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D505449">
      <w:pPr>
        <w:jc w:val="center"/>
        <w:rPr>
          <w:rFonts w:hint="eastAsia" w:ascii="仿宋" w:hAnsi="仿宋" w:eastAsia="仿宋" w:cs="仿宋"/>
          <w:b/>
          <w:color w:val="auto"/>
          <w:kern w:val="1"/>
          <w:sz w:val="52"/>
          <w:szCs w:val="52"/>
          <w:highlight w:val="none"/>
        </w:rPr>
      </w:pPr>
      <w:bookmarkStart w:id="132" w:name="_GoBack"/>
      <w:r>
        <w:rPr>
          <w:rFonts w:hint="eastAsia" w:ascii="仿宋" w:hAnsi="仿宋" w:eastAsia="仿宋" w:cs="仿宋"/>
          <w:color w:val="auto"/>
          <w:sz w:val="18"/>
          <w:szCs w:val="18"/>
          <w:highlight w:val="none"/>
          <w:lang w:val="zh-CN"/>
        </w:rPr>
        <w:pict>
          <v:shape id="艺术字 11" o:spid="_x0000_s1026" o:spt="136" type="#_x0000_t136" style="position:absolute;left:0pt;margin-left:53.2pt;margin-top:7.8pt;height:34.5pt;width:441pt;z-index:251662336;mso-width-relative:page;mso-height-relative:page;" coordsize="21600,21600">
            <v:path/>
            <v:fill focussize="0,0"/>
            <v:stroke weight="1.5pt" color="#99CCFF"/>
            <v:imagedata o:title=""/>
            <o:lock v:ext="edit"/>
            <v:textpath on="t" fitshape="t" fitpath="t" trim="t" xscale="f" string="广西天柱建设管理有限公司" style="font-family:宋体;font-size:20pt;v-text-align:center;v-text-spacing:78650f;"/>
            <v:shadow on="t" color="#990000"/>
          </v:shape>
        </w:pict>
      </w:r>
      <w:r>
        <w:rPr>
          <w:rFonts w:hint="eastAsia" w:ascii="仿宋" w:hAnsi="仿宋" w:eastAsia="仿宋" w:cs="仿宋"/>
          <w:color w:val="auto"/>
          <w:sz w:val="18"/>
          <w:szCs w:val="18"/>
          <w:highlight w:val="none"/>
          <w:lang w:val="zh-CN"/>
        </w:rPr>
        <w:drawing>
          <wp:anchor distT="0" distB="0" distL="114300" distR="114300" simplePos="0" relativeHeight="251661312" behindDoc="0" locked="0" layoutInCell="1" allowOverlap="1">
            <wp:simplePos x="0" y="0"/>
            <wp:positionH relativeFrom="column">
              <wp:posOffset>-304800</wp:posOffset>
            </wp:positionH>
            <wp:positionV relativeFrom="paragraph">
              <wp:posOffset>191135</wp:posOffset>
            </wp:positionV>
            <wp:extent cx="952500" cy="857250"/>
            <wp:effectExtent l="0" t="0" r="0" b="0"/>
            <wp:wrapNone/>
            <wp:docPr id="4" name="图片 5" descr="天柱（标）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5" descr="天柱（标）c"/>
                    <pic:cNvPicPr>
                      <a:picLocks noChangeAspect="1"/>
                    </pic:cNvPicPr>
                  </pic:nvPicPr>
                  <pic:blipFill>
                    <a:blip r:embed="rId16"/>
                    <a:stretch>
                      <a:fillRect/>
                    </a:stretch>
                  </pic:blipFill>
                  <pic:spPr>
                    <a:xfrm>
                      <a:off x="0" y="0"/>
                      <a:ext cx="952500" cy="857250"/>
                    </a:xfrm>
                    <a:prstGeom prst="rect">
                      <a:avLst/>
                    </a:prstGeom>
                    <a:noFill/>
                    <a:ln>
                      <a:noFill/>
                    </a:ln>
                  </pic:spPr>
                </pic:pic>
              </a:graphicData>
            </a:graphic>
          </wp:anchor>
        </w:drawing>
      </w:r>
    </w:p>
    <w:p w14:paraId="048F871B">
      <w:pPr>
        <w:tabs>
          <w:tab w:val="left" w:pos="417"/>
        </w:tabs>
        <w:autoSpaceDE w:val="0"/>
        <w:autoSpaceDN w:val="0"/>
        <w:spacing w:line="360" w:lineRule="auto"/>
        <w:jc w:val="center"/>
        <w:rPr>
          <w:rFonts w:hint="eastAsia" w:ascii="仿宋" w:hAnsi="仿宋" w:eastAsia="仿宋" w:cs="仿宋"/>
          <w:b/>
          <w:color w:val="auto"/>
          <w:sz w:val="18"/>
          <w:szCs w:val="18"/>
          <w:highlight w:val="none"/>
        </w:rPr>
      </w:pPr>
    </w:p>
    <w:p w14:paraId="3D8D8A62">
      <w:pPr>
        <w:autoSpaceDE w:val="0"/>
        <w:autoSpaceDN w:val="0"/>
        <w:spacing w:line="360" w:lineRule="auto"/>
        <w:jc w:val="center"/>
        <w:rPr>
          <w:rFonts w:hint="eastAsia" w:ascii="仿宋" w:hAnsi="仿宋" w:eastAsia="仿宋" w:cs="仿宋"/>
          <w:b/>
          <w:bCs/>
          <w:color w:val="auto"/>
          <w:sz w:val="90"/>
          <w:highlight w:val="none"/>
        </w:rPr>
      </w:pPr>
      <w:r>
        <w:rPr>
          <w:rFonts w:hint="eastAsia" w:ascii="仿宋" w:hAnsi="仿宋" w:eastAsia="仿宋" w:cs="仿宋"/>
          <w:color w:val="auto"/>
          <w:sz w:val="18"/>
          <w:szCs w:val="18"/>
          <w:highlight w:val="none"/>
        </w:rPr>
        <mc:AlternateContent>
          <mc:Choice Requires="wps">
            <w:drawing>
              <wp:anchor distT="0" distB="0" distL="114300" distR="114300" simplePos="0" relativeHeight="251660288" behindDoc="0" locked="0" layoutInCell="0" allowOverlap="1">
                <wp:simplePos x="0" y="0"/>
                <wp:positionH relativeFrom="column">
                  <wp:posOffset>798830</wp:posOffset>
                </wp:positionH>
                <wp:positionV relativeFrom="paragraph">
                  <wp:posOffset>10160</wp:posOffset>
                </wp:positionV>
                <wp:extent cx="5271135" cy="0"/>
                <wp:effectExtent l="0" t="28575" r="5715" b="28575"/>
                <wp:wrapNone/>
                <wp:docPr id="3" name="直接连接符 3"/>
                <wp:cNvGraphicFramePr/>
                <a:graphic xmlns:a="http://schemas.openxmlformats.org/drawingml/2006/main">
                  <a:graphicData uri="http://schemas.microsoft.com/office/word/2010/wordprocessingShape">
                    <wps:wsp>
                      <wps:cNvCnPr/>
                      <wps:spPr>
                        <a:xfrm>
                          <a:off x="0" y="0"/>
                          <a:ext cx="5271135" cy="0"/>
                        </a:xfrm>
                        <a:prstGeom prst="line">
                          <a:avLst/>
                        </a:prstGeom>
                        <a:ln w="57150" cap="flat" cmpd="thinThick">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62.9pt;margin-top:0.8pt;height:0pt;width:415.05pt;z-index:251660288;mso-width-relative:page;mso-height-relative:page;" filled="f" stroked="t" coordsize="21600,21600" o:allowincell="f" o:gfxdata="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Ufuak9YAAAAHAQAADwAAAAAAAAABACAAAAAiAAAAZHJzL2Rvd25yZXYueG1s&#10;UEsBAhQAFAAAAAgAh07iQEEaQWf6AQAA6wMAAA4AAAAAAAAAAQAgAAAAJQEAAGRycy9lMm9Eb2Mu&#10;eG1sUEsFBgAAAAAGAAYAWQEAAJEFAAAAAA==&#10;">
                <v:fill on="f" focussize="0,0"/>
                <v:stroke weight="4.5pt" color="#000000" linestyle="thinThick" joinstyle="round"/>
                <v:imagedata o:title=""/>
                <o:lock v:ext="edit" aspectratio="f"/>
              </v:line>
            </w:pict>
          </mc:Fallback>
        </mc:AlternateContent>
      </w:r>
      <w:r>
        <w:rPr>
          <w:rFonts w:hint="eastAsia" w:ascii="仿宋" w:hAnsi="仿宋" w:eastAsia="仿宋" w:cs="仿宋"/>
          <w:b/>
          <w:bCs/>
          <w:color w:val="auto"/>
          <w:sz w:val="18"/>
          <w:szCs w:val="18"/>
          <w:highlight w:val="none"/>
          <w:lang w:val="zh-CN"/>
        </w:rPr>
        <w:pict>
          <v:shape id="艺术字 13" o:spid="_x0000_s1029" o:spt="136" type="#_x0000_t136" style="position:absolute;left:0pt;margin-left:43.9pt;margin-top:12.9pt;height:14.25pt;width:450pt;z-index:251663360;mso-width-relative:page;mso-height-relative:page;" fillcolor="#000000" filled="t" coordsize="21600,21600">
            <v:path/>
            <v:fill on="t" focussize="0,0"/>
            <v:stroke weight="1.5pt" color="#99CCFF"/>
            <v:imagedata o:title=""/>
            <o:lock v:ext="edit"/>
            <v:textpath on="t" fitshape="t" fitpath="t" trim="t" xscale="f" string="GuangXi TianZhu Engineering Construction Supervision Co.,Ltd" style="font-family:宋体;font-size:14pt;v-text-align:center;"/>
            <v:shadow on="t" color="#990000"/>
          </v:shape>
        </w:pict>
      </w:r>
    </w:p>
    <w:p w14:paraId="64411798">
      <w:pPr>
        <w:autoSpaceDE w:val="0"/>
        <w:autoSpaceDN w:val="0"/>
        <w:spacing w:line="360" w:lineRule="auto"/>
        <w:jc w:val="center"/>
        <w:rPr>
          <w:rFonts w:hint="eastAsia" w:ascii="仿宋" w:hAnsi="仿宋" w:eastAsia="仿宋" w:cs="仿宋"/>
          <w:b/>
          <w:bCs/>
          <w:color w:val="auto"/>
          <w:sz w:val="90"/>
          <w:highlight w:val="none"/>
        </w:rPr>
      </w:pPr>
    </w:p>
    <w:p w14:paraId="090EC735">
      <w:pPr>
        <w:keepNext w:val="0"/>
        <w:keepLines w:val="0"/>
        <w:pageBreakBefore w:val="0"/>
        <w:widowControl w:val="0"/>
        <w:kinsoku/>
        <w:wordWrap/>
        <w:overflowPunct/>
        <w:topLinePunct w:val="0"/>
        <w:autoSpaceDE w:val="0"/>
        <w:autoSpaceDN w:val="0"/>
        <w:bidi w:val="0"/>
        <w:adjustRightInd/>
        <w:snapToGrid/>
        <w:spacing w:line="240" w:lineRule="auto"/>
        <w:jc w:val="center"/>
        <w:textAlignment w:val="auto"/>
        <w:rPr>
          <w:rFonts w:hint="eastAsia" w:ascii="仿宋" w:hAnsi="仿宋" w:eastAsia="仿宋" w:cs="仿宋"/>
          <w:b/>
          <w:bCs/>
          <w:color w:val="auto"/>
          <w:sz w:val="90"/>
          <w:highlight w:val="none"/>
        </w:rPr>
      </w:pPr>
      <w:r>
        <w:rPr>
          <w:rFonts w:hint="eastAsia" w:ascii="仿宋" w:hAnsi="仿宋" w:eastAsia="仿宋" w:cs="仿宋"/>
          <w:b/>
          <w:bCs/>
          <w:color w:val="auto"/>
          <w:sz w:val="90"/>
          <w:highlight w:val="none"/>
        </w:rPr>
        <w:t>竞争性磋商采购文件</w:t>
      </w:r>
    </w:p>
    <w:p w14:paraId="6A85A721">
      <w:pPr>
        <w:spacing w:line="360" w:lineRule="auto"/>
        <w:jc w:val="center"/>
        <w:rPr>
          <w:rFonts w:hint="eastAsia" w:ascii="仿宋" w:hAnsi="仿宋" w:eastAsia="仿宋" w:cs="仿宋"/>
          <w:b/>
          <w:bCs/>
          <w:color w:val="auto"/>
          <w:sz w:val="32"/>
          <w:szCs w:val="32"/>
          <w:highlight w:val="none"/>
          <w:lang w:eastAsia="zh-CN"/>
        </w:rPr>
      </w:pPr>
    </w:p>
    <w:p w14:paraId="0A9B49C3">
      <w:pPr>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bCs/>
          <w:color w:val="auto"/>
          <w:sz w:val="32"/>
          <w:szCs w:val="32"/>
          <w:highlight w:val="none"/>
          <w:lang w:eastAsia="zh-CN"/>
        </w:rPr>
        <w:t>（</w:t>
      </w:r>
      <w:r>
        <w:rPr>
          <w:rFonts w:hint="eastAsia" w:ascii="仿宋" w:hAnsi="仿宋" w:eastAsia="仿宋" w:cs="仿宋"/>
          <w:b/>
          <w:bCs/>
          <w:color w:val="auto"/>
          <w:sz w:val="32"/>
          <w:szCs w:val="32"/>
          <w:highlight w:val="none"/>
          <w:lang w:val="en-US" w:eastAsia="zh-CN"/>
        </w:rPr>
        <w:t>全流程电子标</w:t>
      </w:r>
      <w:r>
        <w:rPr>
          <w:rFonts w:hint="eastAsia" w:ascii="仿宋" w:hAnsi="仿宋" w:eastAsia="仿宋" w:cs="仿宋"/>
          <w:b/>
          <w:bCs/>
          <w:color w:val="auto"/>
          <w:sz w:val="32"/>
          <w:szCs w:val="32"/>
          <w:highlight w:val="none"/>
          <w:lang w:eastAsia="zh-CN"/>
        </w:rPr>
        <w:t>）</w:t>
      </w:r>
    </w:p>
    <w:p w14:paraId="640E6B4E">
      <w:pPr>
        <w:spacing w:line="360" w:lineRule="auto"/>
        <w:rPr>
          <w:rFonts w:hint="eastAsia" w:ascii="仿宋" w:hAnsi="仿宋" w:eastAsia="仿宋" w:cs="仿宋"/>
          <w:b/>
          <w:color w:val="auto"/>
          <w:sz w:val="32"/>
          <w:szCs w:val="32"/>
          <w:highlight w:val="none"/>
        </w:rPr>
      </w:pPr>
    </w:p>
    <w:p w14:paraId="69724689">
      <w:pPr>
        <w:spacing w:line="360" w:lineRule="auto"/>
        <w:ind w:left="2446" w:leftChars="400" w:hanging="1606" w:hangingChars="500"/>
        <w:rPr>
          <w:rFonts w:hint="default" w:ascii="仿宋" w:hAnsi="仿宋" w:eastAsia="仿宋" w:cs="仿宋"/>
          <w:b/>
          <w:color w:val="auto"/>
          <w:sz w:val="32"/>
          <w:szCs w:val="32"/>
          <w:highlight w:val="none"/>
          <w:lang w:val="en-US" w:eastAsia="zh-CN"/>
        </w:rPr>
      </w:pPr>
      <w:r>
        <w:rPr>
          <w:rFonts w:hint="eastAsia" w:ascii="仿宋" w:hAnsi="仿宋" w:eastAsia="仿宋" w:cs="仿宋"/>
          <w:b/>
          <w:color w:val="auto"/>
          <w:sz w:val="32"/>
          <w:szCs w:val="32"/>
          <w:highlight w:val="none"/>
        </w:rPr>
        <w:t>项目名称：</w:t>
      </w:r>
      <w:r>
        <w:rPr>
          <w:rFonts w:hint="eastAsia" w:ascii="仿宋" w:hAnsi="仿宋" w:eastAsia="仿宋" w:cs="仿宋"/>
          <w:b/>
          <w:color w:val="auto"/>
          <w:sz w:val="32"/>
          <w:szCs w:val="32"/>
          <w:highlight w:val="none"/>
          <w:lang w:eastAsia="zh-CN"/>
        </w:rPr>
        <w:t>岑溪市义修至竹瓦公路硬化工程</w:t>
      </w:r>
    </w:p>
    <w:p w14:paraId="12B3641C">
      <w:pPr>
        <w:pStyle w:val="36"/>
        <w:rPr>
          <w:rFonts w:hint="eastAsia" w:ascii="仿宋" w:hAnsi="仿宋" w:eastAsia="仿宋" w:cs="仿宋"/>
          <w:b/>
          <w:color w:val="auto"/>
          <w:sz w:val="32"/>
          <w:szCs w:val="32"/>
          <w:highlight w:val="none"/>
        </w:rPr>
      </w:pPr>
    </w:p>
    <w:p w14:paraId="5D3F2A68">
      <w:pPr>
        <w:pStyle w:val="36"/>
        <w:rPr>
          <w:rFonts w:hint="eastAsia" w:ascii="仿宋" w:hAnsi="仿宋" w:eastAsia="仿宋" w:cs="仿宋"/>
          <w:b/>
          <w:color w:val="auto"/>
          <w:sz w:val="32"/>
          <w:szCs w:val="32"/>
          <w:highlight w:val="none"/>
        </w:rPr>
      </w:pPr>
    </w:p>
    <w:p w14:paraId="6A433291">
      <w:pPr>
        <w:spacing w:line="360" w:lineRule="auto"/>
        <w:ind w:left="840" w:leftChars="400"/>
        <w:rPr>
          <w:rFonts w:hint="eastAsia" w:ascii="仿宋" w:hAnsi="仿宋" w:eastAsia="仿宋" w:cs="仿宋"/>
          <w:b/>
          <w:color w:val="auto"/>
          <w:sz w:val="32"/>
          <w:szCs w:val="32"/>
          <w:highlight w:val="none"/>
          <w:lang w:eastAsia="zh-CN"/>
        </w:rPr>
      </w:pPr>
      <w:r>
        <w:rPr>
          <w:rFonts w:hint="eastAsia" w:ascii="仿宋" w:hAnsi="仿宋" w:eastAsia="仿宋" w:cs="仿宋"/>
          <w:b/>
          <w:color w:val="auto"/>
          <w:sz w:val="32"/>
          <w:szCs w:val="32"/>
          <w:highlight w:val="none"/>
        </w:rPr>
        <w:t>项目编号：</w:t>
      </w:r>
      <w:bookmarkStart w:id="0" w:name="OLE_LINK9"/>
      <w:r>
        <w:rPr>
          <w:rFonts w:hint="eastAsia" w:ascii="仿宋" w:hAnsi="仿宋" w:eastAsia="仿宋" w:cs="仿宋"/>
          <w:b/>
          <w:color w:val="auto"/>
          <w:sz w:val="32"/>
          <w:szCs w:val="32"/>
          <w:highlight w:val="none"/>
          <w:lang w:eastAsia="zh-CN"/>
        </w:rPr>
        <w:t>WZZC2026-C2-810094-GXTZ</w:t>
      </w:r>
    </w:p>
    <w:p w14:paraId="5D255B7C">
      <w:pPr>
        <w:pStyle w:val="36"/>
        <w:rPr>
          <w:rFonts w:hint="default" w:ascii="仿宋" w:hAnsi="仿宋" w:eastAsia="仿宋" w:cs="仿宋"/>
          <w:b/>
          <w:color w:val="auto"/>
          <w:sz w:val="32"/>
          <w:szCs w:val="32"/>
          <w:highlight w:val="none"/>
          <w:lang w:val="en-US" w:eastAsia="zh-CN"/>
        </w:rPr>
      </w:pPr>
    </w:p>
    <w:bookmarkEnd w:id="0"/>
    <w:p w14:paraId="6AFF55CE">
      <w:pPr>
        <w:spacing w:line="360" w:lineRule="auto"/>
        <w:ind w:left="840" w:leftChars="400"/>
        <w:jc w:val="left"/>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mc:AlternateContent>
          <mc:Choice Requires="wps">
            <w:drawing>
              <wp:anchor distT="0" distB="0" distL="114300" distR="114300" simplePos="0" relativeHeight="251659264" behindDoc="0" locked="0" layoutInCell="0" allowOverlap="1">
                <wp:simplePos x="0" y="0"/>
                <wp:positionH relativeFrom="column">
                  <wp:posOffset>246380</wp:posOffset>
                </wp:positionH>
                <wp:positionV relativeFrom="paragraph">
                  <wp:posOffset>280670</wp:posOffset>
                </wp:positionV>
                <wp:extent cx="5909310" cy="635"/>
                <wp:effectExtent l="0" t="28575" r="15240" b="46990"/>
                <wp:wrapNone/>
                <wp:docPr id="2" name="直接连接符 2"/>
                <wp:cNvGraphicFramePr/>
                <a:graphic xmlns:a="http://schemas.openxmlformats.org/drawingml/2006/main">
                  <a:graphicData uri="http://schemas.microsoft.com/office/word/2010/wordprocessingShape">
                    <wps:wsp>
                      <wps:cNvCnPr/>
                      <wps:spPr>
                        <a:xfrm>
                          <a:off x="0" y="0"/>
                          <a:ext cx="5909310" cy="635"/>
                        </a:xfrm>
                        <a:prstGeom prst="line">
                          <a:avLst/>
                        </a:prstGeom>
                        <a:ln w="57150" cap="flat" cmpd="thinThick">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9.4pt;margin-top:22.1pt;height:0.05pt;width:465.3pt;z-index:251659264;mso-width-relative:page;mso-height-relative:page;" filled="f" stroked="t" coordsize="21600,21600" o:allowincell="f" o:gfxdata="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KgAHsNkAAAAIAQAADwAAAAAAAAABACAAAAAiAAAAZHJzL2Rvd25yZXYu&#10;eG1sUEsBAhQAFAAAAAgAh07iQFvmDM76AQAA7QMAAA4AAAAAAAAAAQAgAAAAKAEAAGRycy9lMm9E&#10;b2MueG1sUEsFBgAAAAAGAAYAWQEAAJQFAAAAAA==&#10;">
                <v:fill on="f" focussize="0,0"/>
                <v:stroke weight="4.5pt" color="#000000" linestyle="thinThick" joinstyle="round"/>
                <v:imagedata o:title=""/>
                <o:lock v:ext="edit" aspectratio="f"/>
              </v:line>
            </w:pict>
          </mc:Fallback>
        </mc:AlternateContent>
      </w:r>
      <w:r>
        <w:rPr>
          <w:rFonts w:hint="eastAsia" w:ascii="仿宋" w:hAnsi="仿宋" w:eastAsia="仿宋" w:cs="仿宋"/>
          <w:b/>
          <w:color w:val="auto"/>
          <w:sz w:val="32"/>
          <w:szCs w:val="32"/>
          <w:highlight w:val="none"/>
        </w:rPr>
        <w:t xml:space="preserve">                                                         </w:t>
      </w:r>
    </w:p>
    <w:p w14:paraId="04E303C3">
      <w:pPr>
        <w:spacing w:line="600" w:lineRule="auto"/>
        <w:ind w:left="840" w:leftChars="400" w:firstLine="1687" w:firstLineChars="600"/>
        <w:rPr>
          <w:rFonts w:hint="eastAsia" w:ascii="仿宋" w:hAnsi="仿宋" w:eastAsia="仿宋" w:cs="仿宋"/>
          <w:b/>
          <w:bCs/>
          <w:color w:val="auto"/>
          <w:sz w:val="28"/>
          <w:szCs w:val="28"/>
          <w:highlight w:val="none"/>
        </w:rPr>
      </w:pPr>
    </w:p>
    <w:p w14:paraId="28F808DD">
      <w:pPr>
        <w:spacing w:line="480" w:lineRule="auto"/>
        <w:ind w:left="840" w:leftChars="400"/>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招  标 单 位:</w:t>
      </w:r>
      <w:r>
        <w:rPr>
          <w:rFonts w:hint="eastAsia" w:ascii="仿宋" w:hAnsi="仿宋" w:eastAsia="仿宋" w:cs="仿宋"/>
          <w:b/>
          <w:bCs/>
          <w:color w:val="auto"/>
          <w:sz w:val="32"/>
          <w:szCs w:val="32"/>
          <w:highlight w:val="none"/>
          <w:lang w:eastAsia="zh-CN"/>
        </w:rPr>
        <w:t>岑溪市交通运输服务中心</w:t>
      </w:r>
      <w:r>
        <w:rPr>
          <w:rFonts w:hint="eastAsia" w:ascii="仿宋" w:hAnsi="仿宋" w:eastAsia="仿宋" w:cs="仿宋"/>
          <w:b/>
          <w:bCs/>
          <w:color w:val="auto"/>
          <w:sz w:val="32"/>
          <w:szCs w:val="32"/>
          <w:highlight w:val="none"/>
        </w:rPr>
        <w:t xml:space="preserve"> </w:t>
      </w:r>
    </w:p>
    <w:p w14:paraId="1E6F63FF">
      <w:pPr>
        <w:spacing w:line="480" w:lineRule="auto"/>
        <w:ind w:left="840" w:leftChars="400"/>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采购代理单位:广西天柱建设管理有限公司</w:t>
      </w:r>
    </w:p>
    <w:p w14:paraId="5682003E">
      <w:pPr>
        <w:spacing w:line="480" w:lineRule="auto"/>
        <w:ind w:left="840" w:leftChars="400"/>
        <w:rPr>
          <w:rFonts w:hint="eastAsia" w:ascii="仿宋" w:hAnsi="仿宋" w:eastAsia="仿宋" w:cs="仿宋"/>
          <w:b/>
          <w:color w:val="auto"/>
          <w:sz w:val="32"/>
          <w:szCs w:val="32"/>
          <w:highlight w:val="none"/>
          <w:lang w:eastAsia="zh-CN"/>
        </w:rPr>
        <w:sectPr>
          <w:headerReference r:id="rId5" w:type="first"/>
          <w:headerReference r:id="rId3" w:type="default"/>
          <w:footerReference r:id="rId6" w:type="default"/>
          <w:headerReference r:id="rId4" w:type="even"/>
          <w:footerReference r:id="rId7" w:type="even"/>
          <w:pgSz w:w="11905" w:h="16838"/>
          <w:pgMar w:top="1134" w:right="1134" w:bottom="1134" w:left="1134" w:header="850" w:footer="850" w:gutter="0"/>
          <w:cols w:space="720" w:num="1"/>
          <w:titlePg/>
          <w:rtlGutter w:val="0"/>
          <w:docGrid w:linePitch="312" w:charSpace="0"/>
        </w:sectPr>
      </w:pPr>
      <w:r>
        <w:rPr>
          <w:rFonts w:hint="eastAsia" w:ascii="仿宋" w:hAnsi="仿宋" w:eastAsia="仿宋" w:cs="仿宋"/>
          <w:b/>
          <w:bCs/>
          <w:color w:val="auto"/>
          <w:sz w:val="32"/>
          <w:szCs w:val="32"/>
          <w:highlight w:val="none"/>
        </w:rPr>
        <w:t>发布日期：</w:t>
      </w:r>
      <w:r>
        <w:rPr>
          <w:rFonts w:hint="eastAsia" w:ascii="仿宋" w:hAnsi="仿宋" w:eastAsia="仿宋" w:cs="仿宋"/>
          <w:b/>
          <w:bCs/>
          <w:color w:val="auto"/>
          <w:sz w:val="32"/>
          <w:szCs w:val="32"/>
          <w:highlight w:val="none"/>
          <w:lang w:eastAsia="zh-CN"/>
        </w:rPr>
        <w:t>2026年0</w:t>
      </w:r>
      <w:r>
        <w:rPr>
          <w:rFonts w:hint="eastAsia" w:ascii="仿宋" w:hAnsi="仿宋" w:eastAsia="仿宋" w:cs="仿宋"/>
          <w:b/>
          <w:bCs/>
          <w:color w:val="auto"/>
          <w:sz w:val="32"/>
          <w:szCs w:val="32"/>
          <w:highlight w:val="none"/>
          <w:lang w:val="en-US" w:eastAsia="zh-CN"/>
        </w:rPr>
        <w:t>8</w:t>
      </w:r>
      <w:r>
        <w:rPr>
          <w:rFonts w:hint="eastAsia" w:ascii="仿宋" w:hAnsi="仿宋" w:eastAsia="仿宋" w:cs="仿宋"/>
          <w:b/>
          <w:bCs/>
          <w:color w:val="auto"/>
          <w:sz w:val="32"/>
          <w:szCs w:val="32"/>
          <w:highlight w:val="none"/>
          <w:lang w:eastAsia="zh-CN"/>
        </w:rPr>
        <w:t>月</w:t>
      </w:r>
    </w:p>
    <w:p w14:paraId="5BBDE957">
      <w:pPr>
        <w:pStyle w:val="10"/>
        <w:spacing w:line="600" w:lineRule="auto"/>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目 录</w:t>
      </w:r>
    </w:p>
    <w:sdt>
      <w:sdtPr>
        <w:rPr>
          <w:rFonts w:hint="eastAsia" w:ascii="仿宋" w:hAnsi="仿宋" w:eastAsia="仿宋" w:cs="仿宋"/>
          <w:color w:val="auto"/>
          <w:kern w:val="2"/>
          <w:sz w:val="21"/>
          <w:szCs w:val="24"/>
          <w:highlight w:val="none"/>
          <w:lang w:val="en-US" w:eastAsia="zh-CN" w:bidi="ar-SA"/>
        </w:rPr>
        <w:id w:val="147470924"/>
        <w15:color w:val="DBDBDB"/>
        <w:docPartObj>
          <w:docPartGallery w:val="Table of Contents"/>
          <w:docPartUnique/>
        </w:docPartObj>
      </w:sdtPr>
      <w:sdtEndPr>
        <w:rPr>
          <w:rFonts w:hint="eastAsia" w:ascii="仿宋" w:hAnsi="仿宋" w:eastAsia="仿宋" w:cs="仿宋"/>
          <w:color w:val="auto"/>
          <w:kern w:val="2"/>
          <w:sz w:val="21"/>
          <w:szCs w:val="24"/>
          <w:highlight w:val="none"/>
          <w:lang w:val="en-US" w:eastAsia="zh-CN" w:bidi="ar-SA"/>
        </w:rPr>
      </w:sdtEndPr>
      <w:sdtContent>
        <w:p w14:paraId="70C75DB4">
          <w:pPr>
            <w:spacing w:before="0" w:beforeLines="0" w:after="0" w:afterLines="0" w:line="240" w:lineRule="auto"/>
            <w:ind w:left="0" w:leftChars="0" w:right="0" w:rightChars="0" w:firstLine="0" w:firstLineChars="0"/>
            <w:jc w:val="center"/>
            <w:rPr>
              <w:rFonts w:hint="eastAsia" w:ascii="仿宋" w:hAnsi="仿宋" w:eastAsia="仿宋" w:cs="仿宋"/>
              <w:color w:val="auto"/>
              <w:highlight w:val="none"/>
            </w:rPr>
          </w:pPr>
        </w:p>
        <w:p w14:paraId="4BB0CE0B">
          <w:pPr>
            <w:pStyle w:val="57"/>
            <w:keepNext w:val="0"/>
            <w:keepLines w:val="0"/>
            <w:pageBreakBefore w:val="0"/>
            <w:tabs>
              <w:tab w:val="right" w:leader="dot" w:pos="9416"/>
            </w:tabs>
            <w:kinsoku/>
            <w:wordWrap/>
            <w:overflowPunct/>
            <w:topLinePunct w:val="0"/>
            <w:autoSpaceDE/>
            <w:autoSpaceDN/>
            <w:bidi w:val="0"/>
            <w:adjustRightInd/>
            <w:snapToGrid/>
            <w:spacing w:line="720" w:lineRule="auto"/>
            <w:ind w:left="420" w:left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TOC \o "1-1" \h \u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_Toc2291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第一章 竞争性磋商公告</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_Toc2291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- 1 -</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3B90F580">
          <w:pPr>
            <w:pStyle w:val="57"/>
            <w:keepNext w:val="0"/>
            <w:keepLines w:val="0"/>
            <w:pageBreakBefore w:val="0"/>
            <w:tabs>
              <w:tab w:val="right" w:leader="dot" w:pos="9416"/>
            </w:tabs>
            <w:kinsoku/>
            <w:wordWrap/>
            <w:overflowPunct/>
            <w:topLinePunct w:val="0"/>
            <w:autoSpaceDE/>
            <w:autoSpaceDN/>
            <w:bidi w:val="0"/>
            <w:adjustRightInd/>
            <w:snapToGrid/>
            <w:spacing w:line="720" w:lineRule="auto"/>
            <w:ind w:left="420" w:left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_Toc5995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第二章</w:t>
          </w:r>
          <w:r>
            <w:rPr>
              <w:rFonts w:hint="eastAsia" w:ascii="仿宋" w:hAnsi="仿宋" w:eastAsia="仿宋" w:cs="仿宋"/>
              <w:color w:val="auto"/>
              <w:sz w:val="28"/>
              <w:szCs w:val="28"/>
              <w:highlight w:val="none"/>
              <w:lang w:val="en-US" w:eastAsia="zh-CN"/>
            </w:rPr>
            <w:t xml:space="preserve">  </w:t>
          </w:r>
          <w:r>
            <w:rPr>
              <w:rFonts w:hint="eastAsia" w:ascii="仿宋" w:hAnsi="仿宋" w:eastAsia="仿宋" w:cs="仿宋"/>
              <w:color w:val="auto"/>
              <w:sz w:val="28"/>
              <w:szCs w:val="28"/>
              <w:highlight w:val="none"/>
              <w:lang w:eastAsia="zh-CN"/>
            </w:rPr>
            <w:t>磋商供应商</w:t>
          </w:r>
          <w:r>
            <w:rPr>
              <w:rFonts w:hint="eastAsia" w:ascii="仿宋" w:hAnsi="仿宋" w:eastAsia="仿宋" w:cs="仿宋"/>
              <w:color w:val="auto"/>
              <w:sz w:val="28"/>
              <w:szCs w:val="28"/>
              <w:highlight w:val="none"/>
            </w:rPr>
            <w:t>须知及前附表</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_Toc5995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- 4 -</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30E985E0">
          <w:pPr>
            <w:pStyle w:val="57"/>
            <w:keepNext w:val="0"/>
            <w:keepLines w:val="0"/>
            <w:pageBreakBefore w:val="0"/>
            <w:tabs>
              <w:tab w:val="right" w:leader="dot" w:pos="9416"/>
            </w:tabs>
            <w:kinsoku/>
            <w:wordWrap/>
            <w:overflowPunct/>
            <w:topLinePunct w:val="0"/>
            <w:autoSpaceDE/>
            <w:autoSpaceDN/>
            <w:bidi w:val="0"/>
            <w:adjustRightInd/>
            <w:snapToGrid/>
            <w:spacing w:line="720" w:lineRule="auto"/>
            <w:ind w:left="420" w:left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_Toc13504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第三章  合同条款及格式</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_Toc13504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- 23 -</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0C927D45">
          <w:pPr>
            <w:pStyle w:val="57"/>
            <w:keepNext w:val="0"/>
            <w:keepLines w:val="0"/>
            <w:pageBreakBefore w:val="0"/>
            <w:tabs>
              <w:tab w:val="right" w:leader="dot" w:pos="9416"/>
            </w:tabs>
            <w:kinsoku/>
            <w:wordWrap/>
            <w:overflowPunct/>
            <w:topLinePunct w:val="0"/>
            <w:autoSpaceDE/>
            <w:autoSpaceDN/>
            <w:bidi w:val="0"/>
            <w:adjustRightInd/>
            <w:snapToGrid/>
            <w:spacing w:line="720" w:lineRule="auto"/>
            <w:ind w:left="420" w:left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_Toc5136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lang w:val="en-US" w:eastAsia="zh-CN"/>
            </w:rPr>
            <w:t>第四章 工程量清单</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_Toc5136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- 42 -</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454127EB">
          <w:pPr>
            <w:pStyle w:val="57"/>
            <w:keepNext w:val="0"/>
            <w:keepLines w:val="0"/>
            <w:pageBreakBefore w:val="0"/>
            <w:tabs>
              <w:tab w:val="right" w:leader="dot" w:pos="9416"/>
            </w:tabs>
            <w:kinsoku/>
            <w:wordWrap/>
            <w:overflowPunct/>
            <w:topLinePunct w:val="0"/>
            <w:autoSpaceDE/>
            <w:autoSpaceDN/>
            <w:bidi w:val="0"/>
            <w:adjustRightInd/>
            <w:snapToGrid/>
            <w:spacing w:line="720" w:lineRule="auto"/>
            <w:ind w:left="420" w:left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_Toc4512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lang w:val="en-US" w:eastAsia="zh-CN"/>
            </w:rPr>
            <w:t xml:space="preserve">第五章 </w:t>
          </w:r>
          <w:r>
            <w:rPr>
              <w:rFonts w:hint="eastAsia" w:ascii="仿宋" w:hAnsi="仿宋" w:eastAsia="仿宋" w:cs="仿宋"/>
              <w:color w:val="auto"/>
              <w:sz w:val="28"/>
              <w:szCs w:val="28"/>
              <w:highlight w:val="none"/>
            </w:rPr>
            <w:t xml:space="preserve"> 图纸</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_Toc4512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- 48 -</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3B92065A">
          <w:pPr>
            <w:pStyle w:val="57"/>
            <w:keepNext w:val="0"/>
            <w:keepLines w:val="0"/>
            <w:pageBreakBefore w:val="0"/>
            <w:tabs>
              <w:tab w:val="right" w:leader="dot" w:pos="9416"/>
            </w:tabs>
            <w:kinsoku/>
            <w:wordWrap/>
            <w:overflowPunct/>
            <w:topLinePunct w:val="0"/>
            <w:autoSpaceDE/>
            <w:autoSpaceDN/>
            <w:bidi w:val="0"/>
            <w:adjustRightInd/>
            <w:snapToGrid/>
            <w:spacing w:line="720" w:lineRule="auto"/>
            <w:ind w:left="420" w:left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_Toc4452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第六章  技术标准和要求</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_Toc4452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- 49 -</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0F364837">
          <w:pPr>
            <w:pStyle w:val="57"/>
            <w:keepNext w:val="0"/>
            <w:keepLines w:val="0"/>
            <w:pageBreakBefore w:val="0"/>
            <w:tabs>
              <w:tab w:val="right" w:leader="dot" w:pos="9416"/>
            </w:tabs>
            <w:kinsoku/>
            <w:wordWrap/>
            <w:overflowPunct/>
            <w:topLinePunct w:val="0"/>
            <w:autoSpaceDE/>
            <w:autoSpaceDN/>
            <w:bidi w:val="0"/>
            <w:adjustRightInd/>
            <w:snapToGrid/>
            <w:spacing w:line="720" w:lineRule="auto"/>
            <w:ind w:left="420" w:leftChars="200"/>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_Toc4144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 xml:space="preserve">第七章  </w:t>
          </w:r>
          <w:r>
            <w:rPr>
              <w:rFonts w:hint="eastAsia" w:ascii="仿宋" w:hAnsi="仿宋" w:eastAsia="仿宋" w:cs="仿宋"/>
              <w:color w:val="auto"/>
              <w:sz w:val="28"/>
              <w:szCs w:val="28"/>
              <w:highlight w:val="none"/>
              <w:lang w:eastAsia="zh-CN"/>
            </w:rPr>
            <w:t>《响应文件》</w:t>
          </w:r>
          <w:r>
            <w:rPr>
              <w:rFonts w:hint="eastAsia" w:ascii="仿宋" w:hAnsi="仿宋" w:eastAsia="仿宋" w:cs="仿宋"/>
              <w:color w:val="auto"/>
              <w:sz w:val="28"/>
              <w:szCs w:val="28"/>
              <w:highlight w:val="none"/>
            </w:rPr>
            <w:t>（格式）</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_Toc4144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- 50 -</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p w14:paraId="17ADDAC5">
          <w:pPr>
            <w:pStyle w:val="57"/>
            <w:keepNext w:val="0"/>
            <w:keepLines w:val="0"/>
            <w:pageBreakBefore w:val="0"/>
            <w:tabs>
              <w:tab w:val="right" w:leader="dot" w:pos="9416"/>
            </w:tabs>
            <w:kinsoku/>
            <w:wordWrap/>
            <w:overflowPunct/>
            <w:topLinePunct w:val="0"/>
            <w:autoSpaceDE/>
            <w:autoSpaceDN/>
            <w:bidi w:val="0"/>
            <w:adjustRightInd/>
            <w:snapToGrid/>
            <w:spacing w:line="720" w:lineRule="auto"/>
            <w:ind w:left="420" w:leftChars="200"/>
            <w:textAlignment w:val="auto"/>
            <w:rPr>
              <w:rFonts w:hint="eastAsia" w:ascii="仿宋" w:hAnsi="仿宋" w:eastAsia="仿宋" w:cs="仿宋"/>
              <w:color w:val="auto"/>
              <w:highlight w:val="none"/>
            </w:rPr>
          </w:pP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HYPERLINK \l _Toc8444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第八章  评标办法</w:t>
          </w:r>
          <w:r>
            <w:rPr>
              <w:rFonts w:hint="eastAsia" w:ascii="仿宋" w:hAnsi="仿宋" w:eastAsia="仿宋" w:cs="仿宋"/>
              <w:color w:val="auto"/>
              <w:sz w:val="28"/>
              <w:szCs w:val="28"/>
              <w:highlight w:val="none"/>
            </w:rPr>
            <w:tab/>
          </w:r>
          <w:r>
            <w:rPr>
              <w:rFonts w:hint="eastAsia" w:ascii="仿宋" w:hAnsi="仿宋" w:eastAsia="仿宋" w:cs="仿宋"/>
              <w:color w:val="auto"/>
              <w:sz w:val="28"/>
              <w:szCs w:val="28"/>
              <w:highlight w:val="none"/>
            </w:rPr>
            <w:fldChar w:fldCharType="begin"/>
          </w:r>
          <w:r>
            <w:rPr>
              <w:rFonts w:hint="eastAsia" w:ascii="仿宋" w:hAnsi="仿宋" w:eastAsia="仿宋" w:cs="仿宋"/>
              <w:color w:val="auto"/>
              <w:sz w:val="28"/>
              <w:szCs w:val="28"/>
              <w:highlight w:val="none"/>
            </w:rPr>
            <w:instrText xml:space="preserve"> PAGEREF _Toc8444 \h </w:instrText>
          </w:r>
          <w:r>
            <w:rPr>
              <w:rFonts w:hint="eastAsia" w:ascii="仿宋" w:hAnsi="仿宋" w:eastAsia="仿宋" w:cs="仿宋"/>
              <w:color w:val="auto"/>
              <w:sz w:val="28"/>
              <w:szCs w:val="28"/>
              <w:highlight w:val="none"/>
            </w:rPr>
            <w:fldChar w:fldCharType="separate"/>
          </w:r>
          <w:r>
            <w:rPr>
              <w:rFonts w:hint="eastAsia" w:ascii="仿宋" w:hAnsi="仿宋" w:eastAsia="仿宋" w:cs="仿宋"/>
              <w:color w:val="auto"/>
              <w:sz w:val="28"/>
              <w:szCs w:val="28"/>
              <w:highlight w:val="none"/>
            </w:rPr>
            <w:t>- 78 -</w:t>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r>
            <w:rPr>
              <w:rFonts w:hint="eastAsia" w:ascii="仿宋" w:hAnsi="仿宋" w:eastAsia="仿宋" w:cs="仿宋"/>
              <w:color w:val="auto"/>
              <w:sz w:val="28"/>
              <w:szCs w:val="28"/>
              <w:highlight w:val="none"/>
            </w:rPr>
            <w:fldChar w:fldCharType="end"/>
          </w:r>
        </w:p>
      </w:sdtContent>
    </w:sdt>
    <w:p w14:paraId="67872A34">
      <w:pPr>
        <w:pStyle w:val="10"/>
        <w:tabs>
          <w:tab w:val="left" w:pos="3780"/>
        </w:tabs>
        <w:spacing w:line="276" w:lineRule="auto"/>
        <w:outlineLvl w:val="9"/>
        <w:rPr>
          <w:rFonts w:hint="eastAsia" w:ascii="仿宋" w:hAnsi="仿宋" w:eastAsia="仿宋" w:cs="仿宋"/>
          <w:color w:val="auto"/>
          <w:highlight w:val="none"/>
        </w:rPr>
      </w:pPr>
      <w:r>
        <w:rPr>
          <w:rFonts w:hint="eastAsia" w:ascii="仿宋" w:hAnsi="仿宋" w:eastAsia="仿宋" w:cs="仿宋"/>
          <w:color w:val="auto"/>
          <w:highlight w:val="none"/>
        </w:rPr>
        <w:tab/>
      </w:r>
    </w:p>
    <w:p w14:paraId="1512A916">
      <w:pPr>
        <w:pStyle w:val="10"/>
        <w:numPr>
          <w:ilvl w:val="0"/>
          <w:numId w:val="1"/>
        </w:numPr>
        <w:spacing w:line="276" w:lineRule="auto"/>
        <w:jc w:val="center"/>
        <w:outlineLvl w:val="0"/>
        <w:rPr>
          <w:rFonts w:hint="eastAsia" w:ascii="仿宋" w:hAnsi="仿宋" w:eastAsia="仿宋" w:cs="仿宋"/>
          <w:b/>
          <w:color w:val="auto"/>
          <w:sz w:val="32"/>
          <w:szCs w:val="32"/>
          <w:highlight w:val="none"/>
        </w:rPr>
        <w:sectPr>
          <w:headerReference r:id="rId8" w:type="default"/>
          <w:footerReference r:id="rId9" w:type="default"/>
          <w:pgSz w:w="11905" w:h="16838"/>
          <w:pgMar w:top="1134" w:right="1134" w:bottom="1134" w:left="1134" w:header="850" w:footer="850" w:gutter="0"/>
          <w:pgBorders>
            <w:top w:val="none" w:sz="0" w:space="0"/>
            <w:left w:val="none" w:sz="0" w:space="0"/>
            <w:bottom w:val="none" w:sz="0" w:space="0"/>
            <w:right w:val="none" w:sz="0" w:space="0"/>
          </w:pgBorders>
          <w:pgNumType w:fmt="decimal"/>
          <w:cols w:space="0" w:num="1"/>
          <w:rtlGutter w:val="0"/>
        </w:sectPr>
      </w:pPr>
      <w:bookmarkStart w:id="1" w:name="_Toc459103896"/>
    </w:p>
    <w:p w14:paraId="59883F92">
      <w:pPr>
        <w:pStyle w:val="10"/>
        <w:numPr>
          <w:ilvl w:val="0"/>
          <w:numId w:val="1"/>
        </w:numPr>
        <w:spacing w:line="276" w:lineRule="auto"/>
        <w:jc w:val="center"/>
        <w:outlineLvl w:val="0"/>
        <w:rPr>
          <w:rFonts w:hint="eastAsia" w:ascii="仿宋" w:hAnsi="仿宋" w:eastAsia="仿宋" w:cs="仿宋"/>
          <w:b/>
          <w:color w:val="auto"/>
          <w:sz w:val="32"/>
          <w:szCs w:val="32"/>
          <w:highlight w:val="none"/>
        </w:rPr>
      </w:pPr>
      <w:bookmarkStart w:id="2" w:name="_Toc2291"/>
      <w:r>
        <w:rPr>
          <w:rFonts w:hint="eastAsia" w:ascii="仿宋" w:hAnsi="仿宋" w:eastAsia="仿宋" w:cs="仿宋"/>
          <w:b/>
          <w:color w:val="auto"/>
          <w:sz w:val="32"/>
          <w:szCs w:val="32"/>
          <w:highlight w:val="none"/>
        </w:rPr>
        <w:t>竞争性磋商公告</w:t>
      </w:r>
      <w:bookmarkEnd w:id="1"/>
      <w:bookmarkEnd w:id="2"/>
    </w:p>
    <w:p w14:paraId="232A14F2">
      <w:pPr>
        <w:pStyle w:val="11"/>
        <w:rPr>
          <w:rFonts w:hint="eastAsia" w:ascii="仿宋" w:hAnsi="仿宋" w:eastAsia="仿宋" w:cs="仿宋"/>
          <w:color w:val="auto"/>
          <w:highlight w:val="none"/>
        </w:rPr>
      </w:pPr>
    </w:p>
    <w:p w14:paraId="4E54E96B">
      <w:pPr>
        <w:spacing w:line="400" w:lineRule="exact"/>
        <w:jc w:val="center"/>
        <w:rPr>
          <w:rFonts w:hint="eastAsia" w:ascii="仿宋" w:hAnsi="仿宋" w:eastAsia="仿宋" w:cs="仿宋"/>
          <w:b/>
          <w:bCs/>
          <w:color w:val="auto"/>
          <w:sz w:val="24"/>
          <w:szCs w:val="24"/>
          <w:highlight w:val="none"/>
        </w:rPr>
      </w:pPr>
      <w:bookmarkStart w:id="3" w:name="_Toc459103897"/>
      <w:r>
        <w:rPr>
          <w:rFonts w:hint="eastAsia" w:ascii="仿宋" w:hAnsi="仿宋" w:eastAsia="仿宋" w:cs="仿宋"/>
          <w:b/>
          <w:bCs/>
          <w:color w:val="auto"/>
          <w:sz w:val="24"/>
          <w:szCs w:val="24"/>
          <w:highlight w:val="none"/>
          <w:lang w:eastAsia="zh-CN"/>
        </w:rPr>
        <w:t>广西天柱建设管理有限公司</w:t>
      </w:r>
      <w:r>
        <w:rPr>
          <w:rFonts w:hint="eastAsia" w:ascii="仿宋" w:hAnsi="仿宋" w:eastAsia="仿宋" w:cs="仿宋"/>
          <w:b/>
          <w:bCs/>
          <w:color w:val="auto"/>
          <w:sz w:val="24"/>
          <w:szCs w:val="24"/>
          <w:highlight w:val="none"/>
        </w:rPr>
        <w:t>关于</w:t>
      </w:r>
      <w:r>
        <w:rPr>
          <w:rFonts w:hint="eastAsia" w:ascii="仿宋" w:hAnsi="仿宋" w:eastAsia="仿宋" w:cs="仿宋"/>
          <w:b/>
          <w:bCs/>
          <w:color w:val="auto"/>
          <w:sz w:val="24"/>
          <w:szCs w:val="24"/>
          <w:highlight w:val="none"/>
          <w:lang w:eastAsia="zh-CN"/>
        </w:rPr>
        <w:t>岑溪市义修至竹瓦公路硬化工程</w:t>
      </w:r>
      <w:r>
        <w:rPr>
          <w:rFonts w:hint="eastAsia" w:ascii="仿宋" w:hAnsi="仿宋" w:eastAsia="仿宋" w:cs="仿宋"/>
          <w:b/>
          <w:bCs/>
          <w:color w:val="auto"/>
          <w:sz w:val="24"/>
          <w:szCs w:val="24"/>
          <w:highlight w:val="none"/>
          <w:u w:val="none"/>
          <w:lang w:val="en-US" w:eastAsia="zh-CN"/>
        </w:rPr>
        <w:t>（项</w:t>
      </w:r>
      <w:r>
        <w:rPr>
          <w:rFonts w:hint="eastAsia" w:ascii="仿宋" w:hAnsi="仿宋" w:eastAsia="仿宋" w:cs="仿宋"/>
          <w:b/>
          <w:bCs/>
          <w:color w:val="auto"/>
          <w:sz w:val="24"/>
          <w:szCs w:val="24"/>
          <w:highlight w:val="none"/>
          <w:lang w:val="en-US" w:eastAsia="zh-CN"/>
        </w:rPr>
        <w:t>目编号：WZZC2026-C2-810094-GXTZ）</w:t>
      </w:r>
      <w:r>
        <w:rPr>
          <w:rFonts w:hint="eastAsia" w:ascii="仿宋" w:hAnsi="仿宋" w:eastAsia="仿宋" w:cs="仿宋"/>
          <w:b/>
          <w:bCs/>
          <w:color w:val="auto"/>
          <w:sz w:val="24"/>
          <w:szCs w:val="24"/>
          <w:highlight w:val="none"/>
        </w:rPr>
        <w:t>竞争性磋商公告(远程异地评标)</w:t>
      </w:r>
    </w:p>
    <w:p w14:paraId="28B2C7FC">
      <w:pPr>
        <w:pStyle w:val="14"/>
        <w:rPr>
          <w:rFonts w:hint="eastAsia" w:ascii="仿宋" w:hAnsi="仿宋" w:eastAsia="仿宋" w:cs="仿宋"/>
          <w:color w:val="auto"/>
          <w:highlight w:val="none"/>
        </w:rPr>
      </w:pPr>
    </w:p>
    <w:p w14:paraId="1B20996A">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项目概况</w:t>
      </w:r>
      <w:r>
        <w:rPr>
          <w:rFonts w:hint="eastAsia" w:ascii="仿宋" w:hAnsi="仿宋" w:eastAsia="仿宋" w:cs="仿宋"/>
          <w:color w:val="auto"/>
          <w:sz w:val="21"/>
          <w:szCs w:val="21"/>
          <w:highlight w:val="none"/>
          <w:lang w:eastAsia="zh-CN"/>
        </w:rPr>
        <w:t>：</w:t>
      </w:r>
    </w:p>
    <w:p w14:paraId="72617422">
      <w:pPr>
        <w:pageBreakBefore w:val="0"/>
        <w:widowControl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u w:val="single"/>
          <w:lang w:eastAsia="zh-CN"/>
        </w:rPr>
        <w:t xml:space="preserve"> 岑溪市义修至竹瓦公路硬化工程</w:t>
      </w:r>
      <w:r>
        <w:rPr>
          <w:rFonts w:hint="eastAsia" w:ascii="仿宋" w:hAnsi="仿宋" w:eastAsia="仿宋" w:cs="仿宋"/>
          <w:color w:val="auto"/>
          <w:sz w:val="21"/>
          <w:szCs w:val="21"/>
          <w:highlight w:val="none"/>
        </w:rPr>
        <w:t>采购项目的潜在供应商应在</w:t>
      </w:r>
      <w:r>
        <w:rPr>
          <w:rFonts w:hint="eastAsia" w:ascii="仿宋" w:hAnsi="仿宋" w:eastAsia="仿宋" w:cs="仿宋"/>
          <w:color w:val="auto"/>
          <w:sz w:val="21"/>
          <w:szCs w:val="21"/>
          <w:highlight w:val="none"/>
          <w:u w:val="single"/>
          <w:lang w:val="en-US" w:eastAsia="zh-CN"/>
        </w:rPr>
        <w:t>政采云平台（https://www.zcygov.cn/）</w:t>
      </w:r>
      <w:r>
        <w:rPr>
          <w:rFonts w:hint="eastAsia" w:ascii="仿宋" w:hAnsi="仿宋" w:eastAsia="仿宋" w:cs="仿宋"/>
          <w:color w:val="auto"/>
          <w:sz w:val="21"/>
          <w:szCs w:val="21"/>
          <w:highlight w:val="none"/>
        </w:rPr>
        <w:t>获取</w:t>
      </w:r>
      <w:r>
        <w:rPr>
          <w:rFonts w:hint="eastAsia" w:ascii="仿宋" w:hAnsi="仿宋" w:eastAsia="仿宋" w:cs="仿宋"/>
          <w:color w:val="auto"/>
          <w:sz w:val="21"/>
          <w:szCs w:val="21"/>
          <w:highlight w:val="none"/>
          <w:lang w:val="en-US" w:eastAsia="zh-CN"/>
        </w:rPr>
        <w:t>竞争性磋商</w:t>
      </w:r>
      <w:r>
        <w:rPr>
          <w:rFonts w:hint="eastAsia" w:ascii="仿宋" w:hAnsi="仿宋" w:eastAsia="仿宋" w:cs="仿宋"/>
          <w:color w:val="auto"/>
          <w:sz w:val="21"/>
          <w:szCs w:val="21"/>
          <w:highlight w:val="none"/>
        </w:rPr>
        <w:t>文件，并于</w:t>
      </w:r>
      <w:r>
        <w:rPr>
          <w:rFonts w:hint="eastAsia" w:ascii="仿宋" w:hAnsi="仿宋" w:eastAsia="仿宋" w:cs="仿宋"/>
          <w:color w:val="auto"/>
          <w:sz w:val="21"/>
          <w:szCs w:val="21"/>
          <w:highlight w:val="none"/>
          <w:u w:val="single"/>
          <w:lang w:val="en-US" w:eastAsia="zh-CN"/>
        </w:rPr>
        <w:t>2026年08月18日09时00分</w:t>
      </w:r>
      <w:r>
        <w:rPr>
          <w:rFonts w:hint="eastAsia" w:ascii="仿宋" w:hAnsi="仿宋" w:eastAsia="仿宋" w:cs="仿宋"/>
          <w:bCs/>
          <w:color w:val="auto"/>
          <w:sz w:val="21"/>
          <w:szCs w:val="21"/>
          <w:highlight w:val="none"/>
        </w:rPr>
        <w:t>（北京时间）前提交响应文件</w:t>
      </w:r>
      <w:r>
        <w:rPr>
          <w:rFonts w:hint="eastAsia" w:ascii="仿宋" w:hAnsi="仿宋" w:eastAsia="仿宋" w:cs="仿宋"/>
          <w:color w:val="auto"/>
          <w:sz w:val="21"/>
          <w:szCs w:val="21"/>
          <w:highlight w:val="none"/>
        </w:rPr>
        <w:t>。</w:t>
      </w:r>
    </w:p>
    <w:p w14:paraId="623C533A">
      <w:pPr>
        <w:pStyle w:val="3"/>
        <w:pageBreakBefore w:val="0"/>
        <w:widowControl w:val="0"/>
        <w:tabs>
          <w:tab w:val="left" w:pos="6188"/>
        </w:tabs>
        <w:kinsoku/>
        <w:wordWrap/>
        <w:overflowPunct/>
        <w:topLinePunct w:val="0"/>
        <w:autoSpaceDE/>
        <w:autoSpaceDN/>
        <w:bidi w:val="0"/>
        <w:adjustRightInd/>
        <w:snapToGrid/>
        <w:spacing w:before="0" w:after="0" w:line="360" w:lineRule="auto"/>
        <w:jc w:val="left"/>
        <w:textAlignment w:val="auto"/>
        <w:rPr>
          <w:rFonts w:hint="eastAsia" w:ascii="仿宋" w:hAnsi="仿宋" w:eastAsia="仿宋" w:cs="仿宋"/>
          <w:b/>
          <w:bCs w:val="0"/>
          <w:color w:val="auto"/>
          <w:sz w:val="21"/>
          <w:szCs w:val="21"/>
          <w:highlight w:val="none"/>
          <w:lang w:eastAsia="zh-CN"/>
        </w:rPr>
      </w:pPr>
      <w:bookmarkStart w:id="4" w:name="_Toc35393629"/>
      <w:bookmarkStart w:id="5" w:name="_Toc35393798"/>
      <w:bookmarkStart w:id="6" w:name="_Toc28359089"/>
      <w:bookmarkStart w:id="7" w:name="_Toc28359012"/>
      <w:r>
        <w:rPr>
          <w:rFonts w:hint="eastAsia" w:ascii="仿宋" w:hAnsi="仿宋" w:eastAsia="仿宋" w:cs="仿宋"/>
          <w:b/>
          <w:bCs w:val="0"/>
          <w:color w:val="auto"/>
          <w:sz w:val="21"/>
          <w:szCs w:val="21"/>
          <w:highlight w:val="none"/>
        </w:rPr>
        <w:t>一、项目基本情况</w:t>
      </w:r>
      <w:bookmarkEnd w:id="4"/>
      <w:bookmarkEnd w:id="5"/>
      <w:bookmarkEnd w:id="6"/>
      <w:bookmarkEnd w:id="7"/>
      <w:r>
        <w:rPr>
          <w:rFonts w:hint="eastAsia" w:ascii="仿宋" w:hAnsi="仿宋" w:eastAsia="仿宋" w:cs="仿宋"/>
          <w:b/>
          <w:bCs w:val="0"/>
          <w:color w:val="auto"/>
          <w:sz w:val="21"/>
          <w:szCs w:val="21"/>
          <w:highlight w:val="none"/>
          <w:lang w:eastAsia="zh-CN"/>
        </w:rPr>
        <w:tab/>
      </w:r>
    </w:p>
    <w:p w14:paraId="5C4ADA85">
      <w:pPr>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b/>
          <w:bCs/>
          <w:color w:val="auto"/>
          <w:sz w:val="21"/>
          <w:szCs w:val="21"/>
          <w:highlight w:val="none"/>
        </w:rPr>
        <w:t>项目编号</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 xml:space="preserve"> WZZC2026-C2-810094-GXTZ</w:t>
      </w:r>
    </w:p>
    <w:p w14:paraId="65ACF0C2">
      <w:pPr>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仿宋" w:hAnsi="仿宋" w:eastAsia="仿宋" w:cs="仿宋"/>
          <w:color w:val="auto"/>
          <w:sz w:val="21"/>
          <w:szCs w:val="21"/>
          <w:highlight w:val="none"/>
          <w:lang w:eastAsia="zh-CN"/>
        </w:rPr>
      </w:pPr>
      <w:r>
        <w:rPr>
          <w:rFonts w:hint="eastAsia" w:ascii="仿宋" w:hAnsi="仿宋" w:eastAsia="仿宋" w:cs="仿宋"/>
          <w:b/>
          <w:bCs/>
          <w:color w:val="auto"/>
          <w:sz w:val="21"/>
          <w:szCs w:val="21"/>
          <w:highlight w:val="none"/>
        </w:rPr>
        <w:t>项目名称</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eastAsia="zh-CN"/>
        </w:rPr>
        <w:t>岑溪市义修至竹瓦公路硬化工程</w:t>
      </w:r>
    </w:p>
    <w:p w14:paraId="37755053">
      <w:pPr>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b/>
          <w:bCs/>
          <w:color w:val="auto"/>
          <w:sz w:val="21"/>
          <w:szCs w:val="21"/>
          <w:highlight w:val="none"/>
        </w:rPr>
        <w:t>采购方式</w:t>
      </w:r>
      <w:r>
        <w:rPr>
          <w:rFonts w:hint="eastAsia" w:ascii="仿宋" w:hAnsi="仿宋" w:eastAsia="仿宋" w:cs="仿宋"/>
          <w:color w:val="auto"/>
          <w:sz w:val="21"/>
          <w:szCs w:val="21"/>
          <w:highlight w:val="none"/>
        </w:rPr>
        <w:t>：竞争性磋商</w:t>
      </w:r>
    </w:p>
    <w:p w14:paraId="6B76ADD9">
      <w:pPr>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仿宋" w:hAnsi="仿宋" w:eastAsia="仿宋" w:cs="仿宋"/>
          <w:b w:val="0"/>
          <w:bCs w:val="0"/>
          <w:color w:val="auto"/>
          <w:sz w:val="21"/>
          <w:szCs w:val="21"/>
          <w:highlight w:val="none"/>
          <w:u w:val="single"/>
          <w:lang w:val="en-US"/>
        </w:rPr>
      </w:pPr>
      <w:r>
        <w:rPr>
          <w:rFonts w:hint="eastAsia" w:ascii="仿宋" w:hAnsi="仿宋" w:eastAsia="仿宋" w:cs="仿宋"/>
          <w:b/>
          <w:bCs/>
          <w:color w:val="auto"/>
          <w:sz w:val="21"/>
          <w:szCs w:val="21"/>
          <w:highlight w:val="none"/>
        </w:rPr>
        <w:t>预算金额</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人民币贰佰玖拾肆万肆仟叁佰柒拾叁元整（￥2944373.00）</w:t>
      </w:r>
    </w:p>
    <w:p w14:paraId="50F81B12">
      <w:pPr>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b/>
          <w:bCs/>
          <w:color w:val="auto"/>
          <w:sz w:val="21"/>
          <w:szCs w:val="21"/>
          <w:highlight w:val="none"/>
          <w:u w:val="none"/>
        </w:rPr>
        <w:t>最高限价</w:t>
      </w:r>
      <w:r>
        <w:rPr>
          <w:rFonts w:hint="eastAsia" w:ascii="仿宋" w:hAnsi="仿宋" w:eastAsia="仿宋" w:cs="仿宋"/>
          <w:b w:val="0"/>
          <w:bCs w:val="0"/>
          <w:color w:val="auto"/>
          <w:sz w:val="21"/>
          <w:szCs w:val="21"/>
          <w:highlight w:val="none"/>
          <w:u w:val="none"/>
        </w:rPr>
        <w:t>：</w:t>
      </w:r>
      <w:r>
        <w:rPr>
          <w:rFonts w:hint="eastAsia" w:ascii="仿宋" w:hAnsi="仿宋" w:eastAsia="仿宋" w:cs="仿宋"/>
          <w:color w:val="auto"/>
          <w:sz w:val="21"/>
          <w:szCs w:val="21"/>
          <w:highlight w:val="none"/>
          <w:lang w:val="en-US" w:eastAsia="zh-CN"/>
        </w:rPr>
        <w:t>人民币贰佰玖拾肆万肆仟叁佰柒拾叁元整（￥2944373.00）</w:t>
      </w:r>
    </w:p>
    <w:p w14:paraId="065546D6">
      <w:pPr>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仿宋" w:hAnsi="仿宋" w:eastAsia="仿宋" w:cs="仿宋"/>
          <w:color w:val="auto"/>
          <w:sz w:val="21"/>
          <w:szCs w:val="21"/>
          <w:highlight w:val="none"/>
          <w:vertAlign w:val="baseline"/>
          <w:lang w:val="en-US" w:eastAsia="zh-CN"/>
        </w:rPr>
      </w:pPr>
      <w:r>
        <w:rPr>
          <w:rFonts w:hint="eastAsia" w:ascii="仿宋" w:hAnsi="仿宋" w:eastAsia="仿宋" w:cs="仿宋"/>
          <w:b/>
          <w:bCs/>
          <w:color w:val="auto"/>
          <w:sz w:val="21"/>
          <w:szCs w:val="21"/>
          <w:highlight w:val="none"/>
        </w:rPr>
        <w:t>采购项目的采购范围描述或项目基本概况介绍：</w:t>
      </w:r>
      <w:r>
        <w:rPr>
          <w:rFonts w:hint="eastAsia" w:ascii="仿宋" w:hAnsi="仿宋" w:eastAsia="仿宋" w:cs="仿宋"/>
          <w:color w:val="auto"/>
          <w:sz w:val="21"/>
          <w:szCs w:val="21"/>
          <w:highlight w:val="none"/>
          <w:lang w:val="en-US" w:eastAsia="zh-CN"/>
        </w:rPr>
        <w:t>硬化义修至竹瓦公路5.7公里等内容，具体详见经财政投资评审的《工程量清单》。</w:t>
      </w:r>
    </w:p>
    <w:p w14:paraId="45BF1751">
      <w:pPr>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b/>
          <w:bCs/>
          <w:color w:val="auto"/>
          <w:sz w:val="21"/>
          <w:szCs w:val="21"/>
          <w:highlight w:val="none"/>
        </w:rPr>
        <w:t>合同履行期限</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eastAsia="zh-CN"/>
        </w:rPr>
        <w:t>270日历天</w:t>
      </w:r>
      <w:r>
        <w:rPr>
          <w:rFonts w:hint="eastAsia" w:ascii="仿宋" w:hAnsi="仿宋" w:eastAsia="仿宋" w:cs="仿宋"/>
          <w:color w:val="auto"/>
          <w:sz w:val="21"/>
          <w:szCs w:val="21"/>
          <w:highlight w:val="none"/>
          <w:lang w:val="en-US" w:eastAsia="zh-CN"/>
        </w:rPr>
        <w:t>。</w:t>
      </w:r>
    </w:p>
    <w:p w14:paraId="040B966A">
      <w:pPr>
        <w:snapToGrid w:val="0"/>
        <w:spacing w:before="0" w:beforeAutospacing="0" w:after="0" w:afterAutospacing="0" w:line="440" w:lineRule="exact"/>
        <w:ind w:firstLine="420" w:firstLineChars="200"/>
        <w:jc w:val="both"/>
        <w:textAlignment w:val="baseline"/>
        <w:rPr>
          <w:rFonts w:hint="eastAsia"/>
          <w:color w:val="auto"/>
          <w:highlight w:val="none"/>
          <w:lang w:val="en-US" w:eastAsia="zh-CN"/>
        </w:rPr>
      </w:pPr>
      <w:r>
        <w:rPr>
          <w:rStyle w:val="63"/>
          <w:rFonts w:ascii="仿宋" w:hAnsi="仿宋" w:eastAsia="仿宋"/>
          <w:b w:val="0"/>
          <w:i w:val="0"/>
          <w:caps w:val="0"/>
          <w:color w:val="auto"/>
          <w:spacing w:val="0"/>
          <w:w w:val="100"/>
          <w:kern w:val="2"/>
          <w:sz w:val="21"/>
          <w:szCs w:val="21"/>
          <w:highlight w:val="none"/>
          <w:lang w:val="en-US" w:eastAsia="zh-CN" w:bidi="ar-SA"/>
        </w:rPr>
        <w:t>本项目不接受联合体。</w:t>
      </w:r>
    </w:p>
    <w:p w14:paraId="4BAC10FC">
      <w:pPr>
        <w:pStyle w:val="3"/>
        <w:pageBreakBefore w:val="0"/>
        <w:widowControl w:val="0"/>
        <w:kinsoku/>
        <w:wordWrap/>
        <w:overflowPunct/>
        <w:topLinePunct w:val="0"/>
        <w:autoSpaceDE/>
        <w:autoSpaceDN/>
        <w:bidi w:val="0"/>
        <w:adjustRightInd/>
        <w:snapToGrid/>
        <w:spacing w:before="0" w:after="0" w:line="360" w:lineRule="auto"/>
        <w:jc w:val="left"/>
        <w:textAlignment w:val="auto"/>
        <w:rPr>
          <w:rFonts w:hint="eastAsia" w:ascii="仿宋" w:hAnsi="仿宋" w:eastAsia="仿宋" w:cs="仿宋"/>
          <w:b/>
          <w:bCs w:val="0"/>
          <w:color w:val="auto"/>
          <w:sz w:val="21"/>
          <w:szCs w:val="21"/>
          <w:highlight w:val="none"/>
        </w:rPr>
      </w:pPr>
      <w:bookmarkStart w:id="8" w:name="_Toc35393630"/>
      <w:bookmarkStart w:id="9" w:name="_Toc28359013"/>
      <w:bookmarkStart w:id="10" w:name="_Toc28359090"/>
      <w:bookmarkStart w:id="11" w:name="_Toc35393799"/>
      <w:r>
        <w:rPr>
          <w:rFonts w:hint="eastAsia" w:ascii="仿宋" w:hAnsi="仿宋" w:eastAsia="仿宋" w:cs="仿宋"/>
          <w:b/>
          <w:bCs w:val="0"/>
          <w:color w:val="auto"/>
          <w:sz w:val="21"/>
          <w:szCs w:val="21"/>
          <w:highlight w:val="none"/>
        </w:rPr>
        <w:t>二、申请人的资格要求：</w:t>
      </w:r>
      <w:bookmarkEnd w:id="8"/>
      <w:bookmarkEnd w:id="9"/>
      <w:bookmarkEnd w:id="10"/>
      <w:bookmarkEnd w:id="11"/>
    </w:p>
    <w:p w14:paraId="02427526">
      <w:pPr>
        <w:pageBreakBefore w:val="0"/>
        <w:widowControl w:val="0"/>
        <w:kinsoku/>
        <w:wordWrap/>
        <w:overflowPunct/>
        <w:topLinePunct w:val="0"/>
        <w:autoSpaceDE/>
        <w:autoSpaceDN/>
        <w:bidi w:val="0"/>
        <w:adjustRightInd/>
        <w:snapToGrid/>
        <w:spacing w:line="360" w:lineRule="auto"/>
        <w:ind w:left="0" w:leftChars="0" w:right="0" w:rightChars="0" w:firstLine="420" w:firstLineChars="200"/>
        <w:textAlignment w:val="auto"/>
        <w:rPr>
          <w:rFonts w:hint="eastAsia" w:ascii="仿宋" w:hAnsi="仿宋" w:eastAsia="仿宋" w:cs="仿宋"/>
          <w:color w:val="auto"/>
          <w:sz w:val="21"/>
          <w:szCs w:val="21"/>
          <w:highlight w:val="none"/>
        </w:rPr>
      </w:pPr>
      <w:bookmarkStart w:id="12" w:name="_Toc35393800"/>
      <w:bookmarkStart w:id="13" w:name="_Toc35393631"/>
      <w:bookmarkStart w:id="14" w:name="_Toc28359091"/>
      <w:bookmarkStart w:id="15" w:name="_Toc28359014"/>
      <w:r>
        <w:rPr>
          <w:rFonts w:hint="eastAsia" w:ascii="仿宋" w:hAnsi="仿宋" w:eastAsia="仿宋" w:cs="仿宋"/>
          <w:color w:val="auto"/>
          <w:sz w:val="21"/>
          <w:szCs w:val="21"/>
          <w:highlight w:val="none"/>
        </w:rPr>
        <w:t>1.满足《中华人民共和国政府采购法》第二十二条规定；</w:t>
      </w:r>
    </w:p>
    <w:p w14:paraId="3C0A914C">
      <w:pPr>
        <w:pageBreakBefore w:val="0"/>
        <w:widowControl w:val="0"/>
        <w:kinsoku/>
        <w:wordWrap/>
        <w:overflowPunct/>
        <w:topLinePunct w:val="0"/>
        <w:autoSpaceDE/>
        <w:autoSpaceDN/>
        <w:bidi w:val="0"/>
        <w:adjustRightInd/>
        <w:snapToGrid/>
        <w:spacing w:line="360" w:lineRule="auto"/>
        <w:ind w:left="0" w:leftChars="0" w:right="0" w:rightChars="0"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2.落实政府采购政策需满足的资格要求：本项目属于专门面向中小企业采购的项目，供应商应为中小企业、监狱企业、残疾人福利性单位；</w:t>
      </w:r>
    </w:p>
    <w:p w14:paraId="0E7BBF54">
      <w:pPr>
        <w:keepNext w:val="0"/>
        <w:keepLines w:val="0"/>
        <w:pageBreakBefore w:val="0"/>
        <w:widowControl w:val="0"/>
        <w:kinsoku/>
        <w:wordWrap/>
        <w:overflowPunct/>
        <w:topLinePunct w:val="0"/>
        <w:bidi w:val="0"/>
        <w:snapToGrid/>
        <w:spacing w:line="44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3.本项目的特定资格要求：</w:t>
      </w:r>
    </w:p>
    <w:p w14:paraId="22DA8E3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本次招标要求各投标人必须是在中国工商行政部门注册，同时具备建设行政主管部门颁发的公路工程施工总承包叁级(或以上级)资质，并具有省级(或以上级)建设行政主管部门颁发的建筑施工企业安全生产许可证，并在人员、设备、资金等方面具有相应的施工能力;</w:t>
      </w:r>
    </w:p>
    <w:p w14:paraId="554671C3">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（2）拟担任本项目的项目经理须具备公路工程专业贰级(或以上级)的注册建造师，并</w:t>
      </w:r>
      <w:r>
        <w:rPr>
          <w:rFonts w:hint="eastAsia" w:ascii="仿宋" w:hAnsi="仿宋" w:eastAsia="仿宋" w:cs="仿宋"/>
          <w:color w:val="auto"/>
          <w:highlight w:val="none"/>
          <w:lang w:val="en-US" w:eastAsia="zh-CN"/>
        </w:rPr>
        <w:t>有效的交通运输部门颁发的安全生产考核合格证书(B类)</w:t>
      </w:r>
      <w:r>
        <w:rPr>
          <w:rFonts w:hint="eastAsia" w:ascii="仿宋" w:hAnsi="仿宋" w:eastAsia="仿宋" w:cs="仿宋"/>
          <w:color w:val="auto"/>
          <w:sz w:val="21"/>
          <w:szCs w:val="21"/>
          <w:highlight w:val="none"/>
        </w:rPr>
        <w:t>，且不接受有在建、已中标未开工或已列为其他项目中标候选人第一名的建造师作为项目经理;</w:t>
      </w:r>
    </w:p>
    <w:p w14:paraId="3503BD5C">
      <w:pPr>
        <w:keepNext w:val="0"/>
        <w:keepLines w:val="0"/>
        <w:pageBreakBefore w:val="0"/>
        <w:widowControl w:val="0"/>
        <w:kinsoku/>
        <w:wordWrap/>
        <w:overflowPunct/>
        <w:topLinePunct w:val="0"/>
        <w:bidi w:val="0"/>
        <w:snapToGrid/>
        <w:spacing w:line="44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（3）供应商专职安全员须具备有效的省级或省级以上住房和城乡建设主管部门或交通运输主管部门颁发的《安全生产考核合格证书（C类）》。</w:t>
      </w:r>
    </w:p>
    <w:p w14:paraId="00A1C053">
      <w:pPr>
        <w:keepNext w:val="0"/>
        <w:keepLines w:val="0"/>
        <w:pageBreakBefore w:val="0"/>
        <w:widowControl w:val="0"/>
        <w:kinsoku/>
        <w:wordWrap/>
        <w:overflowPunct/>
        <w:topLinePunct w:val="0"/>
        <w:bidi w:val="0"/>
        <w:snapToGrid/>
        <w:spacing w:line="44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（4）信誉要求：根据最高人民法院等9部门《关于在采购投标活动中对失信被执行人实施联合惩戒的通知》（法（2016）285号）规定，投标人不得为失信被执行人（以评标阶段通过</w:t>
      </w:r>
      <w:r>
        <w:rPr>
          <w:rFonts w:hint="eastAsia" w:ascii="仿宋" w:hAnsi="仿宋" w:eastAsia="仿宋" w:cs="仿宋"/>
          <w:color w:val="auto"/>
          <w:szCs w:val="21"/>
          <w:highlight w:val="none"/>
        </w:rPr>
        <w:t>“信用中国”网站(</w:t>
      </w:r>
      <w:r>
        <w:rPr>
          <w:rFonts w:hint="eastAsia" w:ascii="仿宋" w:hAnsi="仿宋" w:eastAsia="仿宋" w:cs="仿宋"/>
          <w:color w:val="auto"/>
          <w:szCs w:val="21"/>
          <w:highlight w:val="none"/>
        </w:rPr>
        <w:fldChar w:fldCharType="begin"/>
      </w:r>
      <w:r>
        <w:rPr>
          <w:rFonts w:hint="eastAsia" w:ascii="仿宋" w:hAnsi="仿宋" w:eastAsia="仿宋" w:cs="仿宋"/>
          <w:color w:val="auto"/>
          <w:szCs w:val="21"/>
          <w:highlight w:val="none"/>
        </w:rPr>
        <w:instrText xml:space="preserve"> HYPERLINK "http://www.creditchina.gov.cn" </w:instrText>
      </w:r>
      <w:r>
        <w:rPr>
          <w:rFonts w:hint="eastAsia" w:ascii="仿宋" w:hAnsi="仿宋" w:eastAsia="仿宋" w:cs="仿宋"/>
          <w:color w:val="auto"/>
          <w:szCs w:val="21"/>
          <w:highlight w:val="none"/>
        </w:rPr>
        <w:fldChar w:fldCharType="separate"/>
      </w:r>
      <w:r>
        <w:rPr>
          <w:rStyle w:val="29"/>
          <w:rFonts w:hint="eastAsia" w:ascii="仿宋" w:hAnsi="仿宋" w:eastAsia="仿宋" w:cs="仿宋"/>
          <w:color w:val="auto"/>
          <w:highlight w:val="none"/>
        </w:rPr>
        <w:t>www.creditchina.gov.cn</w:t>
      </w:r>
      <w:r>
        <w:rPr>
          <w:rFonts w:hint="eastAsia" w:ascii="仿宋" w:hAnsi="仿宋" w:eastAsia="仿宋" w:cs="仿宋"/>
          <w:color w:val="auto"/>
          <w:szCs w:val="21"/>
          <w:highlight w:val="none"/>
        </w:rPr>
        <w:fldChar w:fldCharType="end"/>
      </w:r>
      <w:r>
        <w:rPr>
          <w:rFonts w:hint="eastAsia" w:ascii="仿宋" w:hAnsi="仿宋" w:eastAsia="仿宋" w:cs="仿宋"/>
          <w:color w:val="auto"/>
          <w:szCs w:val="21"/>
          <w:highlight w:val="none"/>
        </w:rPr>
        <w:t>)、中国政府采购网(</w:t>
      </w:r>
      <w:r>
        <w:rPr>
          <w:rFonts w:hint="eastAsia" w:ascii="仿宋" w:hAnsi="仿宋" w:eastAsia="仿宋" w:cs="仿宋"/>
          <w:color w:val="auto"/>
          <w:szCs w:val="21"/>
          <w:highlight w:val="none"/>
        </w:rPr>
        <w:fldChar w:fldCharType="begin"/>
      </w:r>
      <w:r>
        <w:rPr>
          <w:rFonts w:hint="eastAsia" w:ascii="仿宋" w:hAnsi="仿宋" w:eastAsia="仿宋" w:cs="仿宋"/>
          <w:color w:val="auto"/>
          <w:szCs w:val="21"/>
          <w:highlight w:val="none"/>
        </w:rPr>
        <w:instrText xml:space="preserve"> HYPERLINK "http://www.ccgp.gov.cn" </w:instrText>
      </w:r>
      <w:r>
        <w:rPr>
          <w:rFonts w:hint="eastAsia" w:ascii="仿宋" w:hAnsi="仿宋" w:eastAsia="仿宋" w:cs="仿宋"/>
          <w:color w:val="auto"/>
          <w:szCs w:val="21"/>
          <w:highlight w:val="none"/>
        </w:rPr>
        <w:fldChar w:fldCharType="separate"/>
      </w:r>
      <w:r>
        <w:rPr>
          <w:rStyle w:val="29"/>
          <w:rFonts w:hint="eastAsia" w:ascii="仿宋" w:hAnsi="仿宋" w:eastAsia="仿宋" w:cs="仿宋"/>
          <w:color w:val="auto"/>
          <w:highlight w:val="none"/>
        </w:rPr>
        <w:t>www.ccgp.gov.cn</w:t>
      </w:r>
      <w:r>
        <w:rPr>
          <w:rFonts w:hint="eastAsia" w:ascii="仿宋" w:hAnsi="仿宋" w:eastAsia="仿宋" w:cs="仿宋"/>
          <w:color w:val="auto"/>
          <w:szCs w:val="21"/>
          <w:highlight w:val="none"/>
        </w:rPr>
        <w:fldChar w:fldCharType="end"/>
      </w:r>
      <w:r>
        <w:rPr>
          <w:rFonts w:hint="eastAsia" w:ascii="仿宋" w:hAnsi="仿宋" w:eastAsia="仿宋" w:cs="仿宋"/>
          <w:color w:val="auto"/>
          <w:szCs w:val="21"/>
          <w:highlight w:val="none"/>
        </w:rPr>
        <w:t>)</w:t>
      </w:r>
      <w:r>
        <w:rPr>
          <w:rFonts w:hint="eastAsia" w:ascii="仿宋" w:hAnsi="仿宋" w:eastAsia="仿宋" w:cs="仿宋"/>
          <w:color w:val="auto"/>
          <w:sz w:val="21"/>
          <w:szCs w:val="21"/>
          <w:highlight w:val="none"/>
        </w:rPr>
        <w:t>查询的结果为准）。</w:t>
      </w:r>
    </w:p>
    <w:bookmarkEnd w:id="12"/>
    <w:bookmarkEnd w:id="13"/>
    <w:bookmarkEnd w:id="14"/>
    <w:bookmarkEnd w:id="15"/>
    <w:p w14:paraId="7AC91722">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outlineLvl w:val="9"/>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三、获取采购文件</w:t>
      </w:r>
    </w:p>
    <w:p w14:paraId="3A96530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20" w:firstLineChars="200"/>
        <w:textAlignment w:val="auto"/>
        <w:outlineLvl w:val="9"/>
        <w:rPr>
          <w:rFonts w:hint="eastAsia" w:ascii="仿宋" w:hAnsi="仿宋" w:eastAsia="仿宋" w:cs="仿宋"/>
          <w:b w:val="0"/>
          <w:color w:val="auto"/>
          <w:sz w:val="21"/>
          <w:szCs w:val="21"/>
          <w:highlight w:val="none"/>
        </w:rPr>
      </w:pPr>
      <w:bookmarkStart w:id="16" w:name="_Toc35393801"/>
      <w:bookmarkStart w:id="17" w:name="_Toc28359092"/>
      <w:bookmarkStart w:id="18" w:name="_Toc28359015"/>
      <w:bookmarkStart w:id="19" w:name="_Toc35393632"/>
      <w:r>
        <w:rPr>
          <w:rFonts w:hint="eastAsia" w:ascii="仿宋" w:hAnsi="仿宋" w:eastAsia="仿宋" w:cs="仿宋"/>
          <w:b w:val="0"/>
          <w:color w:val="auto"/>
          <w:sz w:val="21"/>
          <w:szCs w:val="21"/>
          <w:highlight w:val="none"/>
          <w:lang w:val="en-US" w:eastAsia="zh-CN"/>
        </w:rPr>
        <w:t>时间：2026年08月04日</w:t>
      </w:r>
      <w:r>
        <w:rPr>
          <w:rFonts w:hint="eastAsia" w:ascii="仿宋" w:hAnsi="仿宋" w:eastAsia="仿宋" w:cs="仿宋"/>
          <w:b w:val="0"/>
          <w:color w:val="auto"/>
          <w:sz w:val="21"/>
          <w:szCs w:val="21"/>
          <w:highlight w:val="none"/>
        </w:rPr>
        <w:t>起至</w:t>
      </w:r>
      <w:r>
        <w:rPr>
          <w:rFonts w:hint="eastAsia" w:ascii="仿宋" w:hAnsi="仿宋" w:eastAsia="仿宋" w:cs="仿宋"/>
          <w:b w:val="0"/>
          <w:color w:val="auto"/>
          <w:sz w:val="21"/>
          <w:szCs w:val="21"/>
          <w:highlight w:val="none"/>
          <w:lang w:eastAsia="zh-CN"/>
        </w:rPr>
        <w:t>2026年</w:t>
      </w:r>
      <w:r>
        <w:rPr>
          <w:rFonts w:hint="eastAsia" w:ascii="仿宋" w:hAnsi="仿宋" w:eastAsia="仿宋" w:cs="仿宋"/>
          <w:b w:val="0"/>
          <w:color w:val="auto"/>
          <w:sz w:val="21"/>
          <w:szCs w:val="21"/>
          <w:highlight w:val="none"/>
          <w:lang w:val="en-US" w:eastAsia="zh-CN"/>
        </w:rPr>
        <w:t>08</w:t>
      </w:r>
      <w:r>
        <w:rPr>
          <w:rFonts w:hint="eastAsia" w:ascii="仿宋" w:hAnsi="仿宋" w:eastAsia="仿宋" w:cs="仿宋"/>
          <w:b w:val="0"/>
          <w:color w:val="auto"/>
          <w:sz w:val="21"/>
          <w:szCs w:val="21"/>
          <w:highlight w:val="none"/>
          <w:lang w:eastAsia="zh-CN"/>
        </w:rPr>
        <w:t>月</w:t>
      </w:r>
      <w:r>
        <w:rPr>
          <w:rFonts w:hint="eastAsia" w:ascii="仿宋" w:hAnsi="仿宋" w:eastAsia="仿宋" w:cs="仿宋"/>
          <w:color w:val="auto"/>
          <w:szCs w:val="21"/>
          <w:highlight w:val="none"/>
          <w:lang w:val="en-US" w:eastAsia="zh-CN"/>
        </w:rPr>
        <w:t>11</w:t>
      </w:r>
      <w:r>
        <w:rPr>
          <w:rFonts w:hint="eastAsia" w:ascii="仿宋" w:hAnsi="仿宋" w:eastAsia="仿宋" w:cs="仿宋"/>
          <w:color w:val="auto"/>
          <w:szCs w:val="21"/>
          <w:highlight w:val="none"/>
        </w:rPr>
        <w:t>日</w:t>
      </w:r>
      <w:r>
        <w:rPr>
          <w:rFonts w:hint="eastAsia" w:ascii="仿宋" w:hAnsi="仿宋" w:eastAsia="仿宋" w:cs="仿宋"/>
          <w:color w:val="auto"/>
          <w:szCs w:val="21"/>
          <w:highlight w:val="none"/>
          <w:lang w:eastAsia="zh-CN"/>
        </w:rPr>
        <w:t>，每天上午08:00至12:00，下午15:00至18:00（北京时间，法定节假日除外）</w:t>
      </w:r>
      <w:r>
        <w:rPr>
          <w:rFonts w:hint="eastAsia" w:ascii="仿宋" w:hAnsi="仿宋" w:eastAsia="仿宋" w:cs="仿宋"/>
          <w:b w:val="0"/>
          <w:color w:val="auto"/>
          <w:sz w:val="21"/>
          <w:szCs w:val="21"/>
          <w:highlight w:val="none"/>
        </w:rPr>
        <w:t>。</w:t>
      </w:r>
    </w:p>
    <w:p w14:paraId="7FE633CD">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outlineLvl w:val="9"/>
        <w:rPr>
          <w:rFonts w:hint="eastAsia" w:ascii="仿宋" w:hAnsi="仿宋" w:eastAsia="仿宋" w:cs="仿宋"/>
          <w:b w:val="0"/>
          <w:color w:val="auto"/>
          <w:sz w:val="21"/>
          <w:szCs w:val="21"/>
          <w:highlight w:val="none"/>
          <w:lang w:val="en-US" w:eastAsia="zh-CN"/>
        </w:rPr>
      </w:pPr>
      <w:r>
        <w:rPr>
          <w:rFonts w:hint="eastAsia" w:ascii="仿宋" w:hAnsi="仿宋" w:eastAsia="仿宋" w:cs="仿宋"/>
          <w:b w:val="0"/>
          <w:color w:val="auto"/>
          <w:sz w:val="21"/>
          <w:szCs w:val="21"/>
          <w:highlight w:val="none"/>
        </w:rPr>
        <w:t> </w:t>
      </w:r>
      <w:r>
        <w:rPr>
          <w:rFonts w:hint="eastAsia" w:ascii="仿宋" w:hAnsi="仿宋" w:eastAsia="仿宋" w:cs="仿宋"/>
          <w:b w:val="0"/>
          <w:color w:val="auto"/>
          <w:sz w:val="21"/>
          <w:szCs w:val="21"/>
          <w:highlight w:val="none"/>
          <w:lang w:val="en-US" w:eastAsia="zh-CN"/>
        </w:rPr>
        <w:t xml:space="preserve"> 地点（网址）：政采云平台（https://www.zcygov.cn/） </w:t>
      </w:r>
    </w:p>
    <w:p w14:paraId="3D205FE4">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outlineLvl w:val="9"/>
        <w:rPr>
          <w:rFonts w:hint="eastAsia" w:ascii="仿宋" w:hAnsi="仿宋" w:eastAsia="仿宋" w:cs="仿宋"/>
          <w:b w:val="0"/>
          <w:color w:val="auto"/>
          <w:sz w:val="21"/>
          <w:szCs w:val="21"/>
          <w:highlight w:val="none"/>
          <w:lang w:val="en-US" w:eastAsia="zh-CN"/>
        </w:rPr>
      </w:pPr>
      <w:r>
        <w:rPr>
          <w:rFonts w:hint="eastAsia" w:ascii="仿宋" w:hAnsi="仿宋" w:eastAsia="仿宋" w:cs="仿宋"/>
          <w:b w:val="0"/>
          <w:color w:val="auto"/>
          <w:sz w:val="21"/>
          <w:szCs w:val="21"/>
          <w:highlight w:val="none"/>
          <w:lang w:val="en-US" w:eastAsia="zh-CN"/>
        </w:rPr>
        <w:t>    方式：供应商登录政采云平台https://www.zcygov.cn/在线申请获取采购文件（进入“项目采购”应用，在获取采购文件菜单中选择项目，申请获取采购文件） </w:t>
      </w:r>
    </w:p>
    <w:p w14:paraId="289A17F9">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outlineLvl w:val="9"/>
        <w:rPr>
          <w:rFonts w:hint="eastAsia" w:ascii="仿宋" w:hAnsi="仿宋" w:eastAsia="仿宋" w:cs="仿宋"/>
          <w:b w:val="0"/>
          <w:color w:val="auto"/>
          <w:sz w:val="21"/>
          <w:szCs w:val="21"/>
          <w:highlight w:val="none"/>
          <w:lang w:val="en-US" w:eastAsia="zh-CN"/>
        </w:rPr>
      </w:pPr>
      <w:r>
        <w:rPr>
          <w:rFonts w:hint="eastAsia" w:ascii="仿宋" w:hAnsi="仿宋" w:eastAsia="仿宋" w:cs="仿宋"/>
          <w:b w:val="0"/>
          <w:color w:val="auto"/>
          <w:sz w:val="21"/>
          <w:szCs w:val="21"/>
          <w:highlight w:val="none"/>
          <w:lang w:val="en-US" w:eastAsia="zh-CN"/>
        </w:rPr>
        <w:t>    售价（元）：0 </w:t>
      </w:r>
    </w:p>
    <w:p w14:paraId="7C53CF18">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outlineLvl w:val="9"/>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四、响应文件提交</w:t>
      </w:r>
      <w:bookmarkEnd w:id="16"/>
      <w:bookmarkEnd w:id="17"/>
      <w:bookmarkEnd w:id="18"/>
      <w:bookmarkEnd w:id="19"/>
    </w:p>
    <w:p w14:paraId="5BBEE17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20" w:firstLineChars="200"/>
        <w:textAlignment w:val="auto"/>
        <w:rPr>
          <w:rFonts w:hint="eastAsia" w:ascii="仿宋" w:hAnsi="仿宋" w:eastAsia="仿宋" w:cs="仿宋"/>
          <w:bCs/>
          <w:color w:val="auto"/>
          <w:sz w:val="21"/>
          <w:szCs w:val="21"/>
          <w:highlight w:val="none"/>
          <w:u w:val="single"/>
          <w:lang w:eastAsia="zh-CN"/>
        </w:rPr>
      </w:pPr>
      <w:r>
        <w:rPr>
          <w:rFonts w:hint="eastAsia" w:ascii="仿宋" w:hAnsi="仿宋" w:eastAsia="仿宋" w:cs="仿宋"/>
          <w:color w:val="auto"/>
          <w:sz w:val="21"/>
          <w:szCs w:val="21"/>
          <w:highlight w:val="none"/>
        </w:rPr>
        <w:t>截止时间：</w:t>
      </w:r>
      <w:r>
        <w:rPr>
          <w:rFonts w:hint="eastAsia" w:ascii="仿宋" w:hAnsi="仿宋" w:eastAsia="仿宋" w:cs="仿宋"/>
          <w:color w:val="auto"/>
          <w:sz w:val="21"/>
          <w:szCs w:val="21"/>
          <w:highlight w:val="none"/>
          <w:u w:val="single"/>
          <w:lang w:val="en-US" w:eastAsia="zh-CN"/>
        </w:rPr>
        <w:t>2026年08月18日09时00分</w:t>
      </w:r>
      <w:r>
        <w:rPr>
          <w:rFonts w:hint="eastAsia" w:ascii="仿宋" w:hAnsi="仿宋" w:eastAsia="仿宋" w:cs="仿宋"/>
          <w:bCs/>
          <w:color w:val="auto"/>
          <w:sz w:val="21"/>
          <w:szCs w:val="21"/>
          <w:highlight w:val="none"/>
        </w:rPr>
        <w:t>（北京时间）</w:t>
      </w:r>
      <w:r>
        <w:rPr>
          <w:rFonts w:hint="eastAsia" w:ascii="仿宋" w:hAnsi="仿宋" w:eastAsia="仿宋" w:cs="仿宋"/>
          <w:bCs/>
          <w:color w:val="auto"/>
          <w:sz w:val="21"/>
          <w:szCs w:val="21"/>
          <w:highlight w:val="none"/>
          <w:lang w:eastAsia="zh-CN"/>
        </w:rPr>
        <w:t>。</w:t>
      </w:r>
    </w:p>
    <w:p w14:paraId="5A4D3AC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20" w:firstLineChars="200"/>
        <w:textAlignment w:val="auto"/>
        <w:rPr>
          <w:rFonts w:hint="eastAsia" w:ascii="仿宋" w:hAnsi="仿宋" w:eastAsia="仿宋" w:cs="仿宋"/>
          <w:bCs/>
          <w:color w:val="auto"/>
          <w:sz w:val="21"/>
          <w:szCs w:val="21"/>
          <w:highlight w:val="none"/>
          <w:u w:val="single"/>
          <w:lang w:eastAsia="zh-CN"/>
        </w:rPr>
      </w:pPr>
      <w:r>
        <w:rPr>
          <w:rFonts w:hint="eastAsia" w:ascii="仿宋" w:hAnsi="仿宋" w:eastAsia="仿宋" w:cs="仿宋"/>
          <w:color w:val="auto"/>
          <w:sz w:val="21"/>
          <w:szCs w:val="21"/>
          <w:highlight w:val="none"/>
        </w:rPr>
        <w:t>地点：请登录政采云投标客户端</w:t>
      </w:r>
      <w:r>
        <w:rPr>
          <w:rFonts w:hint="eastAsia" w:ascii="仿宋" w:hAnsi="仿宋" w:eastAsia="仿宋" w:cs="仿宋"/>
          <w:color w:val="auto"/>
          <w:sz w:val="21"/>
          <w:szCs w:val="21"/>
          <w:highlight w:val="none"/>
          <w:lang w:val="en-US" w:eastAsia="zh-CN"/>
        </w:rPr>
        <w:t>投标，并</w:t>
      </w:r>
      <w:r>
        <w:rPr>
          <w:rFonts w:hint="eastAsia" w:ascii="仿宋" w:hAnsi="仿宋" w:eastAsia="仿宋" w:cs="仿宋"/>
          <w:color w:val="auto"/>
          <w:sz w:val="21"/>
          <w:szCs w:val="21"/>
          <w:highlight w:val="none"/>
        </w:rPr>
        <w:t>提交</w:t>
      </w:r>
      <w:r>
        <w:rPr>
          <w:rFonts w:hint="eastAsia" w:ascii="仿宋" w:hAnsi="仿宋" w:eastAsia="仿宋" w:cs="仿宋"/>
          <w:color w:val="auto"/>
          <w:sz w:val="21"/>
          <w:szCs w:val="21"/>
          <w:highlight w:val="none"/>
          <w:lang w:val="en-US" w:eastAsia="zh-CN"/>
        </w:rPr>
        <w:t>加密的响应文件。</w:t>
      </w:r>
      <w:r>
        <w:rPr>
          <w:rFonts w:hint="eastAsia" w:ascii="仿宋" w:hAnsi="仿宋" w:eastAsia="仿宋" w:cs="仿宋"/>
          <w:color w:val="auto"/>
          <w:sz w:val="21"/>
          <w:szCs w:val="21"/>
          <w:highlight w:val="none"/>
        </w:rPr>
        <w:t> </w:t>
      </w:r>
    </w:p>
    <w:p w14:paraId="5F73C5CB">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outlineLvl w:val="9"/>
        <w:rPr>
          <w:rFonts w:hint="eastAsia" w:ascii="仿宋" w:hAnsi="仿宋" w:eastAsia="仿宋" w:cs="仿宋"/>
          <w:b/>
          <w:bCs/>
          <w:color w:val="auto"/>
          <w:sz w:val="21"/>
          <w:szCs w:val="21"/>
          <w:highlight w:val="none"/>
        </w:rPr>
      </w:pPr>
      <w:bookmarkStart w:id="20" w:name="_Toc35393802"/>
      <w:bookmarkStart w:id="21" w:name="_Toc35393633"/>
      <w:bookmarkStart w:id="22" w:name="_Toc28359016"/>
      <w:bookmarkStart w:id="23" w:name="_Toc28359093"/>
      <w:r>
        <w:rPr>
          <w:rFonts w:hint="eastAsia" w:ascii="仿宋" w:hAnsi="仿宋" w:eastAsia="仿宋" w:cs="仿宋"/>
          <w:b/>
          <w:bCs/>
          <w:color w:val="auto"/>
          <w:sz w:val="21"/>
          <w:szCs w:val="21"/>
          <w:highlight w:val="none"/>
        </w:rPr>
        <w:t>五、开启</w:t>
      </w:r>
      <w:bookmarkEnd w:id="20"/>
      <w:bookmarkEnd w:id="21"/>
      <w:bookmarkEnd w:id="22"/>
      <w:bookmarkEnd w:id="23"/>
    </w:p>
    <w:p w14:paraId="2FD0C59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20" w:firstLineChars="200"/>
        <w:textAlignment w:val="auto"/>
        <w:rPr>
          <w:rFonts w:hint="eastAsia" w:ascii="仿宋" w:hAnsi="仿宋" w:eastAsia="仿宋" w:cs="仿宋"/>
          <w:bCs/>
          <w:color w:val="auto"/>
          <w:sz w:val="21"/>
          <w:szCs w:val="21"/>
          <w:highlight w:val="none"/>
          <w:u w:val="single"/>
          <w:lang w:eastAsia="zh-CN"/>
        </w:rPr>
      </w:pPr>
      <w:r>
        <w:rPr>
          <w:rFonts w:hint="eastAsia" w:ascii="仿宋" w:hAnsi="仿宋" w:eastAsia="仿宋" w:cs="仿宋"/>
          <w:color w:val="auto"/>
          <w:sz w:val="21"/>
          <w:szCs w:val="21"/>
          <w:highlight w:val="none"/>
        </w:rPr>
        <w:t>时间：</w:t>
      </w:r>
      <w:r>
        <w:rPr>
          <w:rFonts w:hint="eastAsia" w:ascii="仿宋" w:hAnsi="仿宋" w:eastAsia="仿宋" w:cs="仿宋"/>
          <w:color w:val="auto"/>
          <w:sz w:val="21"/>
          <w:szCs w:val="21"/>
          <w:highlight w:val="none"/>
          <w:u w:val="single"/>
          <w:lang w:val="en-US" w:eastAsia="zh-CN"/>
        </w:rPr>
        <w:t>2026年08月18日09时00分</w:t>
      </w:r>
      <w:r>
        <w:rPr>
          <w:rFonts w:hint="eastAsia" w:ascii="仿宋" w:hAnsi="仿宋" w:eastAsia="仿宋" w:cs="仿宋"/>
          <w:bCs/>
          <w:color w:val="auto"/>
          <w:sz w:val="21"/>
          <w:szCs w:val="21"/>
          <w:highlight w:val="none"/>
          <w:lang w:eastAsia="zh-CN"/>
        </w:rPr>
        <w:t>截标后</w:t>
      </w:r>
      <w:r>
        <w:rPr>
          <w:rFonts w:hint="eastAsia" w:ascii="仿宋" w:hAnsi="仿宋" w:eastAsia="仿宋" w:cs="仿宋"/>
          <w:bCs/>
          <w:color w:val="auto"/>
          <w:sz w:val="21"/>
          <w:szCs w:val="21"/>
          <w:highlight w:val="none"/>
        </w:rPr>
        <w:t>（北京时间）</w:t>
      </w:r>
      <w:r>
        <w:rPr>
          <w:rFonts w:hint="eastAsia" w:ascii="仿宋" w:hAnsi="仿宋" w:eastAsia="仿宋" w:cs="仿宋"/>
          <w:bCs/>
          <w:color w:val="auto"/>
          <w:sz w:val="21"/>
          <w:szCs w:val="21"/>
          <w:highlight w:val="none"/>
          <w:lang w:eastAsia="zh-CN"/>
        </w:rPr>
        <w:t>。</w:t>
      </w:r>
    </w:p>
    <w:p w14:paraId="6515C21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20" w:firstLineChars="200"/>
        <w:textAlignment w:val="auto"/>
        <w:rPr>
          <w:rFonts w:hint="eastAsia" w:ascii="仿宋" w:hAnsi="仿宋" w:eastAsia="仿宋" w:cs="仿宋"/>
          <w:bCs/>
          <w:color w:val="auto"/>
          <w:sz w:val="21"/>
          <w:szCs w:val="21"/>
          <w:highlight w:val="none"/>
          <w:u w:val="single"/>
          <w:lang w:eastAsia="zh-CN"/>
        </w:rPr>
      </w:pPr>
      <w:r>
        <w:rPr>
          <w:rFonts w:hint="eastAsia" w:ascii="仿宋" w:hAnsi="仿宋" w:eastAsia="仿宋" w:cs="仿宋"/>
          <w:color w:val="auto"/>
          <w:sz w:val="21"/>
          <w:szCs w:val="21"/>
          <w:highlight w:val="none"/>
        </w:rPr>
        <w:t>地点：</w:t>
      </w:r>
      <w:r>
        <w:rPr>
          <w:rFonts w:hint="eastAsia" w:ascii="仿宋" w:hAnsi="仿宋" w:eastAsia="仿宋" w:cs="仿宋"/>
          <w:b w:val="0"/>
          <w:bCs/>
          <w:color w:val="auto"/>
          <w:sz w:val="21"/>
          <w:szCs w:val="21"/>
          <w:highlight w:val="none"/>
        </w:rPr>
        <w:t>“政采云”平台电子开标大厅开标</w:t>
      </w:r>
      <w:r>
        <w:rPr>
          <w:rFonts w:hint="eastAsia" w:ascii="仿宋" w:hAnsi="仿宋" w:eastAsia="仿宋" w:cs="仿宋"/>
          <w:b w:val="0"/>
          <w:bCs/>
          <w:color w:val="auto"/>
          <w:sz w:val="21"/>
          <w:szCs w:val="21"/>
          <w:highlight w:val="none"/>
          <w:lang w:eastAsia="zh-CN"/>
        </w:rPr>
        <w:t>。</w:t>
      </w:r>
    </w:p>
    <w:p w14:paraId="5845FEA4">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outlineLvl w:val="9"/>
        <w:rPr>
          <w:rFonts w:hint="eastAsia" w:ascii="仿宋" w:hAnsi="仿宋" w:eastAsia="仿宋" w:cs="仿宋"/>
          <w:b/>
          <w:bCs/>
          <w:color w:val="auto"/>
          <w:sz w:val="21"/>
          <w:szCs w:val="21"/>
          <w:highlight w:val="none"/>
        </w:rPr>
      </w:pPr>
      <w:bookmarkStart w:id="24" w:name="_Toc35393634"/>
      <w:bookmarkStart w:id="25" w:name="_Toc28359094"/>
      <w:bookmarkStart w:id="26" w:name="_Toc35393803"/>
      <w:bookmarkStart w:id="27" w:name="_Toc28359017"/>
      <w:r>
        <w:rPr>
          <w:rFonts w:hint="eastAsia" w:ascii="仿宋" w:hAnsi="仿宋" w:eastAsia="仿宋" w:cs="仿宋"/>
          <w:b/>
          <w:bCs/>
          <w:color w:val="auto"/>
          <w:sz w:val="21"/>
          <w:szCs w:val="21"/>
          <w:highlight w:val="none"/>
        </w:rPr>
        <w:t>六、公告期限</w:t>
      </w:r>
      <w:bookmarkEnd w:id="24"/>
      <w:bookmarkEnd w:id="25"/>
      <w:bookmarkEnd w:id="26"/>
      <w:bookmarkEnd w:id="27"/>
    </w:p>
    <w:p w14:paraId="79C16A1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20" w:firstLineChars="200"/>
        <w:textAlignment w:val="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自本公告发布之日起</w:t>
      </w:r>
      <w:r>
        <w:rPr>
          <w:rFonts w:hint="eastAsia" w:ascii="仿宋" w:hAnsi="仿宋" w:eastAsia="仿宋" w:cs="仿宋"/>
          <w:color w:val="auto"/>
          <w:kern w:val="0"/>
          <w:sz w:val="21"/>
          <w:szCs w:val="21"/>
          <w:highlight w:val="none"/>
          <w:lang w:val="en-US" w:eastAsia="zh-CN"/>
        </w:rPr>
        <w:t>5</w:t>
      </w:r>
      <w:r>
        <w:rPr>
          <w:rFonts w:hint="eastAsia" w:ascii="仿宋" w:hAnsi="仿宋" w:eastAsia="仿宋" w:cs="仿宋"/>
          <w:color w:val="auto"/>
          <w:kern w:val="0"/>
          <w:sz w:val="21"/>
          <w:szCs w:val="21"/>
          <w:highlight w:val="none"/>
        </w:rPr>
        <w:t>个工作日。</w:t>
      </w:r>
    </w:p>
    <w:p w14:paraId="6BB59642">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outlineLvl w:val="9"/>
        <w:rPr>
          <w:rFonts w:hint="eastAsia" w:ascii="仿宋" w:hAnsi="仿宋" w:eastAsia="仿宋" w:cs="仿宋"/>
          <w:b/>
          <w:bCs/>
          <w:color w:val="auto"/>
          <w:sz w:val="21"/>
          <w:szCs w:val="21"/>
          <w:highlight w:val="none"/>
        </w:rPr>
      </w:pPr>
      <w:bookmarkStart w:id="28" w:name="_Toc35393804"/>
      <w:bookmarkStart w:id="29" w:name="_Toc35393635"/>
      <w:r>
        <w:rPr>
          <w:rFonts w:hint="eastAsia" w:ascii="仿宋" w:hAnsi="仿宋" w:eastAsia="仿宋" w:cs="仿宋"/>
          <w:b/>
          <w:bCs/>
          <w:color w:val="auto"/>
          <w:sz w:val="21"/>
          <w:szCs w:val="21"/>
          <w:highlight w:val="none"/>
        </w:rPr>
        <w:t>七、其他补充事宜</w:t>
      </w:r>
      <w:bookmarkEnd w:id="28"/>
      <w:bookmarkEnd w:id="29"/>
    </w:p>
    <w:p w14:paraId="345B65AD">
      <w:pPr>
        <w:pageBreakBefore w:val="0"/>
        <w:kinsoku/>
        <w:wordWrap/>
        <w:overflowPunct/>
        <w:topLinePunct w:val="0"/>
        <w:autoSpaceDE/>
        <w:autoSpaceDN/>
        <w:bidi w:val="0"/>
        <w:snapToGrid/>
        <w:spacing w:line="360" w:lineRule="auto"/>
        <w:ind w:firstLine="420" w:firstLineChars="200"/>
        <w:rPr>
          <w:rFonts w:hint="eastAsia" w:ascii="仿宋" w:hAnsi="仿宋" w:eastAsia="仿宋" w:cs="仿宋"/>
          <w:b w:val="0"/>
          <w:bCs/>
          <w:color w:val="auto"/>
          <w:kern w:val="2"/>
          <w:sz w:val="21"/>
          <w:szCs w:val="21"/>
          <w:highlight w:val="none"/>
          <w:lang w:val="en-US" w:eastAsia="zh-CN" w:bidi="ar-SA"/>
        </w:rPr>
      </w:pPr>
      <w:bookmarkStart w:id="30" w:name="_Toc28359018"/>
      <w:bookmarkStart w:id="31" w:name="_Toc28359095"/>
      <w:bookmarkStart w:id="32" w:name="_Toc35393636"/>
      <w:bookmarkStart w:id="33" w:name="_Toc35393805"/>
      <w:r>
        <w:rPr>
          <w:rFonts w:hint="eastAsia" w:ascii="仿宋" w:hAnsi="仿宋" w:eastAsia="仿宋" w:cs="仿宋"/>
          <w:b w:val="0"/>
          <w:bCs/>
          <w:color w:val="auto"/>
          <w:kern w:val="2"/>
          <w:sz w:val="21"/>
          <w:szCs w:val="21"/>
          <w:highlight w:val="none"/>
          <w:lang w:val="en-US" w:eastAsia="zh-CN" w:bidi="ar-SA"/>
        </w:rPr>
        <w:t>7.1 落实的政府采购政策：响应《政府采购促进中小企业发展管理办法（财库〔2020〕46号）》、《财政部关于进一步加大政府采购支持中小企业力度的通知（财库〔2022〕19号）》文件指导精神：本项目为专门面向“中小企业”的项目或者采购包，不再执行价格评审优惠的扶持政策。</w:t>
      </w:r>
    </w:p>
    <w:p w14:paraId="04ED45A7">
      <w:pPr>
        <w:pageBreakBefore w:val="0"/>
        <w:kinsoku/>
        <w:wordWrap/>
        <w:overflowPunct/>
        <w:topLinePunct w:val="0"/>
        <w:autoSpaceDE/>
        <w:autoSpaceDN/>
        <w:bidi w:val="0"/>
        <w:snapToGrid/>
        <w:spacing w:line="360" w:lineRule="auto"/>
        <w:ind w:firstLine="420" w:firstLineChars="200"/>
        <w:rPr>
          <w:rFonts w:hint="eastAsia" w:ascii="仿宋" w:hAnsi="仿宋" w:eastAsia="仿宋" w:cs="仿宋"/>
          <w:b w:val="0"/>
          <w:bCs/>
          <w:color w:val="auto"/>
          <w:kern w:val="2"/>
          <w:sz w:val="21"/>
          <w:szCs w:val="21"/>
          <w:highlight w:val="none"/>
          <w:lang w:val="en-US" w:eastAsia="zh-CN" w:bidi="ar-SA"/>
        </w:rPr>
      </w:pPr>
      <w:r>
        <w:rPr>
          <w:rFonts w:hint="eastAsia" w:ascii="仿宋" w:hAnsi="仿宋" w:eastAsia="仿宋" w:cs="仿宋"/>
          <w:b w:val="0"/>
          <w:bCs/>
          <w:color w:val="auto"/>
          <w:kern w:val="2"/>
          <w:sz w:val="21"/>
          <w:szCs w:val="21"/>
          <w:highlight w:val="none"/>
          <w:lang w:val="en-US" w:eastAsia="zh-CN" w:bidi="ar-SA"/>
        </w:rPr>
        <w:t>7.2评标办法和评标标准：综合评分法。</w:t>
      </w:r>
    </w:p>
    <w:p w14:paraId="609EE13F">
      <w:pPr>
        <w:pageBreakBefore w:val="0"/>
        <w:kinsoku/>
        <w:wordWrap/>
        <w:overflowPunct/>
        <w:topLinePunct w:val="0"/>
        <w:autoSpaceDE/>
        <w:autoSpaceDN/>
        <w:bidi w:val="0"/>
        <w:snapToGrid/>
        <w:spacing w:line="360" w:lineRule="auto"/>
        <w:ind w:firstLine="420" w:firstLineChars="200"/>
        <w:rPr>
          <w:rFonts w:hint="eastAsia" w:ascii="仿宋" w:hAnsi="仿宋" w:eastAsia="仿宋" w:cs="仿宋"/>
          <w:b w:val="0"/>
          <w:bCs/>
          <w:color w:val="auto"/>
          <w:kern w:val="2"/>
          <w:sz w:val="21"/>
          <w:szCs w:val="21"/>
          <w:highlight w:val="none"/>
          <w:lang w:val="en-US" w:eastAsia="zh-CN" w:bidi="ar-SA"/>
        </w:rPr>
      </w:pPr>
      <w:r>
        <w:rPr>
          <w:rFonts w:hint="eastAsia" w:ascii="仿宋" w:hAnsi="仿宋" w:eastAsia="仿宋" w:cs="仿宋"/>
          <w:b w:val="0"/>
          <w:bCs/>
          <w:color w:val="auto"/>
          <w:kern w:val="2"/>
          <w:sz w:val="21"/>
          <w:szCs w:val="21"/>
          <w:highlight w:val="none"/>
          <w:lang w:val="en-US" w:eastAsia="zh-CN" w:bidi="ar-SA"/>
        </w:rPr>
        <w:t>7.3发布公告的媒介：广西壮族自治区政府采购网（zfcg.gxzf.gov.cn)、梧州市政府采购网(http://117.141.250.58:10030/web/cgw/index. pt1）、全国公共资源交易平台(广西•岑溪）(http:/</w:t>
      </w:r>
    </w:p>
    <w:p w14:paraId="47DDE626">
      <w:pPr>
        <w:pageBreakBefore w:val="0"/>
        <w:kinsoku/>
        <w:wordWrap/>
        <w:overflowPunct/>
        <w:topLinePunct w:val="0"/>
        <w:autoSpaceDE/>
        <w:autoSpaceDN/>
        <w:bidi w:val="0"/>
        <w:snapToGrid/>
        <w:spacing w:line="360" w:lineRule="auto"/>
        <w:ind w:firstLine="420" w:firstLineChars="200"/>
        <w:rPr>
          <w:rFonts w:hint="eastAsia" w:ascii="仿宋" w:hAnsi="仿宋" w:eastAsia="仿宋" w:cs="仿宋"/>
          <w:b w:val="0"/>
          <w:bCs/>
          <w:color w:val="auto"/>
          <w:kern w:val="2"/>
          <w:sz w:val="21"/>
          <w:szCs w:val="21"/>
          <w:highlight w:val="none"/>
          <w:lang w:val="en-US" w:eastAsia="zh-CN" w:bidi="ar-SA"/>
        </w:rPr>
      </w:pPr>
      <w:r>
        <w:rPr>
          <w:rFonts w:hint="eastAsia" w:ascii="仿宋" w:hAnsi="仿宋" w:eastAsia="仿宋" w:cs="仿宋"/>
          <w:b w:val="0"/>
          <w:bCs/>
          <w:color w:val="auto"/>
          <w:kern w:val="2"/>
          <w:sz w:val="21"/>
          <w:szCs w:val="21"/>
          <w:highlight w:val="none"/>
          <w:lang w:val="en-US" w:eastAsia="zh-CN" w:bidi="ar-SA"/>
        </w:rPr>
        <w:t>/ggzy.jgswj. gxzf. gov.cn/cxsggzy/jyxx/tradeInfo.html）。</w:t>
      </w:r>
    </w:p>
    <w:p w14:paraId="59A74D9A">
      <w:pPr>
        <w:keepNext w:val="0"/>
        <w:keepLines w:val="0"/>
        <w:pageBreakBefore w:val="0"/>
        <w:widowControl w:val="0"/>
        <w:kinsoku/>
        <w:wordWrap/>
        <w:overflowPunct/>
        <w:topLinePunct w:val="0"/>
        <w:autoSpaceDE/>
        <w:autoSpaceDN/>
        <w:bidi w:val="0"/>
        <w:adjustRightInd/>
        <w:snapToGrid/>
        <w:spacing w:beforeAutospacing="0" w:afterAutospacing="0" w:line="440" w:lineRule="exact"/>
        <w:textAlignment w:val="auto"/>
        <w:outlineLvl w:val="9"/>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八、凡对本次采购提出询问，请按以下方式联系。</w:t>
      </w:r>
      <w:bookmarkEnd w:id="30"/>
      <w:bookmarkEnd w:id="31"/>
      <w:bookmarkEnd w:id="32"/>
      <w:bookmarkEnd w:id="33"/>
    </w:p>
    <w:p w14:paraId="05ACB4F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420" w:leftChars="200"/>
        <w:textAlignment w:val="auto"/>
        <w:outlineLvl w:val="9"/>
        <w:rPr>
          <w:rFonts w:hint="eastAsia" w:ascii="仿宋" w:hAnsi="仿宋" w:eastAsia="仿宋" w:cs="仿宋"/>
          <w:b w:val="0"/>
          <w:color w:val="auto"/>
          <w:sz w:val="21"/>
          <w:szCs w:val="21"/>
          <w:highlight w:val="none"/>
        </w:rPr>
      </w:pPr>
      <w:bookmarkStart w:id="34" w:name="_Toc28359096"/>
      <w:bookmarkStart w:id="35" w:name="_Toc35393637"/>
      <w:bookmarkStart w:id="36" w:name="_Toc35393806"/>
      <w:bookmarkStart w:id="37" w:name="_Toc28359019"/>
      <w:r>
        <w:rPr>
          <w:rFonts w:hint="eastAsia" w:ascii="仿宋" w:hAnsi="仿宋" w:eastAsia="仿宋" w:cs="仿宋"/>
          <w:b w:val="0"/>
          <w:color w:val="auto"/>
          <w:sz w:val="21"/>
          <w:szCs w:val="21"/>
          <w:highlight w:val="none"/>
        </w:rPr>
        <w:t>1.采购人信息</w:t>
      </w:r>
      <w:bookmarkEnd w:id="34"/>
      <w:bookmarkEnd w:id="35"/>
      <w:bookmarkEnd w:id="36"/>
      <w:bookmarkEnd w:id="37"/>
    </w:p>
    <w:p w14:paraId="2E08B74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420" w:leftChars="200"/>
        <w:jc w:val="left"/>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名    称</w:t>
      </w:r>
      <w:r>
        <w:rPr>
          <w:rFonts w:hint="eastAsia" w:ascii="仿宋" w:hAnsi="仿宋" w:eastAsia="仿宋" w:cs="仿宋"/>
          <w:color w:val="auto"/>
          <w:sz w:val="21"/>
          <w:szCs w:val="21"/>
          <w:highlight w:val="none"/>
          <w:lang w:eastAsia="zh-CN"/>
        </w:rPr>
        <w:t>：岑溪市交通运输服务中心</w:t>
      </w:r>
    </w:p>
    <w:p w14:paraId="41F4DF5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420" w:left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地    址：广西壮族自治区梧州市岑溪市大中路37号</w:t>
      </w:r>
      <w:bookmarkStart w:id="38" w:name="_Toc28359097"/>
      <w:bookmarkStart w:id="39" w:name="_Toc28359020"/>
      <w:bookmarkStart w:id="40" w:name="_Toc35393807"/>
      <w:bookmarkStart w:id="41" w:name="_Toc35393638"/>
    </w:p>
    <w:p w14:paraId="27B82C0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420" w:leftChars="200"/>
        <w:jc w:val="left"/>
        <w:textAlignment w:val="auto"/>
        <w:rPr>
          <w:rFonts w:hint="eastAsia" w:ascii="仿宋" w:hAnsi="仿宋" w:eastAsia="仿宋" w:cs="仿宋"/>
          <w:b w:val="0"/>
          <w:color w:val="auto"/>
          <w:sz w:val="21"/>
          <w:szCs w:val="21"/>
          <w:highlight w:val="none"/>
        </w:rPr>
      </w:pPr>
      <w:r>
        <w:rPr>
          <w:rFonts w:hint="eastAsia" w:ascii="仿宋" w:hAnsi="仿宋" w:eastAsia="仿宋" w:cs="仿宋"/>
          <w:b w:val="0"/>
          <w:color w:val="auto"/>
          <w:sz w:val="21"/>
          <w:szCs w:val="21"/>
          <w:highlight w:val="none"/>
        </w:rPr>
        <w:t xml:space="preserve">项目联系人：霍榆友 </w:t>
      </w:r>
    </w:p>
    <w:p w14:paraId="4C07FF6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420" w:leftChars="200"/>
        <w:jc w:val="left"/>
        <w:textAlignment w:val="auto"/>
        <w:rPr>
          <w:rFonts w:hint="eastAsia" w:ascii="仿宋" w:hAnsi="仿宋" w:eastAsia="仿宋" w:cs="仿宋"/>
          <w:b w:val="0"/>
          <w:color w:val="auto"/>
          <w:sz w:val="21"/>
          <w:szCs w:val="21"/>
          <w:highlight w:val="none"/>
        </w:rPr>
      </w:pPr>
      <w:r>
        <w:rPr>
          <w:rFonts w:hint="eastAsia" w:ascii="仿宋" w:hAnsi="仿宋" w:eastAsia="仿宋" w:cs="仿宋"/>
          <w:b w:val="0"/>
          <w:color w:val="auto"/>
          <w:sz w:val="21"/>
          <w:szCs w:val="21"/>
          <w:highlight w:val="none"/>
        </w:rPr>
        <w:t xml:space="preserve">项目联系方式：0774-8224339 </w:t>
      </w:r>
    </w:p>
    <w:p w14:paraId="46EE1CE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420" w:leftChars="200"/>
        <w:jc w:val="left"/>
        <w:textAlignment w:val="auto"/>
        <w:rPr>
          <w:rFonts w:hint="eastAsia" w:ascii="仿宋" w:hAnsi="仿宋" w:eastAsia="仿宋" w:cs="仿宋"/>
          <w:b w:val="0"/>
          <w:color w:val="auto"/>
          <w:sz w:val="21"/>
          <w:szCs w:val="21"/>
          <w:highlight w:val="none"/>
        </w:rPr>
      </w:pPr>
      <w:r>
        <w:rPr>
          <w:rFonts w:hint="eastAsia" w:ascii="仿宋" w:hAnsi="仿宋" w:eastAsia="仿宋" w:cs="仿宋"/>
          <w:b w:val="0"/>
          <w:color w:val="auto"/>
          <w:sz w:val="21"/>
          <w:szCs w:val="21"/>
          <w:highlight w:val="none"/>
        </w:rPr>
        <w:t>2.采购代理机构信息</w:t>
      </w:r>
      <w:bookmarkEnd w:id="38"/>
      <w:bookmarkEnd w:id="39"/>
      <w:bookmarkEnd w:id="40"/>
      <w:bookmarkEnd w:id="41"/>
    </w:p>
    <w:p w14:paraId="0AA7CE7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420" w:left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名    称：广西天柱建设管理有限公司</w:t>
      </w:r>
    </w:p>
    <w:p w14:paraId="5C763CC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420" w:left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地　　址：岑溪市城北文教区育才路25米街(实验小学东门右侧刘枝新屋三楼)</w:t>
      </w:r>
    </w:p>
    <w:p w14:paraId="6BBCE45B">
      <w:pPr>
        <w:pStyle w:val="10"/>
        <w:keepNext w:val="0"/>
        <w:keepLines w:val="0"/>
        <w:pageBreakBefore w:val="0"/>
        <w:widowControl w:val="0"/>
        <w:kinsoku/>
        <w:wordWrap/>
        <w:overflowPunct/>
        <w:topLinePunct w:val="0"/>
        <w:autoSpaceDE/>
        <w:autoSpaceDN/>
        <w:bidi w:val="0"/>
        <w:adjustRightInd/>
        <w:snapToGrid/>
        <w:spacing w:beforeAutospacing="0" w:afterAutospacing="0" w:line="440" w:lineRule="exact"/>
        <w:ind w:left="420" w:leftChars="200"/>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项目联系人：</w:t>
      </w:r>
      <w:r>
        <w:rPr>
          <w:rFonts w:hint="eastAsia" w:ascii="仿宋" w:hAnsi="仿宋" w:eastAsia="仿宋" w:cs="仿宋"/>
          <w:color w:val="auto"/>
          <w:sz w:val="21"/>
          <w:szCs w:val="21"/>
          <w:highlight w:val="none"/>
          <w:lang w:val="en-US" w:eastAsia="zh-CN"/>
        </w:rPr>
        <w:t>何东凌</w:t>
      </w:r>
    </w:p>
    <w:p w14:paraId="37AF3BE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420" w:leftChars="200"/>
        <w:textAlignment w:val="auto"/>
        <w:rPr>
          <w:rFonts w:hint="default" w:ascii="仿宋" w:hAnsi="仿宋" w:eastAsia="仿宋" w:cs="仿宋"/>
          <w:color w:val="auto"/>
          <w:sz w:val="21"/>
          <w:szCs w:val="21"/>
          <w:highlight w:val="none"/>
          <w:u w:val="single"/>
          <w:lang w:val="en-US" w:eastAsia="zh-CN"/>
        </w:rPr>
      </w:pPr>
      <w:r>
        <w:rPr>
          <w:rFonts w:hint="eastAsia" w:ascii="仿宋" w:hAnsi="仿宋" w:eastAsia="仿宋" w:cs="仿宋"/>
          <w:color w:val="auto"/>
          <w:sz w:val="21"/>
          <w:szCs w:val="21"/>
          <w:highlight w:val="none"/>
        </w:rPr>
        <w:t>电　　 话：0774-</w:t>
      </w:r>
      <w:r>
        <w:rPr>
          <w:rFonts w:hint="eastAsia" w:ascii="仿宋" w:hAnsi="仿宋" w:eastAsia="仿宋" w:cs="仿宋"/>
          <w:color w:val="auto"/>
          <w:sz w:val="21"/>
          <w:szCs w:val="21"/>
          <w:highlight w:val="none"/>
          <w:lang w:val="en-US" w:eastAsia="zh-CN"/>
        </w:rPr>
        <w:t>5122336</w:t>
      </w:r>
    </w:p>
    <w:p w14:paraId="3B2038BF">
      <w:pPr>
        <w:rPr>
          <w:rFonts w:hint="eastAsia" w:ascii="宋体" w:hAnsi="宋体" w:eastAsia="宋体" w:cs="宋体"/>
          <w:color w:val="auto"/>
          <w:highlight w:val="none"/>
        </w:rPr>
      </w:pPr>
    </w:p>
    <w:p w14:paraId="6164A4FB">
      <w:pPr>
        <w:spacing w:line="400" w:lineRule="exact"/>
        <w:ind w:right="-153" w:rightChars="-73" w:firstLine="7350" w:firstLineChars="3500"/>
        <w:rPr>
          <w:rFonts w:hint="eastAsia" w:ascii="仿宋" w:hAnsi="仿宋" w:eastAsia="仿宋" w:cs="仿宋"/>
          <w:color w:val="auto"/>
          <w:szCs w:val="21"/>
          <w:highlight w:val="none"/>
        </w:rPr>
      </w:pPr>
    </w:p>
    <w:p w14:paraId="775DB96C">
      <w:pPr>
        <w:spacing w:line="400" w:lineRule="exact"/>
        <w:ind w:right="-153" w:rightChars="-73"/>
        <w:rPr>
          <w:rFonts w:hint="eastAsia" w:ascii="仿宋" w:hAnsi="仿宋" w:eastAsia="仿宋" w:cs="仿宋"/>
          <w:color w:val="auto"/>
          <w:szCs w:val="21"/>
          <w:highlight w:val="none"/>
        </w:rPr>
      </w:pPr>
    </w:p>
    <w:p w14:paraId="629B4343">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left="420" w:leftChars="200"/>
        <w:jc w:val="left"/>
        <w:textAlignment w:val="auto"/>
        <w:rPr>
          <w:rFonts w:hint="eastAsia" w:ascii="仿宋" w:hAnsi="仿宋" w:eastAsia="仿宋" w:cs="仿宋"/>
          <w:color w:val="auto"/>
          <w:szCs w:val="21"/>
          <w:highlight w:val="none"/>
        </w:rPr>
      </w:pPr>
      <w:r>
        <w:rPr>
          <w:rFonts w:hint="eastAsia" w:ascii="仿宋" w:hAnsi="仿宋" w:eastAsia="仿宋" w:cs="仿宋"/>
          <w:b w:val="0"/>
          <w:color w:val="auto"/>
          <w:sz w:val="21"/>
          <w:szCs w:val="21"/>
          <w:highlight w:val="none"/>
        </w:rPr>
        <w:t>采购人</w:t>
      </w:r>
      <w:r>
        <w:rPr>
          <w:rFonts w:hint="eastAsia" w:ascii="仿宋" w:hAnsi="仿宋" w:eastAsia="仿宋" w:cs="仿宋"/>
          <w:color w:val="auto"/>
          <w:sz w:val="21"/>
          <w:szCs w:val="21"/>
          <w:highlight w:val="none"/>
          <w:lang w:eastAsia="zh-CN"/>
        </w:rPr>
        <w:t>：岑溪市交通运输服务中心</w:t>
      </w:r>
      <w:r>
        <w:rPr>
          <w:rFonts w:hint="eastAsia" w:ascii="仿宋" w:hAnsi="仿宋" w:eastAsia="仿宋" w:cs="仿宋"/>
          <w:color w:val="auto"/>
          <w:sz w:val="21"/>
          <w:szCs w:val="21"/>
          <w:highlight w:val="none"/>
          <w:lang w:val="en-US" w:eastAsia="zh-CN"/>
        </w:rPr>
        <w:t xml:space="preserve">               </w:t>
      </w:r>
      <w:r>
        <w:rPr>
          <w:rFonts w:hint="eastAsia" w:ascii="仿宋" w:hAnsi="仿宋" w:eastAsia="仿宋" w:cs="仿宋"/>
          <w:b w:val="0"/>
          <w:color w:val="auto"/>
          <w:sz w:val="21"/>
          <w:szCs w:val="21"/>
          <w:highlight w:val="none"/>
        </w:rPr>
        <w:t>采购代理机构</w:t>
      </w:r>
      <w:r>
        <w:rPr>
          <w:rFonts w:hint="eastAsia" w:ascii="仿宋" w:hAnsi="仿宋" w:eastAsia="仿宋" w:cs="仿宋"/>
          <w:b w:val="0"/>
          <w:color w:val="auto"/>
          <w:sz w:val="21"/>
          <w:szCs w:val="21"/>
          <w:highlight w:val="none"/>
          <w:lang w:eastAsia="zh-CN"/>
        </w:rPr>
        <w:t>：</w:t>
      </w:r>
      <w:r>
        <w:rPr>
          <w:rFonts w:hint="eastAsia" w:ascii="仿宋" w:hAnsi="仿宋" w:eastAsia="仿宋" w:cs="仿宋"/>
          <w:color w:val="auto"/>
          <w:szCs w:val="21"/>
          <w:highlight w:val="none"/>
        </w:rPr>
        <w:t>广西天柱建设管理有限公司</w:t>
      </w:r>
    </w:p>
    <w:p w14:paraId="37DC151C">
      <w:pPr>
        <w:spacing w:line="400" w:lineRule="exact"/>
        <w:ind w:right="-153" w:rightChars="-73" w:firstLine="7350" w:firstLineChars="3500"/>
        <w:rPr>
          <w:rFonts w:hint="eastAsia" w:ascii="仿宋" w:hAnsi="仿宋" w:eastAsia="仿宋" w:cs="仿宋"/>
          <w:color w:val="auto"/>
          <w:szCs w:val="21"/>
          <w:highlight w:val="none"/>
        </w:rPr>
      </w:pPr>
      <w:r>
        <w:rPr>
          <w:rFonts w:hint="eastAsia" w:ascii="仿宋" w:hAnsi="仿宋" w:eastAsia="仿宋" w:cs="仿宋"/>
          <w:color w:val="auto"/>
          <w:szCs w:val="21"/>
          <w:highlight w:val="none"/>
          <w:lang w:val="en-US" w:eastAsia="zh-CN"/>
        </w:rPr>
        <w:t>2026年08月04</w:t>
      </w:r>
      <w:r>
        <w:rPr>
          <w:rFonts w:hint="eastAsia" w:ascii="仿宋" w:hAnsi="仿宋" w:eastAsia="仿宋" w:cs="仿宋"/>
          <w:color w:val="auto"/>
          <w:szCs w:val="21"/>
          <w:highlight w:val="none"/>
        </w:rPr>
        <w:t>日</w:t>
      </w:r>
    </w:p>
    <w:p w14:paraId="6CE5243E">
      <w:pPr>
        <w:pStyle w:val="36"/>
        <w:rPr>
          <w:rFonts w:hint="eastAsia" w:ascii="仿宋" w:hAnsi="仿宋" w:eastAsia="仿宋" w:cs="仿宋"/>
          <w:color w:val="auto"/>
          <w:szCs w:val="21"/>
          <w:highlight w:val="none"/>
        </w:rPr>
      </w:pPr>
    </w:p>
    <w:p w14:paraId="39E01771">
      <w:pPr>
        <w:pStyle w:val="36"/>
        <w:rPr>
          <w:rFonts w:hint="eastAsia" w:ascii="仿宋" w:hAnsi="仿宋" w:eastAsia="仿宋" w:cs="仿宋"/>
          <w:color w:val="auto"/>
          <w:szCs w:val="21"/>
          <w:highlight w:val="none"/>
        </w:rPr>
      </w:pPr>
    </w:p>
    <w:p w14:paraId="520AFB17">
      <w:pPr>
        <w:pageBreakBefore w:val="0"/>
        <w:kinsoku/>
        <w:wordWrap/>
        <w:overflowPunct/>
        <w:topLinePunct w:val="0"/>
        <w:autoSpaceDE/>
        <w:autoSpaceDN/>
        <w:bidi w:val="0"/>
        <w:snapToGrid/>
        <w:spacing w:line="360" w:lineRule="auto"/>
        <w:ind w:left="0" w:leftChars="0" w:right="0" w:rightChars="0" w:firstLine="420" w:firstLineChars="200"/>
        <w:jc w:val="right"/>
        <w:rPr>
          <w:rFonts w:hint="eastAsia" w:ascii="仿宋" w:hAnsi="仿宋" w:eastAsia="仿宋" w:cs="仿宋"/>
          <w:color w:val="auto"/>
          <w:sz w:val="24"/>
          <w:szCs w:val="24"/>
          <w:highlight w:val="none"/>
          <w:lang w:val="en-US"/>
        </w:rPr>
      </w:pPr>
      <w:r>
        <w:rPr>
          <w:rFonts w:hint="eastAsia" w:ascii="仿宋" w:hAnsi="仿宋" w:eastAsia="仿宋" w:cs="仿宋"/>
          <w:color w:val="auto"/>
          <w:sz w:val="21"/>
          <w:szCs w:val="21"/>
          <w:highlight w:val="none"/>
          <w:lang w:val="en-US" w:eastAsia="zh-CN"/>
        </w:rPr>
        <w:t xml:space="preserve">                                          </w:t>
      </w:r>
    </w:p>
    <w:p w14:paraId="47A4E599">
      <w:pPr>
        <w:pStyle w:val="10"/>
        <w:spacing w:line="276" w:lineRule="auto"/>
        <w:jc w:val="center"/>
        <w:outlineLvl w:val="9"/>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br w:type="page"/>
      </w:r>
    </w:p>
    <w:p w14:paraId="48725D02">
      <w:pPr>
        <w:pStyle w:val="10"/>
        <w:spacing w:line="276" w:lineRule="auto"/>
        <w:jc w:val="center"/>
        <w:outlineLvl w:val="0"/>
        <w:rPr>
          <w:rFonts w:hint="eastAsia" w:ascii="仿宋" w:hAnsi="仿宋" w:eastAsia="仿宋" w:cs="仿宋"/>
          <w:b/>
          <w:color w:val="auto"/>
          <w:sz w:val="24"/>
          <w:highlight w:val="none"/>
        </w:rPr>
      </w:pPr>
      <w:bookmarkStart w:id="42" w:name="_Toc5995"/>
      <w:r>
        <w:rPr>
          <w:rFonts w:hint="eastAsia" w:ascii="仿宋" w:hAnsi="仿宋" w:eastAsia="仿宋" w:cs="仿宋"/>
          <w:b/>
          <w:color w:val="auto"/>
          <w:sz w:val="28"/>
          <w:szCs w:val="28"/>
          <w:highlight w:val="none"/>
        </w:rPr>
        <w:t>第二章</w:t>
      </w:r>
      <w:r>
        <w:rPr>
          <w:rFonts w:hint="eastAsia" w:ascii="仿宋" w:hAnsi="仿宋" w:eastAsia="仿宋" w:cs="仿宋"/>
          <w:b/>
          <w:color w:val="auto"/>
          <w:sz w:val="28"/>
          <w:szCs w:val="28"/>
          <w:highlight w:val="none"/>
          <w:lang w:val="en-US" w:eastAsia="zh-CN"/>
        </w:rPr>
        <w:t xml:space="preserve">  </w:t>
      </w:r>
      <w:r>
        <w:rPr>
          <w:rFonts w:hint="eastAsia" w:ascii="仿宋" w:hAnsi="仿宋" w:eastAsia="仿宋" w:cs="仿宋"/>
          <w:b/>
          <w:color w:val="auto"/>
          <w:sz w:val="28"/>
          <w:szCs w:val="28"/>
          <w:highlight w:val="none"/>
          <w:lang w:eastAsia="zh-CN"/>
        </w:rPr>
        <w:t>磋商供应商</w:t>
      </w:r>
      <w:r>
        <w:rPr>
          <w:rFonts w:hint="eastAsia" w:ascii="仿宋" w:hAnsi="仿宋" w:eastAsia="仿宋" w:cs="仿宋"/>
          <w:b/>
          <w:color w:val="auto"/>
          <w:sz w:val="28"/>
          <w:szCs w:val="28"/>
          <w:highlight w:val="none"/>
        </w:rPr>
        <w:t>须知及前附表</w:t>
      </w:r>
      <w:bookmarkEnd w:id="3"/>
      <w:bookmarkEnd w:id="42"/>
    </w:p>
    <w:p w14:paraId="5D32D936">
      <w:pPr>
        <w:ind w:firstLine="281" w:firstLineChars="100"/>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lang w:eastAsia="zh-CN"/>
        </w:rPr>
        <w:t>磋商供应商</w:t>
      </w:r>
      <w:r>
        <w:rPr>
          <w:rFonts w:hint="eastAsia" w:ascii="仿宋" w:hAnsi="仿宋" w:eastAsia="仿宋" w:cs="仿宋"/>
          <w:b/>
          <w:color w:val="auto"/>
          <w:sz w:val="28"/>
          <w:szCs w:val="28"/>
          <w:highlight w:val="none"/>
        </w:rPr>
        <w:t>须知前附表</w:t>
      </w:r>
    </w:p>
    <w:tbl>
      <w:tblPr>
        <w:tblStyle w:val="18"/>
        <w:tblW w:w="98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1965"/>
        <w:gridCol w:w="7133"/>
      </w:tblGrid>
      <w:tr w14:paraId="4FC5D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6" w:type="dxa"/>
            <w:tcMar>
              <w:top w:w="0" w:type="dxa"/>
              <w:left w:w="57" w:type="dxa"/>
              <w:bottom w:w="0" w:type="dxa"/>
              <w:right w:w="57" w:type="dxa"/>
            </w:tcMar>
            <w:vAlign w:val="center"/>
          </w:tcPr>
          <w:p w14:paraId="1ADC1E53">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序号</w:t>
            </w:r>
          </w:p>
        </w:tc>
        <w:tc>
          <w:tcPr>
            <w:tcW w:w="1965" w:type="dxa"/>
            <w:tcMar>
              <w:top w:w="0" w:type="dxa"/>
              <w:left w:w="57" w:type="dxa"/>
              <w:bottom w:w="0" w:type="dxa"/>
              <w:right w:w="57" w:type="dxa"/>
            </w:tcMar>
            <w:vAlign w:val="center"/>
          </w:tcPr>
          <w:p w14:paraId="7CCA4B86">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b/>
                <w:bCs/>
                <w:color w:val="auto"/>
                <w:sz w:val="21"/>
                <w:szCs w:val="21"/>
                <w:highlight w:val="none"/>
              </w:rPr>
            </w:pPr>
            <w:r>
              <w:rPr>
                <w:rFonts w:hint="eastAsia" w:ascii="仿宋" w:hAnsi="仿宋" w:eastAsia="仿宋" w:cs="仿宋"/>
                <w:b/>
                <w:color w:val="auto"/>
                <w:sz w:val="21"/>
                <w:szCs w:val="21"/>
                <w:highlight w:val="none"/>
              </w:rPr>
              <w:t>名称</w:t>
            </w:r>
          </w:p>
        </w:tc>
        <w:tc>
          <w:tcPr>
            <w:tcW w:w="7133" w:type="dxa"/>
            <w:tcMar>
              <w:top w:w="0" w:type="dxa"/>
              <w:left w:w="57" w:type="dxa"/>
              <w:bottom w:w="0" w:type="dxa"/>
              <w:right w:w="57" w:type="dxa"/>
            </w:tcMar>
            <w:vAlign w:val="center"/>
          </w:tcPr>
          <w:p w14:paraId="62C0BBBD">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内     容</w:t>
            </w:r>
          </w:p>
        </w:tc>
      </w:tr>
      <w:tr w14:paraId="7437A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6" w:type="dxa"/>
            <w:tcMar>
              <w:top w:w="0" w:type="dxa"/>
              <w:left w:w="57" w:type="dxa"/>
              <w:bottom w:w="0" w:type="dxa"/>
              <w:right w:w="57" w:type="dxa"/>
            </w:tcMar>
            <w:vAlign w:val="center"/>
          </w:tcPr>
          <w:p w14:paraId="22AA20DC">
            <w:pPr>
              <w:keepNext w:val="0"/>
              <w:keepLines w:val="0"/>
              <w:pageBreakBefore w:val="0"/>
              <w:tabs>
                <w:tab w:val="left" w:pos="1680"/>
              </w:tabs>
              <w:kinsoku/>
              <w:wordWrap/>
              <w:overflowPunct/>
              <w:topLinePunct w:val="0"/>
              <w:bidi w:val="0"/>
              <w:adjustRightInd/>
              <w:snapToGrid/>
              <w:spacing w:line="360" w:lineRule="auto"/>
              <w:ind w:right="-192"/>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w:t>
            </w:r>
          </w:p>
        </w:tc>
        <w:tc>
          <w:tcPr>
            <w:tcW w:w="1965" w:type="dxa"/>
            <w:tcMar>
              <w:top w:w="0" w:type="dxa"/>
              <w:left w:w="57" w:type="dxa"/>
              <w:bottom w:w="0" w:type="dxa"/>
              <w:right w:w="57" w:type="dxa"/>
            </w:tcMar>
            <w:vAlign w:val="center"/>
          </w:tcPr>
          <w:p w14:paraId="2B57EDC7">
            <w:pPr>
              <w:keepNext w:val="0"/>
              <w:keepLines w:val="0"/>
              <w:pageBreakBefore w:val="0"/>
              <w:tabs>
                <w:tab w:val="left" w:pos="1680"/>
              </w:tabs>
              <w:kinsoku/>
              <w:wordWrap/>
              <w:overflowPunct/>
              <w:topLinePunct w:val="0"/>
              <w:bidi w:val="0"/>
              <w:adjustRightInd/>
              <w:snapToGrid/>
              <w:spacing w:line="360" w:lineRule="auto"/>
              <w:ind w:right="-192"/>
              <w:jc w:val="center"/>
              <w:textAlignment w:val="auto"/>
              <w:rPr>
                <w:rFonts w:hint="eastAsia" w:ascii="仿宋" w:hAnsi="仿宋" w:eastAsia="仿宋" w:cs="仿宋"/>
                <w:b/>
                <w:bCs/>
                <w:color w:val="auto"/>
                <w:sz w:val="21"/>
                <w:szCs w:val="21"/>
                <w:highlight w:val="none"/>
                <w:lang w:eastAsia="zh-CN"/>
              </w:rPr>
            </w:pPr>
            <w:r>
              <w:rPr>
                <w:rFonts w:hint="eastAsia" w:ascii="仿宋" w:hAnsi="仿宋" w:eastAsia="仿宋" w:cs="仿宋"/>
                <w:b/>
                <w:bCs/>
                <w:color w:val="auto"/>
                <w:sz w:val="21"/>
                <w:szCs w:val="21"/>
                <w:highlight w:val="none"/>
              </w:rPr>
              <w:t>项目名称</w:t>
            </w:r>
            <w:r>
              <w:rPr>
                <w:rFonts w:hint="eastAsia" w:ascii="仿宋" w:hAnsi="仿宋" w:eastAsia="仿宋" w:cs="仿宋"/>
                <w:b/>
                <w:bCs/>
                <w:color w:val="auto"/>
                <w:sz w:val="21"/>
                <w:szCs w:val="21"/>
                <w:highlight w:val="none"/>
                <w:lang w:eastAsia="zh-CN"/>
              </w:rPr>
              <w:t>及</w:t>
            </w:r>
          </w:p>
          <w:p w14:paraId="757F3458">
            <w:pPr>
              <w:keepNext w:val="0"/>
              <w:keepLines w:val="0"/>
              <w:pageBreakBefore w:val="0"/>
              <w:tabs>
                <w:tab w:val="left" w:pos="1680"/>
              </w:tabs>
              <w:kinsoku/>
              <w:wordWrap/>
              <w:overflowPunct/>
              <w:topLinePunct w:val="0"/>
              <w:bidi w:val="0"/>
              <w:adjustRightInd/>
              <w:snapToGrid/>
              <w:spacing w:line="360" w:lineRule="auto"/>
              <w:ind w:right="-192"/>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b/>
                <w:bCs/>
                <w:color w:val="auto"/>
                <w:sz w:val="21"/>
                <w:szCs w:val="21"/>
                <w:highlight w:val="none"/>
                <w:lang w:eastAsia="zh-CN"/>
              </w:rPr>
              <w:t>项目编号</w:t>
            </w:r>
          </w:p>
        </w:tc>
        <w:tc>
          <w:tcPr>
            <w:tcW w:w="7133" w:type="dxa"/>
            <w:vAlign w:val="center"/>
          </w:tcPr>
          <w:p w14:paraId="00D33752">
            <w:pPr>
              <w:keepNext w:val="0"/>
              <w:keepLines w:val="0"/>
              <w:pageBreakBefore w:val="0"/>
              <w:widowControl w:val="0"/>
              <w:tabs>
                <w:tab w:val="left" w:pos="1680"/>
              </w:tabs>
              <w:kinsoku/>
              <w:wordWrap/>
              <w:overflowPunct/>
              <w:topLinePunct w:val="0"/>
              <w:autoSpaceDE/>
              <w:autoSpaceDN/>
              <w:bidi w:val="0"/>
              <w:adjustRightInd/>
              <w:snapToGrid/>
              <w:spacing w:line="360" w:lineRule="auto"/>
              <w:ind w:left="210" w:leftChars="100" w:right="0" w:rightChars="0"/>
              <w:jc w:val="left"/>
              <w:textAlignment w:val="auto"/>
              <w:rPr>
                <w:rFonts w:hint="eastAsia" w:ascii="仿宋" w:hAnsi="仿宋" w:eastAsia="仿宋" w:cs="仿宋"/>
                <w:color w:val="auto"/>
                <w:sz w:val="21"/>
                <w:szCs w:val="21"/>
                <w:highlight w:val="none"/>
                <w:lang w:eastAsia="zh-CN"/>
              </w:rPr>
            </w:pPr>
            <w:r>
              <w:rPr>
                <w:rFonts w:hint="eastAsia" w:ascii="仿宋" w:hAnsi="仿宋" w:eastAsia="仿宋" w:cs="仿宋"/>
                <w:b/>
                <w:bCs/>
                <w:color w:val="auto"/>
                <w:sz w:val="21"/>
                <w:szCs w:val="21"/>
                <w:highlight w:val="none"/>
              </w:rPr>
              <w:t>项目名称</w:t>
            </w:r>
            <w:r>
              <w:rPr>
                <w:rFonts w:hint="eastAsia" w:ascii="仿宋" w:hAnsi="仿宋" w:eastAsia="仿宋" w:cs="仿宋"/>
                <w:b/>
                <w:bCs/>
                <w:color w:val="auto"/>
                <w:sz w:val="21"/>
                <w:szCs w:val="21"/>
                <w:highlight w:val="none"/>
                <w:lang w:eastAsia="zh-CN"/>
              </w:rPr>
              <w:t>：</w:t>
            </w:r>
            <w:r>
              <w:rPr>
                <w:rFonts w:hint="eastAsia" w:ascii="仿宋" w:hAnsi="仿宋" w:eastAsia="仿宋" w:cs="仿宋"/>
                <w:b w:val="0"/>
                <w:bCs w:val="0"/>
                <w:color w:val="auto"/>
                <w:sz w:val="21"/>
                <w:szCs w:val="21"/>
                <w:highlight w:val="none"/>
                <w:lang w:val="en-US" w:eastAsia="zh-CN"/>
              </w:rPr>
              <w:t>岑溪市义修至竹瓦公路硬化工程</w:t>
            </w:r>
          </w:p>
          <w:p w14:paraId="387EF626">
            <w:pPr>
              <w:keepNext w:val="0"/>
              <w:keepLines w:val="0"/>
              <w:pageBreakBefore w:val="0"/>
              <w:widowControl w:val="0"/>
              <w:tabs>
                <w:tab w:val="left" w:pos="1680"/>
              </w:tabs>
              <w:kinsoku/>
              <w:wordWrap/>
              <w:overflowPunct/>
              <w:topLinePunct w:val="0"/>
              <w:autoSpaceDE/>
              <w:autoSpaceDN/>
              <w:bidi w:val="0"/>
              <w:adjustRightInd/>
              <w:snapToGrid/>
              <w:spacing w:line="360" w:lineRule="auto"/>
              <w:ind w:left="210" w:leftChars="100" w:right="0"/>
              <w:jc w:val="lef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项目编号</w:t>
            </w:r>
            <w:r>
              <w:rPr>
                <w:rFonts w:hint="eastAsia" w:ascii="仿宋" w:hAnsi="仿宋" w:eastAsia="仿宋" w:cs="仿宋"/>
                <w:b/>
                <w:bCs/>
                <w:color w:val="auto"/>
                <w:sz w:val="21"/>
                <w:szCs w:val="21"/>
                <w:highlight w:val="none"/>
                <w:lang w:eastAsia="zh-CN"/>
              </w:rPr>
              <w:t>：</w:t>
            </w:r>
            <w:r>
              <w:rPr>
                <w:rFonts w:hint="eastAsia" w:ascii="仿宋" w:hAnsi="仿宋" w:eastAsia="仿宋" w:cs="仿宋"/>
                <w:b w:val="0"/>
                <w:bCs w:val="0"/>
                <w:color w:val="auto"/>
                <w:sz w:val="21"/>
                <w:szCs w:val="21"/>
                <w:highlight w:val="none"/>
                <w:lang w:val="en-US" w:eastAsia="zh-CN"/>
              </w:rPr>
              <w:t>WZZC2026-C2-810094-GXTZ</w:t>
            </w:r>
          </w:p>
        </w:tc>
      </w:tr>
      <w:tr w14:paraId="3679A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6" w:type="dxa"/>
            <w:tcMar>
              <w:top w:w="0" w:type="dxa"/>
              <w:left w:w="57" w:type="dxa"/>
              <w:bottom w:w="0" w:type="dxa"/>
              <w:right w:w="57" w:type="dxa"/>
            </w:tcMar>
            <w:vAlign w:val="center"/>
          </w:tcPr>
          <w:p w14:paraId="467057D3">
            <w:pPr>
              <w:keepNext w:val="0"/>
              <w:keepLines w:val="0"/>
              <w:pageBreakBefore w:val="0"/>
              <w:tabs>
                <w:tab w:val="left" w:pos="1680"/>
              </w:tabs>
              <w:kinsoku/>
              <w:wordWrap/>
              <w:overflowPunct/>
              <w:topLinePunct w:val="0"/>
              <w:bidi w:val="0"/>
              <w:adjustRightInd/>
              <w:snapToGrid/>
              <w:spacing w:line="360" w:lineRule="auto"/>
              <w:ind w:right="-192"/>
              <w:jc w:val="center"/>
              <w:textAlignment w:val="auto"/>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2</w:t>
            </w:r>
          </w:p>
        </w:tc>
        <w:tc>
          <w:tcPr>
            <w:tcW w:w="1965" w:type="dxa"/>
            <w:tcMar>
              <w:top w:w="0" w:type="dxa"/>
              <w:left w:w="57" w:type="dxa"/>
              <w:bottom w:w="0" w:type="dxa"/>
              <w:right w:w="57" w:type="dxa"/>
            </w:tcMar>
            <w:vAlign w:val="center"/>
          </w:tcPr>
          <w:p w14:paraId="74A201F0">
            <w:pPr>
              <w:keepNext w:val="0"/>
              <w:keepLines w:val="0"/>
              <w:pageBreakBefore w:val="0"/>
              <w:tabs>
                <w:tab w:val="left" w:pos="1680"/>
              </w:tabs>
              <w:kinsoku/>
              <w:wordWrap/>
              <w:overflowPunct/>
              <w:topLinePunct w:val="0"/>
              <w:bidi w:val="0"/>
              <w:adjustRightInd/>
              <w:snapToGrid/>
              <w:spacing w:line="360" w:lineRule="auto"/>
              <w:ind w:right="-192"/>
              <w:jc w:val="center"/>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采购项目的采购</w:t>
            </w:r>
          </w:p>
          <w:p w14:paraId="689F6021">
            <w:pPr>
              <w:keepNext w:val="0"/>
              <w:keepLines w:val="0"/>
              <w:pageBreakBefore w:val="0"/>
              <w:tabs>
                <w:tab w:val="left" w:pos="1680"/>
              </w:tabs>
              <w:kinsoku/>
              <w:wordWrap/>
              <w:overflowPunct/>
              <w:topLinePunct w:val="0"/>
              <w:bidi w:val="0"/>
              <w:adjustRightInd/>
              <w:snapToGrid/>
              <w:spacing w:line="360" w:lineRule="auto"/>
              <w:ind w:right="-192"/>
              <w:jc w:val="center"/>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范围描述或项目</w:t>
            </w:r>
          </w:p>
          <w:p w14:paraId="271AA0A2">
            <w:pPr>
              <w:keepNext w:val="0"/>
              <w:keepLines w:val="0"/>
              <w:pageBreakBefore w:val="0"/>
              <w:tabs>
                <w:tab w:val="left" w:pos="1680"/>
              </w:tabs>
              <w:kinsoku/>
              <w:wordWrap/>
              <w:overflowPunct/>
              <w:topLinePunct w:val="0"/>
              <w:bidi w:val="0"/>
              <w:adjustRightInd/>
              <w:snapToGrid/>
              <w:spacing w:line="360" w:lineRule="auto"/>
              <w:ind w:right="-192"/>
              <w:jc w:val="center"/>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基本概况介绍</w:t>
            </w:r>
          </w:p>
        </w:tc>
        <w:tc>
          <w:tcPr>
            <w:tcW w:w="7133" w:type="dxa"/>
            <w:vAlign w:val="center"/>
          </w:tcPr>
          <w:p w14:paraId="565A8F12">
            <w:pPr>
              <w:keepNext w:val="0"/>
              <w:keepLines w:val="0"/>
              <w:pageBreakBefore w:val="0"/>
              <w:widowControl w:val="0"/>
              <w:tabs>
                <w:tab w:val="left" w:pos="1680"/>
              </w:tabs>
              <w:kinsoku/>
              <w:wordWrap/>
              <w:overflowPunct/>
              <w:topLinePunct w:val="0"/>
              <w:autoSpaceDE/>
              <w:autoSpaceDN/>
              <w:bidi w:val="0"/>
              <w:adjustRightInd/>
              <w:snapToGrid/>
              <w:spacing w:line="360" w:lineRule="auto"/>
              <w:ind w:left="210" w:leftChars="100" w:right="0" w:rightChars="0"/>
              <w:jc w:val="left"/>
              <w:textAlignment w:val="auto"/>
              <w:rPr>
                <w:rFonts w:hint="eastAsia" w:ascii="仿宋" w:hAnsi="仿宋" w:eastAsia="仿宋" w:cs="仿宋"/>
                <w:b/>
                <w:bCs/>
                <w:color w:val="auto"/>
                <w:sz w:val="21"/>
                <w:szCs w:val="21"/>
                <w:highlight w:val="none"/>
              </w:rPr>
            </w:pPr>
            <w:r>
              <w:rPr>
                <w:rFonts w:hint="eastAsia" w:ascii="仿宋" w:hAnsi="仿宋" w:eastAsia="仿宋" w:cs="仿宋"/>
                <w:color w:val="auto"/>
                <w:sz w:val="21"/>
                <w:szCs w:val="21"/>
                <w:highlight w:val="none"/>
                <w:lang w:val="en-US" w:eastAsia="zh-CN"/>
              </w:rPr>
              <w:t>硬化义修至竹瓦公路5.7公里等内容，具体详见经财政投资评审的《工程量清单》。</w:t>
            </w:r>
          </w:p>
        </w:tc>
      </w:tr>
      <w:tr w14:paraId="2A718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6" w:type="dxa"/>
            <w:tcMar>
              <w:top w:w="0" w:type="dxa"/>
              <w:left w:w="57" w:type="dxa"/>
              <w:bottom w:w="0" w:type="dxa"/>
              <w:right w:w="57" w:type="dxa"/>
            </w:tcMar>
            <w:vAlign w:val="center"/>
          </w:tcPr>
          <w:p w14:paraId="44705359">
            <w:pPr>
              <w:keepNext w:val="0"/>
              <w:keepLines w:val="0"/>
              <w:pageBreakBefore w:val="0"/>
              <w:tabs>
                <w:tab w:val="left" w:pos="1680"/>
              </w:tabs>
              <w:kinsoku/>
              <w:wordWrap/>
              <w:overflowPunct/>
              <w:topLinePunct w:val="0"/>
              <w:bidi w:val="0"/>
              <w:adjustRightInd/>
              <w:snapToGrid/>
              <w:spacing w:line="360" w:lineRule="auto"/>
              <w:ind w:right="-192"/>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w:t>
            </w:r>
          </w:p>
        </w:tc>
        <w:tc>
          <w:tcPr>
            <w:tcW w:w="1965" w:type="dxa"/>
            <w:tcMar>
              <w:top w:w="0" w:type="dxa"/>
              <w:left w:w="57" w:type="dxa"/>
              <w:bottom w:w="0" w:type="dxa"/>
              <w:right w:w="57" w:type="dxa"/>
            </w:tcMar>
            <w:vAlign w:val="center"/>
          </w:tcPr>
          <w:p w14:paraId="0CD17CF9">
            <w:pPr>
              <w:keepNext w:val="0"/>
              <w:keepLines w:val="0"/>
              <w:pageBreakBefore w:val="0"/>
              <w:tabs>
                <w:tab w:val="left" w:pos="1680"/>
              </w:tabs>
              <w:kinsoku/>
              <w:wordWrap/>
              <w:overflowPunct/>
              <w:topLinePunct w:val="0"/>
              <w:bidi w:val="0"/>
              <w:adjustRightInd/>
              <w:snapToGrid/>
              <w:spacing w:line="360" w:lineRule="auto"/>
              <w:ind w:right="-192"/>
              <w:jc w:val="center"/>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资金来源</w:t>
            </w:r>
          </w:p>
        </w:tc>
        <w:tc>
          <w:tcPr>
            <w:tcW w:w="7133" w:type="dxa"/>
            <w:vAlign w:val="center"/>
          </w:tcPr>
          <w:p w14:paraId="33594605">
            <w:pPr>
              <w:keepNext w:val="0"/>
              <w:keepLines w:val="0"/>
              <w:pageBreakBefore w:val="0"/>
              <w:widowControl w:val="0"/>
              <w:tabs>
                <w:tab w:val="left" w:pos="1680"/>
              </w:tabs>
              <w:kinsoku/>
              <w:wordWrap/>
              <w:overflowPunct/>
              <w:topLinePunct w:val="0"/>
              <w:autoSpaceDE/>
              <w:autoSpaceDN/>
              <w:bidi w:val="0"/>
              <w:adjustRightInd/>
              <w:snapToGrid/>
              <w:spacing w:line="360" w:lineRule="auto"/>
              <w:ind w:left="210" w:leftChars="100" w:right="0" w:rightChars="0"/>
              <w:jc w:val="left"/>
              <w:textAlignment w:val="auto"/>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财政资金</w:t>
            </w:r>
          </w:p>
          <w:p w14:paraId="5226D4A1">
            <w:pPr>
              <w:keepNext w:val="0"/>
              <w:keepLines w:val="0"/>
              <w:pageBreakBefore w:val="0"/>
              <w:widowControl w:val="0"/>
              <w:tabs>
                <w:tab w:val="left" w:pos="1680"/>
              </w:tabs>
              <w:kinsoku/>
              <w:wordWrap/>
              <w:overflowPunct/>
              <w:topLinePunct w:val="0"/>
              <w:autoSpaceDE/>
              <w:autoSpaceDN/>
              <w:bidi w:val="0"/>
              <w:adjustRightInd/>
              <w:snapToGrid/>
              <w:spacing w:line="360" w:lineRule="auto"/>
              <w:ind w:left="210" w:leftChars="100" w:right="0" w:rightChars="0"/>
              <w:jc w:val="left"/>
              <w:textAlignment w:val="auto"/>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出资比例：100%，已落实</w:t>
            </w:r>
          </w:p>
        </w:tc>
      </w:tr>
      <w:tr w14:paraId="1EA8C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6" w:type="dxa"/>
            <w:tcMar>
              <w:top w:w="0" w:type="dxa"/>
              <w:left w:w="57" w:type="dxa"/>
              <w:bottom w:w="0" w:type="dxa"/>
              <w:right w:w="57" w:type="dxa"/>
            </w:tcMar>
            <w:vAlign w:val="center"/>
          </w:tcPr>
          <w:p w14:paraId="4E0DA153">
            <w:pPr>
              <w:keepNext w:val="0"/>
              <w:keepLines w:val="0"/>
              <w:pageBreakBefore w:val="0"/>
              <w:tabs>
                <w:tab w:val="left" w:pos="1680"/>
              </w:tabs>
              <w:kinsoku/>
              <w:wordWrap/>
              <w:overflowPunct/>
              <w:topLinePunct w:val="0"/>
              <w:bidi w:val="0"/>
              <w:adjustRightInd/>
              <w:snapToGrid/>
              <w:spacing w:line="360" w:lineRule="auto"/>
              <w:ind w:right="-192"/>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w:t>
            </w:r>
          </w:p>
        </w:tc>
        <w:tc>
          <w:tcPr>
            <w:tcW w:w="1965" w:type="dxa"/>
            <w:tcMar>
              <w:top w:w="0" w:type="dxa"/>
              <w:left w:w="57" w:type="dxa"/>
              <w:bottom w:w="0" w:type="dxa"/>
              <w:right w:w="57" w:type="dxa"/>
            </w:tcMar>
            <w:vAlign w:val="center"/>
          </w:tcPr>
          <w:p w14:paraId="27B6503D">
            <w:pPr>
              <w:keepNext w:val="0"/>
              <w:keepLines w:val="0"/>
              <w:pageBreakBefore w:val="0"/>
              <w:tabs>
                <w:tab w:val="left" w:pos="1680"/>
              </w:tabs>
              <w:kinsoku/>
              <w:wordWrap/>
              <w:overflowPunct/>
              <w:topLinePunct w:val="0"/>
              <w:bidi w:val="0"/>
              <w:adjustRightInd/>
              <w:snapToGrid/>
              <w:spacing w:line="360" w:lineRule="auto"/>
              <w:ind w:right="-192"/>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b/>
                <w:bCs/>
                <w:color w:val="auto"/>
                <w:sz w:val="21"/>
                <w:szCs w:val="21"/>
                <w:highlight w:val="none"/>
              </w:rPr>
              <w:t>工期要求</w:t>
            </w:r>
          </w:p>
        </w:tc>
        <w:tc>
          <w:tcPr>
            <w:tcW w:w="7133" w:type="dxa"/>
            <w:tcMar>
              <w:top w:w="0" w:type="dxa"/>
              <w:left w:w="57" w:type="dxa"/>
              <w:bottom w:w="0" w:type="dxa"/>
              <w:right w:w="57" w:type="dxa"/>
            </w:tcMar>
            <w:vAlign w:val="center"/>
          </w:tcPr>
          <w:p w14:paraId="7C5E2BEF">
            <w:pPr>
              <w:keepNext w:val="0"/>
              <w:keepLines w:val="0"/>
              <w:pageBreakBefore w:val="0"/>
              <w:widowControl w:val="0"/>
              <w:tabs>
                <w:tab w:val="left" w:pos="1680"/>
              </w:tabs>
              <w:kinsoku/>
              <w:wordWrap/>
              <w:overflowPunct/>
              <w:topLinePunct w:val="0"/>
              <w:autoSpaceDE/>
              <w:autoSpaceDN/>
              <w:bidi w:val="0"/>
              <w:adjustRightInd/>
              <w:snapToGrid/>
              <w:spacing w:line="360" w:lineRule="auto"/>
              <w:ind w:left="210" w:leftChars="100" w:right="0"/>
              <w:jc w:val="left"/>
              <w:textAlignment w:val="auto"/>
              <w:rPr>
                <w:rFonts w:hint="eastAsia" w:ascii="仿宋" w:hAnsi="仿宋" w:eastAsia="仿宋" w:cs="仿宋"/>
                <w:b/>
                <w:bCs/>
                <w:color w:val="auto"/>
                <w:sz w:val="21"/>
                <w:szCs w:val="21"/>
                <w:highlight w:val="none"/>
                <w:lang w:eastAsia="zh-CN"/>
              </w:rPr>
            </w:pPr>
            <w:r>
              <w:rPr>
                <w:rFonts w:hint="eastAsia" w:ascii="仿宋" w:hAnsi="仿宋" w:eastAsia="仿宋" w:cs="仿宋"/>
                <w:color w:val="auto"/>
                <w:sz w:val="21"/>
                <w:szCs w:val="21"/>
                <w:highlight w:val="none"/>
                <w:lang w:val="en-US" w:eastAsia="zh-CN"/>
              </w:rPr>
              <w:t>270日历天</w:t>
            </w:r>
          </w:p>
        </w:tc>
      </w:tr>
      <w:tr w14:paraId="63CDC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6" w:type="dxa"/>
            <w:tcMar>
              <w:top w:w="0" w:type="dxa"/>
              <w:left w:w="57" w:type="dxa"/>
              <w:bottom w:w="0" w:type="dxa"/>
              <w:right w:w="57" w:type="dxa"/>
            </w:tcMar>
            <w:vAlign w:val="center"/>
          </w:tcPr>
          <w:p w14:paraId="5C60F9B3">
            <w:pPr>
              <w:keepNext w:val="0"/>
              <w:keepLines w:val="0"/>
              <w:pageBreakBefore w:val="0"/>
              <w:tabs>
                <w:tab w:val="left" w:pos="1680"/>
              </w:tabs>
              <w:kinsoku/>
              <w:wordWrap/>
              <w:overflowPunct/>
              <w:topLinePunct w:val="0"/>
              <w:bidi w:val="0"/>
              <w:adjustRightInd/>
              <w:snapToGrid/>
              <w:spacing w:line="360" w:lineRule="auto"/>
              <w:ind w:right="-192"/>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5</w:t>
            </w:r>
          </w:p>
        </w:tc>
        <w:tc>
          <w:tcPr>
            <w:tcW w:w="1965" w:type="dxa"/>
            <w:tcMar>
              <w:top w:w="0" w:type="dxa"/>
              <w:left w:w="57" w:type="dxa"/>
              <w:bottom w:w="0" w:type="dxa"/>
              <w:right w:w="57" w:type="dxa"/>
            </w:tcMar>
            <w:vAlign w:val="center"/>
          </w:tcPr>
          <w:p w14:paraId="62C7A625">
            <w:pPr>
              <w:keepNext w:val="0"/>
              <w:keepLines w:val="0"/>
              <w:pageBreakBefore w:val="0"/>
              <w:tabs>
                <w:tab w:val="left" w:pos="1680"/>
              </w:tabs>
              <w:kinsoku/>
              <w:wordWrap/>
              <w:overflowPunct/>
              <w:topLinePunct w:val="0"/>
              <w:bidi w:val="0"/>
              <w:adjustRightInd/>
              <w:snapToGrid/>
              <w:spacing w:line="360" w:lineRule="auto"/>
              <w:ind w:right="-192"/>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b/>
                <w:bCs/>
                <w:color w:val="auto"/>
                <w:sz w:val="21"/>
                <w:szCs w:val="21"/>
                <w:highlight w:val="none"/>
              </w:rPr>
              <w:t>质量要求</w:t>
            </w:r>
          </w:p>
        </w:tc>
        <w:tc>
          <w:tcPr>
            <w:tcW w:w="7133" w:type="dxa"/>
            <w:tcMar>
              <w:top w:w="0" w:type="dxa"/>
              <w:left w:w="57" w:type="dxa"/>
              <w:bottom w:w="0" w:type="dxa"/>
              <w:right w:w="57" w:type="dxa"/>
            </w:tcMar>
            <w:vAlign w:val="center"/>
          </w:tcPr>
          <w:p w14:paraId="6EAA9751">
            <w:pPr>
              <w:keepNext w:val="0"/>
              <w:keepLines w:val="0"/>
              <w:pageBreakBefore w:val="0"/>
              <w:widowControl w:val="0"/>
              <w:tabs>
                <w:tab w:val="left" w:pos="1680"/>
              </w:tabs>
              <w:kinsoku/>
              <w:wordWrap/>
              <w:overflowPunct/>
              <w:topLinePunct w:val="0"/>
              <w:autoSpaceDE/>
              <w:autoSpaceDN/>
              <w:bidi w:val="0"/>
              <w:adjustRightInd/>
              <w:snapToGrid/>
              <w:spacing w:line="360" w:lineRule="auto"/>
              <w:ind w:left="210" w:leftChars="100" w:right="0"/>
              <w:jc w:val="left"/>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达到现行国家竣工验收规范合格标准</w:t>
            </w:r>
          </w:p>
        </w:tc>
      </w:tr>
      <w:tr w14:paraId="42F1F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6" w:type="dxa"/>
            <w:tcMar>
              <w:top w:w="0" w:type="dxa"/>
              <w:left w:w="57" w:type="dxa"/>
              <w:bottom w:w="0" w:type="dxa"/>
              <w:right w:w="57" w:type="dxa"/>
            </w:tcMar>
            <w:vAlign w:val="center"/>
          </w:tcPr>
          <w:p w14:paraId="5DC16807">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6</w:t>
            </w:r>
          </w:p>
        </w:tc>
        <w:tc>
          <w:tcPr>
            <w:tcW w:w="1965" w:type="dxa"/>
            <w:tcMar>
              <w:top w:w="0" w:type="dxa"/>
              <w:left w:w="57" w:type="dxa"/>
              <w:bottom w:w="0" w:type="dxa"/>
              <w:right w:w="57" w:type="dxa"/>
            </w:tcMar>
            <w:vAlign w:val="center"/>
          </w:tcPr>
          <w:p w14:paraId="0052246A">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lang w:eastAsia="zh-CN"/>
              </w:rPr>
              <w:t>磋商供应商</w:t>
            </w:r>
            <w:r>
              <w:rPr>
                <w:rFonts w:hint="eastAsia" w:ascii="仿宋" w:hAnsi="仿宋" w:eastAsia="仿宋" w:cs="仿宋"/>
                <w:b/>
                <w:bCs/>
                <w:color w:val="auto"/>
                <w:sz w:val="21"/>
                <w:szCs w:val="21"/>
                <w:highlight w:val="none"/>
              </w:rPr>
              <w:t>资格要求</w:t>
            </w:r>
          </w:p>
          <w:p w14:paraId="4B9BEA68">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color w:val="auto"/>
                <w:sz w:val="21"/>
                <w:szCs w:val="21"/>
                <w:highlight w:val="none"/>
              </w:rPr>
            </w:pPr>
          </w:p>
        </w:tc>
        <w:tc>
          <w:tcPr>
            <w:tcW w:w="7133" w:type="dxa"/>
            <w:tcMar>
              <w:top w:w="0" w:type="dxa"/>
              <w:left w:w="57" w:type="dxa"/>
              <w:bottom w:w="0" w:type="dxa"/>
              <w:right w:w="57" w:type="dxa"/>
            </w:tcMar>
            <w:vAlign w:val="center"/>
          </w:tcPr>
          <w:p w14:paraId="21A121D7">
            <w:pPr>
              <w:pageBreakBefore w:val="0"/>
              <w:widowControl w:val="0"/>
              <w:kinsoku/>
              <w:wordWrap/>
              <w:overflowPunct/>
              <w:topLinePunct w:val="0"/>
              <w:autoSpaceDE/>
              <w:autoSpaceDN/>
              <w:bidi w:val="0"/>
              <w:adjustRightInd/>
              <w:snapToGrid/>
              <w:spacing w:line="360" w:lineRule="auto"/>
              <w:ind w:left="0" w:leftChars="0" w:right="0" w:rightChars="0"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1.满足《中华人民共和国政府采购法》第二十二条规定；</w:t>
            </w:r>
          </w:p>
          <w:p w14:paraId="248CC7DC">
            <w:pPr>
              <w:pageBreakBefore w:val="0"/>
              <w:widowControl w:val="0"/>
              <w:kinsoku/>
              <w:wordWrap/>
              <w:overflowPunct/>
              <w:topLinePunct w:val="0"/>
              <w:autoSpaceDE/>
              <w:autoSpaceDN/>
              <w:bidi w:val="0"/>
              <w:adjustRightInd/>
              <w:snapToGrid/>
              <w:spacing w:line="360" w:lineRule="auto"/>
              <w:ind w:left="0" w:leftChars="0" w:right="0" w:rightChars="0"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2.落实政府采购政策需满足的资格要求：本项目属于专门面向中小企业采购的项目，供应商应为中小企业、监狱企业、残疾人福利性单位；</w:t>
            </w:r>
          </w:p>
          <w:p w14:paraId="16574E7B">
            <w:pPr>
              <w:keepNext w:val="0"/>
              <w:keepLines w:val="0"/>
              <w:pageBreakBefore w:val="0"/>
              <w:widowControl w:val="0"/>
              <w:kinsoku/>
              <w:wordWrap/>
              <w:overflowPunct/>
              <w:topLinePunct w:val="0"/>
              <w:bidi w:val="0"/>
              <w:snapToGrid/>
              <w:spacing w:line="44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3.本项目的特定资格要求：</w:t>
            </w:r>
          </w:p>
          <w:p w14:paraId="30745AA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本次招标要求各投标人必须是在中国工商行政部门注册，同时具备建设行政主管部门颁发的公路工程施工总承包叁级(或以上级)资质，并具有省级(或以上级)建设行政主管部门颁发的建筑施工企业安全生产许可证，并在人员、设备、资金等方面具有相应的施工能力;</w:t>
            </w:r>
          </w:p>
          <w:p w14:paraId="0EE14B0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（2）拟担任本项目的项目经理须具备公路工程专业贰级(或以上级)的注册建造师，并</w:t>
            </w:r>
            <w:r>
              <w:rPr>
                <w:rFonts w:hint="eastAsia" w:ascii="仿宋" w:hAnsi="仿宋" w:eastAsia="仿宋" w:cs="仿宋"/>
                <w:color w:val="auto"/>
                <w:highlight w:val="none"/>
                <w:lang w:val="en-US" w:eastAsia="zh-CN"/>
              </w:rPr>
              <w:t>有效的交通运输部门颁发的安全生产考核合格证书(B类)</w:t>
            </w:r>
            <w:r>
              <w:rPr>
                <w:rFonts w:hint="eastAsia" w:ascii="仿宋" w:hAnsi="仿宋" w:eastAsia="仿宋" w:cs="仿宋"/>
                <w:color w:val="auto"/>
                <w:sz w:val="21"/>
                <w:szCs w:val="21"/>
                <w:highlight w:val="none"/>
              </w:rPr>
              <w:t>，且不接受有在建、已中标未开工或已列为其他项目中标候选人第一名的建造师作为项目经理;</w:t>
            </w:r>
          </w:p>
          <w:p w14:paraId="5B1EB738">
            <w:pPr>
              <w:keepNext w:val="0"/>
              <w:keepLines w:val="0"/>
              <w:pageBreakBefore w:val="0"/>
              <w:widowControl w:val="0"/>
              <w:kinsoku/>
              <w:wordWrap/>
              <w:overflowPunct/>
              <w:topLinePunct w:val="0"/>
              <w:bidi w:val="0"/>
              <w:snapToGrid/>
              <w:spacing w:line="440" w:lineRule="exact"/>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（3）供应商专职安全员须具备有效的省级或省级以上住房和城乡建设主管部门或交通运输主管部门颁发的《安全生产考核合格证书（C类）》。</w:t>
            </w:r>
          </w:p>
          <w:p w14:paraId="7B63C734">
            <w:pPr>
              <w:keepNext w:val="0"/>
              <w:keepLines w:val="0"/>
              <w:pageBreakBefore w:val="0"/>
              <w:widowControl w:val="0"/>
              <w:kinsoku/>
              <w:wordWrap/>
              <w:overflowPunct/>
              <w:topLinePunct w:val="0"/>
              <w:bidi w:val="0"/>
              <w:snapToGrid/>
              <w:spacing w:line="440" w:lineRule="exact"/>
              <w:ind w:firstLine="420" w:firstLineChars="200"/>
              <w:textAlignment w:val="auto"/>
              <w:rPr>
                <w:rFonts w:hint="eastAsia" w:ascii="仿宋" w:hAnsi="仿宋" w:eastAsia="仿宋" w:cs="仿宋"/>
                <w:color w:val="auto"/>
                <w:highlight w:val="none"/>
              </w:rPr>
            </w:pPr>
            <w:r>
              <w:rPr>
                <w:rFonts w:hint="eastAsia" w:ascii="仿宋" w:hAnsi="仿宋" w:eastAsia="仿宋" w:cs="仿宋"/>
                <w:color w:val="auto"/>
                <w:sz w:val="21"/>
                <w:szCs w:val="21"/>
                <w:highlight w:val="none"/>
              </w:rPr>
              <w:t>（4）信誉要求：根据最高人民法院等9部门《关于在采购投标活动中对失信被执行人实施联合惩戒的通知》（法（2016）285号）规定，投标人不得为失信被执行人（以评标阶段通过</w:t>
            </w:r>
            <w:r>
              <w:rPr>
                <w:rFonts w:hint="eastAsia" w:ascii="仿宋" w:hAnsi="仿宋" w:eastAsia="仿宋" w:cs="仿宋"/>
                <w:color w:val="auto"/>
                <w:szCs w:val="21"/>
                <w:highlight w:val="none"/>
              </w:rPr>
              <w:t>“信用中国”网站(</w:t>
            </w:r>
            <w:r>
              <w:rPr>
                <w:rFonts w:hint="eastAsia" w:ascii="仿宋" w:hAnsi="仿宋" w:eastAsia="仿宋" w:cs="仿宋"/>
                <w:color w:val="auto"/>
                <w:szCs w:val="21"/>
                <w:highlight w:val="none"/>
              </w:rPr>
              <w:fldChar w:fldCharType="begin"/>
            </w:r>
            <w:r>
              <w:rPr>
                <w:rFonts w:hint="eastAsia" w:ascii="仿宋" w:hAnsi="仿宋" w:eastAsia="仿宋" w:cs="仿宋"/>
                <w:color w:val="auto"/>
                <w:szCs w:val="21"/>
                <w:highlight w:val="none"/>
              </w:rPr>
              <w:instrText xml:space="preserve"> HYPERLINK "http://www.creditchina.gov.cn" </w:instrText>
            </w:r>
            <w:r>
              <w:rPr>
                <w:rFonts w:hint="eastAsia" w:ascii="仿宋" w:hAnsi="仿宋" w:eastAsia="仿宋" w:cs="仿宋"/>
                <w:color w:val="auto"/>
                <w:szCs w:val="21"/>
                <w:highlight w:val="none"/>
              </w:rPr>
              <w:fldChar w:fldCharType="separate"/>
            </w:r>
            <w:r>
              <w:rPr>
                <w:rStyle w:val="29"/>
                <w:rFonts w:hint="eastAsia" w:ascii="仿宋" w:hAnsi="仿宋" w:eastAsia="仿宋" w:cs="仿宋"/>
                <w:color w:val="auto"/>
                <w:highlight w:val="none"/>
              </w:rPr>
              <w:t>www.creditchina.gov.cn</w:t>
            </w:r>
            <w:r>
              <w:rPr>
                <w:rFonts w:hint="eastAsia" w:ascii="仿宋" w:hAnsi="仿宋" w:eastAsia="仿宋" w:cs="仿宋"/>
                <w:color w:val="auto"/>
                <w:szCs w:val="21"/>
                <w:highlight w:val="none"/>
              </w:rPr>
              <w:fldChar w:fldCharType="end"/>
            </w:r>
            <w:r>
              <w:rPr>
                <w:rFonts w:hint="eastAsia" w:ascii="仿宋" w:hAnsi="仿宋" w:eastAsia="仿宋" w:cs="仿宋"/>
                <w:color w:val="auto"/>
                <w:szCs w:val="21"/>
                <w:highlight w:val="none"/>
              </w:rPr>
              <w:t>)、中国政府采购网(</w:t>
            </w:r>
            <w:r>
              <w:rPr>
                <w:rFonts w:hint="eastAsia" w:ascii="仿宋" w:hAnsi="仿宋" w:eastAsia="仿宋" w:cs="仿宋"/>
                <w:color w:val="auto"/>
                <w:szCs w:val="21"/>
                <w:highlight w:val="none"/>
              </w:rPr>
              <w:fldChar w:fldCharType="begin"/>
            </w:r>
            <w:r>
              <w:rPr>
                <w:rFonts w:hint="eastAsia" w:ascii="仿宋" w:hAnsi="仿宋" w:eastAsia="仿宋" w:cs="仿宋"/>
                <w:color w:val="auto"/>
                <w:szCs w:val="21"/>
                <w:highlight w:val="none"/>
              </w:rPr>
              <w:instrText xml:space="preserve"> HYPERLINK "http://www.ccgp.gov.cn" </w:instrText>
            </w:r>
            <w:r>
              <w:rPr>
                <w:rFonts w:hint="eastAsia" w:ascii="仿宋" w:hAnsi="仿宋" w:eastAsia="仿宋" w:cs="仿宋"/>
                <w:color w:val="auto"/>
                <w:szCs w:val="21"/>
                <w:highlight w:val="none"/>
              </w:rPr>
              <w:fldChar w:fldCharType="separate"/>
            </w:r>
            <w:r>
              <w:rPr>
                <w:rStyle w:val="29"/>
                <w:rFonts w:hint="eastAsia" w:ascii="仿宋" w:hAnsi="仿宋" w:eastAsia="仿宋" w:cs="仿宋"/>
                <w:color w:val="auto"/>
                <w:highlight w:val="none"/>
              </w:rPr>
              <w:t>www.ccgp.gov.cn</w:t>
            </w:r>
            <w:r>
              <w:rPr>
                <w:rFonts w:hint="eastAsia" w:ascii="仿宋" w:hAnsi="仿宋" w:eastAsia="仿宋" w:cs="仿宋"/>
                <w:color w:val="auto"/>
                <w:szCs w:val="21"/>
                <w:highlight w:val="none"/>
              </w:rPr>
              <w:fldChar w:fldCharType="end"/>
            </w:r>
            <w:r>
              <w:rPr>
                <w:rFonts w:hint="eastAsia" w:ascii="仿宋" w:hAnsi="仿宋" w:eastAsia="仿宋" w:cs="仿宋"/>
                <w:color w:val="auto"/>
                <w:szCs w:val="21"/>
                <w:highlight w:val="none"/>
              </w:rPr>
              <w:t>)</w:t>
            </w:r>
            <w:r>
              <w:rPr>
                <w:rFonts w:hint="eastAsia" w:ascii="仿宋" w:hAnsi="仿宋" w:eastAsia="仿宋" w:cs="仿宋"/>
                <w:color w:val="auto"/>
                <w:sz w:val="21"/>
                <w:szCs w:val="21"/>
                <w:highlight w:val="none"/>
              </w:rPr>
              <w:t>查询的结果为准）。</w:t>
            </w:r>
          </w:p>
        </w:tc>
      </w:tr>
      <w:tr w14:paraId="39244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6" w:type="dxa"/>
            <w:tcMar>
              <w:top w:w="0" w:type="dxa"/>
              <w:left w:w="57" w:type="dxa"/>
              <w:bottom w:w="0" w:type="dxa"/>
              <w:right w:w="57" w:type="dxa"/>
            </w:tcMar>
            <w:vAlign w:val="center"/>
          </w:tcPr>
          <w:p w14:paraId="698BB492">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7</w:t>
            </w:r>
          </w:p>
        </w:tc>
        <w:tc>
          <w:tcPr>
            <w:tcW w:w="1965" w:type="dxa"/>
            <w:tcMar>
              <w:top w:w="0" w:type="dxa"/>
              <w:left w:w="57" w:type="dxa"/>
              <w:bottom w:w="0" w:type="dxa"/>
              <w:right w:w="57" w:type="dxa"/>
            </w:tcMar>
            <w:vAlign w:val="center"/>
          </w:tcPr>
          <w:p w14:paraId="59549D73">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增值税计税方法</w:t>
            </w:r>
          </w:p>
        </w:tc>
        <w:tc>
          <w:tcPr>
            <w:tcW w:w="7133" w:type="dxa"/>
            <w:tcMar>
              <w:top w:w="0" w:type="dxa"/>
              <w:left w:w="57" w:type="dxa"/>
              <w:bottom w:w="0" w:type="dxa"/>
              <w:right w:w="57" w:type="dxa"/>
            </w:tcMar>
            <w:vAlign w:val="center"/>
          </w:tcPr>
          <w:p w14:paraId="06AD7A44">
            <w:pPr>
              <w:keepNext w:val="0"/>
              <w:keepLines w:val="0"/>
              <w:pageBreakBefore w:val="0"/>
              <w:widowControl w:val="0"/>
              <w:kinsoku/>
              <w:wordWrap/>
              <w:overflowPunct/>
              <w:topLinePunct w:val="0"/>
              <w:autoSpaceDE/>
              <w:autoSpaceDN/>
              <w:bidi w:val="0"/>
              <w:adjustRightInd/>
              <w:snapToGrid/>
              <w:spacing w:line="360" w:lineRule="auto"/>
              <w:ind w:left="210" w:leftChars="100"/>
              <w:jc w:val="left"/>
              <w:textAlignment w:val="auto"/>
              <w:rPr>
                <w:rFonts w:hint="eastAsia" w:ascii="仿宋" w:hAnsi="仿宋" w:eastAsia="仿宋" w:cs="仿宋"/>
                <w:color w:val="auto"/>
                <w:sz w:val="21"/>
                <w:szCs w:val="21"/>
                <w:highlight w:val="none"/>
                <w:lang w:val="en-US"/>
              </w:rPr>
            </w:pPr>
            <w:r>
              <w:rPr>
                <w:rFonts w:hint="eastAsia" w:ascii="仿宋" w:hAnsi="仿宋" w:eastAsia="仿宋" w:cs="仿宋"/>
                <w:color w:val="auto"/>
                <w:sz w:val="21"/>
                <w:szCs w:val="21"/>
                <w:highlight w:val="none"/>
                <w:lang w:val="en-US" w:eastAsia="zh-CN"/>
              </w:rPr>
              <w:t>按招标工程量清单依法计税</w:t>
            </w:r>
            <w:r>
              <w:rPr>
                <w:rFonts w:hint="eastAsia" w:ascii="仿宋" w:hAnsi="仿宋" w:eastAsia="仿宋" w:cs="仿宋"/>
                <w:color w:val="auto"/>
                <w:sz w:val="21"/>
                <w:szCs w:val="21"/>
                <w:highlight w:val="none"/>
                <w:lang w:val="en-US"/>
              </w:rPr>
              <w:t>。</w:t>
            </w:r>
          </w:p>
        </w:tc>
      </w:tr>
      <w:tr w14:paraId="27EDD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6" w:type="dxa"/>
            <w:tcMar>
              <w:top w:w="0" w:type="dxa"/>
              <w:left w:w="57" w:type="dxa"/>
              <w:bottom w:w="0" w:type="dxa"/>
              <w:right w:w="57" w:type="dxa"/>
            </w:tcMar>
            <w:vAlign w:val="center"/>
          </w:tcPr>
          <w:p w14:paraId="7B6A48BF">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8</w:t>
            </w:r>
          </w:p>
        </w:tc>
        <w:tc>
          <w:tcPr>
            <w:tcW w:w="1965" w:type="dxa"/>
            <w:tcMar>
              <w:top w:w="0" w:type="dxa"/>
              <w:left w:w="57" w:type="dxa"/>
              <w:bottom w:w="0" w:type="dxa"/>
              <w:right w:w="57" w:type="dxa"/>
            </w:tcMar>
            <w:vAlign w:val="center"/>
          </w:tcPr>
          <w:p w14:paraId="2D9B2C7F">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磋商有效期</w:t>
            </w:r>
          </w:p>
        </w:tc>
        <w:tc>
          <w:tcPr>
            <w:tcW w:w="7133" w:type="dxa"/>
            <w:tcMar>
              <w:top w:w="0" w:type="dxa"/>
              <w:left w:w="57" w:type="dxa"/>
              <w:bottom w:w="0" w:type="dxa"/>
              <w:right w:w="57" w:type="dxa"/>
            </w:tcMar>
            <w:vAlign w:val="center"/>
          </w:tcPr>
          <w:p w14:paraId="185F5956">
            <w:pPr>
              <w:keepNext w:val="0"/>
              <w:keepLines w:val="0"/>
              <w:pageBreakBefore w:val="0"/>
              <w:widowControl w:val="0"/>
              <w:kinsoku/>
              <w:wordWrap/>
              <w:overflowPunct/>
              <w:topLinePunct w:val="0"/>
              <w:autoSpaceDE/>
              <w:autoSpaceDN/>
              <w:bidi w:val="0"/>
              <w:adjustRightInd/>
              <w:snapToGrid/>
              <w:spacing w:line="360" w:lineRule="auto"/>
              <w:ind w:left="210" w:leftChars="1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磋商截止日期后</w:t>
            </w:r>
            <w:r>
              <w:rPr>
                <w:rFonts w:hint="eastAsia" w:ascii="仿宋" w:hAnsi="仿宋" w:eastAsia="仿宋" w:cs="仿宋"/>
                <w:color w:val="auto"/>
                <w:sz w:val="21"/>
                <w:szCs w:val="21"/>
                <w:highlight w:val="none"/>
                <w:lang w:eastAsia="zh-CN"/>
              </w:rPr>
              <w:t>90</w:t>
            </w:r>
            <w:r>
              <w:rPr>
                <w:rFonts w:hint="eastAsia" w:ascii="仿宋" w:hAnsi="仿宋" w:eastAsia="仿宋" w:cs="仿宋"/>
                <w:color w:val="auto"/>
                <w:sz w:val="21"/>
                <w:szCs w:val="21"/>
                <w:highlight w:val="none"/>
              </w:rPr>
              <w:t>天。</w:t>
            </w:r>
          </w:p>
        </w:tc>
      </w:tr>
      <w:tr w14:paraId="46694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6" w:type="dxa"/>
            <w:tcMar>
              <w:top w:w="0" w:type="dxa"/>
              <w:left w:w="57" w:type="dxa"/>
              <w:bottom w:w="0" w:type="dxa"/>
              <w:right w:w="57" w:type="dxa"/>
            </w:tcMar>
            <w:vAlign w:val="center"/>
          </w:tcPr>
          <w:p w14:paraId="72C07F34">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9</w:t>
            </w:r>
          </w:p>
        </w:tc>
        <w:tc>
          <w:tcPr>
            <w:tcW w:w="1965" w:type="dxa"/>
            <w:tcMar>
              <w:top w:w="0" w:type="dxa"/>
              <w:left w:w="57" w:type="dxa"/>
              <w:bottom w:w="0" w:type="dxa"/>
              <w:right w:w="57" w:type="dxa"/>
            </w:tcMar>
            <w:vAlign w:val="center"/>
          </w:tcPr>
          <w:p w14:paraId="58541881">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lang w:val="en-US" w:eastAsia="zh-CN"/>
              </w:rPr>
              <w:t>响应文件电子版要求</w:t>
            </w:r>
          </w:p>
        </w:tc>
        <w:tc>
          <w:tcPr>
            <w:tcW w:w="7133" w:type="dxa"/>
            <w:tcMar>
              <w:top w:w="0" w:type="dxa"/>
              <w:left w:w="57" w:type="dxa"/>
              <w:bottom w:w="0" w:type="dxa"/>
              <w:right w:w="57" w:type="dxa"/>
            </w:tcMar>
            <w:vAlign w:val="center"/>
          </w:tcPr>
          <w:p w14:paraId="0A15417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100"/>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kern w:val="2"/>
                <w:sz w:val="21"/>
                <w:szCs w:val="21"/>
                <w:highlight w:val="none"/>
                <w:lang w:val="en-US" w:eastAsia="zh-CN" w:bidi="ar-SA"/>
              </w:rPr>
              <w:t>1.</w:t>
            </w:r>
            <w:r>
              <w:rPr>
                <w:rFonts w:hint="eastAsia" w:ascii="仿宋" w:hAnsi="仿宋" w:eastAsia="仿宋" w:cs="仿宋"/>
                <w:color w:val="auto"/>
                <w:sz w:val="21"/>
                <w:szCs w:val="21"/>
                <w:highlight w:val="none"/>
                <w:lang w:val="en-US" w:eastAsia="zh-CN"/>
              </w:rPr>
              <w:t>响应文件电子版要求：</w:t>
            </w:r>
            <w:r>
              <w:rPr>
                <w:rFonts w:hint="eastAsia" w:ascii="仿宋" w:hAnsi="仿宋" w:eastAsia="仿宋" w:cs="仿宋"/>
                <w:color w:val="auto"/>
                <w:sz w:val="21"/>
                <w:szCs w:val="21"/>
                <w:highlight w:val="none"/>
              </w:rPr>
              <w:t>按照</w:t>
            </w:r>
            <w:r>
              <w:rPr>
                <w:rFonts w:hint="eastAsia" w:ascii="仿宋" w:hAnsi="仿宋" w:eastAsia="仿宋" w:cs="仿宋"/>
                <w:color w:val="auto"/>
                <w:sz w:val="21"/>
                <w:szCs w:val="21"/>
                <w:highlight w:val="none"/>
                <w:lang w:val="en-US" w:eastAsia="zh-CN"/>
              </w:rPr>
              <w:t>竞争性磋商</w:t>
            </w:r>
            <w:r>
              <w:rPr>
                <w:rFonts w:hint="eastAsia" w:ascii="仿宋" w:hAnsi="仿宋" w:eastAsia="仿宋" w:cs="仿宋"/>
                <w:color w:val="auto"/>
                <w:sz w:val="21"/>
                <w:szCs w:val="21"/>
                <w:highlight w:val="none"/>
              </w:rPr>
              <w:t>文件第</w:t>
            </w:r>
            <w:r>
              <w:rPr>
                <w:rFonts w:hint="eastAsia" w:ascii="仿宋" w:hAnsi="仿宋" w:eastAsia="仿宋" w:cs="仿宋"/>
                <w:color w:val="auto"/>
                <w:sz w:val="21"/>
                <w:szCs w:val="21"/>
                <w:highlight w:val="none"/>
                <w:lang w:val="en-US" w:eastAsia="zh-CN"/>
              </w:rPr>
              <w:t>七</w:t>
            </w:r>
            <w:r>
              <w:rPr>
                <w:rFonts w:hint="eastAsia" w:ascii="仿宋" w:hAnsi="仿宋" w:eastAsia="仿宋" w:cs="仿宋"/>
                <w:color w:val="auto"/>
                <w:sz w:val="21"/>
                <w:szCs w:val="21"/>
                <w:highlight w:val="none"/>
              </w:rPr>
              <w:t>章</w:t>
            </w:r>
            <w:r>
              <w:rPr>
                <w:rFonts w:hint="eastAsia" w:ascii="仿宋" w:hAnsi="仿宋" w:eastAsia="仿宋" w:cs="仿宋"/>
                <w:color w:val="auto"/>
                <w:sz w:val="21"/>
                <w:szCs w:val="21"/>
                <w:highlight w:val="none"/>
                <w:lang w:val="en-US" w:eastAsia="zh-CN"/>
              </w:rPr>
              <w:t>响应文件</w:t>
            </w:r>
            <w:r>
              <w:rPr>
                <w:rFonts w:hint="eastAsia" w:ascii="仿宋" w:hAnsi="仿宋" w:eastAsia="仿宋" w:cs="仿宋"/>
                <w:color w:val="auto"/>
                <w:sz w:val="21"/>
                <w:szCs w:val="21"/>
                <w:highlight w:val="none"/>
              </w:rPr>
              <w:t>格式</w:t>
            </w:r>
            <w:r>
              <w:rPr>
                <w:rFonts w:hint="eastAsia" w:ascii="仿宋" w:hAnsi="仿宋" w:eastAsia="仿宋" w:cs="仿宋"/>
                <w:color w:val="auto"/>
                <w:sz w:val="21"/>
                <w:szCs w:val="21"/>
                <w:highlight w:val="none"/>
                <w:lang w:val="en-US" w:eastAsia="zh-CN"/>
              </w:rPr>
              <w:t>进行编写，按</w:t>
            </w:r>
            <w:r>
              <w:rPr>
                <w:rFonts w:hint="eastAsia" w:ascii="仿宋" w:hAnsi="仿宋" w:eastAsia="仿宋" w:cs="仿宋"/>
                <w:color w:val="auto"/>
                <w:sz w:val="21"/>
                <w:szCs w:val="21"/>
                <w:highlight w:val="none"/>
              </w:rPr>
              <w:t>要求在规定位置进行签署、盖章</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第</w:t>
            </w:r>
            <w:r>
              <w:rPr>
                <w:rFonts w:hint="eastAsia" w:ascii="仿宋" w:hAnsi="仿宋" w:eastAsia="仿宋" w:cs="仿宋"/>
                <w:color w:val="auto"/>
                <w:sz w:val="21"/>
                <w:szCs w:val="21"/>
                <w:highlight w:val="none"/>
                <w:lang w:val="en-US" w:eastAsia="zh-CN"/>
              </w:rPr>
              <w:t>七</w:t>
            </w:r>
            <w:r>
              <w:rPr>
                <w:rFonts w:hint="eastAsia" w:ascii="仿宋" w:hAnsi="仿宋" w:eastAsia="仿宋" w:cs="仿宋"/>
                <w:color w:val="auto"/>
                <w:sz w:val="21"/>
                <w:szCs w:val="21"/>
                <w:highlight w:val="none"/>
              </w:rPr>
              <w:t>章</w:t>
            </w:r>
            <w:r>
              <w:rPr>
                <w:rFonts w:hint="eastAsia" w:ascii="仿宋" w:hAnsi="仿宋" w:eastAsia="仿宋" w:cs="仿宋"/>
                <w:color w:val="auto"/>
                <w:sz w:val="21"/>
                <w:szCs w:val="21"/>
                <w:highlight w:val="none"/>
                <w:lang w:val="en-US" w:eastAsia="zh-CN"/>
              </w:rPr>
              <w:t>未附格式的，由供应商自行拟定。</w:t>
            </w:r>
          </w:p>
          <w:p w14:paraId="2D968C2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100" w:firstLine="0" w:firstLineChars="0"/>
              <w:jc w:val="left"/>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kern w:val="2"/>
                <w:sz w:val="21"/>
                <w:szCs w:val="21"/>
                <w:highlight w:val="none"/>
                <w:lang w:val="en-US" w:eastAsia="zh-CN" w:bidi="ar-SA"/>
              </w:rPr>
              <w:t>2.</w:t>
            </w:r>
            <w:r>
              <w:rPr>
                <w:rFonts w:hint="eastAsia" w:ascii="仿宋" w:hAnsi="仿宋" w:eastAsia="仿宋" w:cs="仿宋"/>
                <w:color w:val="auto"/>
                <w:sz w:val="21"/>
                <w:szCs w:val="21"/>
                <w:highlight w:val="none"/>
                <w:lang w:val="en-US" w:eastAsia="zh-CN"/>
              </w:rPr>
              <w:t>响应文件电子版密封方式：电子响应文件通过平台有效 CA 加密后在“政采云”平台投送。</w:t>
            </w:r>
          </w:p>
        </w:tc>
      </w:tr>
      <w:tr w14:paraId="37E0A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6" w:type="dxa"/>
            <w:vMerge w:val="restart"/>
            <w:tcMar>
              <w:top w:w="0" w:type="dxa"/>
              <w:left w:w="57" w:type="dxa"/>
              <w:bottom w:w="0" w:type="dxa"/>
              <w:right w:w="57" w:type="dxa"/>
            </w:tcMar>
            <w:vAlign w:val="center"/>
          </w:tcPr>
          <w:p w14:paraId="0CE63A94">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10</w:t>
            </w:r>
          </w:p>
        </w:tc>
        <w:tc>
          <w:tcPr>
            <w:tcW w:w="1965" w:type="dxa"/>
            <w:vMerge w:val="restart"/>
            <w:tcMar>
              <w:top w:w="0" w:type="dxa"/>
              <w:left w:w="57" w:type="dxa"/>
              <w:bottom w:w="0" w:type="dxa"/>
              <w:right w:w="57" w:type="dxa"/>
            </w:tcMar>
            <w:vAlign w:val="center"/>
          </w:tcPr>
          <w:p w14:paraId="0BD0EBDF">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b/>
                <w:bCs/>
                <w:color w:val="auto"/>
                <w:sz w:val="21"/>
                <w:szCs w:val="21"/>
                <w:highlight w:val="none"/>
                <w:lang w:val="en-US" w:eastAsia="zh-CN"/>
              </w:rPr>
            </w:pPr>
          </w:p>
          <w:p w14:paraId="73191258">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b/>
                <w:bCs/>
                <w:color w:val="auto"/>
                <w:sz w:val="21"/>
                <w:szCs w:val="21"/>
                <w:highlight w:val="none"/>
                <w:lang w:val="en-US" w:eastAsia="zh-CN"/>
              </w:rPr>
            </w:pPr>
          </w:p>
          <w:p w14:paraId="1DCE7A36">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b/>
                <w:bCs/>
                <w:color w:val="auto"/>
                <w:sz w:val="21"/>
                <w:szCs w:val="21"/>
                <w:highlight w:val="none"/>
                <w:lang w:val="en-US" w:eastAsia="zh-CN"/>
              </w:rPr>
            </w:pPr>
          </w:p>
          <w:p w14:paraId="5D485EE8">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b/>
                <w:bCs/>
                <w:color w:val="auto"/>
                <w:sz w:val="21"/>
                <w:szCs w:val="21"/>
                <w:highlight w:val="none"/>
                <w:lang w:val="en-US" w:eastAsia="zh-CN"/>
              </w:rPr>
            </w:pPr>
          </w:p>
          <w:p w14:paraId="2B0C4716">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b/>
                <w:bCs/>
                <w:color w:val="auto"/>
                <w:sz w:val="21"/>
                <w:szCs w:val="21"/>
                <w:highlight w:val="none"/>
                <w:lang w:val="en-US" w:eastAsia="zh-CN"/>
              </w:rPr>
            </w:pPr>
          </w:p>
          <w:p w14:paraId="3DC55FB6">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响应文件的构成（分为资格证明文件、报价文件、商务技术文件三部分组成）</w:t>
            </w:r>
          </w:p>
        </w:tc>
        <w:tc>
          <w:tcPr>
            <w:tcW w:w="7133" w:type="dxa"/>
            <w:tcMar>
              <w:top w:w="0" w:type="dxa"/>
              <w:left w:w="57" w:type="dxa"/>
              <w:bottom w:w="0" w:type="dxa"/>
              <w:right w:w="57" w:type="dxa"/>
            </w:tcMar>
            <w:vAlign w:val="top"/>
          </w:tcPr>
          <w:p w14:paraId="4F52D0EC">
            <w:pPr>
              <w:pStyle w:val="10"/>
              <w:keepNext w:val="0"/>
              <w:keepLines w:val="0"/>
              <w:pageBreakBefore w:val="0"/>
              <w:kinsoku/>
              <w:wordWrap/>
              <w:overflowPunct/>
              <w:topLinePunct w:val="0"/>
              <w:bidi w:val="0"/>
              <w:adjustRightInd/>
              <w:snapToGrid/>
              <w:spacing w:line="360" w:lineRule="auto"/>
              <w:ind w:firstLine="420" w:firstLineChars="200"/>
              <w:textAlignment w:val="auto"/>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rPr>
              <w:t>资格</w:t>
            </w:r>
            <w:r>
              <w:rPr>
                <w:rFonts w:hint="eastAsia" w:ascii="仿宋" w:hAnsi="仿宋" w:eastAsia="仿宋" w:cs="仿宋"/>
                <w:bCs/>
                <w:color w:val="auto"/>
                <w:sz w:val="21"/>
                <w:szCs w:val="21"/>
                <w:highlight w:val="none"/>
                <w:lang w:val="en-US" w:eastAsia="zh-CN"/>
              </w:rPr>
              <w:t>证明文件：</w:t>
            </w:r>
          </w:p>
          <w:p w14:paraId="43E8D95D">
            <w:pPr>
              <w:pStyle w:val="10"/>
              <w:keepNext w:val="0"/>
              <w:keepLines w:val="0"/>
              <w:pageBreakBefore w:val="0"/>
              <w:kinsoku/>
              <w:wordWrap/>
              <w:overflowPunct/>
              <w:topLinePunct w:val="0"/>
              <w:bidi w:val="0"/>
              <w:adjustRightInd/>
              <w:snapToGrid/>
              <w:spacing w:line="360" w:lineRule="auto"/>
              <w:ind w:firstLine="210" w:firstLineChars="100"/>
              <w:jc w:val="left"/>
              <w:textAlignment w:val="auto"/>
              <w:outlineLvl w:val="9"/>
              <w:rPr>
                <w:rFonts w:hint="eastAsia" w:ascii="仿宋" w:hAnsi="仿宋" w:eastAsia="仿宋" w:cs="仿宋"/>
                <w:color w:val="auto"/>
                <w:highlight w:val="none"/>
              </w:rPr>
            </w:pPr>
            <w:r>
              <w:rPr>
                <w:rFonts w:hint="eastAsia" w:ascii="仿宋" w:hAnsi="仿宋" w:eastAsia="仿宋" w:cs="仿宋"/>
                <w:color w:val="auto"/>
                <w:highlight w:val="none"/>
              </w:rPr>
              <w:t>（1）</w:t>
            </w:r>
            <w:r>
              <w:rPr>
                <w:rFonts w:hint="eastAsia" w:ascii="仿宋" w:hAnsi="仿宋" w:eastAsia="仿宋" w:cs="仿宋"/>
                <w:color w:val="auto"/>
                <w:highlight w:val="none"/>
                <w:lang w:eastAsia="zh-CN"/>
              </w:rPr>
              <w:t>磋商供应商有效的“营业执照”副本复印件</w:t>
            </w:r>
            <w:r>
              <w:rPr>
                <w:rFonts w:hint="eastAsia" w:ascii="仿宋" w:hAnsi="仿宋" w:eastAsia="仿宋" w:cs="仿宋"/>
                <w:b/>
                <w:bCs/>
                <w:color w:val="auto"/>
                <w:highlight w:val="none"/>
              </w:rPr>
              <w:t>（必须提供）</w:t>
            </w:r>
            <w:r>
              <w:rPr>
                <w:rFonts w:hint="eastAsia" w:ascii="仿宋" w:hAnsi="仿宋" w:eastAsia="仿宋" w:cs="仿宋"/>
                <w:color w:val="auto"/>
                <w:highlight w:val="none"/>
              </w:rPr>
              <w:t xml:space="preserve">； </w:t>
            </w:r>
          </w:p>
          <w:p w14:paraId="7C749C35">
            <w:pPr>
              <w:pStyle w:val="10"/>
              <w:keepNext w:val="0"/>
              <w:keepLines w:val="0"/>
              <w:pageBreakBefore w:val="0"/>
              <w:kinsoku/>
              <w:wordWrap/>
              <w:overflowPunct/>
              <w:topLinePunct w:val="0"/>
              <w:bidi w:val="0"/>
              <w:adjustRightInd/>
              <w:snapToGrid/>
              <w:spacing w:line="360" w:lineRule="auto"/>
              <w:ind w:firstLine="210" w:firstLineChars="100"/>
              <w:jc w:val="left"/>
              <w:textAlignment w:val="auto"/>
              <w:outlineLvl w:val="9"/>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）竞标人基本情况表</w:t>
            </w:r>
            <w:r>
              <w:rPr>
                <w:rFonts w:hint="eastAsia" w:ascii="仿宋" w:hAnsi="仿宋" w:eastAsia="仿宋" w:cs="仿宋"/>
                <w:b/>
                <w:bCs/>
                <w:color w:val="auto"/>
                <w:highlight w:val="none"/>
              </w:rPr>
              <w:t>（必须提供）</w:t>
            </w:r>
            <w:r>
              <w:rPr>
                <w:rFonts w:hint="eastAsia" w:ascii="仿宋" w:hAnsi="仿宋" w:eastAsia="仿宋" w:cs="仿宋"/>
                <w:color w:val="auto"/>
                <w:highlight w:val="none"/>
              </w:rPr>
              <w:t xml:space="preserve">； </w:t>
            </w:r>
          </w:p>
          <w:p w14:paraId="7539E9E7">
            <w:pPr>
              <w:pStyle w:val="10"/>
              <w:keepNext w:val="0"/>
              <w:keepLines w:val="0"/>
              <w:pageBreakBefore w:val="0"/>
              <w:kinsoku/>
              <w:wordWrap/>
              <w:overflowPunct/>
              <w:topLinePunct w:val="0"/>
              <w:bidi w:val="0"/>
              <w:adjustRightInd/>
              <w:snapToGrid/>
              <w:spacing w:line="360" w:lineRule="auto"/>
              <w:ind w:firstLine="210" w:firstLineChars="100"/>
              <w:jc w:val="left"/>
              <w:textAlignment w:val="auto"/>
              <w:outlineLvl w:val="9"/>
              <w:rPr>
                <w:rFonts w:hint="eastAsia" w:ascii="仿宋" w:hAnsi="仿宋" w:eastAsia="仿宋" w:cs="仿宋"/>
                <w:color w:val="auto"/>
                <w:highlight w:val="none"/>
              </w:rPr>
            </w:pP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lang w:eastAsia="zh-CN"/>
              </w:rPr>
              <w:t>）磋商供应商</w:t>
            </w:r>
            <w:r>
              <w:rPr>
                <w:rFonts w:hint="eastAsia" w:ascii="仿宋" w:hAnsi="仿宋" w:eastAsia="仿宋" w:cs="仿宋"/>
                <w:color w:val="auto"/>
                <w:highlight w:val="none"/>
              </w:rPr>
              <w:t>有效的</w:t>
            </w:r>
            <w:r>
              <w:rPr>
                <w:rFonts w:hint="eastAsia" w:ascii="仿宋" w:hAnsi="仿宋" w:eastAsia="仿宋" w:cs="仿宋"/>
                <w:color w:val="auto"/>
                <w:sz w:val="21"/>
                <w:szCs w:val="21"/>
                <w:highlight w:val="none"/>
              </w:rPr>
              <w:t>公路工程施工总承包叁级(或以上级)</w:t>
            </w:r>
            <w:r>
              <w:rPr>
                <w:rFonts w:hint="eastAsia" w:ascii="仿宋" w:hAnsi="仿宋" w:eastAsia="仿宋" w:cs="仿宋"/>
                <w:b w:val="0"/>
                <w:bCs/>
                <w:color w:val="auto"/>
                <w:spacing w:val="-3"/>
                <w:sz w:val="21"/>
                <w:highlight w:val="none"/>
                <w:lang w:eastAsia="zh-CN"/>
              </w:rPr>
              <w:t>资质</w:t>
            </w:r>
            <w:r>
              <w:rPr>
                <w:rFonts w:hint="eastAsia" w:ascii="仿宋" w:hAnsi="仿宋" w:eastAsia="仿宋" w:cs="仿宋"/>
                <w:color w:val="auto"/>
                <w:highlight w:val="none"/>
                <w:lang w:eastAsia="zh-CN"/>
              </w:rPr>
              <w:t>证书复印件</w:t>
            </w:r>
            <w:r>
              <w:rPr>
                <w:rFonts w:hint="eastAsia" w:ascii="仿宋" w:hAnsi="仿宋" w:eastAsia="仿宋" w:cs="仿宋"/>
                <w:color w:val="auto"/>
                <w:highlight w:val="none"/>
              </w:rPr>
              <w:t>；</w:t>
            </w:r>
            <w:r>
              <w:rPr>
                <w:rFonts w:hint="eastAsia" w:ascii="仿宋" w:hAnsi="仿宋" w:eastAsia="仿宋" w:cs="仿宋"/>
                <w:b/>
                <w:bCs/>
                <w:color w:val="auto"/>
                <w:highlight w:val="none"/>
              </w:rPr>
              <w:t>（必须提供）</w:t>
            </w:r>
            <w:r>
              <w:rPr>
                <w:rFonts w:hint="eastAsia" w:ascii="仿宋" w:hAnsi="仿宋" w:eastAsia="仿宋" w:cs="仿宋"/>
                <w:color w:val="auto"/>
                <w:highlight w:val="none"/>
              </w:rPr>
              <w:t>；</w:t>
            </w:r>
          </w:p>
          <w:p w14:paraId="416BD3E1">
            <w:pPr>
              <w:pStyle w:val="10"/>
              <w:keepNext w:val="0"/>
              <w:keepLines w:val="0"/>
              <w:pageBreakBefore w:val="0"/>
              <w:kinsoku/>
              <w:wordWrap/>
              <w:overflowPunct/>
              <w:topLinePunct w:val="0"/>
              <w:bidi w:val="0"/>
              <w:adjustRightInd/>
              <w:snapToGrid/>
              <w:spacing w:line="360" w:lineRule="auto"/>
              <w:ind w:firstLine="210" w:firstLineChars="100"/>
              <w:jc w:val="left"/>
              <w:textAlignment w:val="auto"/>
              <w:outlineLvl w:val="9"/>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4</w:t>
            </w:r>
            <w:r>
              <w:rPr>
                <w:rFonts w:hint="eastAsia" w:ascii="仿宋" w:hAnsi="仿宋" w:eastAsia="仿宋" w:cs="仿宋"/>
                <w:color w:val="auto"/>
                <w:highlight w:val="none"/>
              </w:rPr>
              <w:t>）</w:t>
            </w:r>
            <w:r>
              <w:rPr>
                <w:rFonts w:hint="eastAsia" w:ascii="仿宋" w:hAnsi="仿宋" w:eastAsia="仿宋" w:cs="仿宋"/>
                <w:color w:val="auto"/>
                <w:highlight w:val="none"/>
                <w:lang w:eastAsia="zh-CN"/>
              </w:rPr>
              <w:t>磋商供应商</w:t>
            </w:r>
            <w:r>
              <w:rPr>
                <w:rFonts w:hint="eastAsia" w:ascii="仿宋" w:hAnsi="仿宋" w:eastAsia="仿宋" w:cs="仿宋"/>
                <w:color w:val="auto"/>
                <w:highlight w:val="none"/>
              </w:rPr>
              <w:t>安全生产许可证</w:t>
            </w:r>
            <w:r>
              <w:rPr>
                <w:rFonts w:hint="eastAsia" w:ascii="仿宋" w:hAnsi="仿宋" w:eastAsia="仿宋" w:cs="仿宋"/>
                <w:color w:val="auto"/>
                <w:highlight w:val="none"/>
                <w:lang w:eastAsia="zh-CN"/>
              </w:rPr>
              <w:t>副本</w:t>
            </w:r>
            <w:r>
              <w:rPr>
                <w:rFonts w:hint="eastAsia" w:ascii="仿宋" w:hAnsi="仿宋" w:eastAsia="仿宋" w:cs="仿宋"/>
                <w:color w:val="auto"/>
                <w:highlight w:val="none"/>
              </w:rPr>
              <w:t>复印件</w:t>
            </w:r>
            <w:r>
              <w:rPr>
                <w:rFonts w:hint="eastAsia" w:ascii="仿宋" w:hAnsi="仿宋" w:eastAsia="仿宋" w:cs="仿宋"/>
                <w:b/>
                <w:bCs/>
                <w:color w:val="auto"/>
                <w:highlight w:val="none"/>
              </w:rPr>
              <w:t>（必须提供）</w:t>
            </w:r>
            <w:r>
              <w:rPr>
                <w:rFonts w:hint="eastAsia" w:ascii="仿宋" w:hAnsi="仿宋" w:eastAsia="仿宋" w:cs="仿宋"/>
                <w:color w:val="auto"/>
                <w:highlight w:val="none"/>
              </w:rPr>
              <w:t>；</w:t>
            </w:r>
          </w:p>
          <w:p w14:paraId="7FDEDB4F">
            <w:pPr>
              <w:pStyle w:val="10"/>
              <w:keepNext w:val="0"/>
              <w:keepLines w:val="0"/>
              <w:pageBreakBefore w:val="0"/>
              <w:kinsoku/>
              <w:wordWrap/>
              <w:overflowPunct/>
              <w:topLinePunct w:val="0"/>
              <w:bidi w:val="0"/>
              <w:adjustRightInd/>
              <w:snapToGrid/>
              <w:spacing w:line="360" w:lineRule="auto"/>
              <w:ind w:firstLine="210" w:firstLineChars="100"/>
              <w:jc w:val="left"/>
              <w:textAlignment w:val="auto"/>
              <w:outlineLvl w:val="9"/>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hint="eastAsia" w:ascii="仿宋" w:hAnsi="仿宋" w:eastAsia="仿宋" w:cs="仿宋"/>
                <w:color w:val="auto"/>
                <w:highlight w:val="none"/>
              </w:rPr>
              <w:t>）法定代表人资格证明书原件</w:t>
            </w:r>
            <w:r>
              <w:rPr>
                <w:rFonts w:hint="eastAsia" w:ascii="仿宋" w:hAnsi="仿宋" w:eastAsia="仿宋" w:cs="仿宋"/>
                <w:color w:val="auto"/>
                <w:highlight w:val="none"/>
                <w:lang w:val="en-US" w:eastAsia="zh-CN"/>
              </w:rPr>
              <w:t>和身份证复印件</w:t>
            </w:r>
            <w:r>
              <w:rPr>
                <w:rFonts w:hint="eastAsia" w:ascii="仿宋" w:hAnsi="仿宋" w:eastAsia="仿宋" w:cs="仿宋"/>
                <w:b/>
                <w:bCs/>
                <w:color w:val="auto"/>
                <w:highlight w:val="none"/>
              </w:rPr>
              <w:t>（必须提供）</w:t>
            </w:r>
            <w:r>
              <w:rPr>
                <w:rFonts w:hint="eastAsia" w:ascii="仿宋" w:hAnsi="仿宋" w:eastAsia="仿宋" w:cs="仿宋"/>
                <w:color w:val="auto"/>
                <w:highlight w:val="none"/>
              </w:rPr>
              <w:t>；</w:t>
            </w:r>
          </w:p>
          <w:p w14:paraId="391AA072">
            <w:pPr>
              <w:pStyle w:val="10"/>
              <w:keepNext w:val="0"/>
              <w:keepLines w:val="0"/>
              <w:pageBreakBefore w:val="0"/>
              <w:kinsoku/>
              <w:wordWrap/>
              <w:overflowPunct/>
              <w:topLinePunct w:val="0"/>
              <w:bidi w:val="0"/>
              <w:adjustRightInd/>
              <w:snapToGrid/>
              <w:spacing w:line="360" w:lineRule="auto"/>
              <w:ind w:firstLine="210" w:firstLineChars="100"/>
              <w:jc w:val="left"/>
              <w:textAlignment w:val="auto"/>
              <w:outlineLvl w:val="9"/>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6</w:t>
            </w:r>
            <w:r>
              <w:rPr>
                <w:rFonts w:hint="eastAsia" w:ascii="仿宋" w:hAnsi="仿宋" w:eastAsia="仿宋" w:cs="仿宋"/>
                <w:color w:val="auto"/>
                <w:highlight w:val="none"/>
              </w:rPr>
              <w:t>）</w:t>
            </w:r>
            <w:r>
              <w:rPr>
                <w:rFonts w:hint="eastAsia" w:ascii="仿宋" w:hAnsi="仿宋" w:eastAsia="仿宋" w:cs="仿宋"/>
                <w:bCs/>
                <w:color w:val="auto"/>
                <w:sz w:val="21"/>
                <w:szCs w:val="21"/>
                <w:highlight w:val="none"/>
                <w:lang w:val="en-US" w:eastAsia="zh-CN"/>
              </w:rPr>
              <w:t>法定代表人安全生产考核合格证书（A类）复印件</w:t>
            </w:r>
            <w:r>
              <w:rPr>
                <w:rFonts w:hint="eastAsia" w:ascii="仿宋" w:hAnsi="仿宋" w:eastAsia="仿宋" w:cs="仿宋"/>
                <w:b/>
                <w:bCs/>
                <w:color w:val="auto"/>
                <w:highlight w:val="none"/>
              </w:rPr>
              <w:t>（必须提供）</w:t>
            </w:r>
            <w:r>
              <w:rPr>
                <w:rFonts w:hint="eastAsia" w:ascii="仿宋" w:hAnsi="仿宋" w:eastAsia="仿宋" w:cs="仿宋"/>
                <w:color w:val="auto"/>
                <w:highlight w:val="none"/>
              </w:rPr>
              <w:t>；</w:t>
            </w:r>
          </w:p>
          <w:p w14:paraId="619BD558">
            <w:pPr>
              <w:pStyle w:val="10"/>
              <w:keepNext w:val="0"/>
              <w:keepLines w:val="0"/>
              <w:pageBreakBefore w:val="0"/>
              <w:kinsoku/>
              <w:wordWrap/>
              <w:overflowPunct/>
              <w:topLinePunct w:val="0"/>
              <w:bidi w:val="0"/>
              <w:adjustRightInd/>
              <w:snapToGrid/>
              <w:spacing w:line="360" w:lineRule="auto"/>
              <w:ind w:firstLine="210" w:firstLineChars="100"/>
              <w:jc w:val="left"/>
              <w:textAlignment w:val="auto"/>
              <w:outlineLvl w:val="9"/>
              <w:rPr>
                <w:rFonts w:hint="eastAsia" w:ascii="仿宋" w:hAnsi="仿宋" w:eastAsia="仿宋" w:cs="仿宋"/>
                <w:color w:val="auto"/>
                <w:highlight w:val="none"/>
                <w:lang w:eastAsia="zh-CN"/>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7</w:t>
            </w:r>
            <w:r>
              <w:rPr>
                <w:rFonts w:hint="eastAsia" w:ascii="仿宋" w:hAnsi="仿宋" w:eastAsia="仿宋" w:cs="仿宋"/>
                <w:color w:val="auto"/>
                <w:highlight w:val="none"/>
              </w:rPr>
              <w:t>）法定代表人授权委托书原件和委托代理人身份证复印件</w:t>
            </w:r>
            <w:r>
              <w:rPr>
                <w:rFonts w:hint="eastAsia" w:ascii="仿宋" w:hAnsi="仿宋" w:eastAsia="仿宋" w:cs="仿宋"/>
                <w:b/>
                <w:bCs/>
                <w:color w:val="auto"/>
                <w:highlight w:val="none"/>
              </w:rPr>
              <w:t>（委托代理时必须提供）</w:t>
            </w:r>
            <w:r>
              <w:rPr>
                <w:rFonts w:hint="eastAsia" w:ascii="仿宋" w:hAnsi="仿宋" w:eastAsia="仿宋" w:cs="仿宋"/>
                <w:color w:val="auto"/>
                <w:highlight w:val="none"/>
                <w:lang w:eastAsia="zh-CN"/>
              </w:rPr>
              <w:t>；</w:t>
            </w:r>
          </w:p>
          <w:p w14:paraId="0AF14240">
            <w:pPr>
              <w:pStyle w:val="10"/>
              <w:keepNext w:val="0"/>
              <w:keepLines w:val="0"/>
              <w:pageBreakBefore w:val="0"/>
              <w:kinsoku/>
              <w:wordWrap/>
              <w:overflowPunct/>
              <w:topLinePunct w:val="0"/>
              <w:bidi w:val="0"/>
              <w:adjustRightInd/>
              <w:snapToGrid/>
              <w:spacing w:line="360" w:lineRule="auto"/>
              <w:ind w:firstLine="210" w:firstLineChars="100"/>
              <w:jc w:val="left"/>
              <w:textAlignment w:val="auto"/>
              <w:outlineLvl w:val="9"/>
              <w:rPr>
                <w:rFonts w:hint="eastAsia"/>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8</w:t>
            </w:r>
            <w:r>
              <w:rPr>
                <w:rFonts w:hint="eastAsia" w:ascii="仿宋" w:hAnsi="仿宋" w:eastAsia="仿宋" w:cs="仿宋"/>
                <w:color w:val="auto"/>
                <w:highlight w:val="none"/>
              </w:rPr>
              <w:t>）</w:t>
            </w:r>
            <w:r>
              <w:rPr>
                <w:rFonts w:hint="eastAsia" w:ascii="仿宋" w:hAnsi="仿宋" w:eastAsia="仿宋" w:cs="仿宋"/>
                <w:color w:val="auto"/>
                <w:highlight w:val="none"/>
                <w:lang w:eastAsia="zh-CN"/>
              </w:rPr>
              <w:t>磋商供应商</w:t>
            </w:r>
            <w:r>
              <w:rPr>
                <w:rFonts w:hint="eastAsia" w:ascii="仿宋" w:hAnsi="仿宋" w:eastAsia="仿宋" w:cs="仿宋"/>
                <w:color w:val="auto"/>
                <w:highlight w:val="none"/>
              </w:rPr>
              <w:t>拟投入本项目的</w:t>
            </w:r>
            <w:r>
              <w:rPr>
                <w:rFonts w:hint="eastAsia" w:ascii="仿宋" w:hAnsi="仿宋" w:eastAsia="仿宋" w:cs="仿宋"/>
                <w:color w:val="auto"/>
                <w:highlight w:val="none"/>
                <w:lang w:val="en-US" w:eastAsia="zh-CN"/>
              </w:rPr>
              <w:t>项目经理具有</w:t>
            </w:r>
            <w:r>
              <w:rPr>
                <w:rFonts w:hint="eastAsia" w:ascii="仿宋" w:hAnsi="仿宋" w:eastAsia="仿宋" w:cs="仿宋"/>
                <w:color w:val="auto"/>
                <w:highlight w:val="none"/>
              </w:rPr>
              <w:t>建造师注册证书及</w:t>
            </w:r>
            <w:r>
              <w:rPr>
                <w:rFonts w:hint="eastAsia" w:ascii="仿宋" w:hAnsi="仿宋" w:eastAsia="仿宋" w:cs="仿宋"/>
                <w:color w:val="auto"/>
                <w:highlight w:val="none"/>
                <w:lang w:val="en-US" w:eastAsia="zh-CN"/>
              </w:rPr>
              <w:t>有效的交通运输部门颁发的安全生产考核合格证书(B类)</w:t>
            </w:r>
            <w:r>
              <w:rPr>
                <w:rFonts w:hint="eastAsia" w:ascii="仿宋" w:hAnsi="仿宋" w:eastAsia="仿宋" w:cs="仿宋"/>
                <w:b/>
                <w:bCs/>
                <w:color w:val="auto"/>
                <w:highlight w:val="none"/>
              </w:rPr>
              <w:t>（必须提供）</w:t>
            </w:r>
            <w:r>
              <w:rPr>
                <w:rFonts w:hint="eastAsia" w:ascii="仿宋" w:hAnsi="仿宋" w:eastAsia="仿宋" w:cs="仿宋"/>
                <w:color w:val="auto"/>
                <w:highlight w:val="none"/>
              </w:rPr>
              <w:t>；</w:t>
            </w:r>
          </w:p>
          <w:p w14:paraId="6B79EC5F">
            <w:pPr>
              <w:keepNext w:val="0"/>
              <w:keepLines w:val="0"/>
              <w:pageBreakBefore w:val="0"/>
              <w:kinsoku/>
              <w:wordWrap/>
              <w:overflowPunct/>
              <w:topLinePunct w:val="0"/>
              <w:autoSpaceDE w:val="0"/>
              <w:autoSpaceDN w:val="0"/>
              <w:bidi w:val="0"/>
              <w:adjustRightInd/>
              <w:snapToGrid/>
              <w:spacing w:line="360" w:lineRule="auto"/>
              <w:ind w:left="0" w:leftChars="0" w:firstLine="210" w:firstLineChars="100"/>
              <w:jc w:val="left"/>
              <w:textAlignment w:val="auto"/>
              <w:outlineLvl w:val="9"/>
              <w:rPr>
                <w:rFonts w:hint="eastAsia" w:ascii="仿宋" w:hAnsi="仿宋" w:eastAsia="仿宋" w:cs="仿宋"/>
                <w:color w:val="auto"/>
                <w:highlight w:val="none"/>
                <w:lang w:eastAsia="zh-CN"/>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w:t>
            </w:r>
            <w:r>
              <w:rPr>
                <w:rFonts w:hint="eastAsia" w:ascii="仿宋" w:hAnsi="仿宋" w:eastAsia="仿宋" w:cs="仿宋"/>
                <w:color w:val="auto"/>
                <w:highlight w:val="none"/>
                <w:lang w:eastAsia="zh-CN"/>
              </w:rPr>
              <w:t>拟投入本项目的技术负责人身份证、公路工程专业中级（</w:t>
            </w:r>
            <w:r>
              <w:rPr>
                <w:rFonts w:hint="eastAsia" w:ascii="仿宋" w:hAnsi="仿宋" w:eastAsia="仿宋" w:cs="仿宋"/>
                <w:color w:val="auto"/>
                <w:highlight w:val="none"/>
                <w:lang w:val="en-US" w:eastAsia="zh-CN"/>
              </w:rPr>
              <w:t>或以上</w:t>
            </w:r>
            <w:r>
              <w:rPr>
                <w:rFonts w:hint="eastAsia" w:ascii="仿宋" w:hAnsi="仿宋" w:eastAsia="仿宋" w:cs="仿宋"/>
                <w:color w:val="auto"/>
                <w:highlight w:val="none"/>
                <w:lang w:eastAsia="zh-CN"/>
              </w:rPr>
              <w:t>）职称证复印件</w:t>
            </w:r>
            <w:r>
              <w:rPr>
                <w:rFonts w:hint="eastAsia" w:ascii="仿宋" w:hAnsi="仿宋" w:eastAsia="仿宋" w:cs="仿宋"/>
                <w:b/>
                <w:bCs/>
                <w:color w:val="auto"/>
                <w:highlight w:val="none"/>
              </w:rPr>
              <w:t>（必须提供）</w:t>
            </w:r>
            <w:r>
              <w:rPr>
                <w:rFonts w:hint="eastAsia" w:ascii="仿宋" w:hAnsi="仿宋" w:eastAsia="仿宋" w:cs="仿宋"/>
                <w:color w:val="auto"/>
                <w:highlight w:val="none"/>
                <w:lang w:eastAsia="zh-CN"/>
              </w:rPr>
              <w:t>；</w:t>
            </w:r>
          </w:p>
          <w:p w14:paraId="5EFC3FC4">
            <w:pPr>
              <w:keepNext w:val="0"/>
              <w:keepLines w:val="0"/>
              <w:pageBreakBefore w:val="0"/>
              <w:kinsoku/>
              <w:wordWrap/>
              <w:overflowPunct/>
              <w:topLinePunct w:val="0"/>
              <w:autoSpaceDE w:val="0"/>
              <w:autoSpaceDN w:val="0"/>
              <w:bidi w:val="0"/>
              <w:adjustRightInd/>
              <w:snapToGrid/>
              <w:spacing w:line="360" w:lineRule="auto"/>
              <w:ind w:left="0" w:leftChars="0" w:firstLine="210" w:firstLineChars="100"/>
              <w:jc w:val="left"/>
              <w:textAlignment w:val="auto"/>
              <w:outlineLvl w:val="9"/>
              <w:rPr>
                <w:rFonts w:hint="eastAsia" w:ascii="仿宋" w:hAnsi="仿宋" w:eastAsia="仿宋" w:cs="仿宋"/>
                <w:color w:val="auto"/>
                <w:highlight w:val="none"/>
              </w:rPr>
            </w:pP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10</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拟投入本项目</w:t>
            </w:r>
            <w:r>
              <w:rPr>
                <w:rFonts w:hint="eastAsia" w:ascii="仿宋" w:hAnsi="仿宋" w:eastAsia="仿宋" w:cs="仿宋"/>
                <w:color w:val="auto"/>
                <w:highlight w:val="none"/>
                <w:lang w:eastAsia="zh-CN"/>
              </w:rPr>
              <w:t>四大员（施工员、质量员、安全员、材料员）身份证、上岗证复印件（岗位培训证书复印件或网上继续教育培训合格证电子打印件），拟派专职安全员须持有有效的省级或省级以上住房和城乡建设主管部门或交通运输主管部门颁发的《安全生产考核合格证书（C类）》。</w:t>
            </w:r>
            <w:r>
              <w:rPr>
                <w:rFonts w:hint="eastAsia" w:ascii="仿宋" w:hAnsi="仿宋" w:eastAsia="仿宋" w:cs="仿宋"/>
                <w:b/>
                <w:bCs/>
                <w:color w:val="auto"/>
                <w:highlight w:val="none"/>
              </w:rPr>
              <w:t>（必须提供）</w:t>
            </w:r>
            <w:r>
              <w:rPr>
                <w:rFonts w:hint="eastAsia" w:ascii="仿宋" w:hAnsi="仿宋" w:eastAsia="仿宋" w:cs="仿宋"/>
                <w:color w:val="auto"/>
                <w:highlight w:val="none"/>
                <w:lang w:eastAsia="zh-CN"/>
              </w:rPr>
              <w:t>；</w:t>
            </w:r>
          </w:p>
          <w:p w14:paraId="627C7B56">
            <w:pPr>
              <w:pStyle w:val="10"/>
              <w:keepNext w:val="0"/>
              <w:keepLines w:val="0"/>
              <w:pageBreakBefore w:val="0"/>
              <w:kinsoku/>
              <w:wordWrap/>
              <w:overflowPunct/>
              <w:topLinePunct w:val="0"/>
              <w:bidi w:val="0"/>
              <w:adjustRightInd/>
              <w:snapToGrid/>
              <w:spacing w:line="360" w:lineRule="auto"/>
              <w:ind w:left="0" w:leftChars="0" w:firstLine="210" w:firstLineChars="100"/>
              <w:jc w:val="left"/>
              <w:textAlignment w:val="auto"/>
              <w:outlineLvl w:val="9"/>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11</w:t>
            </w:r>
            <w:r>
              <w:rPr>
                <w:rFonts w:hint="eastAsia" w:ascii="仿宋" w:hAnsi="仿宋" w:eastAsia="仿宋" w:cs="仿宋"/>
                <w:color w:val="auto"/>
                <w:highlight w:val="none"/>
              </w:rPr>
              <w:t>）拟投入本项目的项目经理、拟投入本项目的技术负责人及</w:t>
            </w:r>
            <w:r>
              <w:rPr>
                <w:rFonts w:hint="eastAsia" w:ascii="仿宋" w:hAnsi="仿宋" w:eastAsia="仿宋" w:cs="仿宋"/>
                <w:color w:val="auto"/>
                <w:highlight w:val="none"/>
                <w:lang w:eastAsia="zh-CN"/>
              </w:rPr>
              <w:t>四</w:t>
            </w:r>
            <w:r>
              <w:rPr>
                <w:rFonts w:hint="eastAsia" w:ascii="仿宋" w:hAnsi="仿宋" w:eastAsia="仿宋" w:cs="仿宋"/>
                <w:color w:val="auto"/>
                <w:highlight w:val="none"/>
              </w:rPr>
              <w:t>大员（</w:t>
            </w:r>
            <w:r>
              <w:rPr>
                <w:rFonts w:hint="eastAsia" w:ascii="仿宋" w:hAnsi="仿宋" w:eastAsia="仿宋" w:cs="仿宋"/>
                <w:color w:val="auto"/>
                <w:highlight w:val="none"/>
                <w:lang w:val="en-US" w:eastAsia="zh-CN"/>
              </w:rPr>
              <w:t>施工员、质量员、安全员、材料员</w:t>
            </w:r>
            <w:r>
              <w:rPr>
                <w:rFonts w:hint="eastAsia" w:ascii="仿宋" w:hAnsi="仿宋" w:eastAsia="仿宋" w:cs="仿宋"/>
                <w:color w:val="auto"/>
                <w:highlight w:val="none"/>
              </w:rPr>
              <w:t>）</w:t>
            </w:r>
            <w:r>
              <w:rPr>
                <w:rFonts w:hint="eastAsia" w:ascii="仿宋" w:hAnsi="仿宋" w:eastAsia="仿宋" w:cs="仿宋"/>
                <w:color w:val="auto"/>
                <w:highlight w:val="none"/>
                <w:lang w:eastAsia="zh-CN"/>
              </w:rPr>
              <w:t>响应文件提交截止时间前半年内</w:t>
            </w:r>
            <w:r>
              <w:rPr>
                <w:rFonts w:hint="eastAsia" w:ascii="仿宋" w:hAnsi="仿宋" w:eastAsia="仿宋" w:cs="仿宋"/>
                <w:color w:val="auto"/>
                <w:highlight w:val="none"/>
                <w:lang w:val="en-US" w:eastAsia="zh-CN"/>
              </w:rPr>
              <w:t>任意1</w:t>
            </w:r>
            <w:r>
              <w:rPr>
                <w:rFonts w:hint="eastAsia" w:ascii="仿宋" w:hAnsi="仿宋" w:eastAsia="仿宋" w:cs="仿宋"/>
                <w:color w:val="auto"/>
                <w:highlight w:val="none"/>
              </w:rPr>
              <w:t>月本公司为其缴纳社会保障资金</w:t>
            </w:r>
            <w:r>
              <w:rPr>
                <w:rFonts w:hint="eastAsia" w:ascii="仿宋" w:hAnsi="仿宋" w:eastAsia="仿宋" w:cs="仿宋"/>
                <w:color w:val="auto"/>
                <w:highlight w:val="none"/>
                <w:lang w:val="en-US" w:eastAsia="zh-CN"/>
              </w:rPr>
              <w:t>证明材料</w:t>
            </w:r>
            <w:r>
              <w:rPr>
                <w:rFonts w:hint="eastAsia" w:ascii="仿宋" w:hAnsi="仿宋" w:eastAsia="仿宋" w:cs="仿宋"/>
                <w:color w:val="auto"/>
                <w:highlight w:val="none"/>
              </w:rPr>
              <w:t>（必须是本公司的在职人员），新注册单位按实际情况提供</w:t>
            </w:r>
            <w:r>
              <w:rPr>
                <w:rFonts w:hint="eastAsia" w:ascii="仿宋" w:hAnsi="仿宋" w:eastAsia="仿宋" w:cs="仿宋"/>
                <w:b/>
                <w:bCs/>
                <w:color w:val="auto"/>
                <w:highlight w:val="none"/>
              </w:rPr>
              <w:t>（必须提供）</w:t>
            </w:r>
            <w:r>
              <w:rPr>
                <w:rFonts w:hint="eastAsia" w:ascii="仿宋" w:hAnsi="仿宋" w:eastAsia="仿宋" w:cs="仿宋"/>
                <w:color w:val="auto"/>
                <w:highlight w:val="none"/>
              </w:rPr>
              <w:t>；</w:t>
            </w:r>
          </w:p>
          <w:p w14:paraId="4F4E01EB">
            <w:pPr>
              <w:pStyle w:val="10"/>
              <w:keepNext w:val="0"/>
              <w:keepLines w:val="0"/>
              <w:pageBreakBefore w:val="0"/>
              <w:kinsoku/>
              <w:wordWrap/>
              <w:overflowPunct/>
              <w:topLinePunct w:val="0"/>
              <w:bidi w:val="0"/>
              <w:adjustRightInd/>
              <w:snapToGrid/>
              <w:spacing w:line="360" w:lineRule="auto"/>
              <w:ind w:left="0" w:leftChars="0" w:firstLine="210" w:firstLineChars="100"/>
              <w:jc w:val="left"/>
              <w:textAlignment w:val="auto"/>
              <w:outlineLvl w:val="9"/>
              <w:rPr>
                <w:rFonts w:hint="eastAsia" w:ascii="仿宋" w:hAnsi="仿宋" w:eastAsia="仿宋" w:cs="仿宋"/>
                <w:color w:val="auto"/>
                <w:highlight w:val="none"/>
              </w:rPr>
            </w:pPr>
            <w:r>
              <w:rPr>
                <w:rFonts w:hint="eastAsia" w:ascii="仿宋" w:hAnsi="仿宋" w:eastAsia="仿宋" w:cs="仿宋"/>
                <w:color w:val="auto"/>
                <w:highlight w:val="none"/>
              </w:rPr>
              <w:t>（1</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w:t>
            </w:r>
            <w:r>
              <w:rPr>
                <w:rFonts w:hint="eastAsia" w:ascii="仿宋" w:hAnsi="仿宋" w:eastAsia="仿宋" w:cs="仿宋"/>
                <w:color w:val="auto"/>
                <w:highlight w:val="none"/>
                <w:lang w:eastAsia="zh-CN"/>
              </w:rPr>
              <w:t>磋商供应商（响应文件提交截止时间前半年内</w:t>
            </w:r>
            <w:r>
              <w:rPr>
                <w:rFonts w:hint="eastAsia" w:ascii="仿宋" w:hAnsi="仿宋" w:eastAsia="仿宋" w:cs="仿宋"/>
                <w:color w:val="auto"/>
                <w:highlight w:val="none"/>
                <w:lang w:val="en-US" w:eastAsia="zh-CN"/>
              </w:rPr>
              <w:t>任意1</w:t>
            </w:r>
            <w:r>
              <w:rPr>
                <w:rFonts w:hint="eastAsia" w:ascii="仿宋" w:hAnsi="仿宋" w:eastAsia="仿宋" w:cs="仿宋"/>
                <w:color w:val="auto"/>
                <w:highlight w:val="none"/>
              </w:rPr>
              <w:t>个月</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依法缴纳税费或依法免缴税费的证明（复印件），新注册单位按实际情况提供</w:t>
            </w:r>
            <w:r>
              <w:rPr>
                <w:rFonts w:hint="eastAsia" w:ascii="仿宋" w:hAnsi="仿宋" w:eastAsia="仿宋" w:cs="仿宋"/>
                <w:color w:val="auto"/>
                <w:highlight w:val="none"/>
                <w:lang w:eastAsia="zh-CN"/>
              </w:rPr>
              <w:t>；无纳税记录的，应提供由</w:t>
            </w:r>
            <w:r>
              <w:rPr>
                <w:rFonts w:hint="eastAsia" w:ascii="仿宋" w:hAnsi="仿宋" w:eastAsia="仿宋" w:cs="仿宋"/>
                <w:color w:val="auto"/>
                <w:highlight w:val="none"/>
                <w:lang w:val="en-US" w:eastAsia="zh-CN"/>
              </w:rPr>
              <w:t>磋商供应商</w:t>
            </w:r>
            <w:r>
              <w:rPr>
                <w:rFonts w:hint="eastAsia" w:ascii="仿宋" w:hAnsi="仿宋" w:eastAsia="仿宋" w:cs="仿宋"/>
                <w:color w:val="auto"/>
                <w:highlight w:val="none"/>
                <w:lang w:eastAsia="zh-CN"/>
              </w:rPr>
              <w:t>所在地的税务部门出具的《依法纳税或依法免税证明》</w:t>
            </w:r>
            <w:r>
              <w:rPr>
                <w:rFonts w:hint="eastAsia" w:ascii="仿宋" w:hAnsi="仿宋" w:eastAsia="仿宋" w:cs="仿宋"/>
                <w:b/>
                <w:bCs/>
                <w:color w:val="auto"/>
                <w:highlight w:val="none"/>
              </w:rPr>
              <w:t>（必须提供）</w:t>
            </w:r>
            <w:r>
              <w:rPr>
                <w:rFonts w:hint="eastAsia" w:ascii="仿宋" w:hAnsi="仿宋" w:eastAsia="仿宋" w:cs="仿宋"/>
                <w:color w:val="auto"/>
                <w:highlight w:val="none"/>
              </w:rPr>
              <w:t>；</w:t>
            </w:r>
          </w:p>
          <w:p w14:paraId="182CED72">
            <w:pPr>
              <w:pStyle w:val="10"/>
              <w:keepNext w:val="0"/>
              <w:keepLines w:val="0"/>
              <w:pageBreakBefore w:val="0"/>
              <w:kinsoku/>
              <w:wordWrap/>
              <w:overflowPunct/>
              <w:topLinePunct w:val="0"/>
              <w:bidi w:val="0"/>
              <w:adjustRightInd/>
              <w:snapToGrid/>
              <w:spacing w:line="360" w:lineRule="auto"/>
              <w:ind w:left="0" w:leftChars="0" w:firstLine="210" w:firstLineChars="100"/>
              <w:jc w:val="left"/>
              <w:textAlignment w:val="auto"/>
              <w:outlineLvl w:val="9"/>
              <w:rPr>
                <w:rFonts w:hint="eastAsia" w:ascii="仿宋" w:hAnsi="仿宋" w:eastAsia="仿宋" w:cs="仿宋"/>
                <w:color w:val="auto"/>
                <w:highlight w:val="none"/>
              </w:rPr>
            </w:pPr>
            <w:r>
              <w:rPr>
                <w:rFonts w:hint="eastAsia" w:ascii="仿宋" w:hAnsi="仿宋" w:eastAsia="仿宋" w:cs="仿宋"/>
                <w:color w:val="auto"/>
                <w:highlight w:val="none"/>
              </w:rPr>
              <w:t>（1</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）磋商供应商202</w:t>
            </w:r>
            <w:r>
              <w:rPr>
                <w:rFonts w:hint="eastAsia" w:ascii="仿宋" w:hAnsi="仿宋" w:eastAsia="仿宋" w:cs="仿宋"/>
                <w:color w:val="auto"/>
                <w:highlight w:val="none"/>
                <w:lang w:val="en-US" w:eastAsia="zh-CN"/>
              </w:rPr>
              <w:t>5</w:t>
            </w:r>
            <w:r>
              <w:rPr>
                <w:rFonts w:hint="eastAsia" w:ascii="仿宋" w:hAnsi="仿宋" w:eastAsia="仿宋" w:cs="仿宋"/>
                <w:color w:val="auto"/>
                <w:highlight w:val="none"/>
              </w:rPr>
              <w:t>年经审计的财务报告（对于从取得营业执照时间起到响应文件提交截止时间为止不足要求年数的企业，只需提交企业取得营业执照年份至所要求最近年份经审计的财务报表），或磋商公告</w:t>
            </w:r>
            <w:r>
              <w:rPr>
                <w:rFonts w:hint="eastAsia" w:ascii="仿宋" w:hAnsi="仿宋" w:eastAsia="仿宋" w:cs="仿宋"/>
                <w:color w:val="auto"/>
                <w:highlight w:val="none"/>
                <w:lang w:val="en-US" w:eastAsia="zh-CN"/>
              </w:rPr>
              <w:t>发布</w:t>
            </w:r>
            <w:r>
              <w:rPr>
                <w:rFonts w:hint="eastAsia" w:ascii="仿宋" w:hAnsi="仿宋" w:eastAsia="仿宋" w:cs="仿宋"/>
                <w:color w:val="auto"/>
                <w:highlight w:val="none"/>
              </w:rPr>
              <w:t>后</w:t>
            </w:r>
            <w:r>
              <w:rPr>
                <w:rFonts w:hint="eastAsia" w:ascii="仿宋" w:hAnsi="仿宋" w:eastAsia="仿宋" w:cs="仿宋"/>
                <w:color w:val="auto"/>
                <w:highlight w:val="none"/>
                <w:lang w:val="en-US" w:eastAsia="zh-CN"/>
              </w:rPr>
              <w:t>基本账户</w:t>
            </w:r>
            <w:r>
              <w:rPr>
                <w:rFonts w:hint="eastAsia" w:ascii="仿宋" w:hAnsi="仿宋" w:eastAsia="仿宋" w:cs="仿宋"/>
                <w:color w:val="auto"/>
                <w:highlight w:val="none"/>
              </w:rPr>
              <w:t>银行</w:t>
            </w:r>
            <w:r>
              <w:rPr>
                <w:rFonts w:hint="eastAsia" w:ascii="仿宋" w:hAnsi="仿宋" w:eastAsia="仿宋" w:cs="仿宋"/>
                <w:color w:val="auto"/>
                <w:kern w:val="2"/>
                <w:sz w:val="21"/>
                <w:szCs w:val="20"/>
                <w:highlight w:val="none"/>
                <w:lang w:val="en-US" w:eastAsia="zh-CN" w:bidi="ar-SA"/>
              </w:rPr>
              <w:t>开户</w:t>
            </w:r>
            <w:r>
              <w:rPr>
                <w:rFonts w:hint="eastAsia" w:ascii="仿宋" w:hAnsi="仿宋" w:eastAsia="仿宋" w:cs="仿宋"/>
                <w:color w:val="auto"/>
                <w:highlight w:val="none"/>
              </w:rPr>
              <w:t>出具的有效资信证明</w:t>
            </w:r>
            <w:r>
              <w:rPr>
                <w:rFonts w:hint="eastAsia" w:ascii="仿宋" w:hAnsi="仿宋" w:eastAsia="仿宋" w:cs="仿宋"/>
                <w:b/>
                <w:bCs/>
                <w:color w:val="auto"/>
                <w:highlight w:val="none"/>
              </w:rPr>
              <w:t>（必须提供）</w:t>
            </w:r>
            <w:r>
              <w:rPr>
                <w:rFonts w:hint="eastAsia" w:ascii="仿宋" w:hAnsi="仿宋" w:eastAsia="仿宋" w:cs="仿宋"/>
                <w:color w:val="auto"/>
                <w:highlight w:val="none"/>
              </w:rPr>
              <w:t>；</w:t>
            </w:r>
          </w:p>
          <w:p w14:paraId="3C5B6282">
            <w:pPr>
              <w:pStyle w:val="5"/>
              <w:keepNext w:val="0"/>
              <w:keepLines w:val="0"/>
              <w:pageBreakBefore w:val="0"/>
              <w:kinsoku/>
              <w:wordWrap/>
              <w:overflowPunct/>
              <w:topLinePunct w:val="0"/>
              <w:bidi w:val="0"/>
              <w:adjustRightInd/>
              <w:snapToGrid/>
              <w:spacing w:before="0" w:beforeLines="0" w:after="0" w:afterLines="0" w:line="360" w:lineRule="auto"/>
              <w:ind w:firstLine="210" w:firstLineChars="100"/>
              <w:jc w:val="left"/>
              <w:textAlignment w:val="auto"/>
              <w:rPr>
                <w:rFonts w:hint="eastAsia" w:ascii="仿宋" w:hAnsi="仿宋" w:eastAsia="仿宋" w:cs="仿宋"/>
                <w:color w:val="auto"/>
                <w:kern w:val="2"/>
                <w:sz w:val="21"/>
                <w:szCs w:val="20"/>
                <w:highlight w:val="none"/>
                <w:lang w:val="en-US" w:eastAsia="zh-CN" w:bidi="ar-SA"/>
              </w:rPr>
            </w:pPr>
            <w:r>
              <w:rPr>
                <w:rFonts w:hint="eastAsia" w:ascii="仿宋" w:hAnsi="仿宋" w:eastAsia="仿宋" w:cs="仿宋"/>
                <w:color w:val="auto"/>
                <w:kern w:val="2"/>
                <w:sz w:val="21"/>
                <w:szCs w:val="20"/>
                <w:highlight w:val="none"/>
                <w:lang w:val="en-US" w:eastAsia="zh-CN" w:bidi="ar-SA"/>
              </w:rPr>
              <w:t>（14）无串通竞标行为的承诺函（</w:t>
            </w:r>
            <w:r>
              <w:rPr>
                <w:rFonts w:hint="eastAsia" w:ascii="仿宋" w:hAnsi="仿宋" w:eastAsia="仿宋" w:cs="仿宋"/>
                <w:b/>
                <w:bCs/>
                <w:color w:val="auto"/>
                <w:kern w:val="2"/>
                <w:sz w:val="21"/>
                <w:szCs w:val="20"/>
                <w:highlight w:val="none"/>
                <w:lang w:val="en-US" w:eastAsia="zh-CN" w:bidi="ar-SA"/>
              </w:rPr>
              <w:t>必须提供</w:t>
            </w:r>
            <w:r>
              <w:rPr>
                <w:rFonts w:hint="eastAsia" w:ascii="仿宋" w:hAnsi="仿宋" w:eastAsia="仿宋" w:cs="仿宋"/>
                <w:color w:val="auto"/>
                <w:kern w:val="2"/>
                <w:sz w:val="21"/>
                <w:szCs w:val="20"/>
                <w:highlight w:val="none"/>
                <w:lang w:val="en-US" w:eastAsia="zh-CN" w:bidi="ar-SA"/>
              </w:rPr>
              <w:t>）</w:t>
            </w:r>
          </w:p>
          <w:p w14:paraId="74FCE7B9">
            <w:pPr>
              <w:pStyle w:val="5"/>
              <w:keepNext w:val="0"/>
              <w:keepLines w:val="0"/>
              <w:pageBreakBefore w:val="0"/>
              <w:kinsoku/>
              <w:wordWrap/>
              <w:overflowPunct/>
              <w:topLinePunct w:val="0"/>
              <w:bidi w:val="0"/>
              <w:adjustRightInd/>
              <w:snapToGrid/>
              <w:spacing w:before="0" w:beforeLines="0" w:after="0" w:afterLines="0" w:line="360" w:lineRule="auto"/>
              <w:ind w:firstLine="210" w:firstLineChars="100"/>
              <w:jc w:val="left"/>
              <w:textAlignment w:val="auto"/>
              <w:rPr>
                <w:rFonts w:hint="eastAsia" w:ascii="仿宋" w:hAnsi="仿宋" w:eastAsia="仿宋" w:cs="仿宋"/>
                <w:color w:val="auto"/>
                <w:kern w:val="2"/>
                <w:sz w:val="21"/>
                <w:szCs w:val="20"/>
                <w:highlight w:val="none"/>
                <w:lang w:val="en-US" w:eastAsia="zh-CN" w:bidi="ar-SA"/>
              </w:rPr>
            </w:pPr>
            <w:r>
              <w:rPr>
                <w:rFonts w:hint="eastAsia" w:ascii="仿宋" w:hAnsi="仿宋" w:eastAsia="仿宋" w:cs="仿宋"/>
                <w:color w:val="auto"/>
                <w:kern w:val="2"/>
                <w:sz w:val="21"/>
                <w:szCs w:val="20"/>
                <w:highlight w:val="none"/>
                <w:lang w:val="en-US" w:eastAsia="zh-CN" w:bidi="ar-SA"/>
              </w:rPr>
              <w:t>（15）参加政府采购活动前三年内在经营活动中没有重大违法记录的书面声明</w:t>
            </w:r>
            <w:r>
              <w:rPr>
                <w:rFonts w:hint="eastAsia" w:ascii="仿宋" w:hAnsi="仿宋" w:eastAsia="仿宋" w:cs="仿宋"/>
                <w:b/>
                <w:bCs/>
                <w:color w:val="auto"/>
                <w:kern w:val="2"/>
                <w:sz w:val="21"/>
                <w:szCs w:val="20"/>
                <w:highlight w:val="none"/>
                <w:lang w:val="en-US" w:eastAsia="zh-CN" w:bidi="ar-SA"/>
              </w:rPr>
              <w:t>（必须提供）</w:t>
            </w:r>
            <w:r>
              <w:rPr>
                <w:rFonts w:hint="eastAsia" w:ascii="仿宋" w:hAnsi="仿宋" w:eastAsia="仿宋" w:cs="仿宋"/>
                <w:color w:val="auto"/>
                <w:kern w:val="2"/>
                <w:sz w:val="21"/>
                <w:szCs w:val="20"/>
                <w:highlight w:val="none"/>
                <w:lang w:val="en-US" w:eastAsia="zh-CN" w:bidi="ar-SA"/>
              </w:rPr>
              <w:t>；</w:t>
            </w:r>
          </w:p>
          <w:p w14:paraId="15E18D3E">
            <w:pPr>
              <w:pStyle w:val="10"/>
              <w:keepNext w:val="0"/>
              <w:keepLines w:val="0"/>
              <w:pageBreakBefore w:val="0"/>
              <w:kinsoku/>
              <w:wordWrap/>
              <w:overflowPunct/>
              <w:topLinePunct w:val="0"/>
              <w:bidi w:val="0"/>
              <w:adjustRightInd/>
              <w:snapToGrid/>
              <w:spacing w:line="360" w:lineRule="auto"/>
              <w:ind w:firstLine="210" w:firstLineChars="100"/>
              <w:jc w:val="left"/>
              <w:textAlignment w:val="auto"/>
              <w:outlineLvl w:val="9"/>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（16）承诺书</w:t>
            </w:r>
            <w:r>
              <w:rPr>
                <w:rFonts w:hint="eastAsia" w:ascii="仿宋" w:hAnsi="仿宋" w:eastAsia="仿宋" w:cs="仿宋"/>
                <w:b/>
                <w:bCs/>
                <w:color w:val="auto"/>
                <w:highlight w:val="none"/>
                <w:lang w:val="en-US" w:eastAsia="zh-CN"/>
              </w:rPr>
              <w:t>（按格式填写，必须提供）；</w:t>
            </w:r>
          </w:p>
          <w:p w14:paraId="50654399">
            <w:pPr>
              <w:keepNext w:val="0"/>
              <w:keepLines w:val="0"/>
              <w:pageBreakBefore w:val="0"/>
              <w:kinsoku/>
              <w:wordWrap/>
              <w:overflowPunct/>
              <w:topLinePunct w:val="0"/>
              <w:bidi w:val="0"/>
              <w:adjustRightInd/>
              <w:snapToGrid/>
              <w:spacing w:line="360" w:lineRule="auto"/>
              <w:ind w:firstLine="210" w:firstLineChars="100"/>
              <w:jc w:val="left"/>
              <w:textAlignment w:val="auto"/>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17</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企业信誉等级证明材料</w:t>
            </w:r>
            <w:r>
              <w:rPr>
                <w:rFonts w:hint="eastAsia" w:ascii="仿宋" w:hAnsi="仿宋" w:eastAsia="仿宋" w:cs="仿宋"/>
                <w:b/>
                <w:bCs/>
                <w:color w:val="auto"/>
                <w:highlight w:val="none"/>
              </w:rPr>
              <w:t>（必须提供）</w:t>
            </w:r>
            <w:r>
              <w:rPr>
                <w:rFonts w:hint="eastAsia" w:ascii="仿宋" w:hAnsi="仿宋" w:eastAsia="仿宋" w:cs="仿宋"/>
                <w:color w:val="auto"/>
                <w:highlight w:val="none"/>
              </w:rPr>
              <w:t>；</w:t>
            </w:r>
          </w:p>
          <w:p w14:paraId="3D736D2C">
            <w:pPr>
              <w:pStyle w:val="58"/>
              <w:keepNext w:val="0"/>
              <w:keepLines w:val="0"/>
              <w:pageBreakBefore w:val="0"/>
              <w:kinsoku/>
              <w:wordWrap/>
              <w:overflowPunct/>
              <w:topLinePunct w:val="0"/>
              <w:bidi w:val="0"/>
              <w:adjustRightInd/>
              <w:snapToGrid/>
              <w:spacing w:line="360" w:lineRule="auto"/>
              <w:ind w:firstLine="210" w:firstLineChars="100"/>
              <w:jc w:val="left"/>
              <w:textAlignment w:val="auto"/>
              <w:rPr>
                <w:rFonts w:hint="default" w:ascii="仿宋" w:hAnsi="仿宋" w:eastAsia="仿宋" w:cs="仿宋"/>
                <w:color w:val="auto"/>
                <w:highlight w:val="none"/>
                <w:lang w:val="en-US" w:eastAsia="zh-CN"/>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18</w:t>
            </w:r>
            <w:r>
              <w:rPr>
                <w:rFonts w:hint="eastAsia" w:ascii="仿宋" w:hAnsi="仿宋" w:eastAsia="仿宋" w:cs="仿宋"/>
                <w:color w:val="auto"/>
                <w:highlight w:val="none"/>
              </w:rPr>
              <w:t>）</w:t>
            </w:r>
            <w:r>
              <w:rPr>
                <w:rFonts w:hint="eastAsia" w:ascii="仿宋" w:hAnsi="仿宋" w:eastAsia="仿宋" w:cs="仿宋"/>
                <w:color w:val="auto"/>
                <w:kern w:val="2"/>
                <w:sz w:val="21"/>
                <w:szCs w:val="20"/>
                <w:highlight w:val="none"/>
                <w:lang w:val="en-US" w:eastAsia="zh-CN" w:bidi="ar-SA"/>
              </w:rPr>
              <w:t>中小企业声明函：提供《中小企业声明函》或监狱企业的证明文件或《残疾人福利性单位声明函》</w:t>
            </w:r>
            <w:r>
              <w:rPr>
                <w:rFonts w:hint="eastAsia" w:ascii="仿宋" w:hAnsi="仿宋" w:eastAsia="仿宋" w:cs="仿宋"/>
                <w:b/>
                <w:bCs/>
                <w:color w:val="auto"/>
                <w:highlight w:val="none"/>
              </w:rPr>
              <w:t>（必须提供）</w:t>
            </w:r>
            <w:r>
              <w:rPr>
                <w:rFonts w:hint="eastAsia" w:ascii="仿宋" w:hAnsi="仿宋" w:eastAsia="仿宋" w:cs="仿宋"/>
                <w:color w:val="auto"/>
                <w:highlight w:val="none"/>
              </w:rPr>
              <w:t>；</w:t>
            </w:r>
          </w:p>
          <w:p w14:paraId="7343B95A">
            <w:pPr>
              <w:pStyle w:val="58"/>
              <w:keepNext w:val="0"/>
              <w:keepLines w:val="0"/>
              <w:pageBreakBefore w:val="0"/>
              <w:kinsoku/>
              <w:wordWrap/>
              <w:overflowPunct/>
              <w:topLinePunct w:val="0"/>
              <w:bidi w:val="0"/>
              <w:adjustRightInd/>
              <w:snapToGrid/>
              <w:spacing w:line="360" w:lineRule="auto"/>
              <w:ind w:firstLine="210" w:firstLineChars="100"/>
              <w:jc w:val="left"/>
              <w:textAlignment w:val="auto"/>
              <w:rPr>
                <w:rFonts w:hint="eastAsia" w:ascii="仿宋" w:hAnsi="仿宋" w:eastAsia="仿宋" w:cs="仿宋"/>
                <w:color w:val="auto"/>
                <w:highlight w:val="none"/>
              </w:rPr>
            </w:pP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19</w:t>
            </w:r>
            <w:r>
              <w:rPr>
                <w:rFonts w:hint="eastAsia" w:ascii="仿宋" w:hAnsi="仿宋" w:eastAsia="仿宋" w:cs="仿宋"/>
                <w:color w:val="auto"/>
                <w:highlight w:val="none"/>
                <w:lang w:eastAsia="zh-CN"/>
              </w:rPr>
              <w:t>）磋商供应商</w:t>
            </w:r>
            <w:r>
              <w:rPr>
                <w:rFonts w:hint="eastAsia" w:ascii="仿宋" w:hAnsi="仿宋" w:eastAsia="仿宋" w:cs="仿宋"/>
                <w:color w:val="auto"/>
                <w:highlight w:val="none"/>
              </w:rPr>
              <w:t>认为必要提供的声明及其它资料。</w:t>
            </w:r>
          </w:p>
          <w:p w14:paraId="62BF25A1">
            <w:pPr>
              <w:pStyle w:val="10"/>
              <w:keepNext w:val="0"/>
              <w:keepLines w:val="0"/>
              <w:pageBreakBefore w:val="0"/>
              <w:kinsoku/>
              <w:wordWrap/>
              <w:overflowPunct/>
              <w:topLinePunct w:val="0"/>
              <w:bidi w:val="0"/>
              <w:adjustRightInd/>
              <w:snapToGrid/>
              <w:spacing w:line="360" w:lineRule="auto"/>
              <w:ind w:firstLine="211" w:firstLineChars="100"/>
              <w:textAlignment w:val="auto"/>
              <w:rPr>
                <w:rFonts w:hint="eastAsia" w:ascii="仿宋" w:hAnsi="仿宋" w:eastAsia="仿宋" w:cs="仿宋"/>
                <w:b/>
                <w:bCs w:val="0"/>
                <w:color w:val="auto"/>
                <w:kern w:val="2"/>
                <w:sz w:val="21"/>
                <w:szCs w:val="21"/>
                <w:highlight w:val="none"/>
                <w:lang w:val="en-US" w:eastAsia="zh-CN" w:bidi="ar-SA"/>
              </w:rPr>
            </w:pPr>
            <w:r>
              <w:rPr>
                <w:rFonts w:hint="eastAsia" w:ascii="仿宋" w:hAnsi="仿宋" w:eastAsia="仿宋" w:cs="仿宋"/>
                <w:b/>
                <w:bCs/>
                <w:color w:val="auto"/>
                <w:highlight w:val="none"/>
                <w:lang w:val="en-US" w:eastAsia="zh-CN"/>
              </w:rPr>
              <w:t>备注：以上材料标注“</w:t>
            </w:r>
            <w:r>
              <w:rPr>
                <w:rFonts w:hint="eastAsia" w:ascii="仿宋" w:hAnsi="仿宋" w:eastAsia="仿宋" w:cs="仿宋"/>
                <w:b/>
                <w:bCs/>
                <w:color w:val="auto"/>
                <w:highlight w:val="none"/>
              </w:rPr>
              <w:t>必须提供</w:t>
            </w:r>
            <w:r>
              <w:rPr>
                <w:rFonts w:hint="eastAsia" w:ascii="仿宋" w:hAnsi="仿宋" w:eastAsia="仿宋" w:cs="仿宋"/>
                <w:b/>
                <w:bCs/>
                <w:color w:val="auto"/>
                <w:highlight w:val="none"/>
                <w:lang w:val="en-US" w:eastAsia="zh-CN"/>
              </w:rPr>
              <w:t>”的如不按要求提供，</w:t>
            </w:r>
            <w:r>
              <w:rPr>
                <w:rFonts w:hint="eastAsia" w:ascii="仿宋" w:hAnsi="仿宋" w:eastAsia="仿宋" w:cs="仿宋"/>
                <w:b/>
                <w:bCs/>
                <w:color w:val="auto"/>
                <w:szCs w:val="21"/>
                <w:highlight w:val="none"/>
              </w:rPr>
              <w:t>响应文件按无效响应处理</w:t>
            </w:r>
            <w:r>
              <w:rPr>
                <w:rFonts w:hint="eastAsia" w:ascii="仿宋" w:hAnsi="仿宋" w:eastAsia="仿宋" w:cs="仿宋"/>
                <w:b/>
                <w:bCs/>
                <w:color w:val="auto"/>
                <w:szCs w:val="21"/>
                <w:highlight w:val="none"/>
                <w:lang w:eastAsia="zh-CN"/>
              </w:rPr>
              <w:t>。</w:t>
            </w:r>
          </w:p>
        </w:tc>
      </w:tr>
      <w:tr w14:paraId="7938A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6" w:type="dxa"/>
            <w:vMerge w:val="continue"/>
            <w:tcMar>
              <w:top w:w="0" w:type="dxa"/>
              <w:left w:w="57" w:type="dxa"/>
              <w:bottom w:w="0" w:type="dxa"/>
              <w:right w:w="57" w:type="dxa"/>
            </w:tcMar>
            <w:vAlign w:val="center"/>
          </w:tcPr>
          <w:p w14:paraId="6784CC02">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color w:val="auto"/>
                <w:sz w:val="21"/>
                <w:szCs w:val="21"/>
                <w:highlight w:val="none"/>
                <w:lang w:val="en-US" w:eastAsia="zh-CN"/>
              </w:rPr>
            </w:pPr>
          </w:p>
        </w:tc>
        <w:tc>
          <w:tcPr>
            <w:tcW w:w="1965" w:type="dxa"/>
            <w:vMerge w:val="continue"/>
            <w:tcMar>
              <w:top w:w="0" w:type="dxa"/>
              <w:left w:w="57" w:type="dxa"/>
              <w:bottom w:w="0" w:type="dxa"/>
              <w:right w:w="57" w:type="dxa"/>
            </w:tcMar>
            <w:vAlign w:val="center"/>
          </w:tcPr>
          <w:p w14:paraId="4D6BE886">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b/>
                <w:bCs/>
                <w:color w:val="auto"/>
                <w:sz w:val="21"/>
                <w:szCs w:val="21"/>
                <w:highlight w:val="none"/>
                <w:lang w:val="en-US" w:eastAsia="zh-CN"/>
              </w:rPr>
            </w:pPr>
          </w:p>
        </w:tc>
        <w:tc>
          <w:tcPr>
            <w:tcW w:w="7133" w:type="dxa"/>
            <w:tcMar>
              <w:top w:w="0" w:type="dxa"/>
              <w:left w:w="57" w:type="dxa"/>
              <w:bottom w:w="0" w:type="dxa"/>
              <w:right w:w="57" w:type="dxa"/>
            </w:tcMar>
            <w:vAlign w:val="top"/>
          </w:tcPr>
          <w:p w14:paraId="1AB384BF">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kern w:val="2"/>
                <w:sz w:val="21"/>
                <w:szCs w:val="21"/>
                <w:highlight w:val="none"/>
                <w:lang w:val="en-US" w:eastAsia="zh-CN" w:bidi="ar-SA"/>
              </w:rPr>
              <w:t>报价文件</w:t>
            </w:r>
          </w:p>
          <w:p w14:paraId="694C7A78">
            <w:pPr>
              <w:pStyle w:val="36"/>
              <w:keepNext w:val="0"/>
              <w:keepLines w:val="0"/>
              <w:pageBreakBefore w:val="0"/>
              <w:widowControl w:val="0"/>
              <w:kinsoku/>
              <w:wordWrap/>
              <w:overflowPunct/>
              <w:topLinePunct w:val="0"/>
              <w:bidi w:val="0"/>
              <w:adjustRightInd/>
              <w:snapToGrid/>
              <w:spacing w:line="360" w:lineRule="auto"/>
              <w:ind w:firstLine="210" w:firstLineChars="100"/>
              <w:textAlignment w:val="auto"/>
              <w:rPr>
                <w:rFonts w:hint="eastAsia"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kern w:val="2"/>
                <w:sz w:val="21"/>
                <w:szCs w:val="21"/>
                <w:highlight w:val="none"/>
                <w:lang w:val="en-US" w:eastAsia="zh-CN" w:bidi="ar-SA"/>
              </w:rPr>
              <w:t>（1）磋商函及磋商函附录</w:t>
            </w:r>
          </w:p>
          <w:p w14:paraId="70E99B43">
            <w:pPr>
              <w:pStyle w:val="36"/>
              <w:keepNext w:val="0"/>
              <w:keepLines w:val="0"/>
              <w:pageBreakBefore w:val="0"/>
              <w:widowControl w:val="0"/>
              <w:kinsoku/>
              <w:wordWrap/>
              <w:overflowPunct/>
              <w:topLinePunct w:val="0"/>
              <w:bidi w:val="0"/>
              <w:adjustRightInd/>
              <w:snapToGrid/>
              <w:spacing w:line="360" w:lineRule="auto"/>
              <w:ind w:firstLine="210" w:firstLineChars="100"/>
              <w:textAlignment w:val="auto"/>
              <w:rPr>
                <w:rFonts w:hint="eastAsia"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kern w:val="2"/>
                <w:sz w:val="21"/>
                <w:szCs w:val="21"/>
                <w:highlight w:val="none"/>
                <w:lang w:val="en-US" w:eastAsia="zh-CN" w:bidi="ar-SA"/>
              </w:rPr>
              <w:t>（2）已标价工程量清单</w:t>
            </w:r>
          </w:p>
          <w:p w14:paraId="6ED9F5A7">
            <w:pPr>
              <w:pStyle w:val="36"/>
              <w:keepNext w:val="0"/>
              <w:keepLines w:val="0"/>
              <w:pageBreakBefore w:val="0"/>
              <w:widowControl w:val="0"/>
              <w:kinsoku/>
              <w:wordWrap/>
              <w:overflowPunct/>
              <w:topLinePunct w:val="0"/>
              <w:bidi w:val="0"/>
              <w:adjustRightInd/>
              <w:snapToGrid/>
              <w:spacing w:line="360" w:lineRule="auto"/>
              <w:ind w:firstLine="211" w:firstLineChars="100"/>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b/>
                <w:color w:val="auto"/>
                <w:sz w:val="21"/>
                <w:szCs w:val="21"/>
                <w:highlight w:val="none"/>
                <w:u w:val="single"/>
                <w:lang w:val="en-US" w:eastAsia="zh-CN"/>
              </w:rPr>
              <w:t>注：以上材料必须加盖供应商电子公章，否则响应文件按无效响应处理。</w:t>
            </w:r>
          </w:p>
        </w:tc>
      </w:tr>
      <w:tr w14:paraId="20288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6" w:type="dxa"/>
            <w:vMerge w:val="continue"/>
            <w:tcMar>
              <w:top w:w="0" w:type="dxa"/>
              <w:left w:w="57" w:type="dxa"/>
              <w:bottom w:w="0" w:type="dxa"/>
              <w:right w:w="57" w:type="dxa"/>
            </w:tcMar>
            <w:vAlign w:val="center"/>
          </w:tcPr>
          <w:p w14:paraId="7D1BD3D7">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color w:val="auto"/>
                <w:sz w:val="21"/>
                <w:szCs w:val="21"/>
                <w:highlight w:val="none"/>
                <w:lang w:val="en-US" w:eastAsia="zh-CN"/>
              </w:rPr>
            </w:pPr>
          </w:p>
        </w:tc>
        <w:tc>
          <w:tcPr>
            <w:tcW w:w="1965" w:type="dxa"/>
            <w:vMerge w:val="continue"/>
            <w:tcMar>
              <w:top w:w="0" w:type="dxa"/>
              <w:left w:w="57" w:type="dxa"/>
              <w:bottom w:w="0" w:type="dxa"/>
              <w:right w:w="57" w:type="dxa"/>
            </w:tcMar>
            <w:vAlign w:val="center"/>
          </w:tcPr>
          <w:p w14:paraId="03E43D9B">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b/>
                <w:bCs/>
                <w:color w:val="auto"/>
                <w:sz w:val="21"/>
                <w:szCs w:val="21"/>
                <w:highlight w:val="none"/>
                <w:lang w:val="en-US" w:eastAsia="zh-CN"/>
              </w:rPr>
            </w:pPr>
          </w:p>
        </w:tc>
        <w:tc>
          <w:tcPr>
            <w:tcW w:w="7133" w:type="dxa"/>
            <w:tcMar>
              <w:top w:w="0" w:type="dxa"/>
              <w:left w:w="57" w:type="dxa"/>
              <w:bottom w:w="0" w:type="dxa"/>
              <w:right w:w="57" w:type="dxa"/>
            </w:tcMar>
            <w:vAlign w:val="top"/>
          </w:tcPr>
          <w:p w14:paraId="41976742">
            <w:pPr>
              <w:keepNext w:val="0"/>
              <w:keepLines w:val="0"/>
              <w:pageBreakBefore w:val="0"/>
              <w:widowControl w:val="0"/>
              <w:kinsoku/>
              <w:wordWrap/>
              <w:overflowPunct/>
              <w:topLinePunct w:val="0"/>
              <w:autoSpaceDE/>
              <w:autoSpaceDN/>
              <w:bidi w:val="0"/>
              <w:adjustRightInd/>
              <w:snapToGrid/>
              <w:spacing w:line="360" w:lineRule="auto"/>
              <w:ind w:firstLine="210" w:firstLineChars="100"/>
              <w:textAlignment w:val="auto"/>
              <w:rPr>
                <w:rFonts w:hint="eastAsia"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kern w:val="2"/>
                <w:sz w:val="21"/>
                <w:szCs w:val="21"/>
                <w:highlight w:val="none"/>
                <w:lang w:val="en-US" w:eastAsia="zh-CN" w:bidi="ar-SA"/>
              </w:rPr>
              <w:t>商务技术文件</w:t>
            </w:r>
          </w:p>
          <w:p w14:paraId="67136D6C">
            <w:pPr>
              <w:pStyle w:val="10"/>
              <w:keepNext w:val="0"/>
              <w:keepLines w:val="0"/>
              <w:pageBreakBefore w:val="0"/>
              <w:widowControl w:val="0"/>
              <w:kinsoku/>
              <w:wordWrap/>
              <w:overflowPunct/>
              <w:topLinePunct w:val="0"/>
              <w:bidi w:val="0"/>
              <w:adjustRightInd/>
              <w:snapToGrid/>
              <w:spacing w:line="360" w:lineRule="auto"/>
              <w:ind w:firstLine="210" w:firstLineChars="100"/>
              <w:textAlignment w:val="auto"/>
              <w:rPr>
                <w:rFonts w:hint="eastAsia" w:ascii="仿宋" w:hAnsi="仿宋" w:eastAsia="仿宋" w:cs="仿宋"/>
                <w:color w:val="auto"/>
                <w:sz w:val="21"/>
                <w:szCs w:val="21"/>
                <w:highlight w:val="none"/>
              </w:rPr>
            </w:pPr>
            <w:r>
              <w:rPr>
                <w:rFonts w:hint="eastAsia" w:ascii="仿宋" w:hAnsi="仿宋" w:eastAsia="仿宋" w:cs="仿宋"/>
                <w:bCs/>
                <w:color w:val="auto"/>
                <w:sz w:val="21"/>
                <w:szCs w:val="21"/>
                <w:highlight w:val="none"/>
              </w:rPr>
              <w:t>(</w:t>
            </w:r>
            <w:r>
              <w:rPr>
                <w:rFonts w:hint="eastAsia" w:ascii="仿宋" w:hAnsi="仿宋" w:eastAsia="仿宋" w:cs="仿宋"/>
                <w:bCs/>
                <w:color w:val="auto"/>
                <w:sz w:val="21"/>
                <w:szCs w:val="21"/>
                <w:highlight w:val="none"/>
                <w:lang w:val="en-US" w:eastAsia="zh-CN"/>
              </w:rPr>
              <w:t>1</w:t>
            </w:r>
            <w:r>
              <w:rPr>
                <w:rFonts w:hint="eastAsia" w:ascii="仿宋" w:hAnsi="仿宋" w:eastAsia="仿宋" w:cs="仿宋"/>
                <w:bCs/>
                <w:color w:val="auto"/>
                <w:sz w:val="21"/>
                <w:szCs w:val="21"/>
                <w:highlight w:val="none"/>
              </w:rPr>
              <w:t>)</w:t>
            </w:r>
            <w:r>
              <w:rPr>
                <w:rFonts w:hint="eastAsia" w:ascii="仿宋" w:hAnsi="仿宋" w:eastAsia="仿宋" w:cs="仿宋"/>
                <w:bCs/>
                <w:color w:val="auto"/>
                <w:sz w:val="21"/>
                <w:szCs w:val="21"/>
                <w:highlight w:val="none"/>
                <w:lang w:val="en-US" w:eastAsia="zh-CN"/>
              </w:rPr>
              <w:t>主要管理人员表</w:t>
            </w:r>
          </w:p>
          <w:p w14:paraId="3D92E2D0">
            <w:pPr>
              <w:pStyle w:val="10"/>
              <w:keepNext w:val="0"/>
              <w:keepLines w:val="0"/>
              <w:pageBreakBefore w:val="0"/>
              <w:widowControl w:val="0"/>
              <w:kinsoku/>
              <w:wordWrap/>
              <w:overflowPunct/>
              <w:topLinePunct w:val="0"/>
              <w:bidi w:val="0"/>
              <w:adjustRightInd/>
              <w:snapToGrid/>
              <w:spacing w:line="360" w:lineRule="auto"/>
              <w:ind w:firstLine="210" w:firstLineChars="100"/>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w:t>
            </w:r>
            <w:r>
              <w:rPr>
                <w:rFonts w:hint="eastAsia" w:ascii="仿宋" w:hAnsi="仿宋" w:eastAsia="仿宋" w:cs="仿宋"/>
                <w:bCs/>
                <w:color w:val="auto"/>
                <w:sz w:val="21"/>
                <w:szCs w:val="21"/>
                <w:highlight w:val="none"/>
                <w:lang w:val="en-US" w:eastAsia="zh-CN"/>
              </w:rPr>
              <w:t>2</w:t>
            </w:r>
            <w:r>
              <w:rPr>
                <w:rFonts w:hint="eastAsia" w:ascii="仿宋" w:hAnsi="仿宋" w:eastAsia="仿宋" w:cs="仿宋"/>
                <w:bCs/>
                <w:color w:val="auto"/>
                <w:sz w:val="21"/>
                <w:szCs w:val="21"/>
                <w:highlight w:val="none"/>
              </w:rPr>
              <w:t>)建设工程项目管理承诺书</w:t>
            </w:r>
          </w:p>
          <w:p w14:paraId="1B71E159">
            <w:pPr>
              <w:pStyle w:val="10"/>
              <w:keepNext w:val="0"/>
              <w:keepLines w:val="0"/>
              <w:pageBreakBefore w:val="0"/>
              <w:widowControl w:val="0"/>
              <w:kinsoku/>
              <w:wordWrap/>
              <w:overflowPunct/>
              <w:topLinePunct w:val="0"/>
              <w:bidi w:val="0"/>
              <w:adjustRightInd/>
              <w:snapToGrid/>
              <w:spacing w:line="360" w:lineRule="auto"/>
              <w:ind w:firstLine="210" w:firstLineChars="100"/>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w:t>
            </w:r>
            <w:r>
              <w:rPr>
                <w:rFonts w:hint="eastAsia" w:ascii="仿宋" w:hAnsi="仿宋" w:eastAsia="仿宋" w:cs="仿宋"/>
                <w:bCs/>
                <w:color w:val="auto"/>
                <w:sz w:val="21"/>
                <w:szCs w:val="21"/>
                <w:highlight w:val="none"/>
                <w:lang w:val="en-US" w:eastAsia="zh-CN"/>
              </w:rPr>
              <w:t>3</w:t>
            </w:r>
            <w:r>
              <w:rPr>
                <w:rFonts w:hint="eastAsia" w:ascii="仿宋" w:hAnsi="仿宋" w:eastAsia="仿宋" w:cs="仿宋"/>
                <w:bCs/>
                <w:color w:val="auto"/>
                <w:sz w:val="21"/>
                <w:szCs w:val="21"/>
                <w:highlight w:val="none"/>
              </w:rPr>
              <w:t>)施工组织设计</w:t>
            </w:r>
          </w:p>
          <w:p w14:paraId="7A28797F">
            <w:pPr>
              <w:pStyle w:val="10"/>
              <w:keepNext w:val="0"/>
              <w:keepLines w:val="0"/>
              <w:pageBreakBefore w:val="0"/>
              <w:widowControl w:val="0"/>
              <w:kinsoku/>
              <w:wordWrap/>
              <w:overflowPunct/>
              <w:topLinePunct w:val="0"/>
              <w:bidi w:val="0"/>
              <w:adjustRightInd/>
              <w:snapToGrid/>
              <w:spacing w:line="360" w:lineRule="auto"/>
              <w:ind w:firstLine="210" w:firstLineChars="100"/>
              <w:textAlignment w:val="auto"/>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rPr>
              <w:t>(</w:t>
            </w:r>
            <w:r>
              <w:rPr>
                <w:rFonts w:hint="eastAsia" w:ascii="仿宋" w:hAnsi="仿宋" w:eastAsia="仿宋" w:cs="仿宋"/>
                <w:bCs/>
                <w:color w:val="auto"/>
                <w:sz w:val="21"/>
                <w:szCs w:val="21"/>
                <w:highlight w:val="none"/>
                <w:lang w:val="en-US" w:eastAsia="zh-CN"/>
              </w:rPr>
              <w:t>4</w:t>
            </w:r>
            <w:r>
              <w:rPr>
                <w:rFonts w:hint="eastAsia" w:ascii="仿宋" w:hAnsi="仿宋" w:eastAsia="仿宋" w:cs="仿宋"/>
                <w:bCs/>
                <w:color w:val="auto"/>
                <w:sz w:val="21"/>
                <w:szCs w:val="21"/>
                <w:highlight w:val="none"/>
              </w:rPr>
              <w:t>)</w:t>
            </w:r>
            <w:r>
              <w:rPr>
                <w:rFonts w:hint="eastAsia" w:ascii="仿宋" w:hAnsi="仿宋" w:eastAsia="仿宋" w:cs="仿宋"/>
                <w:bCs/>
                <w:color w:val="auto"/>
                <w:sz w:val="21"/>
                <w:szCs w:val="21"/>
                <w:highlight w:val="none"/>
                <w:lang w:val="en-US" w:eastAsia="zh-CN"/>
              </w:rPr>
              <w:t>业绩（如有）</w:t>
            </w:r>
          </w:p>
          <w:p w14:paraId="041ACB37">
            <w:pPr>
              <w:pStyle w:val="10"/>
              <w:keepNext w:val="0"/>
              <w:keepLines w:val="0"/>
              <w:pageBreakBefore w:val="0"/>
              <w:widowControl w:val="0"/>
              <w:kinsoku/>
              <w:wordWrap/>
              <w:overflowPunct/>
              <w:topLinePunct w:val="0"/>
              <w:bidi w:val="0"/>
              <w:adjustRightInd/>
              <w:snapToGrid/>
              <w:spacing w:line="360" w:lineRule="auto"/>
              <w:ind w:firstLine="210" w:firstLineChars="100"/>
              <w:textAlignment w:val="auto"/>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w:t>
            </w:r>
            <w:r>
              <w:rPr>
                <w:rFonts w:hint="eastAsia" w:ascii="仿宋" w:hAnsi="仿宋" w:eastAsia="仿宋" w:cs="仿宋"/>
                <w:bCs/>
                <w:color w:val="auto"/>
                <w:sz w:val="21"/>
                <w:szCs w:val="21"/>
                <w:highlight w:val="none"/>
                <w:lang w:val="en-US" w:eastAsia="zh-CN"/>
              </w:rPr>
              <w:t>5</w:t>
            </w:r>
            <w:r>
              <w:rPr>
                <w:rFonts w:hint="eastAsia" w:ascii="仿宋" w:hAnsi="仿宋" w:eastAsia="仿宋" w:cs="仿宋"/>
                <w:bCs/>
                <w:color w:val="auto"/>
                <w:sz w:val="21"/>
                <w:szCs w:val="21"/>
                <w:highlight w:val="none"/>
              </w:rPr>
              <w:t>)其他资料</w:t>
            </w:r>
          </w:p>
          <w:p w14:paraId="2F9ED18B">
            <w:pPr>
              <w:pStyle w:val="36"/>
              <w:keepNext w:val="0"/>
              <w:keepLines w:val="0"/>
              <w:pageBreakBefore w:val="0"/>
              <w:widowControl w:val="0"/>
              <w:kinsoku/>
              <w:wordWrap/>
              <w:overflowPunct/>
              <w:topLinePunct w:val="0"/>
              <w:bidi w:val="0"/>
              <w:adjustRightInd/>
              <w:snapToGrid/>
              <w:spacing w:line="360" w:lineRule="auto"/>
              <w:ind w:firstLine="211" w:firstLineChars="100"/>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b/>
                <w:color w:val="auto"/>
                <w:sz w:val="21"/>
                <w:szCs w:val="21"/>
                <w:highlight w:val="none"/>
                <w:u w:val="single"/>
                <w:lang w:val="en-US" w:eastAsia="zh-CN"/>
              </w:rPr>
              <w:t>注：以上材料必须加盖供应商电子公章，否则响应文件按无效响应处理。</w:t>
            </w:r>
          </w:p>
        </w:tc>
      </w:tr>
      <w:tr w14:paraId="1647D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6" w:type="dxa"/>
            <w:tcMar>
              <w:top w:w="0" w:type="dxa"/>
              <w:left w:w="57" w:type="dxa"/>
              <w:bottom w:w="0" w:type="dxa"/>
              <w:right w:w="57" w:type="dxa"/>
            </w:tcMar>
            <w:vAlign w:val="center"/>
          </w:tcPr>
          <w:p w14:paraId="2A0D3992">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11</w:t>
            </w:r>
          </w:p>
        </w:tc>
        <w:tc>
          <w:tcPr>
            <w:tcW w:w="1965" w:type="dxa"/>
            <w:tcMar>
              <w:top w:w="0" w:type="dxa"/>
              <w:left w:w="57" w:type="dxa"/>
              <w:bottom w:w="0" w:type="dxa"/>
              <w:right w:w="57" w:type="dxa"/>
            </w:tcMar>
            <w:vAlign w:val="center"/>
          </w:tcPr>
          <w:p w14:paraId="136AB3A5">
            <w:pPr>
              <w:keepNext w:val="0"/>
              <w:keepLines w:val="0"/>
              <w:pageBreakBefore w:val="0"/>
              <w:kinsoku/>
              <w:wordWrap/>
              <w:overflowPunct/>
              <w:topLinePunct w:val="0"/>
              <w:bidi w:val="0"/>
              <w:adjustRightInd/>
              <w:snapToGrid/>
              <w:spacing w:line="360" w:lineRule="auto"/>
              <w:ind w:firstLine="211" w:firstLineChars="100"/>
              <w:jc w:val="center"/>
              <w:textAlignment w:val="auto"/>
              <w:rPr>
                <w:rFonts w:hint="eastAsia" w:ascii="仿宋" w:hAnsi="仿宋" w:eastAsia="仿宋" w:cs="仿宋"/>
                <w:b/>
                <w:bCs/>
                <w:color w:val="auto"/>
                <w:sz w:val="21"/>
                <w:szCs w:val="21"/>
                <w:highlight w:val="none"/>
                <w:lang w:eastAsia="zh-CN"/>
              </w:rPr>
            </w:pPr>
            <w:r>
              <w:rPr>
                <w:rFonts w:hint="eastAsia" w:ascii="仿宋" w:hAnsi="仿宋" w:eastAsia="仿宋" w:cs="仿宋"/>
                <w:b/>
                <w:bCs/>
                <w:color w:val="auto"/>
                <w:sz w:val="21"/>
                <w:szCs w:val="21"/>
                <w:highlight w:val="none"/>
                <w:lang w:eastAsia="zh-CN"/>
              </w:rPr>
              <w:t>《响应文件》的递交</w:t>
            </w:r>
          </w:p>
        </w:tc>
        <w:tc>
          <w:tcPr>
            <w:tcW w:w="7133" w:type="dxa"/>
            <w:tcMar>
              <w:top w:w="0" w:type="dxa"/>
              <w:left w:w="57" w:type="dxa"/>
              <w:bottom w:w="0" w:type="dxa"/>
              <w:right w:w="57" w:type="dxa"/>
            </w:tcMar>
            <w:vAlign w:val="top"/>
          </w:tcPr>
          <w:p w14:paraId="4D2FC972">
            <w:pPr>
              <w:keepNext w:val="0"/>
              <w:keepLines w:val="0"/>
              <w:pageBreakBefore w:val="0"/>
              <w:kinsoku/>
              <w:wordWrap/>
              <w:overflowPunct/>
              <w:topLinePunct w:val="0"/>
              <w:bidi w:val="0"/>
              <w:adjustRightInd/>
              <w:snapToGrid/>
              <w:spacing w:line="360" w:lineRule="auto"/>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递交</w:t>
            </w:r>
            <w:r>
              <w:rPr>
                <w:rFonts w:hint="eastAsia" w:ascii="仿宋" w:hAnsi="仿宋" w:eastAsia="仿宋" w:cs="仿宋"/>
                <w:color w:val="auto"/>
                <w:sz w:val="21"/>
                <w:szCs w:val="21"/>
                <w:highlight w:val="none"/>
                <w:lang w:eastAsia="zh-CN"/>
              </w:rPr>
              <w:t>地点：</w:t>
            </w:r>
            <w:r>
              <w:rPr>
                <w:rFonts w:hint="eastAsia" w:ascii="仿宋" w:hAnsi="仿宋" w:eastAsia="仿宋" w:cs="仿宋"/>
                <w:color w:val="auto"/>
                <w:sz w:val="21"/>
                <w:szCs w:val="21"/>
                <w:highlight w:val="none"/>
              </w:rPr>
              <w:t>本项目为</w:t>
            </w:r>
            <w:r>
              <w:rPr>
                <w:rFonts w:hint="eastAsia" w:ascii="仿宋" w:hAnsi="仿宋" w:eastAsia="仿宋" w:cs="仿宋"/>
                <w:color w:val="auto"/>
                <w:sz w:val="21"/>
                <w:szCs w:val="21"/>
                <w:highlight w:val="none"/>
                <w:lang w:val="en-US" w:eastAsia="zh-CN"/>
              </w:rPr>
              <w:t>岑溪</w:t>
            </w:r>
            <w:r>
              <w:rPr>
                <w:rFonts w:hint="eastAsia" w:ascii="仿宋" w:hAnsi="仿宋" w:eastAsia="仿宋" w:cs="仿宋"/>
                <w:color w:val="auto"/>
                <w:sz w:val="21"/>
                <w:szCs w:val="21"/>
                <w:highlight w:val="none"/>
              </w:rPr>
              <w:t>市电子化项目，通过“政采云”平台（http：//www.zcygov.cn）实行在线电子投标，供应商应先安装“政采云电子交易客户端”（请自行前往“政采云”平台进行下载），并按照本项目招标文件和“政采云”平台的要求编制、加密后在投标截止时间前通过网络上传至“政采云”平台，</w:t>
            </w:r>
            <w:r>
              <w:rPr>
                <w:rFonts w:hint="eastAsia" w:ascii="仿宋" w:hAnsi="仿宋" w:eastAsia="仿宋" w:cs="仿宋"/>
                <w:b/>
                <w:bCs/>
                <w:color w:val="auto"/>
                <w:sz w:val="21"/>
                <w:szCs w:val="21"/>
                <w:highlight w:val="none"/>
              </w:rPr>
              <w:t>供应商在“政采云”平台提交电子版响应文件时，请填写参加远程开标活动经办人联系方式，如在操作过程中遇到问题或需技术支持，请致电政采云客服热线：400-881-7190</w:t>
            </w:r>
            <w:r>
              <w:rPr>
                <w:rFonts w:hint="eastAsia" w:ascii="仿宋" w:hAnsi="仿宋" w:eastAsia="仿宋" w:cs="仿宋"/>
                <w:color w:val="auto"/>
                <w:sz w:val="21"/>
                <w:szCs w:val="21"/>
                <w:highlight w:val="none"/>
                <w:lang w:eastAsia="zh-CN"/>
              </w:rPr>
              <w:t>。</w:t>
            </w:r>
          </w:p>
          <w:p w14:paraId="3D8F499B">
            <w:pPr>
              <w:keepNext w:val="0"/>
              <w:keepLines w:val="0"/>
              <w:pageBreakBefore w:val="0"/>
              <w:kinsoku/>
              <w:wordWrap/>
              <w:overflowPunct/>
              <w:topLinePunct w:val="0"/>
              <w:bidi w:val="0"/>
              <w:adjustRightInd/>
              <w:snapToGrid/>
              <w:spacing w:line="360" w:lineRule="auto"/>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《响应文件》</w:t>
            </w:r>
            <w:r>
              <w:rPr>
                <w:rFonts w:hint="eastAsia" w:ascii="仿宋" w:hAnsi="仿宋" w:eastAsia="仿宋" w:cs="仿宋"/>
                <w:color w:val="auto"/>
                <w:sz w:val="21"/>
                <w:szCs w:val="21"/>
                <w:highlight w:val="none"/>
              </w:rPr>
              <w:t>递交截止时间：</w:t>
            </w:r>
            <w:r>
              <w:rPr>
                <w:rFonts w:hint="eastAsia" w:ascii="仿宋" w:hAnsi="仿宋" w:eastAsia="仿宋" w:cs="仿宋"/>
                <w:color w:val="auto"/>
                <w:sz w:val="21"/>
                <w:szCs w:val="21"/>
                <w:highlight w:val="none"/>
                <w:u w:val="single"/>
                <w:lang w:val="en-US" w:eastAsia="zh-CN"/>
              </w:rPr>
              <w:t>2026年08月18日09时00分</w:t>
            </w:r>
          </w:p>
        </w:tc>
      </w:tr>
      <w:tr w14:paraId="212F9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6" w:type="dxa"/>
            <w:tcMar>
              <w:top w:w="0" w:type="dxa"/>
              <w:left w:w="57" w:type="dxa"/>
              <w:bottom w:w="0" w:type="dxa"/>
              <w:right w:w="57" w:type="dxa"/>
            </w:tcMar>
            <w:vAlign w:val="center"/>
          </w:tcPr>
          <w:p w14:paraId="577B0059">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12</w:t>
            </w:r>
          </w:p>
        </w:tc>
        <w:tc>
          <w:tcPr>
            <w:tcW w:w="1965" w:type="dxa"/>
            <w:tcMar>
              <w:top w:w="0" w:type="dxa"/>
              <w:left w:w="57" w:type="dxa"/>
              <w:bottom w:w="0" w:type="dxa"/>
              <w:right w:w="57" w:type="dxa"/>
            </w:tcMar>
            <w:vAlign w:val="center"/>
          </w:tcPr>
          <w:p w14:paraId="13E44019">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b/>
                <w:bCs/>
                <w:color w:val="auto"/>
                <w:sz w:val="21"/>
                <w:szCs w:val="21"/>
                <w:highlight w:val="none"/>
                <w:lang w:eastAsia="zh-CN"/>
              </w:rPr>
            </w:pPr>
            <w:r>
              <w:rPr>
                <w:rFonts w:hint="eastAsia" w:ascii="仿宋" w:hAnsi="仿宋" w:eastAsia="仿宋" w:cs="仿宋"/>
                <w:b/>
                <w:bCs/>
                <w:color w:val="auto"/>
                <w:sz w:val="21"/>
                <w:szCs w:val="21"/>
                <w:highlight w:val="none"/>
                <w:lang w:eastAsia="zh-CN"/>
              </w:rPr>
              <w:t>开标时间</w:t>
            </w:r>
          </w:p>
        </w:tc>
        <w:tc>
          <w:tcPr>
            <w:tcW w:w="7133" w:type="dxa"/>
            <w:tcMar>
              <w:top w:w="0" w:type="dxa"/>
              <w:left w:w="57" w:type="dxa"/>
              <w:bottom w:w="0" w:type="dxa"/>
              <w:right w:w="57" w:type="dxa"/>
            </w:tcMar>
            <w:vAlign w:val="top"/>
          </w:tcPr>
          <w:p w14:paraId="1BE2D4AF">
            <w:pPr>
              <w:keepNext w:val="0"/>
              <w:keepLines w:val="0"/>
              <w:pageBreakBefore w:val="0"/>
              <w:kinsoku/>
              <w:wordWrap/>
              <w:overflowPunct/>
              <w:topLinePunct w:val="0"/>
              <w:bidi w:val="0"/>
              <w:adjustRightInd/>
              <w:snapToGrid/>
              <w:spacing w:line="360" w:lineRule="auto"/>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开标时间：</w:t>
            </w:r>
            <w:r>
              <w:rPr>
                <w:rFonts w:hint="eastAsia" w:ascii="仿宋" w:hAnsi="仿宋" w:eastAsia="仿宋" w:cs="仿宋"/>
                <w:color w:val="auto"/>
                <w:sz w:val="21"/>
                <w:szCs w:val="21"/>
                <w:highlight w:val="none"/>
                <w:u w:val="single"/>
                <w:lang w:val="en-US" w:eastAsia="zh-CN"/>
              </w:rPr>
              <w:t>2026年08月18日09时00分</w:t>
            </w:r>
            <w:r>
              <w:rPr>
                <w:rFonts w:hint="eastAsia" w:ascii="仿宋" w:hAnsi="仿宋" w:eastAsia="仿宋" w:cs="仿宋"/>
                <w:color w:val="auto"/>
                <w:sz w:val="21"/>
                <w:szCs w:val="21"/>
                <w:highlight w:val="none"/>
              </w:rPr>
              <w:t>截标后</w:t>
            </w:r>
          </w:p>
          <w:p w14:paraId="40B8C81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60" w:lineRule="auto"/>
              <w:ind w:right="0" w:firstLine="420" w:firstLineChars="200"/>
              <w:jc w:val="left"/>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开标地点：“政采云”平台电子开标大厅开标</w:t>
            </w:r>
            <w:r>
              <w:rPr>
                <w:rFonts w:hint="eastAsia" w:ascii="仿宋" w:hAnsi="仿宋" w:eastAsia="仿宋" w:cs="仿宋"/>
                <w:color w:val="auto"/>
                <w:sz w:val="21"/>
                <w:szCs w:val="21"/>
                <w:highlight w:val="none"/>
                <w:lang w:eastAsia="zh-CN"/>
              </w:rPr>
              <w:t>。</w:t>
            </w:r>
          </w:p>
          <w:p w14:paraId="0FED4A3F">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bidi w:val="0"/>
              <w:adjustRightInd/>
              <w:snapToGrid/>
              <w:spacing w:before="0" w:beforeAutospacing="0" w:after="0" w:afterAutospacing="0" w:line="360" w:lineRule="auto"/>
              <w:ind w:right="0"/>
              <w:jc w:val="left"/>
              <w:textAlignment w:val="auto"/>
              <w:rPr>
                <w:rFonts w:hint="eastAsia" w:ascii="仿宋" w:hAnsi="仿宋" w:eastAsia="仿宋" w:cs="仿宋"/>
                <w:color w:val="auto"/>
                <w:sz w:val="21"/>
                <w:szCs w:val="21"/>
                <w:highlight w:val="none"/>
              </w:rPr>
            </w:pPr>
            <w:r>
              <w:rPr>
                <w:rFonts w:hint="eastAsia" w:ascii="仿宋" w:hAnsi="仿宋" w:eastAsia="仿宋" w:cs="仿宋"/>
                <w:i w:val="0"/>
                <w:iCs w:val="0"/>
                <w:caps w:val="0"/>
                <w:color w:val="auto"/>
                <w:spacing w:val="0"/>
                <w:kern w:val="0"/>
                <w:sz w:val="21"/>
                <w:szCs w:val="21"/>
                <w:highlight w:val="none"/>
                <w:shd w:val="clear" w:fill="FFFFFF"/>
                <w:lang w:val="en-US" w:eastAsia="zh-CN" w:bidi="ar"/>
              </w:rPr>
              <w:t>（本项目不要求磋商供应商到达开标现场，但供应商应派法定代表人或委托代理人准时在线出席电子开评标会议，随时关注开评标进度，如在开评标过程中有电子询标，应在规定的时间内对电子询标函进行澄清回复。）</w:t>
            </w:r>
          </w:p>
        </w:tc>
      </w:tr>
      <w:tr w14:paraId="66459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6" w:type="dxa"/>
            <w:tcMar>
              <w:top w:w="0" w:type="dxa"/>
              <w:left w:w="57" w:type="dxa"/>
              <w:bottom w:w="0" w:type="dxa"/>
              <w:right w:w="57" w:type="dxa"/>
            </w:tcMar>
            <w:vAlign w:val="center"/>
          </w:tcPr>
          <w:p w14:paraId="125F1A2F">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13</w:t>
            </w:r>
          </w:p>
        </w:tc>
        <w:tc>
          <w:tcPr>
            <w:tcW w:w="1965" w:type="dxa"/>
            <w:tcMar>
              <w:top w:w="0" w:type="dxa"/>
              <w:left w:w="57" w:type="dxa"/>
              <w:bottom w:w="0" w:type="dxa"/>
              <w:right w:w="57" w:type="dxa"/>
            </w:tcMar>
            <w:vAlign w:val="center"/>
          </w:tcPr>
          <w:p w14:paraId="4E9EB073">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b/>
                <w:bCs/>
                <w:color w:val="auto"/>
                <w:sz w:val="21"/>
                <w:szCs w:val="21"/>
                <w:highlight w:val="none"/>
                <w:lang w:eastAsia="zh-CN"/>
              </w:rPr>
            </w:pPr>
            <w:r>
              <w:rPr>
                <w:rFonts w:hint="eastAsia" w:ascii="仿宋" w:hAnsi="仿宋" w:eastAsia="仿宋" w:cs="仿宋"/>
                <w:b/>
                <w:bCs/>
                <w:color w:val="auto"/>
                <w:sz w:val="21"/>
                <w:szCs w:val="21"/>
                <w:highlight w:val="none"/>
                <w:lang w:eastAsia="zh-CN"/>
              </w:rPr>
              <w:t>开标程序</w:t>
            </w:r>
          </w:p>
        </w:tc>
        <w:tc>
          <w:tcPr>
            <w:tcW w:w="7133" w:type="dxa"/>
            <w:tcMar>
              <w:top w:w="0" w:type="dxa"/>
              <w:left w:w="57" w:type="dxa"/>
              <w:bottom w:w="0" w:type="dxa"/>
              <w:right w:w="57" w:type="dxa"/>
            </w:tcMar>
            <w:vAlign w:val="top"/>
          </w:tcPr>
          <w:p w14:paraId="6AB99149">
            <w:pPr>
              <w:keepNext w:val="0"/>
              <w:keepLines w:val="0"/>
              <w:pageBreakBefore w:val="0"/>
              <w:widowControl w:val="0"/>
              <w:numPr>
                <w:ilvl w:val="0"/>
                <w:numId w:val="2"/>
              </w:numPr>
              <w:kinsoku/>
              <w:wordWrap/>
              <w:overflowPunct/>
              <w:topLinePunct w:val="0"/>
              <w:bidi w:val="0"/>
              <w:adjustRightInd/>
              <w:snapToGrid/>
              <w:spacing w:line="360" w:lineRule="auto"/>
              <w:ind w:firstLine="420" w:firstLineChars="200"/>
              <w:textAlignment w:val="auto"/>
              <w:outlineLvl w:val="9"/>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签收、</w:t>
            </w:r>
            <w:r>
              <w:rPr>
                <w:rFonts w:hint="eastAsia" w:ascii="仿宋" w:hAnsi="仿宋" w:eastAsia="仿宋" w:cs="仿宋"/>
                <w:color w:val="auto"/>
                <w:sz w:val="21"/>
                <w:szCs w:val="21"/>
                <w:highlight w:val="none"/>
                <w:lang w:eastAsia="zh-CN"/>
              </w:rPr>
              <w:t>解密电子投标文件。</w:t>
            </w:r>
            <w:r>
              <w:rPr>
                <w:rFonts w:hint="eastAsia" w:ascii="仿宋" w:hAnsi="仿宋" w:eastAsia="仿宋" w:cs="仿宋"/>
                <w:color w:val="auto"/>
                <w:sz w:val="21"/>
                <w:szCs w:val="21"/>
                <w:highlight w:val="none"/>
                <w:lang w:val="en-US" w:eastAsia="zh-CN"/>
              </w:rPr>
              <w:t>采购代理机构将在“供应商须知前附表”规定的时间通过电子交易平台组织响应文件开启， 采购机构依托电子交易平台发起【开始解密】指令，供应商的法定代表人或其委托代理人须携带加密时所用的 CA 锁按平台提示和采购文件的规定登录到“政采云”平台电子开标大厅签到并在发起解密指令之时起 30分钟内完成对电子响应文件在线解密。发起解密指令之时起 5 分钟内供应商还未进行解密的，代理机构要通知供应商，供应商没预留联系方式或预留联系方式无效，导致代理机构无法联系到投标人在发起解密指令之时起 30分钟内完成对电子响应文件在线解密的，均视为无效投标。</w:t>
            </w:r>
          </w:p>
          <w:p w14:paraId="38804065">
            <w:pPr>
              <w:keepNext w:val="0"/>
              <w:keepLines w:val="0"/>
              <w:pageBreakBefore w:val="0"/>
              <w:widowControl w:val="0"/>
              <w:numPr>
                <w:ilvl w:val="0"/>
                <w:numId w:val="0"/>
              </w:numPr>
              <w:kinsoku/>
              <w:wordWrap/>
              <w:overflowPunct/>
              <w:topLinePunct w:val="0"/>
              <w:bidi w:val="0"/>
              <w:adjustRightInd/>
              <w:snapToGrid/>
              <w:spacing w:line="360" w:lineRule="auto"/>
              <w:ind w:firstLine="210" w:firstLineChars="100"/>
              <w:textAlignment w:val="auto"/>
              <w:outlineLvl w:val="9"/>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（解密异常情况处理：详见本章 15.3 电子交易活动的中止。） </w:t>
            </w:r>
          </w:p>
          <w:p w14:paraId="5965529C">
            <w:pPr>
              <w:keepNext w:val="0"/>
              <w:keepLines w:val="0"/>
              <w:pageBreakBefore w:val="0"/>
              <w:widowControl w:val="0"/>
              <w:kinsoku/>
              <w:wordWrap/>
              <w:overflowPunct/>
              <w:topLinePunct w:val="0"/>
              <w:bidi w:val="0"/>
              <w:adjustRightInd/>
              <w:snapToGrid/>
              <w:spacing w:line="360" w:lineRule="auto"/>
              <w:ind w:firstLine="420" w:firstLineChars="200"/>
              <w:textAlignment w:val="auto"/>
              <w:outlineLvl w:val="9"/>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如供应商成功解密响应文件，但未在“政采云”电子开标大厅参加磋商的，视同认可磋商过程和结果，由此产生的后果由供应商自行负责。参与磋商的供应商不足3 家的，不得磋商。</w:t>
            </w:r>
          </w:p>
          <w:p w14:paraId="50D5C73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eastAsia="zh-CN"/>
              </w:rPr>
              <w:t>（2）</w:t>
            </w:r>
            <w:r>
              <w:rPr>
                <w:rFonts w:hint="eastAsia" w:ascii="仿宋" w:hAnsi="仿宋" w:eastAsia="仿宋" w:cs="仿宋"/>
                <w:color w:val="auto"/>
                <w:sz w:val="21"/>
                <w:szCs w:val="21"/>
                <w:highlight w:val="none"/>
                <w:lang w:val="en-US" w:eastAsia="zh-CN"/>
              </w:rPr>
              <w:t>初步评审。</w:t>
            </w:r>
            <w:r>
              <w:rPr>
                <w:rFonts w:hint="eastAsia" w:ascii="仿宋" w:hAnsi="仿宋" w:eastAsia="仿宋" w:cs="仿宋"/>
                <w:color w:val="auto"/>
                <w:sz w:val="21"/>
                <w:szCs w:val="21"/>
                <w:highlight w:val="none"/>
                <w:lang w:eastAsia="zh-CN"/>
              </w:rPr>
              <w:t>投标文件解密结束</w:t>
            </w:r>
            <w:r>
              <w:rPr>
                <w:rFonts w:hint="eastAsia" w:ascii="仿宋" w:hAnsi="仿宋" w:eastAsia="仿宋" w:cs="仿宋"/>
                <w:color w:val="auto"/>
                <w:sz w:val="21"/>
                <w:szCs w:val="21"/>
                <w:highlight w:val="none"/>
                <w:lang w:val="en-US" w:eastAsia="zh-CN"/>
              </w:rPr>
              <w:t>后</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磋商小组依据法律法规和招标文件的规定，对投标人进行线上初步评审（资格性审查、符合性审查）。</w:t>
            </w:r>
          </w:p>
          <w:p w14:paraId="79E6F0E5">
            <w:pPr>
              <w:keepNext w:val="0"/>
              <w:keepLines w:val="0"/>
              <w:pageBreakBefore w:val="0"/>
              <w:widowControl w:val="0"/>
              <w:numPr>
                <w:ilvl w:val="0"/>
                <w:numId w:val="0"/>
              </w:numPr>
              <w:kinsoku/>
              <w:wordWrap/>
              <w:overflowPunct/>
              <w:topLinePunct w:val="0"/>
              <w:bidi w:val="0"/>
              <w:adjustRightInd/>
              <w:snapToGrid/>
              <w:spacing w:line="360" w:lineRule="auto"/>
              <w:ind w:firstLine="420" w:firstLineChars="200"/>
              <w:textAlignment w:val="auto"/>
              <w:outlineLvl w:val="9"/>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3</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电子在线询标（开启第二轮报价）。①采购代理机构将按照提交首次响应文件的顺序在线上通知，通知磋商时，若某供应商不在通知现场时，该供应商排序到最后磋商，按照签到的顺序由其下一位供应商先参与磋商。②</w:t>
            </w:r>
            <w:r>
              <w:rPr>
                <w:rFonts w:hint="eastAsia" w:ascii="仿宋" w:hAnsi="仿宋" w:eastAsia="仿宋" w:cs="仿宋"/>
                <w:color w:val="auto"/>
                <w:sz w:val="21"/>
                <w:szCs w:val="21"/>
                <w:highlight w:val="none"/>
                <w:lang w:eastAsia="zh-CN"/>
              </w:rPr>
              <w:t>各投标供应商</w:t>
            </w:r>
            <w:r>
              <w:rPr>
                <w:rFonts w:hint="eastAsia" w:ascii="仿宋" w:hAnsi="仿宋" w:eastAsia="仿宋" w:cs="仿宋"/>
                <w:color w:val="auto"/>
                <w:sz w:val="21"/>
                <w:szCs w:val="21"/>
                <w:highlight w:val="none"/>
                <w:lang w:val="en-US" w:eastAsia="zh-CN"/>
              </w:rPr>
              <w:t>在规定地点、时间提交二次报价或询标回复。</w:t>
            </w:r>
          </w:p>
          <w:p w14:paraId="4C49289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4</w:t>
            </w:r>
            <w:r>
              <w:rPr>
                <w:rFonts w:hint="eastAsia" w:ascii="仿宋" w:hAnsi="仿宋" w:eastAsia="仿宋" w:cs="仿宋"/>
                <w:color w:val="auto"/>
                <w:sz w:val="21"/>
                <w:szCs w:val="21"/>
                <w:highlight w:val="none"/>
                <w:lang w:eastAsia="zh-CN"/>
              </w:rPr>
              <w:t>）电子唱标。各投标供应商报价、</w:t>
            </w:r>
            <w:r>
              <w:rPr>
                <w:rFonts w:hint="eastAsia" w:ascii="仿宋" w:hAnsi="仿宋" w:eastAsia="仿宋" w:cs="仿宋"/>
                <w:color w:val="auto"/>
                <w:sz w:val="21"/>
                <w:szCs w:val="21"/>
                <w:highlight w:val="none"/>
                <w:lang w:val="en-US" w:eastAsia="zh-CN"/>
              </w:rPr>
              <w:t>工期等</w:t>
            </w:r>
            <w:r>
              <w:rPr>
                <w:rFonts w:hint="eastAsia" w:ascii="仿宋" w:hAnsi="仿宋" w:eastAsia="仿宋" w:cs="仿宋"/>
                <w:color w:val="auto"/>
                <w:sz w:val="21"/>
                <w:szCs w:val="21"/>
                <w:highlight w:val="none"/>
                <w:lang w:eastAsia="zh-CN"/>
              </w:rPr>
              <w:t>均在“政采云”平台远程不见面开标大厅展示；</w:t>
            </w:r>
          </w:p>
          <w:p w14:paraId="7867986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5</w:t>
            </w:r>
            <w:r>
              <w:rPr>
                <w:rFonts w:hint="eastAsia" w:ascii="仿宋" w:hAnsi="仿宋" w:eastAsia="仿宋" w:cs="仿宋"/>
                <w:color w:val="auto"/>
                <w:sz w:val="21"/>
                <w:szCs w:val="21"/>
                <w:highlight w:val="none"/>
                <w:lang w:eastAsia="zh-CN"/>
              </w:rPr>
              <w:t>）开标过程由采购代理机构如实记录，并电子留痕，由参加电子开标的各投标人代表对电子开标记录在开标记录公布后</w:t>
            </w:r>
            <w:r>
              <w:rPr>
                <w:rFonts w:hint="eastAsia" w:ascii="仿宋" w:hAnsi="仿宋" w:eastAsia="仿宋" w:cs="仿宋"/>
                <w:color w:val="auto"/>
                <w:sz w:val="21"/>
                <w:szCs w:val="21"/>
                <w:highlight w:val="none"/>
                <w:lang w:val="en-US" w:eastAsia="zh-CN"/>
              </w:rPr>
              <w:t>10</w:t>
            </w:r>
            <w:r>
              <w:rPr>
                <w:rFonts w:hint="eastAsia" w:ascii="仿宋" w:hAnsi="仿宋" w:eastAsia="仿宋" w:cs="仿宋"/>
                <w:color w:val="auto"/>
                <w:sz w:val="21"/>
                <w:szCs w:val="21"/>
                <w:highlight w:val="none"/>
                <w:lang w:eastAsia="zh-CN"/>
              </w:rPr>
              <w:t>分钟内进行当场校核及勘误，并线上确认，未确认的视同认可开标结果。</w:t>
            </w:r>
          </w:p>
          <w:p w14:paraId="38955A7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6</w:t>
            </w:r>
            <w:r>
              <w:rPr>
                <w:rFonts w:hint="eastAsia" w:ascii="仿宋" w:hAnsi="仿宋" w:eastAsia="仿宋" w:cs="仿宋"/>
                <w:color w:val="auto"/>
                <w:sz w:val="21"/>
                <w:szCs w:val="21"/>
                <w:highlight w:val="none"/>
                <w:lang w:eastAsia="zh-CN"/>
              </w:rPr>
              <w:t>）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0606B5A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9"/>
              <w:rPr>
                <w:rFonts w:hint="eastAsia" w:ascii="仿宋" w:hAnsi="仿宋" w:eastAsia="仿宋" w:cs="仿宋"/>
                <w:b/>
                <w:bCs/>
                <w:color w:val="auto"/>
                <w:sz w:val="21"/>
                <w:szCs w:val="21"/>
                <w:highlight w:val="none"/>
                <w:lang w:eastAsia="zh-CN"/>
              </w:rPr>
            </w:pP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lang w:val="en-US" w:eastAsia="zh-CN"/>
              </w:rPr>
              <w:t>7</w:t>
            </w:r>
            <w:r>
              <w:rPr>
                <w:rFonts w:hint="eastAsia" w:ascii="仿宋" w:hAnsi="仿宋" w:eastAsia="仿宋" w:cs="仿宋"/>
                <w:color w:val="auto"/>
                <w:sz w:val="21"/>
                <w:szCs w:val="21"/>
                <w:highlight w:val="none"/>
                <w:lang w:eastAsia="zh-CN"/>
              </w:rPr>
              <w:t>）开标结束。</w:t>
            </w:r>
          </w:p>
          <w:p w14:paraId="036A1EF0">
            <w:pPr>
              <w:pStyle w:val="36"/>
              <w:keepNext w:val="0"/>
              <w:keepLines w:val="0"/>
              <w:pageBreakBefore w:val="0"/>
              <w:widowControl w:val="0"/>
              <w:kinsoku/>
              <w:wordWrap/>
              <w:overflowPunct/>
              <w:topLinePunct w:val="0"/>
              <w:bidi w:val="0"/>
              <w:adjustRightInd/>
              <w:snapToGrid/>
              <w:spacing w:line="360" w:lineRule="auto"/>
              <w:ind w:firstLine="422" w:firstLineChars="200"/>
              <w:textAlignment w:val="auto"/>
              <w:outlineLvl w:val="9"/>
              <w:rPr>
                <w:rFonts w:hint="eastAsia" w:ascii="仿宋" w:hAnsi="仿宋" w:eastAsia="仿宋" w:cs="仿宋"/>
                <w:color w:val="auto"/>
                <w:sz w:val="21"/>
                <w:szCs w:val="21"/>
                <w:highlight w:val="none"/>
                <w:lang w:eastAsia="zh-CN"/>
              </w:rPr>
            </w:pPr>
            <w:r>
              <w:rPr>
                <w:rFonts w:hint="eastAsia" w:ascii="仿宋" w:hAnsi="仿宋" w:eastAsia="仿宋" w:cs="仿宋"/>
                <w:b/>
                <w:bCs/>
                <w:color w:val="auto"/>
                <w:sz w:val="21"/>
                <w:szCs w:val="21"/>
                <w:highlight w:val="none"/>
                <w:lang w:eastAsia="zh-CN"/>
              </w:rPr>
              <w:t>特别说明：如遇“政采云”平台电子化开标或评审程序调整的，按调整后执行。</w:t>
            </w:r>
          </w:p>
        </w:tc>
      </w:tr>
      <w:tr w14:paraId="7ECAE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6" w:type="dxa"/>
            <w:tcMar>
              <w:top w:w="0" w:type="dxa"/>
              <w:left w:w="57" w:type="dxa"/>
              <w:bottom w:w="0" w:type="dxa"/>
              <w:right w:w="57" w:type="dxa"/>
            </w:tcMar>
            <w:vAlign w:val="center"/>
          </w:tcPr>
          <w:p w14:paraId="20711A0E">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14</w:t>
            </w:r>
          </w:p>
        </w:tc>
        <w:tc>
          <w:tcPr>
            <w:tcW w:w="1965" w:type="dxa"/>
            <w:tcMar>
              <w:top w:w="0" w:type="dxa"/>
              <w:left w:w="57" w:type="dxa"/>
              <w:bottom w:w="0" w:type="dxa"/>
              <w:right w:w="57" w:type="dxa"/>
            </w:tcMar>
            <w:vAlign w:val="center"/>
          </w:tcPr>
          <w:p w14:paraId="7B2512F8">
            <w:pPr>
              <w:keepNext w:val="0"/>
              <w:keepLines w:val="0"/>
              <w:pageBreakBefore w:val="0"/>
              <w:widowControl/>
              <w:kinsoku/>
              <w:wordWrap/>
              <w:overflowPunct/>
              <w:topLinePunct w:val="0"/>
              <w:bidi w:val="0"/>
              <w:adjustRightInd/>
              <w:snapToGrid/>
              <w:spacing w:line="360" w:lineRule="auto"/>
              <w:jc w:val="center"/>
              <w:textAlignment w:val="auto"/>
              <w:rPr>
                <w:rFonts w:hint="eastAsia" w:ascii="仿宋" w:hAnsi="仿宋" w:eastAsia="仿宋" w:cs="仿宋"/>
                <w:color w:val="auto"/>
                <w:sz w:val="21"/>
                <w:szCs w:val="21"/>
                <w:highlight w:val="none"/>
              </w:rPr>
            </w:pPr>
            <w:r>
              <w:rPr>
                <w:rFonts w:hint="eastAsia" w:ascii="仿宋" w:hAnsi="仿宋" w:eastAsia="仿宋" w:cs="仿宋"/>
                <w:b/>
                <w:bCs w:val="0"/>
                <w:color w:val="auto"/>
                <w:sz w:val="21"/>
                <w:szCs w:val="21"/>
                <w:highlight w:val="none"/>
              </w:rPr>
              <w:t>磋商小组的组成</w:t>
            </w:r>
          </w:p>
        </w:tc>
        <w:tc>
          <w:tcPr>
            <w:tcW w:w="7133" w:type="dxa"/>
            <w:tcMar>
              <w:top w:w="0" w:type="dxa"/>
              <w:left w:w="57" w:type="dxa"/>
              <w:bottom w:w="0" w:type="dxa"/>
              <w:right w:w="57" w:type="dxa"/>
            </w:tcMar>
            <w:vAlign w:val="top"/>
          </w:tcPr>
          <w:p w14:paraId="74AE5E7E">
            <w:pPr>
              <w:keepNext w:val="0"/>
              <w:keepLines w:val="0"/>
              <w:pageBreakBefore w:val="0"/>
              <w:kinsoku/>
              <w:wordWrap/>
              <w:overflowPunct/>
              <w:topLinePunct w:val="0"/>
              <w:autoSpaceDE/>
              <w:autoSpaceDN/>
              <w:bidi w:val="0"/>
              <w:adjustRightInd/>
              <w:snapToGrid/>
              <w:spacing w:line="360" w:lineRule="auto"/>
              <w:ind w:firstLine="422" w:firstLineChars="200"/>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lang w:eastAsia="zh-CN"/>
              </w:rPr>
              <w:t>磋商小组</w:t>
            </w:r>
            <w:r>
              <w:rPr>
                <w:rFonts w:hint="eastAsia" w:ascii="仿宋" w:hAnsi="仿宋" w:eastAsia="仿宋" w:cs="仿宋"/>
                <w:b/>
                <w:bCs/>
                <w:color w:val="auto"/>
                <w:sz w:val="21"/>
                <w:szCs w:val="21"/>
                <w:highlight w:val="none"/>
              </w:rPr>
              <w:t>构成：</w:t>
            </w:r>
            <w:r>
              <w:rPr>
                <w:rFonts w:hint="eastAsia" w:ascii="仿宋" w:hAnsi="仿宋" w:eastAsia="仿宋" w:cs="仿宋"/>
                <w:color w:val="auto"/>
                <w:sz w:val="21"/>
                <w:szCs w:val="21"/>
                <w:highlight w:val="none"/>
              </w:rPr>
              <w:t>3人，其中采购人代表1人，专家2人。</w:t>
            </w:r>
          </w:p>
          <w:p w14:paraId="5FBC6204">
            <w:pPr>
              <w:keepNext w:val="0"/>
              <w:keepLines w:val="0"/>
              <w:pageBreakBefore w:val="0"/>
              <w:widowControl/>
              <w:kinsoku/>
              <w:wordWrap/>
              <w:overflowPunct/>
              <w:topLinePunct w:val="0"/>
              <w:autoSpaceDE/>
              <w:autoSpaceDN/>
              <w:bidi w:val="0"/>
              <w:adjustRightInd/>
              <w:snapToGrid/>
              <w:spacing w:line="360" w:lineRule="auto"/>
              <w:ind w:firstLine="422" w:firstLineChars="200"/>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rPr>
              <w:t>评标专家确定方式：</w:t>
            </w:r>
            <w:r>
              <w:rPr>
                <w:rFonts w:hint="eastAsia" w:ascii="仿宋" w:hAnsi="仿宋" w:eastAsia="仿宋" w:cs="仿宋"/>
                <w:color w:val="auto"/>
                <w:sz w:val="21"/>
                <w:szCs w:val="21"/>
                <w:highlight w:val="none"/>
                <w:lang w:val="en-US" w:eastAsia="zh-CN"/>
              </w:rPr>
              <w:t>开标前由采购代理机构在政采云平台广西评审专家库随机抽取确定。</w:t>
            </w:r>
          </w:p>
        </w:tc>
      </w:tr>
      <w:tr w14:paraId="569B9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6" w:type="dxa"/>
            <w:tcMar>
              <w:top w:w="0" w:type="dxa"/>
              <w:left w:w="57" w:type="dxa"/>
              <w:bottom w:w="0" w:type="dxa"/>
              <w:right w:w="57" w:type="dxa"/>
            </w:tcMar>
            <w:vAlign w:val="center"/>
          </w:tcPr>
          <w:p w14:paraId="00423C56">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15</w:t>
            </w:r>
          </w:p>
        </w:tc>
        <w:tc>
          <w:tcPr>
            <w:tcW w:w="1965" w:type="dxa"/>
            <w:tcMar>
              <w:top w:w="0" w:type="dxa"/>
              <w:left w:w="57" w:type="dxa"/>
              <w:bottom w:w="0" w:type="dxa"/>
              <w:right w:w="57" w:type="dxa"/>
            </w:tcMar>
            <w:vAlign w:val="center"/>
          </w:tcPr>
          <w:p w14:paraId="3B93DDED">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b/>
                <w:bCs w:val="0"/>
                <w:color w:val="auto"/>
                <w:sz w:val="21"/>
                <w:szCs w:val="21"/>
                <w:highlight w:val="none"/>
              </w:rPr>
            </w:pPr>
            <w:r>
              <w:rPr>
                <w:rFonts w:hint="eastAsia" w:ascii="仿宋" w:hAnsi="仿宋" w:eastAsia="仿宋" w:cs="仿宋"/>
                <w:b/>
                <w:bCs/>
                <w:color w:val="auto"/>
                <w:sz w:val="21"/>
                <w:szCs w:val="21"/>
                <w:highlight w:val="none"/>
              </w:rPr>
              <w:t>评标办法</w:t>
            </w:r>
          </w:p>
        </w:tc>
        <w:tc>
          <w:tcPr>
            <w:tcW w:w="7133" w:type="dxa"/>
            <w:tcMar>
              <w:top w:w="0" w:type="dxa"/>
              <w:left w:w="57" w:type="dxa"/>
              <w:bottom w:w="0" w:type="dxa"/>
              <w:right w:w="57" w:type="dxa"/>
            </w:tcMar>
            <w:vAlign w:val="center"/>
          </w:tcPr>
          <w:p w14:paraId="6E5A2E8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100"/>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综合评分法</w:t>
            </w:r>
          </w:p>
        </w:tc>
      </w:tr>
      <w:tr w14:paraId="241E2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6" w:type="dxa"/>
            <w:tcMar>
              <w:top w:w="0" w:type="dxa"/>
              <w:left w:w="57" w:type="dxa"/>
              <w:bottom w:w="0" w:type="dxa"/>
              <w:right w:w="57" w:type="dxa"/>
            </w:tcMar>
            <w:vAlign w:val="center"/>
          </w:tcPr>
          <w:p w14:paraId="49276C14">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16</w:t>
            </w:r>
          </w:p>
        </w:tc>
        <w:tc>
          <w:tcPr>
            <w:tcW w:w="1965" w:type="dxa"/>
            <w:tcMar>
              <w:top w:w="0" w:type="dxa"/>
              <w:left w:w="57" w:type="dxa"/>
              <w:bottom w:w="0" w:type="dxa"/>
              <w:right w:w="57" w:type="dxa"/>
            </w:tcMar>
            <w:vAlign w:val="center"/>
          </w:tcPr>
          <w:p w14:paraId="732B9A51">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b/>
                <w:bCs w:val="0"/>
                <w:color w:val="auto"/>
                <w:sz w:val="21"/>
                <w:szCs w:val="21"/>
                <w:highlight w:val="none"/>
              </w:rPr>
            </w:pPr>
            <w:r>
              <w:rPr>
                <w:rFonts w:hint="eastAsia" w:ascii="仿宋" w:hAnsi="仿宋" w:eastAsia="仿宋" w:cs="仿宋"/>
                <w:b/>
                <w:bCs w:val="0"/>
                <w:color w:val="auto"/>
                <w:sz w:val="21"/>
                <w:szCs w:val="21"/>
                <w:highlight w:val="none"/>
              </w:rPr>
              <w:t>是否授权磋商小组确定</w:t>
            </w:r>
            <w:r>
              <w:rPr>
                <w:rFonts w:hint="eastAsia" w:ascii="仿宋" w:hAnsi="仿宋" w:eastAsia="仿宋" w:cs="仿宋"/>
                <w:b/>
                <w:bCs w:val="0"/>
                <w:color w:val="auto"/>
                <w:sz w:val="21"/>
                <w:szCs w:val="21"/>
                <w:highlight w:val="none"/>
                <w:lang w:eastAsia="zh-CN"/>
              </w:rPr>
              <w:t>成交</w:t>
            </w:r>
            <w:r>
              <w:rPr>
                <w:rFonts w:hint="eastAsia" w:ascii="仿宋" w:hAnsi="仿宋" w:eastAsia="仿宋" w:cs="仿宋"/>
                <w:b/>
                <w:bCs w:val="0"/>
                <w:color w:val="auto"/>
                <w:sz w:val="21"/>
                <w:szCs w:val="21"/>
                <w:highlight w:val="none"/>
              </w:rPr>
              <w:t>人</w:t>
            </w:r>
          </w:p>
        </w:tc>
        <w:tc>
          <w:tcPr>
            <w:tcW w:w="7133" w:type="dxa"/>
            <w:tcMar>
              <w:top w:w="0" w:type="dxa"/>
              <w:left w:w="57" w:type="dxa"/>
              <w:bottom w:w="0" w:type="dxa"/>
              <w:right w:w="57" w:type="dxa"/>
            </w:tcMar>
            <w:vAlign w:val="center"/>
          </w:tcPr>
          <w:p w14:paraId="7431454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100"/>
              <w:jc w:val="left"/>
              <w:textAlignment w:val="auto"/>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是</w:t>
            </w:r>
          </w:p>
        </w:tc>
      </w:tr>
      <w:tr w14:paraId="59D20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6" w:type="dxa"/>
            <w:tcMar>
              <w:top w:w="0" w:type="dxa"/>
              <w:left w:w="57" w:type="dxa"/>
              <w:bottom w:w="0" w:type="dxa"/>
              <w:right w:w="57" w:type="dxa"/>
            </w:tcMar>
            <w:vAlign w:val="center"/>
          </w:tcPr>
          <w:p w14:paraId="24F0FB61">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17</w:t>
            </w:r>
          </w:p>
        </w:tc>
        <w:tc>
          <w:tcPr>
            <w:tcW w:w="1965" w:type="dxa"/>
            <w:tcMar>
              <w:top w:w="0" w:type="dxa"/>
              <w:left w:w="57" w:type="dxa"/>
              <w:bottom w:w="0" w:type="dxa"/>
              <w:right w:w="57" w:type="dxa"/>
            </w:tcMar>
            <w:vAlign w:val="center"/>
          </w:tcPr>
          <w:p w14:paraId="378559A8">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b/>
                <w:bCs w:val="0"/>
                <w:color w:val="auto"/>
                <w:sz w:val="21"/>
                <w:szCs w:val="21"/>
                <w:highlight w:val="none"/>
              </w:rPr>
            </w:pPr>
            <w:r>
              <w:rPr>
                <w:rFonts w:hint="eastAsia" w:ascii="仿宋" w:hAnsi="仿宋" w:eastAsia="仿宋" w:cs="仿宋"/>
                <w:b/>
                <w:bCs/>
                <w:color w:val="auto"/>
                <w:sz w:val="21"/>
                <w:szCs w:val="21"/>
                <w:highlight w:val="none"/>
              </w:rPr>
              <w:t>履约保证金</w:t>
            </w:r>
          </w:p>
        </w:tc>
        <w:tc>
          <w:tcPr>
            <w:tcW w:w="7133" w:type="dxa"/>
            <w:tcMar>
              <w:top w:w="0" w:type="dxa"/>
              <w:left w:w="57" w:type="dxa"/>
              <w:bottom w:w="0" w:type="dxa"/>
              <w:right w:w="57" w:type="dxa"/>
            </w:tcMar>
            <w:vAlign w:val="top"/>
          </w:tcPr>
          <w:p w14:paraId="146A0BD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100"/>
              <w:jc w:val="left"/>
              <w:textAlignment w:val="auto"/>
              <w:rPr>
                <w:rFonts w:hint="default"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本项目无履约保证金。</w:t>
            </w:r>
          </w:p>
        </w:tc>
      </w:tr>
      <w:tr w14:paraId="7F0AA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6" w:type="dxa"/>
            <w:tcMar>
              <w:top w:w="0" w:type="dxa"/>
              <w:left w:w="57" w:type="dxa"/>
              <w:bottom w:w="0" w:type="dxa"/>
              <w:right w:w="57" w:type="dxa"/>
            </w:tcMar>
            <w:vAlign w:val="center"/>
          </w:tcPr>
          <w:p w14:paraId="46338004">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18</w:t>
            </w:r>
          </w:p>
        </w:tc>
        <w:tc>
          <w:tcPr>
            <w:tcW w:w="1965" w:type="dxa"/>
            <w:tcMar>
              <w:top w:w="0" w:type="dxa"/>
              <w:left w:w="57" w:type="dxa"/>
              <w:bottom w:w="0" w:type="dxa"/>
              <w:right w:w="57" w:type="dxa"/>
            </w:tcMar>
            <w:vAlign w:val="center"/>
          </w:tcPr>
          <w:p w14:paraId="701404FA">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农民工工资保障金</w:t>
            </w:r>
          </w:p>
        </w:tc>
        <w:tc>
          <w:tcPr>
            <w:tcW w:w="7133" w:type="dxa"/>
            <w:tcMar>
              <w:top w:w="0" w:type="dxa"/>
              <w:left w:w="57" w:type="dxa"/>
              <w:bottom w:w="0" w:type="dxa"/>
              <w:right w:w="57" w:type="dxa"/>
            </w:tcMar>
            <w:vAlign w:val="top"/>
          </w:tcPr>
          <w:p w14:paraId="121CCCD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210" w:leftChars="100"/>
              <w:jc w:val="left"/>
              <w:textAlignment w:val="auto"/>
              <w:rPr>
                <w:rFonts w:hint="eastAsia" w:ascii="仿宋" w:hAnsi="仿宋" w:eastAsia="仿宋" w:cs="仿宋"/>
                <w:color w:val="auto"/>
                <w:kern w:val="2"/>
                <w:sz w:val="21"/>
                <w:szCs w:val="21"/>
                <w:highlight w:val="none"/>
                <w:lang w:val="en-US" w:eastAsia="zh-CN" w:bidi="ar-SA"/>
              </w:rPr>
            </w:pPr>
            <w:r>
              <w:rPr>
                <w:rFonts w:hint="default" w:ascii="仿宋" w:hAnsi="仿宋" w:eastAsia="仿宋" w:cs="仿宋"/>
                <w:color w:val="auto"/>
                <w:kern w:val="2"/>
                <w:sz w:val="21"/>
                <w:szCs w:val="21"/>
                <w:highlight w:val="none"/>
                <w:lang w:val="en-US" w:eastAsia="zh-CN" w:bidi="ar-SA"/>
              </w:rPr>
              <w:t>本项目2%的签约合同价缴存农民工工资保证金，具体按广西壮族自治区劳动和社会保障厅建设厅《关于进一步完善建筑行业农民工工资保证金制度的通知》【桂劳社发[2009]50号】相关规定执行，中标人在签订施工合同之前将农民工工资保证金递交到劳动保障部门</w:t>
            </w:r>
            <w:r>
              <w:rPr>
                <w:rFonts w:hint="eastAsia" w:ascii="仿宋" w:hAnsi="仿宋" w:eastAsia="仿宋" w:cs="仿宋"/>
                <w:color w:val="auto"/>
                <w:kern w:val="2"/>
                <w:sz w:val="21"/>
                <w:szCs w:val="21"/>
                <w:highlight w:val="none"/>
                <w:lang w:val="en-US" w:eastAsia="zh-CN" w:bidi="ar-SA"/>
              </w:rPr>
              <w:t>。</w:t>
            </w:r>
          </w:p>
        </w:tc>
      </w:tr>
      <w:tr w14:paraId="169F0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6" w:type="dxa"/>
            <w:tcMar>
              <w:top w:w="0" w:type="dxa"/>
              <w:left w:w="57" w:type="dxa"/>
              <w:bottom w:w="0" w:type="dxa"/>
              <w:right w:w="57" w:type="dxa"/>
            </w:tcMar>
            <w:vAlign w:val="center"/>
          </w:tcPr>
          <w:p w14:paraId="6AE2FC0E">
            <w:pPr>
              <w:keepNext w:val="0"/>
              <w:keepLines w:val="0"/>
              <w:pageBreakBefore w:val="0"/>
              <w:kinsoku/>
              <w:wordWrap/>
              <w:overflowPunct/>
              <w:topLinePunct w:val="0"/>
              <w:bidi w:val="0"/>
              <w:adjustRightInd/>
              <w:snapToGrid/>
              <w:spacing w:line="360" w:lineRule="auto"/>
              <w:jc w:val="center"/>
              <w:textAlignment w:val="auto"/>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19</w:t>
            </w:r>
          </w:p>
        </w:tc>
        <w:tc>
          <w:tcPr>
            <w:tcW w:w="1965" w:type="dxa"/>
            <w:tcMar>
              <w:top w:w="0" w:type="dxa"/>
              <w:left w:w="57" w:type="dxa"/>
              <w:bottom w:w="0" w:type="dxa"/>
              <w:right w:w="57" w:type="dxa"/>
            </w:tcMar>
            <w:vAlign w:val="center"/>
          </w:tcPr>
          <w:p w14:paraId="24000BF1">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b/>
                <w:bCs w:val="0"/>
                <w:color w:val="auto"/>
                <w:sz w:val="21"/>
                <w:szCs w:val="21"/>
                <w:highlight w:val="none"/>
              </w:rPr>
            </w:pPr>
            <w:r>
              <w:rPr>
                <w:rFonts w:hint="eastAsia" w:ascii="仿宋" w:hAnsi="仿宋" w:eastAsia="仿宋" w:cs="仿宋"/>
                <w:b/>
                <w:bCs w:val="0"/>
                <w:color w:val="auto"/>
                <w:sz w:val="21"/>
                <w:szCs w:val="21"/>
                <w:highlight w:val="none"/>
              </w:rPr>
              <w:t>上限控制价</w:t>
            </w:r>
          </w:p>
        </w:tc>
        <w:tc>
          <w:tcPr>
            <w:tcW w:w="7133" w:type="dxa"/>
            <w:tcMar>
              <w:top w:w="0" w:type="dxa"/>
              <w:left w:w="57" w:type="dxa"/>
              <w:bottom w:w="0" w:type="dxa"/>
              <w:right w:w="57" w:type="dxa"/>
            </w:tcMar>
            <w:vAlign w:val="center"/>
          </w:tcPr>
          <w:p w14:paraId="12C27638">
            <w:pPr>
              <w:keepNext w:val="0"/>
              <w:keepLines w:val="0"/>
              <w:pageBreakBefore w:val="0"/>
              <w:widowControl/>
              <w:kinsoku/>
              <w:wordWrap/>
              <w:overflowPunct/>
              <w:topLinePunct w:val="0"/>
              <w:bidi w:val="0"/>
              <w:adjustRightInd/>
              <w:snapToGrid/>
              <w:spacing w:line="360" w:lineRule="auto"/>
              <w:ind w:firstLine="0" w:firstLineChars="0"/>
              <w:jc w:val="left"/>
              <w:textAlignment w:val="auto"/>
              <w:rPr>
                <w:rFonts w:hint="eastAsia" w:ascii="仿宋" w:hAnsi="仿宋" w:eastAsia="仿宋" w:cs="仿宋"/>
                <w:color w:val="auto"/>
                <w:sz w:val="21"/>
                <w:szCs w:val="21"/>
                <w:highlight w:val="none"/>
                <w:lang w:val="en-US" w:eastAsia="zh-CN"/>
              </w:rPr>
            </w:pPr>
            <w:r>
              <w:rPr>
                <w:rStyle w:val="63"/>
                <w:rFonts w:ascii="仿宋" w:hAnsi="仿宋" w:eastAsia="仿宋"/>
                <w:b/>
                <w:i w:val="0"/>
                <w:caps w:val="0"/>
                <w:color w:val="auto"/>
                <w:spacing w:val="0"/>
                <w:w w:val="100"/>
                <w:kern w:val="2"/>
                <w:sz w:val="21"/>
                <w:szCs w:val="21"/>
                <w:highlight w:val="none"/>
                <w:u w:val="none" w:color="auto"/>
                <w:lang w:val="en-US" w:eastAsia="zh-CN" w:bidi="ar-SA"/>
              </w:rPr>
              <w:t>人民币</w:t>
            </w:r>
            <w:r>
              <w:rPr>
                <w:rStyle w:val="63"/>
                <w:rFonts w:hint="eastAsia" w:ascii="仿宋" w:hAnsi="仿宋" w:eastAsia="仿宋"/>
                <w:b/>
                <w:i w:val="0"/>
                <w:caps w:val="0"/>
                <w:color w:val="auto"/>
                <w:spacing w:val="0"/>
                <w:w w:val="100"/>
                <w:kern w:val="2"/>
                <w:sz w:val="21"/>
                <w:szCs w:val="21"/>
                <w:highlight w:val="none"/>
                <w:u w:val="single" w:color="auto"/>
                <w:lang w:val="en-US" w:eastAsia="zh-CN" w:bidi="ar-SA"/>
              </w:rPr>
              <w:t>贰佰玖拾肆万肆仟叁佰柒拾叁元整</w:t>
            </w:r>
            <w:r>
              <w:rPr>
                <w:rStyle w:val="63"/>
                <w:rFonts w:ascii="仿宋" w:hAnsi="仿宋" w:eastAsia="仿宋" w:cs="仿宋"/>
                <w:b/>
                <w:bCs/>
                <w:i w:val="0"/>
                <w:caps w:val="0"/>
                <w:color w:val="auto"/>
                <w:spacing w:val="0"/>
                <w:w w:val="100"/>
                <w:kern w:val="2"/>
                <w:sz w:val="21"/>
                <w:szCs w:val="21"/>
                <w:highlight w:val="none"/>
                <w:u w:val="single" w:color="auto"/>
                <w:lang w:val="en-US" w:eastAsia="zh-CN" w:bidi="ar-SA"/>
              </w:rPr>
              <w:t>（￥</w:t>
            </w:r>
            <w:r>
              <w:rPr>
                <w:rStyle w:val="63"/>
                <w:rFonts w:hint="eastAsia" w:ascii="仿宋" w:hAnsi="仿宋" w:eastAsia="仿宋" w:cs="仿宋"/>
                <w:b/>
                <w:bCs/>
                <w:i w:val="0"/>
                <w:caps w:val="0"/>
                <w:color w:val="auto"/>
                <w:spacing w:val="0"/>
                <w:w w:val="100"/>
                <w:kern w:val="2"/>
                <w:sz w:val="21"/>
                <w:szCs w:val="21"/>
                <w:highlight w:val="none"/>
                <w:u w:val="single" w:color="auto"/>
                <w:lang w:val="en-US" w:eastAsia="zh-CN" w:bidi="ar-SA"/>
              </w:rPr>
              <w:t>2944373.00</w:t>
            </w:r>
            <w:r>
              <w:rPr>
                <w:rStyle w:val="63"/>
                <w:rFonts w:ascii="仿宋" w:hAnsi="仿宋" w:eastAsia="仿宋" w:cs="仿宋"/>
                <w:b/>
                <w:bCs/>
                <w:i w:val="0"/>
                <w:caps w:val="0"/>
                <w:color w:val="auto"/>
                <w:spacing w:val="0"/>
                <w:w w:val="100"/>
                <w:kern w:val="2"/>
                <w:sz w:val="21"/>
                <w:szCs w:val="21"/>
                <w:highlight w:val="none"/>
                <w:u w:val="single" w:color="auto"/>
                <w:lang w:val="en-US" w:eastAsia="zh-CN" w:bidi="ar-SA"/>
              </w:rPr>
              <w:t>）</w:t>
            </w:r>
            <w:r>
              <w:rPr>
                <w:rStyle w:val="63"/>
                <w:rFonts w:ascii="仿宋" w:hAnsi="仿宋" w:eastAsia="仿宋"/>
                <w:b/>
                <w:i w:val="0"/>
                <w:caps w:val="0"/>
                <w:color w:val="auto"/>
                <w:spacing w:val="0"/>
                <w:w w:val="100"/>
                <w:kern w:val="2"/>
                <w:sz w:val="21"/>
                <w:szCs w:val="21"/>
                <w:highlight w:val="none"/>
                <w:u w:val="single" w:color="auto"/>
                <w:lang w:val="en-US" w:eastAsia="zh-CN" w:bidi="ar-SA"/>
              </w:rPr>
              <w:t>）。</w:t>
            </w:r>
            <w:r>
              <w:rPr>
                <w:rFonts w:hint="eastAsia" w:ascii="仿宋" w:hAnsi="仿宋" w:eastAsia="仿宋" w:cs="仿宋"/>
                <w:color w:val="auto"/>
                <w:sz w:val="21"/>
                <w:szCs w:val="21"/>
                <w:highlight w:val="none"/>
                <w:lang w:eastAsia="zh-CN"/>
              </w:rPr>
              <w:t>磋商供应商</w:t>
            </w:r>
            <w:r>
              <w:rPr>
                <w:rFonts w:hint="eastAsia" w:ascii="仿宋" w:hAnsi="仿宋" w:eastAsia="仿宋" w:cs="仿宋"/>
                <w:color w:val="auto"/>
                <w:sz w:val="21"/>
                <w:szCs w:val="21"/>
                <w:highlight w:val="none"/>
              </w:rPr>
              <w:t>报价高于公布的控制价的，其</w:t>
            </w:r>
            <w:r>
              <w:rPr>
                <w:rFonts w:hint="eastAsia" w:ascii="仿宋" w:hAnsi="仿宋" w:eastAsia="仿宋" w:cs="仿宋"/>
                <w:color w:val="auto"/>
                <w:sz w:val="21"/>
                <w:szCs w:val="21"/>
                <w:highlight w:val="none"/>
                <w:lang w:eastAsia="zh-CN"/>
              </w:rPr>
              <w:t>《响应文件》</w:t>
            </w:r>
            <w:r>
              <w:rPr>
                <w:rFonts w:hint="eastAsia" w:ascii="仿宋" w:hAnsi="仿宋" w:eastAsia="仿宋" w:cs="仿宋"/>
                <w:color w:val="auto"/>
                <w:sz w:val="21"/>
                <w:szCs w:val="21"/>
                <w:highlight w:val="none"/>
              </w:rPr>
              <w:t>（磋商）作否决磋商处理。</w:t>
            </w:r>
          </w:p>
        </w:tc>
      </w:tr>
      <w:tr w14:paraId="2FC35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6" w:type="dxa"/>
            <w:tcMar>
              <w:top w:w="0" w:type="dxa"/>
              <w:left w:w="57" w:type="dxa"/>
              <w:bottom w:w="0" w:type="dxa"/>
              <w:right w:w="57" w:type="dxa"/>
            </w:tcMar>
            <w:vAlign w:val="center"/>
          </w:tcPr>
          <w:p w14:paraId="771E01F4">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20</w:t>
            </w:r>
          </w:p>
        </w:tc>
        <w:tc>
          <w:tcPr>
            <w:tcW w:w="1965" w:type="dxa"/>
            <w:tcMar>
              <w:top w:w="0" w:type="dxa"/>
              <w:left w:w="57" w:type="dxa"/>
              <w:bottom w:w="0" w:type="dxa"/>
              <w:right w:w="57" w:type="dxa"/>
            </w:tcMar>
            <w:vAlign w:val="center"/>
          </w:tcPr>
          <w:p w14:paraId="456BFD67">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b/>
                <w:bCs w:val="0"/>
                <w:color w:val="auto"/>
                <w:sz w:val="21"/>
                <w:szCs w:val="21"/>
                <w:highlight w:val="none"/>
              </w:rPr>
            </w:pPr>
            <w:r>
              <w:rPr>
                <w:rFonts w:hint="eastAsia" w:ascii="仿宋" w:hAnsi="仿宋" w:eastAsia="仿宋" w:cs="仿宋"/>
                <w:b/>
                <w:bCs w:val="0"/>
                <w:color w:val="auto"/>
                <w:sz w:val="21"/>
                <w:szCs w:val="21"/>
                <w:highlight w:val="none"/>
              </w:rPr>
              <w:t>代理</w:t>
            </w:r>
            <w:r>
              <w:rPr>
                <w:rFonts w:hint="eastAsia" w:ascii="仿宋" w:hAnsi="仿宋" w:eastAsia="仿宋" w:cs="仿宋"/>
                <w:b/>
                <w:bCs w:val="0"/>
                <w:color w:val="auto"/>
                <w:sz w:val="21"/>
                <w:szCs w:val="21"/>
                <w:highlight w:val="none"/>
                <w:lang w:eastAsia="zh-CN"/>
              </w:rPr>
              <w:t>服务</w:t>
            </w:r>
            <w:r>
              <w:rPr>
                <w:rFonts w:hint="eastAsia" w:ascii="仿宋" w:hAnsi="仿宋" w:eastAsia="仿宋" w:cs="仿宋"/>
                <w:b/>
                <w:bCs w:val="0"/>
                <w:color w:val="auto"/>
                <w:sz w:val="21"/>
                <w:szCs w:val="21"/>
                <w:highlight w:val="none"/>
              </w:rPr>
              <w:t>费</w:t>
            </w:r>
          </w:p>
        </w:tc>
        <w:tc>
          <w:tcPr>
            <w:tcW w:w="7133" w:type="dxa"/>
            <w:tcMar>
              <w:top w:w="0" w:type="dxa"/>
              <w:left w:w="57" w:type="dxa"/>
              <w:bottom w:w="0" w:type="dxa"/>
              <w:right w:w="57" w:type="dxa"/>
            </w:tcMar>
            <w:vAlign w:val="center"/>
          </w:tcPr>
          <w:p w14:paraId="1B4926F4">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eastAsia="zh-CN"/>
              </w:rPr>
              <w:t>招标代理费：招标代理费金额</w:t>
            </w:r>
            <w:r>
              <w:rPr>
                <w:rFonts w:hint="eastAsia" w:ascii="仿宋" w:hAnsi="仿宋" w:eastAsia="仿宋" w:cs="仿宋"/>
                <w:color w:val="auto"/>
                <w:sz w:val="21"/>
                <w:szCs w:val="21"/>
                <w:highlight w:val="none"/>
                <w:lang w:val="en-US" w:eastAsia="zh-CN"/>
              </w:rPr>
              <w:t>参考</w:t>
            </w:r>
            <w:r>
              <w:rPr>
                <w:rFonts w:hint="eastAsia" w:ascii="仿宋" w:hAnsi="仿宋" w:eastAsia="仿宋" w:cs="仿宋"/>
                <w:color w:val="auto"/>
                <w:sz w:val="21"/>
                <w:szCs w:val="21"/>
                <w:highlight w:val="none"/>
                <w:lang w:eastAsia="zh-CN"/>
              </w:rPr>
              <w:t>国家计委计价格【2002】1980号文以及国家发展和改革委员会办公厅《关于招标代理服务收费有关问题的通知(发改办价格[2003]857号)》规定的“招标代理服务收费标准”执行。由成交人在领取成交通知书时，一次性向招标代理机构支付。</w:t>
            </w:r>
          </w:p>
        </w:tc>
      </w:tr>
      <w:tr w14:paraId="00371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06" w:type="dxa"/>
            <w:tcMar>
              <w:top w:w="0" w:type="dxa"/>
              <w:left w:w="57" w:type="dxa"/>
              <w:bottom w:w="0" w:type="dxa"/>
              <w:right w:w="57" w:type="dxa"/>
            </w:tcMar>
            <w:vAlign w:val="center"/>
          </w:tcPr>
          <w:p w14:paraId="0C403C55">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21</w:t>
            </w:r>
          </w:p>
        </w:tc>
        <w:tc>
          <w:tcPr>
            <w:tcW w:w="1965" w:type="dxa"/>
            <w:tcMar>
              <w:top w:w="0" w:type="dxa"/>
              <w:left w:w="57" w:type="dxa"/>
              <w:bottom w:w="0" w:type="dxa"/>
              <w:right w:w="57" w:type="dxa"/>
            </w:tcMar>
            <w:vAlign w:val="center"/>
          </w:tcPr>
          <w:p w14:paraId="77E27CEA">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b/>
                <w:bCs w:val="0"/>
                <w:color w:val="auto"/>
                <w:sz w:val="21"/>
                <w:szCs w:val="21"/>
                <w:highlight w:val="none"/>
                <w:lang w:val="en-US" w:eastAsia="zh-CN"/>
              </w:rPr>
            </w:pPr>
          </w:p>
          <w:p w14:paraId="04108A39">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b/>
                <w:bCs w:val="0"/>
                <w:color w:val="auto"/>
                <w:sz w:val="21"/>
                <w:szCs w:val="21"/>
                <w:highlight w:val="none"/>
                <w:lang w:val="en-US" w:eastAsia="zh-CN"/>
              </w:rPr>
            </w:pPr>
          </w:p>
          <w:p w14:paraId="07D628B8">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b/>
                <w:bCs w:val="0"/>
                <w:color w:val="auto"/>
                <w:sz w:val="21"/>
                <w:szCs w:val="21"/>
                <w:highlight w:val="none"/>
                <w:lang w:val="en-US" w:eastAsia="zh-CN"/>
              </w:rPr>
            </w:pPr>
          </w:p>
          <w:p w14:paraId="38567BC9">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b/>
                <w:bCs w:val="0"/>
                <w:color w:val="auto"/>
                <w:sz w:val="21"/>
                <w:szCs w:val="21"/>
                <w:highlight w:val="none"/>
                <w:lang w:val="en-US" w:eastAsia="zh-CN"/>
              </w:rPr>
            </w:pPr>
          </w:p>
          <w:p w14:paraId="0AC2BDDB">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b/>
                <w:bCs w:val="0"/>
                <w:color w:val="auto"/>
                <w:sz w:val="21"/>
                <w:szCs w:val="21"/>
                <w:highlight w:val="none"/>
                <w:lang w:val="en-US" w:eastAsia="zh-CN"/>
              </w:rPr>
            </w:pPr>
          </w:p>
          <w:p w14:paraId="2F458A43">
            <w:pPr>
              <w:keepNext w:val="0"/>
              <w:keepLines w:val="0"/>
              <w:pageBreakBefore w:val="0"/>
              <w:kinsoku/>
              <w:wordWrap/>
              <w:overflowPunct/>
              <w:topLinePunct w:val="0"/>
              <w:bidi w:val="0"/>
              <w:adjustRightInd/>
              <w:snapToGrid/>
              <w:spacing w:line="360" w:lineRule="auto"/>
              <w:jc w:val="center"/>
              <w:textAlignment w:val="auto"/>
              <w:rPr>
                <w:rFonts w:hint="eastAsia" w:ascii="仿宋" w:hAnsi="仿宋" w:eastAsia="仿宋" w:cs="仿宋"/>
                <w:b/>
                <w:bCs w:val="0"/>
                <w:color w:val="auto"/>
                <w:sz w:val="21"/>
                <w:szCs w:val="21"/>
                <w:highlight w:val="none"/>
                <w:lang w:val="en-US" w:eastAsia="zh-CN"/>
              </w:rPr>
            </w:pPr>
            <w:r>
              <w:rPr>
                <w:rFonts w:hint="eastAsia" w:ascii="仿宋" w:hAnsi="仿宋" w:eastAsia="仿宋" w:cs="仿宋"/>
                <w:b/>
                <w:bCs w:val="0"/>
                <w:color w:val="auto"/>
                <w:sz w:val="21"/>
                <w:szCs w:val="21"/>
                <w:highlight w:val="none"/>
                <w:lang w:val="en-US" w:eastAsia="zh-CN"/>
              </w:rPr>
              <w:t>特别说明</w:t>
            </w:r>
          </w:p>
        </w:tc>
        <w:tc>
          <w:tcPr>
            <w:tcW w:w="7133" w:type="dxa"/>
            <w:tcMar>
              <w:top w:w="0" w:type="dxa"/>
              <w:left w:w="57" w:type="dxa"/>
              <w:bottom w:w="0" w:type="dxa"/>
              <w:right w:w="57" w:type="dxa"/>
            </w:tcMar>
            <w:vAlign w:val="center"/>
          </w:tcPr>
          <w:p w14:paraId="2099D8D6">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12C3594F">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611689C0">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3.本磋商文件中描述供应商的“签字”是指供应商的法定代表人或者委托代理人亲自在文件规定签署处亲笔写上个人的名字的行为，私章、签字章、印鉴、影印等其他形式均不能代替亲笔签字。</w:t>
            </w:r>
          </w:p>
          <w:p w14:paraId="3E755B82">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4.自然人竞标的，磋商文件规定盖公章处由自然人摁手指指印。</w:t>
            </w:r>
          </w:p>
          <w:p w14:paraId="4EFA19CE">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5.本磋商文件所称的“以上”“以下”“以内”“届满”，包括本数；所称的“不满”“超过”“以外”，不包括本数。</w:t>
            </w:r>
          </w:p>
        </w:tc>
      </w:tr>
    </w:tbl>
    <w:p w14:paraId="64829067">
      <w:pPr>
        <w:spacing w:line="400" w:lineRule="exact"/>
        <w:jc w:val="center"/>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4"/>
          <w:szCs w:val="24"/>
          <w:highlight w:val="none"/>
        </w:rPr>
        <w:br w:type="page"/>
      </w:r>
      <w:r>
        <w:rPr>
          <w:rFonts w:hint="eastAsia" w:ascii="仿宋" w:hAnsi="仿宋" w:eastAsia="仿宋" w:cs="仿宋"/>
          <w:b/>
          <w:color w:val="auto"/>
          <w:sz w:val="28"/>
          <w:szCs w:val="28"/>
          <w:highlight w:val="none"/>
          <w:lang w:eastAsia="zh-CN"/>
        </w:rPr>
        <w:t>磋商供应商</w:t>
      </w:r>
      <w:r>
        <w:rPr>
          <w:rFonts w:hint="eastAsia" w:ascii="仿宋" w:hAnsi="仿宋" w:eastAsia="仿宋" w:cs="仿宋"/>
          <w:b/>
          <w:color w:val="auto"/>
          <w:sz w:val="28"/>
          <w:szCs w:val="28"/>
          <w:highlight w:val="none"/>
        </w:rPr>
        <w:t>须知</w:t>
      </w:r>
      <w:bookmarkStart w:id="43" w:name="_Toc459103898"/>
      <w:r>
        <w:rPr>
          <w:rFonts w:hint="eastAsia" w:ascii="仿宋" w:hAnsi="仿宋" w:eastAsia="仿宋" w:cs="仿宋"/>
          <w:b/>
          <w:color w:val="auto"/>
          <w:sz w:val="28"/>
          <w:szCs w:val="28"/>
          <w:highlight w:val="none"/>
          <w:lang w:val="en-US" w:eastAsia="zh-CN"/>
        </w:rPr>
        <w:t>正文</w:t>
      </w:r>
    </w:p>
    <w:p w14:paraId="2B61CF61">
      <w:pPr>
        <w:pStyle w:val="3"/>
        <w:spacing w:before="0" w:after="0" w:line="360" w:lineRule="auto"/>
        <w:outlineLvl w:val="9"/>
        <w:rPr>
          <w:rFonts w:hint="eastAsia" w:ascii="仿宋" w:hAnsi="仿宋" w:eastAsia="仿宋" w:cs="仿宋"/>
          <w:color w:val="auto"/>
          <w:sz w:val="21"/>
          <w:szCs w:val="21"/>
          <w:highlight w:val="none"/>
        </w:rPr>
      </w:pPr>
    </w:p>
    <w:p w14:paraId="5317BF54">
      <w:pPr>
        <w:pStyle w:val="3"/>
        <w:keepNext/>
        <w:keepLines/>
        <w:pageBreakBefore w:val="0"/>
        <w:widowControl w:val="0"/>
        <w:kinsoku/>
        <w:wordWrap/>
        <w:overflowPunct/>
        <w:topLinePunct w:val="0"/>
        <w:autoSpaceDE/>
        <w:autoSpaceDN/>
        <w:bidi w:val="0"/>
        <w:adjustRightInd/>
        <w:snapToGrid/>
        <w:spacing w:before="313" w:beforeLines="100" w:after="313" w:afterLines="100" w:line="360" w:lineRule="auto"/>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一、总则</w:t>
      </w:r>
      <w:bookmarkEnd w:id="43"/>
    </w:p>
    <w:p w14:paraId="03C2CF31">
      <w:pPr>
        <w:spacing w:line="360" w:lineRule="auto"/>
        <w:ind w:left="1862" w:right="-192" w:hanging="1862" w:hangingChars="883"/>
        <w:jc w:val="left"/>
        <w:rPr>
          <w:rFonts w:hint="eastAsia" w:ascii="仿宋" w:hAnsi="仿宋" w:eastAsia="仿宋" w:cs="仿宋"/>
          <w:color w:val="auto"/>
          <w:sz w:val="21"/>
          <w:szCs w:val="21"/>
          <w:highlight w:val="none"/>
          <w:lang w:eastAsia="zh-CN"/>
        </w:rPr>
      </w:pPr>
      <w:r>
        <w:rPr>
          <w:rFonts w:hint="eastAsia" w:ascii="仿宋" w:hAnsi="仿宋" w:eastAsia="仿宋" w:cs="仿宋"/>
          <w:b/>
          <w:bCs/>
          <w:color w:val="auto"/>
          <w:sz w:val="21"/>
          <w:szCs w:val="21"/>
          <w:highlight w:val="none"/>
        </w:rPr>
        <w:t>1、项目名称：</w:t>
      </w:r>
      <w:r>
        <w:rPr>
          <w:rFonts w:hint="eastAsia" w:ascii="仿宋" w:hAnsi="仿宋" w:eastAsia="仿宋" w:cs="仿宋"/>
          <w:color w:val="auto"/>
          <w:sz w:val="21"/>
          <w:szCs w:val="21"/>
          <w:highlight w:val="none"/>
          <w:lang w:val="en-US" w:eastAsia="zh-CN"/>
        </w:rPr>
        <w:t>详见“磋商供应商须知前附表”。</w:t>
      </w:r>
    </w:p>
    <w:p w14:paraId="6C69FB3A">
      <w:pPr>
        <w:spacing w:line="360" w:lineRule="auto"/>
        <w:ind w:firstLine="316" w:firstLineChars="150"/>
        <w:rPr>
          <w:rFonts w:hint="eastAsia" w:ascii="仿宋" w:hAnsi="仿宋" w:eastAsia="仿宋" w:cs="仿宋"/>
          <w:color w:val="auto"/>
          <w:sz w:val="21"/>
          <w:szCs w:val="21"/>
          <w:highlight w:val="none"/>
          <w:lang w:val="en-US" w:eastAsia="zh-CN"/>
        </w:rPr>
      </w:pPr>
      <w:r>
        <w:rPr>
          <w:rFonts w:hint="eastAsia" w:ascii="仿宋" w:hAnsi="仿宋" w:eastAsia="仿宋" w:cs="仿宋"/>
          <w:b/>
          <w:bCs/>
          <w:color w:val="auto"/>
          <w:sz w:val="21"/>
          <w:szCs w:val="21"/>
          <w:highlight w:val="none"/>
        </w:rPr>
        <w:t>项目编号：</w:t>
      </w:r>
      <w:r>
        <w:rPr>
          <w:rFonts w:hint="eastAsia" w:ascii="仿宋" w:hAnsi="仿宋" w:eastAsia="仿宋" w:cs="仿宋"/>
          <w:color w:val="auto"/>
          <w:sz w:val="21"/>
          <w:szCs w:val="21"/>
          <w:highlight w:val="none"/>
          <w:lang w:val="en-US" w:eastAsia="zh-CN"/>
        </w:rPr>
        <w:t>详见“磋商供应商须知前附表”。</w:t>
      </w:r>
    </w:p>
    <w:p w14:paraId="00B41FE5">
      <w:pPr>
        <w:spacing w:line="360" w:lineRule="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2、</w:t>
      </w:r>
      <w:r>
        <w:rPr>
          <w:rFonts w:hint="eastAsia" w:ascii="仿宋" w:hAnsi="仿宋" w:eastAsia="仿宋" w:cs="仿宋"/>
          <w:b/>
          <w:bCs/>
          <w:color w:val="auto"/>
          <w:sz w:val="21"/>
          <w:szCs w:val="21"/>
          <w:highlight w:val="none"/>
          <w:lang w:eastAsia="zh-CN"/>
        </w:rPr>
        <w:t>磋商供应商</w:t>
      </w:r>
      <w:r>
        <w:rPr>
          <w:rFonts w:hint="eastAsia" w:ascii="仿宋" w:hAnsi="仿宋" w:eastAsia="仿宋" w:cs="仿宋"/>
          <w:b/>
          <w:bCs/>
          <w:color w:val="auto"/>
          <w:sz w:val="21"/>
          <w:szCs w:val="21"/>
          <w:highlight w:val="none"/>
        </w:rPr>
        <w:t>资质要求：</w:t>
      </w:r>
    </w:p>
    <w:p w14:paraId="5D096B21">
      <w:pPr>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2.1资质要求：</w:t>
      </w:r>
      <w:r>
        <w:rPr>
          <w:rFonts w:hint="eastAsia" w:ascii="仿宋" w:hAnsi="仿宋" w:eastAsia="仿宋" w:cs="仿宋"/>
          <w:color w:val="auto"/>
          <w:sz w:val="21"/>
          <w:szCs w:val="21"/>
          <w:highlight w:val="none"/>
          <w:lang w:val="en-US" w:eastAsia="zh-CN"/>
        </w:rPr>
        <w:t>详见“磋商供应商须知前附表”。</w:t>
      </w:r>
    </w:p>
    <w:p w14:paraId="5162CE3A">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2.2符合</w:t>
      </w:r>
      <w:r>
        <w:rPr>
          <w:rFonts w:hint="eastAsia" w:ascii="仿宋" w:hAnsi="仿宋" w:eastAsia="仿宋" w:cs="仿宋"/>
          <w:color w:val="auto"/>
          <w:sz w:val="21"/>
          <w:szCs w:val="21"/>
          <w:highlight w:val="none"/>
          <w:lang w:eastAsia="zh-CN"/>
        </w:rPr>
        <w:t>磋商供应商</w:t>
      </w:r>
      <w:r>
        <w:rPr>
          <w:rFonts w:hint="eastAsia" w:ascii="仿宋" w:hAnsi="仿宋" w:eastAsia="仿宋" w:cs="仿宋"/>
          <w:color w:val="auto"/>
          <w:sz w:val="21"/>
          <w:szCs w:val="21"/>
          <w:highlight w:val="none"/>
        </w:rPr>
        <w:t>资格的</w:t>
      </w:r>
      <w:r>
        <w:rPr>
          <w:rFonts w:hint="eastAsia" w:ascii="仿宋" w:hAnsi="仿宋" w:eastAsia="仿宋" w:cs="仿宋"/>
          <w:color w:val="auto"/>
          <w:sz w:val="21"/>
          <w:szCs w:val="21"/>
          <w:highlight w:val="none"/>
          <w:lang w:eastAsia="zh-CN"/>
        </w:rPr>
        <w:t>供应商</w:t>
      </w:r>
      <w:r>
        <w:rPr>
          <w:rFonts w:hint="eastAsia" w:ascii="仿宋" w:hAnsi="仿宋" w:eastAsia="仿宋" w:cs="仿宋"/>
          <w:color w:val="auto"/>
          <w:sz w:val="21"/>
          <w:szCs w:val="21"/>
          <w:highlight w:val="none"/>
        </w:rPr>
        <w:t>应承担</w:t>
      </w:r>
      <w:r>
        <w:rPr>
          <w:rFonts w:hint="eastAsia" w:ascii="仿宋" w:hAnsi="仿宋" w:eastAsia="仿宋" w:cs="仿宋"/>
          <w:color w:val="auto"/>
          <w:sz w:val="21"/>
          <w:szCs w:val="21"/>
          <w:highlight w:val="none"/>
          <w:lang w:val="en-US" w:eastAsia="zh-CN"/>
        </w:rPr>
        <w:t>磋商</w:t>
      </w:r>
      <w:r>
        <w:rPr>
          <w:rFonts w:hint="eastAsia" w:ascii="仿宋" w:hAnsi="仿宋" w:eastAsia="仿宋" w:cs="仿宋"/>
          <w:color w:val="auto"/>
          <w:sz w:val="21"/>
          <w:szCs w:val="21"/>
          <w:highlight w:val="none"/>
        </w:rPr>
        <w:t>及履约中应承担的全部责任与义务。</w:t>
      </w:r>
    </w:p>
    <w:p w14:paraId="2C358767">
      <w:pPr>
        <w:spacing w:line="360" w:lineRule="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3、磋商费用</w:t>
      </w:r>
    </w:p>
    <w:p w14:paraId="4C123ABC">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3.1</w:t>
      </w:r>
      <w:r>
        <w:rPr>
          <w:rFonts w:hint="eastAsia" w:ascii="仿宋" w:hAnsi="仿宋" w:eastAsia="仿宋" w:cs="仿宋"/>
          <w:color w:val="auto"/>
          <w:sz w:val="21"/>
          <w:szCs w:val="21"/>
          <w:highlight w:val="none"/>
          <w:lang w:eastAsia="zh-CN"/>
        </w:rPr>
        <w:t>磋商供应商</w:t>
      </w:r>
      <w:r>
        <w:rPr>
          <w:rFonts w:hint="eastAsia" w:ascii="仿宋" w:hAnsi="仿宋" w:eastAsia="仿宋" w:cs="仿宋"/>
          <w:color w:val="auto"/>
          <w:sz w:val="21"/>
          <w:szCs w:val="21"/>
          <w:highlight w:val="none"/>
        </w:rPr>
        <w:t>应自行承担所有与本次磋商有关的全部费用。</w:t>
      </w:r>
    </w:p>
    <w:p w14:paraId="78EC31E7">
      <w:pPr>
        <w:pStyle w:val="3"/>
        <w:spacing w:before="0" w:after="0" w:line="360" w:lineRule="auto"/>
        <w:outlineLvl w:val="9"/>
        <w:rPr>
          <w:rFonts w:hint="eastAsia" w:ascii="仿宋" w:hAnsi="仿宋" w:eastAsia="仿宋" w:cs="仿宋"/>
          <w:color w:val="auto"/>
          <w:sz w:val="21"/>
          <w:szCs w:val="21"/>
          <w:highlight w:val="none"/>
        </w:rPr>
      </w:pPr>
      <w:bookmarkStart w:id="44" w:name="_Toc459103899"/>
    </w:p>
    <w:p w14:paraId="1AE479A6">
      <w:pPr>
        <w:pStyle w:val="3"/>
        <w:keepNext/>
        <w:keepLines/>
        <w:pageBreakBefore w:val="0"/>
        <w:widowControl w:val="0"/>
        <w:kinsoku/>
        <w:wordWrap/>
        <w:overflowPunct/>
        <w:topLinePunct w:val="0"/>
        <w:autoSpaceDE/>
        <w:autoSpaceDN/>
        <w:bidi w:val="0"/>
        <w:adjustRightInd/>
        <w:snapToGrid/>
        <w:spacing w:before="313" w:beforeLines="100" w:after="313" w:afterLines="100" w:line="360" w:lineRule="auto"/>
        <w:textAlignment w:val="auto"/>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rPr>
        <w:t>二、</w:t>
      </w:r>
      <w:bookmarkEnd w:id="44"/>
      <w:r>
        <w:rPr>
          <w:rFonts w:hint="eastAsia" w:ascii="仿宋" w:hAnsi="仿宋" w:eastAsia="仿宋" w:cs="仿宋"/>
          <w:color w:val="auto"/>
          <w:sz w:val="28"/>
          <w:szCs w:val="28"/>
          <w:highlight w:val="none"/>
          <w:lang w:eastAsia="zh-CN"/>
        </w:rPr>
        <w:t>《竞争性磋商文件》</w:t>
      </w:r>
    </w:p>
    <w:p w14:paraId="4773FEE8">
      <w:pPr>
        <w:spacing w:line="360" w:lineRule="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4、</w:t>
      </w:r>
      <w:r>
        <w:rPr>
          <w:rFonts w:hint="eastAsia" w:ascii="仿宋" w:hAnsi="仿宋" w:eastAsia="仿宋" w:cs="仿宋"/>
          <w:b/>
          <w:bCs/>
          <w:color w:val="auto"/>
          <w:sz w:val="21"/>
          <w:szCs w:val="21"/>
          <w:highlight w:val="none"/>
          <w:lang w:eastAsia="zh-CN"/>
        </w:rPr>
        <w:t>《竞争性磋商文件》</w:t>
      </w:r>
      <w:r>
        <w:rPr>
          <w:rFonts w:hint="eastAsia" w:ascii="仿宋" w:hAnsi="仿宋" w:eastAsia="仿宋" w:cs="仿宋"/>
          <w:b/>
          <w:bCs/>
          <w:color w:val="auto"/>
          <w:sz w:val="21"/>
          <w:szCs w:val="21"/>
          <w:highlight w:val="none"/>
        </w:rPr>
        <w:t>的构成</w:t>
      </w:r>
    </w:p>
    <w:p w14:paraId="3F5E5BE3">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4.1磋商文件包括：</w:t>
      </w:r>
    </w:p>
    <w:p w14:paraId="44DF2916">
      <w:pPr>
        <w:pStyle w:val="10"/>
        <w:spacing w:line="360" w:lineRule="auto"/>
        <w:ind w:firstLine="420" w:firstLineChars="20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（1）竞争性磋商公告</w:t>
      </w:r>
    </w:p>
    <w:p w14:paraId="216236F8">
      <w:pPr>
        <w:pStyle w:val="10"/>
        <w:spacing w:line="360" w:lineRule="auto"/>
        <w:ind w:firstLine="420" w:firstLineChars="20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（2）</w:t>
      </w:r>
      <w:r>
        <w:rPr>
          <w:rFonts w:hint="eastAsia" w:ascii="仿宋" w:hAnsi="仿宋" w:eastAsia="仿宋" w:cs="仿宋"/>
          <w:bCs/>
          <w:color w:val="auto"/>
          <w:sz w:val="21"/>
          <w:szCs w:val="21"/>
          <w:highlight w:val="none"/>
          <w:lang w:eastAsia="zh-CN"/>
        </w:rPr>
        <w:t>磋商供应商</w:t>
      </w:r>
      <w:r>
        <w:rPr>
          <w:rFonts w:hint="eastAsia" w:ascii="仿宋" w:hAnsi="仿宋" w:eastAsia="仿宋" w:cs="仿宋"/>
          <w:bCs/>
          <w:color w:val="auto"/>
          <w:sz w:val="21"/>
          <w:szCs w:val="21"/>
          <w:highlight w:val="none"/>
        </w:rPr>
        <w:t>须知及前附表</w:t>
      </w:r>
    </w:p>
    <w:p w14:paraId="60FB9D10">
      <w:pPr>
        <w:pStyle w:val="10"/>
        <w:spacing w:line="360" w:lineRule="auto"/>
        <w:ind w:firstLine="420" w:firstLineChars="20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（3）合同条款及格式</w:t>
      </w:r>
    </w:p>
    <w:p w14:paraId="1C43674A">
      <w:pPr>
        <w:pStyle w:val="10"/>
        <w:spacing w:line="360" w:lineRule="auto"/>
        <w:ind w:firstLine="420" w:firstLineChars="20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（4）</w:t>
      </w:r>
      <w:r>
        <w:rPr>
          <w:rFonts w:hint="eastAsia" w:ascii="仿宋" w:hAnsi="仿宋" w:eastAsia="仿宋" w:cs="仿宋"/>
          <w:color w:val="auto"/>
          <w:sz w:val="21"/>
          <w:szCs w:val="21"/>
          <w:highlight w:val="none"/>
        </w:rPr>
        <w:t>工程量清单</w:t>
      </w:r>
    </w:p>
    <w:p w14:paraId="4C30BCC7">
      <w:pPr>
        <w:pStyle w:val="1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（5）图纸</w:t>
      </w:r>
    </w:p>
    <w:p w14:paraId="081D4594">
      <w:pPr>
        <w:pStyle w:val="1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（6）</w:t>
      </w:r>
      <w:r>
        <w:rPr>
          <w:rFonts w:hint="eastAsia" w:ascii="仿宋" w:hAnsi="仿宋" w:eastAsia="仿宋" w:cs="仿宋"/>
          <w:bCs/>
          <w:color w:val="auto"/>
          <w:sz w:val="21"/>
          <w:szCs w:val="21"/>
          <w:highlight w:val="none"/>
        </w:rPr>
        <w:t>技术标准和要求</w:t>
      </w:r>
    </w:p>
    <w:p w14:paraId="2D4ADC37">
      <w:pPr>
        <w:pStyle w:val="1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（7）</w:t>
      </w:r>
      <w:r>
        <w:rPr>
          <w:rFonts w:hint="eastAsia" w:ascii="仿宋" w:hAnsi="仿宋" w:eastAsia="仿宋" w:cs="仿宋"/>
          <w:color w:val="auto"/>
          <w:sz w:val="21"/>
          <w:szCs w:val="21"/>
          <w:highlight w:val="none"/>
          <w:lang w:eastAsia="zh-CN"/>
        </w:rPr>
        <w:t>《响应文件》</w:t>
      </w:r>
      <w:r>
        <w:rPr>
          <w:rFonts w:hint="eastAsia" w:ascii="仿宋" w:hAnsi="仿宋" w:eastAsia="仿宋" w:cs="仿宋"/>
          <w:color w:val="auto"/>
          <w:sz w:val="21"/>
          <w:szCs w:val="21"/>
          <w:highlight w:val="none"/>
        </w:rPr>
        <w:t>格式</w:t>
      </w:r>
    </w:p>
    <w:p w14:paraId="0C6AA49E">
      <w:pPr>
        <w:pStyle w:val="1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（8）评标办法</w:t>
      </w:r>
    </w:p>
    <w:p w14:paraId="587B5AEA">
      <w:pPr>
        <w:spacing w:line="360" w:lineRule="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5、</w:t>
      </w:r>
      <w:r>
        <w:rPr>
          <w:rFonts w:hint="eastAsia" w:ascii="仿宋" w:hAnsi="仿宋" w:eastAsia="仿宋" w:cs="仿宋"/>
          <w:b/>
          <w:bCs/>
          <w:color w:val="auto"/>
          <w:sz w:val="21"/>
          <w:szCs w:val="21"/>
          <w:highlight w:val="none"/>
          <w:lang w:eastAsia="zh-CN"/>
        </w:rPr>
        <w:t>《竞争性磋商文件》</w:t>
      </w:r>
      <w:r>
        <w:rPr>
          <w:rFonts w:hint="eastAsia" w:ascii="仿宋" w:hAnsi="仿宋" w:eastAsia="仿宋" w:cs="仿宋"/>
          <w:b/>
          <w:bCs/>
          <w:color w:val="auto"/>
          <w:sz w:val="21"/>
          <w:szCs w:val="21"/>
          <w:highlight w:val="none"/>
        </w:rPr>
        <w:t>的澄清和修改</w:t>
      </w:r>
    </w:p>
    <w:p w14:paraId="061143F2">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5.1提交首次响应文件截止之日前，采购代理机构可以对已发出的磋商文件进行必要澄清或者修改，澄清或者修改的内容可能影响响应文件编制的，采购代理机构应当在提交首次响应文件递交截止时间5日前在本项目竞争性磋商公告发布的同一媒体上发布更正公告，并以书面形式通知所有接收磋商文件的供应商，不足5日的，应当顺延首次响应文件递交截止时间。</w:t>
      </w:r>
    </w:p>
    <w:p w14:paraId="05B05DD6">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5.2澄清或者修改的内容为磋商文件的组成部分。当澄清或者修改通知就同一内容的表述不一致时，以最后发出的书面文件为准。</w:t>
      </w:r>
    </w:p>
    <w:p w14:paraId="01F96048">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5.3磋商文件的澄清或者修改都应该通过本项目采购代理机构以法定形式发布，采购人非通过本机构，不得擅自澄清或者修改磋商文件。</w:t>
      </w:r>
    </w:p>
    <w:p w14:paraId="1AB00871">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5.4采购代理机构可以视采购具体情况，延长首次响应文件递交截止时间和磋商时间，并将变更时间书面通知所有购买磋商文件收受人，在本项目竞争性磋商公告发布的同一媒体上发布变更公告。</w:t>
      </w:r>
    </w:p>
    <w:p w14:paraId="5DE98C63">
      <w:pPr>
        <w:spacing w:line="360" w:lineRule="auto"/>
        <w:rPr>
          <w:rFonts w:hint="eastAsia" w:ascii="仿宋" w:hAnsi="仿宋" w:eastAsia="仿宋" w:cs="仿宋"/>
          <w:color w:val="auto"/>
          <w:sz w:val="21"/>
          <w:szCs w:val="21"/>
          <w:highlight w:val="none"/>
        </w:rPr>
      </w:pPr>
    </w:p>
    <w:p w14:paraId="6F7A432B">
      <w:pPr>
        <w:pStyle w:val="3"/>
        <w:keepNext/>
        <w:keepLines/>
        <w:pageBreakBefore w:val="0"/>
        <w:widowControl w:val="0"/>
        <w:kinsoku/>
        <w:wordWrap/>
        <w:overflowPunct/>
        <w:topLinePunct w:val="0"/>
        <w:autoSpaceDE/>
        <w:autoSpaceDN/>
        <w:bidi w:val="0"/>
        <w:adjustRightInd/>
        <w:snapToGrid/>
        <w:spacing w:before="313" w:beforeLines="100" w:after="313" w:afterLines="100" w:line="360" w:lineRule="auto"/>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 </w:t>
      </w:r>
      <w:bookmarkStart w:id="45" w:name="_Toc459103900"/>
      <w:r>
        <w:rPr>
          <w:rFonts w:hint="eastAsia" w:ascii="仿宋" w:hAnsi="仿宋" w:eastAsia="仿宋" w:cs="仿宋"/>
          <w:color w:val="auto"/>
          <w:sz w:val="28"/>
          <w:szCs w:val="28"/>
          <w:highlight w:val="none"/>
        </w:rPr>
        <w:t>三、磋商报价说明</w:t>
      </w:r>
      <w:bookmarkEnd w:id="45"/>
    </w:p>
    <w:p w14:paraId="0152EB05">
      <w:pPr>
        <w:pStyle w:val="10"/>
        <w:spacing w:line="360" w:lineRule="auto"/>
        <w:rPr>
          <w:rFonts w:hint="eastAsia" w:ascii="仿宋" w:hAnsi="仿宋" w:eastAsia="仿宋" w:cs="仿宋"/>
          <w:b/>
          <w:color w:val="auto"/>
          <w:sz w:val="21"/>
          <w:szCs w:val="21"/>
          <w:highlight w:val="none"/>
          <w:lang w:eastAsia="zh-CN"/>
        </w:rPr>
      </w:pPr>
      <w:r>
        <w:rPr>
          <w:rFonts w:hint="eastAsia" w:ascii="仿宋" w:hAnsi="仿宋" w:eastAsia="仿宋" w:cs="仿宋"/>
          <w:b/>
          <w:color w:val="auto"/>
          <w:sz w:val="21"/>
          <w:szCs w:val="21"/>
          <w:highlight w:val="none"/>
        </w:rPr>
        <w:t>6、磋商</w:t>
      </w:r>
      <w:r>
        <w:rPr>
          <w:rFonts w:hint="eastAsia" w:ascii="仿宋" w:hAnsi="仿宋" w:eastAsia="仿宋" w:cs="仿宋"/>
          <w:b/>
          <w:color w:val="auto"/>
          <w:sz w:val="21"/>
          <w:szCs w:val="21"/>
          <w:highlight w:val="none"/>
          <w:lang w:val="en-US" w:eastAsia="zh-CN"/>
        </w:rPr>
        <w:t>报价</w:t>
      </w:r>
    </w:p>
    <w:p w14:paraId="7A972D85">
      <w:pPr>
        <w:pStyle w:val="10"/>
        <w:spacing w:line="360" w:lineRule="auto"/>
        <w:ind w:firstLine="420" w:firstLineChars="200"/>
        <w:rPr>
          <w:rFonts w:hint="eastAsia" w:ascii="仿宋" w:hAnsi="仿宋" w:eastAsia="仿宋" w:cs="仿宋"/>
          <w:bCs/>
          <w:color w:val="auto"/>
          <w:sz w:val="21"/>
          <w:szCs w:val="21"/>
          <w:highlight w:val="none"/>
          <w:lang w:eastAsia="zh-CN"/>
        </w:rPr>
      </w:pPr>
      <w:r>
        <w:rPr>
          <w:rFonts w:hint="eastAsia" w:ascii="仿宋" w:hAnsi="仿宋" w:eastAsia="仿宋" w:cs="仿宋"/>
          <w:bCs/>
          <w:color w:val="auto"/>
          <w:sz w:val="21"/>
          <w:szCs w:val="21"/>
          <w:highlight w:val="none"/>
        </w:rPr>
        <w:t>6.1磋商报价：本项目磋商报价不允许超过采购上限控制价</w:t>
      </w:r>
      <w:r>
        <w:rPr>
          <w:rFonts w:hint="eastAsia" w:ascii="仿宋" w:hAnsi="仿宋" w:eastAsia="仿宋" w:cs="仿宋"/>
          <w:bCs/>
          <w:color w:val="auto"/>
          <w:sz w:val="21"/>
          <w:szCs w:val="21"/>
          <w:highlight w:val="none"/>
          <w:lang w:eastAsia="zh-CN"/>
        </w:rPr>
        <w:t>。</w:t>
      </w:r>
      <w:r>
        <w:rPr>
          <w:rFonts w:hint="eastAsia" w:ascii="仿宋" w:hAnsi="仿宋" w:eastAsia="仿宋" w:cs="仿宋"/>
          <w:color w:val="auto"/>
          <w:sz w:val="21"/>
          <w:szCs w:val="21"/>
          <w:highlight w:val="none"/>
          <w:lang w:val="en-US" w:eastAsia="zh-CN"/>
        </w:rPr>
        <w:t xml:space="preserve"> </w:t>
      </w:r>
    </w:p>
    <w:p w14:paraId="5015BE95">
      <w:pPr>
        <w:pStyle w:val="10"/>
        <w:spacing w:line="360" w:lineRule="auto"/>
        <w:ind w:firstLine="420" w:firstLineChars="20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6.1.1具有标价的工程量清单中所报的单价和合价，以及报价汇总表中的价格应包括施工设备、劳务、管理、材料、安装、维护、保险、利润、税金、政策性文件规定及合同包含的所有风险、责任等各项应有费用。</w:t>
      </w:r>
    </w:p>
    <w:p w14:paraId="2178DF51">
      <w:pPr>
        <w:pStyle w:val="10"/>
        <w:tabs>
          <w:tab w:val="left" w:pos="284"/>
        </w:tabs>
        <w:spacing w:line="360" w:lineRule="auto"/>
        <w:ind w:firstLine="420" w:firstLineChars="200"/>
        <w:rPr>
          <w:rFonts w:hint="eastAsia" w:ascii="仿宋" w:hAnsi="仿宋" w:eastAsia="仿宋" w:cs="仿宋"/>
          <w:b/>
          <w:color w:val="auto"/>
          <w:sz w:val="21"/>
          <w:szCs w:val="21"/>
          <w:highlight w:val="none"/>
        </w:rPr>
      </w:pPr>
      <w:r>
        <w:rPr>
          <w:rFonts w:hint="eastAsia" w:ascii="仿宋" w:hAnsi="仿宋" w:eastAsia="仿宋" w:cs="仿宋"/>
          <w:bCs/>
          <w:color w:val="auto"/>
          <w:sz w:val="21"/>
          <w:szCs w:val="21"/>
          <w:highlight w:val="none"/>
        </w:rPr>
        <w:t xml:space="preserve">6.2 </w:t>
      </w:r>
      <w:r>
        <w:rPr>
          <w:rFonts w:hint="eastAsia" w:ascii="仿宋" w:hAnsi="仿宋" w:eastAsia="仿宋" w:cs="仿宋"/>
          <w:color w:val="auto"/>
          <w:sz w:val="21"/>
          <w:szCs w:val="21"/>
          <w:highlight w:val="none"/>
        </w:rPr>
        <w:t>承包方式：</w:t>
      </w:r>
      <w:r>
        <w:rPr>
          <w:rFonts w:hint="eastAsia" w:ascii="仿宋" w:hAnsi="仿宋" w:eastAsia="仿宋" w:cs="仿宋"/>
          <w:bCs/>
          <w:color w:val="auto"/>
          <w:sz w:val="21"/>
          <w:szCs w:val="21"/>
          <w:highlight w:val="none"/>
        </w:rPr>
        <w:t>　</w:t>
      </w:r>
      <w:r>
        <w:rPr>
          <w:rFonts w:hint="eastAsia" w:ascii="仿宋" w:hAnsi="仿宋" w:eastAsia="仿宋" w:cs="仿宋"/>
          <w:b/>
          <w:color w:val="auto"/>
          <w:sz w:val="21"/>
          <w:szCs w:val="21"/>
          <w:highlight w:val="none"/>
        </w:rPr>
        <w:t xml:space="preserve"> </w:t>
      </w:r>
    </w:p>
    <w:p w14:paraId="0EF50ED3">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bCs/>
          <w:color w:val="auto"/>
          <w:sz w:val="21"/>
          <w:szCs w:val="21"/>
          <w:highlight w:val="none"/>
        </w:rPr>
        <w:t xml:space="preserve">6.2.1 </w:t>
      </w:r>
      <w:r>
        <w:rPr>
          <w:rFonts w:hint="eastAsia" w:ascii="仿宋" w:hAnsi="仿宋" w:eastAsia="仿宋" w:cs="仿宋"/>
          <w:color w:val="auto"/>
          <w:sz w:val="21"/>
          <w:szCs w:val="21"/>
          <w:highlight w:val="none"/>
        </w:rPr>
        <w:t>本合同价款采用固定综合单价方式。</w:t>
      </w:r>
    </w:p>
    <w:p w14:paraId="61AEF6A2">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xml:space="preserve">6.2.2 </w:t>
      </w:r>
      <w:r>
        <w:rPr>
          <w:rFonts w:hint="eastAsia" w:ascii="仿宋" w:hAnsi="仿宋" w:eastAsia="仿宋" w:cs="仿宋"/>
          <w:color w:val="auto"/>
          <w:sz w:val="21"/>
          <w:szCs w:val="21"/>
          <w:highlight w:val="none"/>
          <w:lang w:eastAsia="zh-CN"/>
        </w:rPr>
        <w:t>磋商供应商</w:t>
      </w:r>
      <w:r>
        <w:rPr>
          <w:rFonts w:hint="eastAsia" w:ascii="仿宋" w:hAnsi="仿宋" w:eastAsia="仿宋" w:cs="仿宋"/>
          <w:color w:val="auto"/>
          <w:sz w:val="21"/>
          <w:szCs w:val="21"/>
          <w:highlight w:val="none"/>
        </w:rPr>
        <w:t>应按照采购人提供的工程量清单进行报价并对自己所填写的项目编码、项目名称、计量单位、工程数量负责。</w:t>
      </w:r>
      <w:r>
        <w:rPr>
          <w:rFonts w:hint="eastAsia" w:ascii="仿宋" w:hAnsi="仿宋" w:eastAsia="仿宋" w:cs="仿宋"/>
          <w:b w:val="0"/>
          <w:bCs/>
          <w:color w:val="auto"/>
          <w:sz w:val="21"/>
          <w:szCs w:val="21"/>
          <w:highlight w:val="none"/>
        </w:rPr>
        <w:t>评标时，如项目编码与项目名称不一致，以项目编码为准；如项目编码与计量单位、工程数量无法对应</w:t>
      </w:r>
      <w:r>
        <w:rPr>
          <w:rFonts w:hint="eastAsia" w:ascii="仿宋" w:hAnsi="仿宋" w:eastAsia="仿宋" w:cs="仿宋"/>
          <w:b w:val="0"/>
          <w:bCs/>
          <w:color w:val="auto"/>
          <w:sz w:val="21"/>
          <w:szCs w:val="21"/>
          <w:highlight w:val="none"/>
          <w:lang w:eastAsia="zh-CN"/>
        </w:rPr>
        <w:t>的</w:t>
      </w:r>
      <w:r>
        <w:rPr>
          <w:rFonts w:hint="eastAsia" w:ascii="仿宋" w:hAnsi="仿宋" w:eastAsia="仿宋" w:cs="仿宋"/>
          <w:b w:val="0"/>
          <w:bCs/>
          <w:color w:val="auto"/>
          <w:sz w:val="21"/>
          <w:szCs w:val="21"/>
          <w:highlight w:val="none"/>
        </w:rPr>
        <w:t>，该清单项目作废，该清单项目的费用视为包含在其它清单项目中；如作废的清单项目达到</w:t>
      </w:r>
      <w:r>
        <w:rPr>
          <w:rFonts w:hint="eastAsia" w:ascii="仿宋" w:hAnsi="仿宋" w:eastAsia="仿宋" w:cs="仿宋"/>
          <w:b w:val="0"/>
          <w:bCs/>
          <w:color w:val="auto"/>
          <w:sz w:val="21"/>
          <w:szCs w:val="21"/>
          <w:highlight w:val="none"/>
          <w:lang w:val="en-US" w:eastAsia="zh-CN"/>
        </w:rPr>
        <w:t>1</w:t>
      </w:r>
      <w:r>
        <w:rPr>
          <w:rFonts w:hint="eastAsia" w:ascii="仿宋" w:hAnsi="仿宋" w:eastAsia="仿宋" w:cs="仿宋"/>
          <w:b w:val="0"/>
          <w:bCs/>
          <w:color w:val="auto"/>
          <w:sz w:val="21"/>
          <w:szCs w:val="21"/>
          <w:highlight w:val="none"/>
        </w:rPr>
        <w:t>项及以上，视为不响应竞争性</w:t>
      </w:r>
      <w:r>
        <w:rPr>
          <w:rFonts w:hint="eastAsia" w:ascii="仿宋" w:hAnsi="仿宋" w:eastAsia="仿宋" w:cs="仿宋"/>
          <w:b w:val="0"/>
          <w:bCs/>
          <w:color w:val="auto"/>
          <w:sz w:val="21"/>
          <w:szCs w:val="21"/>
          <w:highlight w:val="none"/>
          <w:lang w:eastAsia="zh-CN"/>
        </w:rPr>
        <w:t>磋商</w:t>
      </w:r>
      <w:r>
        <w:rPr>
          <w:rFonts w:hint="eastAsia" w:ascii="仿宋" w:hAnsi="仿宋" w:eastAsia="仿宋" w:cs="仿宋"/>
          <w:b w:val="0"/>
          <w:bCs/>
          <w:color w:val="auto"/>
          <w:sz w:val="21"/>
          <w:szCs w:val="21"/>
          <w:highlight w:val="none"/>
        </w:rPr>
        <w:t>文件实质性内容，作废标处理。</w:t>
      </w:r>
    </w:p>
    <w:p w14:paraId="290FA111">
      <w:pPr>
        <w:pStyle w:val="10"/>
        <w:spacing w:line="360" w:lineRule="auto"/>
        <w:ind w:firstLine="420" w:firstLineChars="20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6.3 磋商货币：</w:t>
      </w:r>
      <w:r>
        <w:rPr>
          <w:rFonts w:hint="eastAsia" w:ascii="仿宋" w:hAnsi="仿宋" w:eastAsia="仿宋" w:cs="仿宋"/>
          <w:bCs/>
          <w:color w:val="auto"/>
          <w:sz w:val="21"/>
          <w:szCs w:val="21"/>
          <w:highlight w:val="none"/>
          <w:lang w:eastAsia="zh-CN"/>
        </w:rPr>
        <w:t>《响应文件》</w:t>
      </w:r>
      <w:r>
        <w:rPr>
          <w:rFonts w:hint="eastAsia" w:ascii="仿宋" w:hAnsi="仿宋" w:eastAsia="仿宋" w:cs="仿宋"/>
          <w:bCs/>
          <w:color w:val="auto"/>
          <w:sz w:val="21"/>
          <w:szCs w:val="21"/>
          <w:highlight w:val="none"/>
        </w:rPr>
        <w:t>报价中的单价和合价全部采用人民币表示。</w:t>
      </w:r>
    </w:p>
    <w:p w14:paraId="00ECFDD1">
      <w:pPr>
        <w:spacing w:line="360" w:lineRule="auto"/>
        <w:jc w:val="center"/>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 xml:space="preserve">  </w:t>
      </w:r>
    </w:p>
    <w:p w14:paraId="0DEA349E">
      <w:pPr>
        <w:pStyle w:val="3"/>
        <w:keepNext/>
        <w:keepLines/>
        <w:pageBreakBefore w:val="0"/>
        <w:widowControl w:val="0"/>
        <w:kinsoku/>
        <w:wordWrap/>
        <w:overflowPunct/>
        <w:topLinePunct w:val="0"/>
        <w:autoSpaceDE/>
        <w:autoSpaceDN/>
        <w:bidi w:val="0"/>
        <w:adjustRightInd/>
        <w:snapToGrid/>
        <w:spacing w:before="313" w:beforeLines="100" w:after="313" w:afterLines="100" w:line="360" w:lineRule="auto"/>
        <w:textAlignment w:val="auto"/>
        <w:rPr>
          <w:rFonts w:hint="eastAsia" w:ascii="仿宋" w:hAnsi="仿宋" w:eastAsia="仿宋" w:cs="仿宋"/>
          <w:color w:val="auto"/>
          <w:sz w:val="28"/>
          <w:szCs w:val="28"/>
          <w:highlight w:val="none"/>
        </w:rPr>
      </w:pPr>
      <w:r>
        <w:rPr>
          <w:rFonts w:hint="eastAsia" w:ascii="仿宋" w:hAnsi="仿宋" w:eastAsia="仿宋" w:cs="仿宋"/>
          <w:b w:val="0"/>
          <w:color w:val="auto"/>
          <w:sz w:val="28"/>
          <w:szCs w:val="28"/>
          <w:highlight w:val="none"/>
        </w:rPr>
        <w:t xml:space="preserve">  </w:t>
      </w:r>
      <w:bookmarkStart w:id="46" w:name="_Toc459103901"/>
      <w:r>
        <w:rPr>
          <w:rFonts w:hint="eastAsia" w:ascii="仿宋" w:hAnsi="仿宋" w:eastAsia="仿宋" w:cs="仿宋"/>
          <w:color w:val="auto"/>
          <w:sz w:val="28"/>
          <w:szCs w:val="28"/>
          <w:highlight w:val="none"/>
        </w:rPr>
        <w:t>四、</w:t>
      </w:r>
      <w:r>
        <w:rPr>
          <w:rFonts w:hint="eastAsia" w:ascii="仿宋" w:hAnsi="仿宋" w:eastAsia="仿宋" w:cs="仿宋"/>
          <w:color w:val="auto"/>
          <w:sz w:val="28"/>
          <w:szCs w:val="28"/>
          <w:highlight w:val="none"/>
          <w:lang w:eastAsia="zh-CN"/>
        </w:rPr>
        <w:t>《响应文件》</w:t>
      </w:r>
      <w:r>
        <w:rPr>
          <w:rFonts w:hint="eastAsia" w:ascii="仿宋" w:hAnsi="仿宋" w:eastAsia="仿宋" w:cs="仿宋"/>
          <w:color w:val="auto"/>
          <w:sz w:val="28"/>
          <w:szCs w:val="28"/>
          <w:highlight w:val="none"/>
        </w:rPr>
        <w:t>的编制格式</w:t>
      </w:r>
      <w:bookmarkEnd w:id="46"/>
    </w:p>
    <w:p w14:paraId="0B2D5920">
      <w:pPr>
        <w:pStyle w:val="10"/>
        <w:spacing w:line="360" w:lineRule="auto"/>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7、</w:t>
      </w:r>
      <w:r>
        <w:rPr>
          <w:rFonts w:hint="eastAsia" w:ascii="仿宋" w:hAnsi="仿宋" w:eastAsia="仿宋" w:cs="仿宋"/>
          <w:b/>
          <w:color w:val="auto"/>
          <w:sz w:val="21"/>
          <w:szCs w:val="21"/>
          <w:highlight w:val="none"/>
          <w:lang w:eastAsia="zh-CN"/>
        </w:rPr>
        <w:t>《响应文件》</w:t>
      </w:r>
      <w:r>
        <w:rPr>
          <w:rFonts w:hint="eastAsia" w:ascii="仿宋" w:hAnsi="仿宋" w:eastAsia="仿宋" w:cs="仿宋"/>
          <w:b/>
          <w:color w:val="auto"/>
          <w:sz w:val="21"/>
          <w:szCs w:val="21"/>
          <w:highlight w:val="none"/>
        </w:rPr>
        <w:t>的语言</w:t>
      </w:r>
    </w:p>
    <w:p w14:paraId="58798FA4">
      <w:pPr>
        <w:pStyle w:val="10"/>
        <w:spacing w:line="360" w:lineRule="auto"/>
        <w:ind w:firstLine="420" w:firstLineChars="20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lang w:eastAsia="zh-CN"/>
        </w:rPr>
        <w:t>《响应文件》</w:t>
      </w:r>
      <w:r>
        <w:rPr>
          <w:rFonts w:hint="eastAsia" w:ascii="仿宋" w:hAnsi="仿宋" w:eastAsia="仿宋" w:cs="仿宋"/>
          <w:bCs/>
          <w:color w:val="auto"/>
          <w:sz w:val="21"/>
          <w:szCs w:val="21"/>
          <w:highlight w:val="none"/>
        </w:rPr>
        <w:t>及</w:t>
      </w:r>
      <w:r>
        <w:rPr>
          <w:rFonts w:hint="eastAsia" w:ascii="仿宋" w:hAnsi="仿宋" w:eastAsia="仿宋" w:cs="仿宋"/>
          <w:bCs/>
          <w:color w:val="auto"/>
          <w:sz w:val="21"/>
          <w:szCs w:val="21"/>
          <w:highlight w:val="none"/>
          <w:lang w:eastAsia="zh-CN"/>
        </w:rPr>
        <w:t>磋商供应商</w:t>
      </w:r>
      <w:r>
        <w:rPr>
          <w:rFonts w:hint="eastAsia" w:ascii="仿宋" w:hAnsi="仿宋" w:eastAsia="仿宋" w:cs="仿宋"/>
          <w:bCs/>
          <w:color w:val="auto"/>
          <w:sz w:val="21"/>
          <w:szCs w:val="21"/>
          <w:highlight w:val="none"/>
        </w:rPr>
        <w:t>与采购人之间与磋商有关的来往通知、函件和文件均应使用中文。</w:t>
      </w:r>
    </w:p>
    <w:p w14:paraId="3315E98E">
      <w:pPr>
        <w:pStyle w:val="10"/>
        <w:spacing w:line="360" w:lineRule="auto"/>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rPr>
        <w:t>8、</w:t>
      </w:r>
      <w:r>
        <w:rPr>
          <w:rFonts w:hint="eastAsia" w:ascii="仿宋" w:hAnsi="仿宋" w:eastAsia="仿宋" w:cs="仿宋"/>
          <w:b/>
          <w:color w:val="auto"/>
          <w:sz w:val="21"/>
          <w:szCs w:val="21"/>
          <w:highlight w:val="none"/>
          <w:lang w:eastAsia="zh-CN"/>
        </w:rPr>
        <w:t>《响应文件》</w:t>
      </w:r>
      <w:r>
        <w:rPr>
          <w:rFonts w:hint="eastAsia" w:ascii="仿宋" w:hAnsi="仿宋" w:eastAsia="仿宋" w:cs="仿宋"/>
          <w:b/>
          <w:color w:val="auto"/>
          <w:sz w:val="21"/>
          <w:szCs w:val="21"/>
          <w:highlight w:val="none"/>
        </w:rPr>
        <w:t>的组成</w:t>
      </w:r>
    </w:p>
    <w:p w14:paraId="2125BB72">
      <w:pPr>
        <w:pStyle w:val="10"/>
        <w:tabs>
          <w:tab w:val="left" w:pos="426"/>
        </w:tabs>
        <w:spacing w:line="360" w:lineRule="auto"/>
        <w:ind w:firstLine="420" w:firstLineChars="20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8.1</w:t>
      </w:r>
      <w:r>
        <w:rPr>
          <w:rFonts w:hint="eastAsia" w:ascii="仿宋" w:hAnsi="仿宋" w:eastAsia="仿宋" w:cs="仿宋"/>
          <w:bCs/>
          <w:color w:val="auto"/>
          <w:sz w:val="21"/>
          <w:szCs w:val="21"/>
          <w:highlight w:val="none"/>
          <w:lang w:eastAsia="zh-CN"/>
        </w:rPr>
        <w:t>《响应文件》</w:t>
      </w:r>
      <w:r>
        <w:rPr>
          <w:rFonts w:hint="eastAsia" w:ascii="仿宋" w:hAnsi="仿宋" w:eastAsia="仿宋" w:cs="仿宋"/>
          <w:bCs/>
          <w:color w:val="auto"/>
          <w:sz w:val="21"/>
          <w:szCs w:val="21"/>
          <w:highlight w:val="none"/>
        </w:rPr>
        <w:t>应包括下列内容：</w:t>
      </w:r>
    </w:p>
    <w:p w14:paraId="5699229C">
      <w:pPr>
        <w:pStyle w:val="10"/>
        <w:spacing w:line="360" w:lineRule="auto"/>
        <w:ind w:firstLine="420" w:firstLineChars="200"/>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8.1.1</w:t>
      </w:r>
      <w:r>
        <w:rPr>
          <w:rFonts w:hint="eastAsia" w:ascii="仿宋" w:hAnsi="仿宋" w:eastAsia="仿宋" w:cs="仿宋"/>
          <w:bCs/>
          <w:color w:val="auto"/>
          <w:sz w:val="21"/>
          <w:szCs w:val="21"/>
          <w:highlight w:val="none"/>
        </w:rPr>
        <w:t>资格</w:t>
      </w:r>
      <w:r>
        <w:rPr>
          <w:rFonts w:hint="eastAsia" w:ascii="仿宋" w:hAnsi="仿宋" w:eastAsia="仿宋" w:cs="仿宋"/>
          <w:bCs/>
          <w:color w:val="auto"/>
          <w:sz w:val="21"/>
          <w:szCs w:val="21"/>
          <w:highlight w:val="none"/>
          <w:lang w:val="en-US" w:eastAsia="zh-CN"/>
        </w:rPr>
        <w:t>证明文件：</w:t>
      </w:r>
    </w:p>
    <w:p w14:paraId="02680911">
      <w:pPr>
        <w:pStyle w:val="10"/>
        <w:keepNext w:val="0"/>
        <w:keepLines w:val="0"/>
        <w:pageBreakBefore w:val="0"/>
        <w:kinsoku/>
        <w:wordWrap/>
        <w:overflowPunct/>
        <w:topLinePunct w:val="0"/>
        <w:bidi w:val="0"/>
        <w:adjustRightInd/>
        <w:snapToGrid/>
        <w:spacing w:line="360" w:lineRule="auto"/>
        <w:ind w:firstLine="210" w:firstLineChars="100"/>
        <w:jc w:val="left"/>
        <w:textAlignment w:val="auto"/>
        <w:outlineLvl w:val="9"/>
        <w:rPr>
          <w:rFonts w:hint="eastAsia" w:ascii="仿宋" w:hAnsi="仿宋" w:eastAsia="仿宋" w:cs="仿宋"/>
          <w:color w:val="auto"/>
          <w:highlight w:val="none"/>
        </w:rPr>
      </w:pPr>
      <w:r>
        <w:rPr>
          <w:rFonts w:hint="eastAsia" w:ascii="仿宋" w:hAnsi="仿宋" w:eastAsia="仿宋" w:cs="仿宋"/>
          <w:color w:val="auto"/>
          <w:highlight w:val="none"/>
        </w:rPr>
        <w:t>（1）</w:t>
      </w:r>
      <w:r>
        <w:rPr>
          <w:rFonts w:hint="eastAsia" w:ascii="仿宋" w:hAnsi="仿宋" w:eastAsia="仿宋" w:cs="仿宋"/>
          <w:color w:val="auto"/>
          <w:highlight w:val="none"/>
          <w:lang w:eastAsia="zh-CN"/>
        </w:rPr>
        <w:t>磋商供应商有效的“营业执照”副本复印件</w:t>
      </w:r>
      <w:r>
        <w:rPr>
          <w:rFonts w:hint="eastAsia" w:ascii="仿宋" w:hAnsi="仿宋" w:eastAsia="仿宋" w:cs="仿宋"/>
          <w:b/>
          <w:bCs/>
          <w:color w:val="auto"/>
          <w:highlight w:val="none"/>
        </w:rPr>
        <w:t>（必须提供）</w:t>
      </w:r>
      <w:r>
        <w:rPr>
          <w:rFonts w:hint="eastAsia" w:ascii="仿宋" w:hAnsi="仿宋" w:eastAsia="仿宋" w:cs="仿宋"/>
          <w:color w:val="auto"/>
          <w:highlight w:val="none"/>
        </w:rPr>
        <w:t xml:space="preserve">； </w:t>
      </w:r>
    </w:p>
    <w:p w14:paraId="1B40D22D">
      <w:pPr>
        <w:pStyle w:val="10"/>
        <w:keepNext w:val="0"/>
        <w:keepLines w:val="0"/>
        <w:pageBreakBefore w:val="0"/>
        <w:kinsoku/>
        <w:wordWrap/>
        <w:overflowPunct/>
        <w:topLinePunct w:val="0"/>
        <w:bidi w:val="0"/>
        <w:adjustRightInd/>
        <w:snapToGrid/>
        <w:spacing w:line="360" w:lineRule="auto"/>
        <w:ind w:firstLine="210" w:firstLineChars="100"/>
        <w:jc w:val="left"/>
        <w:textAlignment w:val="auto"/>
        <w:outlineLvl w:val="9"/>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）竞标人基本情况表</w:t>
      </w:r>
      <w:r>
        <w:rPr>
          <w:rFonts w:hint="eastAsia" w:ascii="仿宋" w:hAnsi="仿宋" w:eastAsia="仿宋" w:cs="仿宋"/>
          <w:b/>
          <w:bCs/>
          <w:color w:val="auto"/>
          <w:highlight w:val="none"/>
        </w:rPr>
        <w:t>（必须提供）</w:t>
      </w:r>
      <w:r>
        <w:rPr>
          <w:rFonts w:hint="eastAsia" w:ascii="仿宋" w:hAnsi="仿宋" w:eastAsia="仿宋" w:cs="仿宋"/>
          <w:color w:val="auto"/>
          <w:highlight w:val="none"/>
        </w:rPr>
        <w:t xml:space="preserve">； </w:t>
      </w:r>
    </w:p>
    <w:p w14:paraId="07AF5681">
      <w:pPr>
        <w:pStyle w:val="10"/>
        <w:keepNext w:val="0"/>
        <w:keepLines w:val="0"/>
        <w:pageBreakBefore w:val="0"/>
        <w:kinsoku/>
        <w:wordWrap/>
        <w:overflowPunct/>
        <w:topLinePunct w:val="0"/>
        <w:bidi w:val="0"/>
        <w:adjustRightInd/>
        <w:snapToGrid/>
        <w:spacing w:line="360" w:lineRule="auto"/>
        <w:ind w:firstLine="210" w:firstLineChars="100"/>
        <w:jc w:val="left"/>
        <w:textAlignment w:val="auto"/>
        <w:outlineLvl w:val="9"/>
        <w:rPr>
          <w:rFonts w:hint="eastAsia" w:ascii="仿宋" w:hAnsi="仿宋" w:eastAsia="仿宋" w:cs="仿宋"/>
          <w:color w:val="auto"/>
          <w:highlight w:val="none"/>
        </w:rPr>
      </w:pP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lang w:eastAsia="zh-CN"/>
        </w:rPr>
        <w:t>）磋商供应商</w:t>
      </w:r>
      <w:r>
        <w:rPr>
          <w:rFonts w:hint="eastAsia" w:ascii="仿宋" w:hAnsi="仿宋" w:eastAsia="仿宋" w:cs="仿宋"/>
          <w:color w:val="auto"/>
          <w:highlight w:val="none"/>
        </w:rPr>
        <w:t>有效的</w:t>
      </w:r>
      <w:r>
        <w:rPr>
          <w:rFonts w:hint="eastAsia" w:ascii="仿宋" w:hAnsi="仿宋" w:eastAsia="仿宋" w:cs="仿宋"/>
          <w:color w:val="auto"/>
          <w:sz w:val="21"/>
          <w:szCs w:val="21"/>
          <w:highlight w:val="none"/>
        </w:rPr>
        <w:t>公路工程施工总承包叁级(或以上级)</w:t>
      </w:r>
      <w:r>
        <w:rPr>
          <w:rFonts w:hint="eastAsia" w:ascii="仿宋" w:hAnsi="仿宋" w:eastAsia="仿宋" w:cs="仿宋"/>
          <w:b w:val="0"/>
          <w:bCs/>
          <w:color w:val="auto"/>
          <w:spacing w:val="-3"/>
          <w:sz w:val="21"/>
          <w:highlight w:val="none"/>
          <w:lang w:eastAsia="zh-CN"/>
        </w:rPr>
        <w:t>资质</w:t>
      </w:r>
      <w:r>
        <w:rPr>
          <w:rFonts w:hint="eastAsia" w:ascii="仿宋" w:hAnsi="仿宋" w:eastAsia="仿宋" w:cs="仿宋"/>
          <w:color w:val="auto"/>
          <w:highlight w:val="none"/>
          <w:lang w:eastAsia="zh-CN"/>
        </w:rPr>
        <w:t>证书复印件</w:t>
      </w:r>
      <w:r>
        <w:rPr>
          <w:rFonts w:hint="eastAsia" w:ascii="仿宋" w:hAnsi="仿宋" w:eastAsia="仿宋" w:cs="仿宋"/>
          <w:color w:val="auto"/>
          <w:highlight w:val="none"/>
        </w:rPr>
        <w:t>；</w:t>
      </w:r>
      <w:r>
        <w:rPr>
          <w:rFonts w:hint="eastAsia" w:ascii="仿宋" w:hAnsi="仿宋" w:eastAsia="仿宋" w:cs="仿宋"/>
          <w:b/>
          <w:bCs/>
          <w:color w:val="auto"/>
          <w:highlight w:val="none"/>
        </w:rPr>
        <w:t>（必须提供）</w:t>
      </w:r>
      <w:r>
        <w:rPr>
          <w:rFonts w:hint="eastAsia" w:ascii="仿宋" w:hAnsi="仿宋" w:eastAsia="仿宋" w:cs="仿宋"/>
          <w:color w:val="auto"/>
          <w:highlight w:val="none"/>
        </w:rPr>
        <w:t>；</w:t>
      </w:r>
    </w:p>
    <w:p w14:paraId="7CD7269D">
      <w:pPr>
        <w:pStyle w:val="10"/>
        <w:keepNext w:val="0"/>
        <w:keepLines w:val="0"/>
        <w:pageBreakBefore w:val="0"/>
        <w:kinsoku/>
        <w:wordWrap/>
        <w:overflowPunct/>
        <w:topLinePunct w:val="0"/>
        <w:bidi w:val="0"/>
        <w:adjustRightInd/>
        <w:snapToGrid/>
        <w:spacing w:line="360" w:lineRule="auto"/>
        <w:ind w:firstLine="210" w:firstLineChars="100"/>
        <w:jc w:val="left"/>
        <w:textAlignment w:val="auto"/>
        <w:outlineLvl w:val="9"/>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4</w:t>
      </w:r>
      <w:r>
        <w:rPr>
          <w:rFonts w:hint="eastAsia" w:ascii="仿宋" w:hAnsi="仿宋" w:eastAsia="仿宋" w:cs="仿宋"/>
          <w:color w:val="auto"/>
          <w:highlight w:val="none"/>
        </w:rPr>
        <w:t>）</w:t>
      </w:r>
      <w:r>
        <w:rPr>
          <w:rFonts w:hint="eastAsia" w:ascii="仿宋" w:hAnsi="仿宋" w:eastAsia="仿宋" w:cs="仿宋"/>
          <w:color w:val="auto"/>
          <w:highlight w:val="none"/>
          <w:lang w:eastAsia="zh-CN"/>
        </w:rPr>
        <w:t>磋商供应商</w:t>
      </w:r>
      <w:r>
        <w:rPr>
          <w:rFonts w:hint="eastAsia" w:ascii="仿宋" w:hAnsi="仿宋" w:eastAsia="仿宋" w:cs="仿宋"/>
          <w:color w:val="auto"/>
          <w:highlight w:val="none"/>
        </w:rPr>
        <w:t>安全生产许可证</w:t>
      </w:r>
      <w:r>
        <w:rPr>
          <w:rFonts w:hint="eastAsia" w:ascii="仿宋" w:hAnsi="仿宋" w:eastAsia="仿宋" w:cs="仿宋"/>
          <w:color w:val="auto"/>
          <w:highlight w:val="none"/>
          <w:lang w:eastAsia="zh-CN"/>
        </w:rPr>
        <w:t>副本</w:t>
      </w:r>
      <w:r>
        <w:rPr>
          <w:rFonts w:hint="eastAsia" w:ascii="仿宋" w:hAnsi="仿宋" w:eastAsia="仿宋" w:cs="仿宋"/>
          <w:color w:val="auto"/>
          <w:highlight w:val="none"/>
        </w:rPr>
        <w:t>复印件</w:t>
      </w:r>
      <w:r>
        <w:rPr>
          <w:rFonts w:hint="eastAsia" w:ascii="仿宋" w:hAnsi="仿宋" w:eastAsia="仿宋" w:cs="仿宋"/>
          <w:b/>
          <w:bCs/>
          <w:color w:val="auto"/>
          <w:highlight w:val="none"/>
        </w:rPr>
        <w:t>（必须提供）</w:t>
      </w:r>
      <w:r>
        <w:rPr>
          <w:rFonts w:hint="eastAsia" w:ascii="仿宋" w:hAnsi="仿宋" w:eastAsia="仿宋" w:cs="仿宋"/>
          <w:color w:val="auto"/>
          <w:highlight w:val="none"/>
        </w:rPr>
        <w:t>；</w:t>
      </w:r>
    </w:p>
    <w:p w14:paraId="7C248293">
      <w:pPr>
        <w:pStyle w:val="10"/>
        <w:keepNext w:val="0"/>
        <w:keepLines w:val="0"/>
        <w:pageBreakBefore w:val="0"/>
        <w:kinsoku/>
        <w:wordWrap/>
        <w:overflowPunct/>
        <w:topLinePunct w:val="0"/>
        <w:bidi w:val="0"/>
        <w:adjustRightInd/>
        <w:snapToGrid/>
        <w:spacing w:line="360" w:lineRule="auto"/>
        <w:ind w:firstLine="210" w:firstLineChars="100"/>
        <w:jc w:val="left"/>
        <w:textAlignment w:val="auto"/>
        <w:outlineLvl w:val="9"/>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hint="eastAsia" w:ascii="仿宋" w:hAnsi="仿宋" w:eastAsia="仿宋" w:cs="仿宋"/>
          <w:color w:val="auto"/>
          <w:highlight w:val="none"/>
        </w:rPr>
        <w:t>）法定代表人资格证明书原件</w:t>
      </w:r>
      <w:r>
        <w:rPr>
          <w:rFonts w:hint="eastAsia" w:ascii="仿宋" w:hAnsi="仿宋" w:eastAsia="仿宋" w:cs="仿宋"/>
          <w:color w:val="auto"/>
          <w:highlight w:val="none"/>
          <w:lang w:val="en-US" w:eastAsia="zh-CN"/>
        </w:rPr>
        <w:t>和身份证复印件</w:t>
      </w:r>
      <w:r>
        <w:rPr>
          <w:rFonts w:hint="eastAsia" w:ascii="仿宋" w:hAnsi="仿宋" w:eastAsia="仿宋" w:cs="仿宋"/>
          <w:b/>
          <w:bCs/>
          <w:color w:val="auto"/>
          <w:highlight w:val="none"/>
        </w:rPr>
        <w:t>（必须提供）</w:t>
      </w:r>
      <w:r>
        <w:rPr>
          <w:rFonts w:hint="eastAsia" w:ascii="仿宋" w:hAnsi="仿宋" w:eastAsia="仿宋" w:cs="仿宋"/>
          <w:color w:val="auto"/>
          <w:highlight w:val="none"/>
        </w:rPr>
        <w:t>；</w:t>
      </w:r>
    </w:p>
    <w:p w14:paraId="71547B72">
      <w:pPr>
        <w:pStyle w:val="10"/>
        <w:keepNext w:val="0"/>
        <w:keepLines w:val="0"/>
        <w:pageBreakBefore w:val="0"/>
        <w:kinsoku/>
        <w:wordWrap/>
        <w:overflowPunct/>
        <w:topLinePunct w:val="0"/>
        <w:bidi w:val="0"/>
        <w:adjustRightInd/>
        <w:snapToGrid/>
        <w:spacing w:line="360" w:lineRule="auto"/>
        <w:ind w:firstLine="210" w:firstLineChars="100"/>
        <w:jc w:val="left"/>
        <w:textAlignment w:val="auto"/>
        <w:outlineLvl w:val="9"/>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6</w:t>
      </w:r>
      <w:r>
        <w:rPr>
          <w:rFonts w:hint="eastAsia" w:ascii="仿宋" w:hAnsi="仿宋" w:eastAsia="仿宋" w:cs="仿宋"/>
          <w:color w:val="auto"/>
          <w:highlight w:val="none"/>
        </w:rPr>
        <w:t>）</w:t>
      </w:r>
      <w:r>
        <w:rPr>
          <w:rFonts w:hint="eastAsia" w:ascii="仿宋" w:hAnsi="仿宋" w:eastAsia="仿宋" w:cs="仿宋"/>
          <w:bCs/>
          <w:color w:val="auto"/>
          <w:sz w:val="21"/>
          <w:szCs w:val="21"/>
          <w:highlight w:val="none"/>
          <w:lang w:val="en-US" w:eastAsia="zh-CN"/>
        </w:rPr>
        <w:t>法定代表人安全生产考核合格证书（A类）复印件</w:t>
      </w:r>
      <w:r>
        <w:rPr>
          <w:rFonts w:hint="eastAsia" w:ascii="仿宋" w:hAnsi="仿宋" w:eastAsia="仿宋" w:cs="仿宋"/>
          <w:b/>
          <w:bCs/>
          <w:color w:val="auto"/>
          <w:highlight w:val="none"/>
        </w:rPr>
        <w:t>（必须提供）</w:t>
      </w:r>
      <w:r>
        <w:rPr>
          <w:rFonts w:hint="eastAsia" w:ascii="仿宋" w:hAnsi="仿宋" w:eastAsia="仿宋" w:cs="仿宋"/>
          <w:color w:val="auto"/>
          <w:highlight w:val="none"/>
        </w:rPr>
        <w:t>；</w:t>
      </w:r>
    </w:p>
    <w:p w14:paraId="6A7C356F">
      <w:pPr>
        <w:pStyle w:val="10"/>
        <w:keepNext w:val="0"/>
        <w:keepLines w:val="0"/>
        <w:pageBreakBefore w:val="0"/>
        <w:kinsoku/>
        <w:wordWrap/>
        <w:overflowPunct/>
        <w:topLinePunct w:val="0"/>
        <w:bidi w:val="0"/>
        <w:adjustRightInd/>
        <w:snapToGrid/>
        <w:spacing w:line="360" w:lineRule="auto"/>
        <w:ind w:firstLine="210" w:firstLineChars="100"/>
        <w:jc w:val="left"/>
        <w:textAlignment w:val="auto"/>
        <w:outlineLvl w:val="9"/>
        <w:rPr>
          <w:rFonts w:hint="eastAsia" w:ascii="仿宋" w:hAnsi="仿宋" w:eastAsia="仿宋" w:cs="仿宋"/>
          <w:color w:val="auto"/>
          <w:highlight w:val="none"/>
          <w:lang w:eastAsia="zh-CN"/>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7</w:t>
      </w:r>
      <w:r>
        <w:rPr>
          <w:rFonts w:hint="eastAsia" w:ascii="仿宋" w:hAnsi="仿宋" w:eastAsia="仿宋" w:cs="仿宋"/>
          <w:color w:val="auto"/>
          <w:highlight w:val="none"/>
        </w:rPr>
        <w:t>）法定代表人授权委托书原件和委托代理人身份证复印件</w:t>
      </w:r>
      <w:r>
        <w:rPr>
          <w:rFonts w:hint="eastAsia" w:ascii="仿宋" w:hAnsi="仿宋" w:eastAsia="仿宋" w:cs="仿宋"/>
          <w:b/>
          <w:bCs/>
          <w:color w:val="auto"/>
          <w:highlight w:val="none"/>
        </w:rPr>
        <w:t>（委托代理时必须提供）</w:t>
      </w:r>
      <w:r>
        <w:rPr>
          <w:rFonts w:hint="eastAsia" w:ascii="仿宋" w:hAnsi="仿宋" w:eastAsia="仿宋" w:cs="仿宋"/>
          <w:color w:val="auto"/>
          <w:highlight w:val="none"/>
          <w:lang w:eastAsia="zh-CN"/>
        </w:rPr>
        <w:t>；</w:t>
      </w:r>
    </w:p>
    <w:p w14:paraId="6EF27D16">
      <w:pPr>
        <w:pStyle w:val="10"/>
        <w:keepNext w:val="0"/>
        <w:keepLines w:val="0"/>
        <w:pageBreakBefore w:val="0"/>
        <w:kinsoku/>
        <w:wordWrap/>
        <w:overflowPunct/>
        <w:topLinePunct w:val="0"/>
        <w:bidi w:val="0"/>
        <w:adjustRightInd/>
        <w:snapToGrid/>
        <w:spacing w:line="360" w:lineRule="auto"/>
        <w:ind w:firstLine="210" w:firstLineChars="100"/>
        <w:jc w:val="left"/>
        <w:textAlignment w:val="auto"/>
        <w:outlineLvl w:val="9"/>
        <w:rPr>
          <w:rFonts w:hint="eastAsia"/>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8</w:t>
      </w:r>
      <w:r>
        <w:rPr>
          <w:rFonts w:hint="eastAsia" w:ascii="仿宋" w:hAnsi="仿宋" w:eastAsia="仿宋" w:cs="仿宋"/>
          <w:color w:val="auto"/>
          <w:highlight w:val="none"/>
        </w:rPr>
        <w:t>）</w:t>
      </w:r>
      <w:r>
        <w:rPr>
          <w:rFonts w:hint="eastAsia" w:ascii="仿宋" w:hAnsi="仿宋" w:eastAsia="仿宋" w:cs="仿宋"/>
          <w:color w:val="auto"/>
          <w:highlight w:val="none"/>
          <w:lang w:eastAsia="zh-CN"/>
        </w:rPr>
        <w:t>磋商供应商</w:t>
      </w:r>
      <w:r>
        <w:rPr>
          <w:rFonts w:hint="eastAsia" w:ascii="仿宋" w:hAnsi="仿宋" w:eastAsia="仿宋" w:cs="仿宋"/>
          <w:color w:val="auto"/>
          <w:highlight w:val="none"/>
        </w:rPr>
        <w:t>拟投入本项目的</w:t>
      </w:r>
      <w:r>
        <w:rPr>
          <w:rFonts w:hint="eastAsia" w:ascii="仿宋" w:hAnsi="仿宋" w:eastAsia="仿宋" w:cs="仿宋"/>
          <w:color w:val="auto"/>
          <w:highlight w:val="none"/>
          <w:lang w:val="en-US" w:eastAsia="zh-CN"/>
        </w:rPr>
        <w:t>项目经理具有</w:t>
      </w:r>
      <w:r>
        <w:rPr>
          <w:rFonts w:hint="eastAsia" w:ascii="仿宋" w:hAnsi="仿宋" w:eastAsia="仿宋" w:cs="仿宋"/>
          <w:color w:val="auto"/>
          <w:highlight w:val="none"/>
        </w:rPr>
        <w:t>建造师注册证书及</w:t>
      </w:r>
      <w:r>
        <w:rPr>
          <w:rFonts w:hint="eastAsia" w:ascii="仿宋" w:hAnsi="仿宋" w:eastAsia="仿宋" w:cs="仿宋"/>
          <w:color w:val="auto"/>
          <w:highlight w:val="none"/>
          <w:lang w:val="en-US" w:eastAsia="zh-CN"/>
        </w:rPr>
        <w:t>有效的交通运输部门颁发的安全生产考核合格证书(B类)</w:t>
      </w:r>
      <w:r>
        <w:rPr>
          <w:rFonts w:hint="eastAsia" w:ascii="仿宋" w:hAnsi="仿宋" w:eastAsia="仿宋" w:cs="仿宋"/>
          <w:b/>
          <w:bCs/>
          <w:color w:val="auto"/>
          <w:highlight w:val="none"/>
        </w:rPr>
        <w:t>（必须提供）</w:t>
      </w:r>
      <w:r>
        <w:rPr>
          <w:rFonts w:hint="eastAsia" w:ascii="仿宋" w:hAnsi="仿宋" w:eastAsia="仿宋" w:cs="仿宋"/>
          <w:color w:val="auto"/>
          <w:highlight w:val="none"/>
        </w:rPr>
        <w:t>；</w:t>
      </w:r>
    </w:p>
    <w:p w14:paraId="751C1833">
      <w:pPr>
        <w:keepNext w:val="0"/>
        <w:keepLines w:val="0"/>
        <w:pageBreakBefore w:val="0"/>
        <w:kinsoku/>
        <w:wordWrap/>
        <w:overflowPunct/>
        <w:topLinePunct w:val="0"/>
        <w:autoSpaceDE w:val="0"/>
        <w:autoSpaceDN w:val="0"/>
        <w:bidi w:val="0"/>
        <w:adjustRightInd/>
        <w:snapToGrid/>
        <w:spacing w:line="360" w:lineRule="auto"/>
        <w:ind w:left="0" w:leftChars="0" w:firstLine="210" w:firstLineChars="100"/>
        <w:jc w:val="left"/>
        <w:textAlignment w:val="auto"/>
        <w:outlineLvl w:val="9"/>
        <w:rPr>
          <w:rFonts w:hint="eastAsia" w:ascii="仿宋" w:hAnsi="仿宋" w:eastAsia="仿宋" w:cs="仿宋"/>
          <w:color w:val="auto"/>
          <w:highlight w:val="none"/>
          <w:lang w:eastAsia="zh-CN"/>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w:t>
      </w:r>
      <w:r>
        <w:rPr>
          <w:rFonts w:hint="eastAsia" w:ascii="仿宋" w:hAnsi="仿宋" w:eastAsia="仿宋" w:cs="仿宋"/>
          <w:color w:val="auto"/>
          <w:highlight w:val="none"/>
          <w:lang w:eastAsia="zh-CN"/>
        </w:rPr>
        <w:t>拟投入本项目的技术负责人身份证、公路工程专业中级（</w:t>
      </w:r>
      <w:r>
        <w:rPr>
          <w:rFonts w:hint="eastAsia" w:ascii="仿宋" w:hAnsi="仿宋" w:eastAsia="仿宋" w:cs="仿宋"/>
          <w:color w:val="auto"/>
          <w:highlight w:val="none"/>
          <w:lang w:val="en-US" w:eastAsia="zh-CN"/>
        </w:rPr>
        <w:t>或以上</w:t>
      </w:r>
      <w:r>
        <w:rPr>
          <w:rFonts w:hint="eastAsia" w:ascii="仿宋" w:hAnsi="仿宋" w:eastAsia="仿宋" w:cs="仿宋"/>
          <w:color w:val="auto"/>
          <w:highlight w:val="none"/>
          <w:lang w:eastAsia="zh-CN"/>
        </w:rPr>
        <w:t>）职称证复印件</w:t>
      </w:r>
      <w:r>
        <w:rPr>
          <w:rFonts w:hint="eastAsia" w:ascii="仿宋" w:hAnsi="仿宋" w:eastAsia="仿宋" w:cs="仿宋"/>
          <w:b/>
          <w:bCs/>
          <w:color w:val="auto"/>
          <w:highlight w:val="none"/>
        </w:rPr>
        <w:t>（必须提供）</w:t>
      </w:r>
      <w:r>
        <w:rPr>
          <w:rFonts w:hint="eastAsia" w:ascii="仿宋" w:hAnsi="仿宋" w:eastAsia="仿宋" w:cs="仿宋"/>
          <w:color w:val="auto"/>
          <w:highlight w:val="none"/>
          <w:lang w:eastAsia="zh-CN"/>
        </w:rPr>
        <w:t>；</w:t>
      </w:r>
    </w:p>
    <w:p w14:paraId="6285A4C7">
      <w:pPr>
        <w:keepNext w:val="0"/>
        <w:keepLines w:val="0"/>
        <w:pageBreakBefore w:val="0"/>
        <w:kinsoku/>
        <w:wordWrap/>
        <w:overflowPunct/>
        <w:topLinePunct w:val="0"/>
        <w:autoSpaceDE w:val="0"/>
        <w:autoSpaceDN w:val="0"/>
        <w:bidi w:val="0"/>
        <w:adjustRightInd/>
        <w:snapToGrid/>
        <w:spacing w:line="360" w:lineRule="auto"/>
        <w:ind w:left="0" w:leftChars="0" w:firstLine="210" w:firstLineChars="100"/>
        <w:jc w:val="left"/>
        <w:textAlignment w:val="auto"/>
        <w:outlineLvl w:val="9"/>
        <w:rPr>
          <w:rFonts w:hint="eastAsia" w:ascii="仿宋" w:hAnsi="仿宋" w:eastAsia="仿宋" w:cs="仿宋"/>
          <w:color w:val="auto"/>
          <w:highlight w:val="none"/>
        </w:rPr>
      </w:pP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10</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拟投入本项目</w:t>
      </w:r>
      <w:r>
        <w:rPr>
          <w:rFonts w:hint="eastAsia" w:ascii="仿宋" w:hAnsi="仿宋" w:eastAsia="仿宋" w:cs="仿宋"/>
          <w:color w:val="auto"/>
          <w:highlight w:val="none"/>
          <w:lang w:eastAsia="zh-CN"/>
        </w:rPr>
        <w:t>四大员（施工员、质量员、安全员、材料员）身份证、上岗证复印件（岗位培训证书复印件或网上继续教育培训合格证电子打印件），拟派专职安全员须持有有效的省级或省级以上住房和城乡建设主管部门或交通运输主管部门颁发的《安全生产考核合格证书（C类）》。</w:t>
      </w:r>
      <w:r>
        <w:rPr>
          <w:rFonts w:hint="eastAsia" w:ascii="仿宋" w:hAnsi="仿宋" w:eastAsia="仿宋" w:cs="仿宋"/>
          <w:b/>
          <w:bCs/>
          <w:color w:val="auto"/>
          <w:highlight w:val="none"/>
        </w:rPr>
        <w:t>（必须提供）</w:t>
      </w:r>
      <w:r>
        <w:rPr>
          <w:rFonts w:hint="eastAsia" w:ascii="仿宋" w:hAnsi="仿宋" w:eastAsia="仿宋" w:cs="仿宋"/>
          <w:color w:val="auto"/>
          <w:highlight w:val="none"/>
          <w:lang w:eastAsia="zh-CN"/>
        </w:rPr>
        <w:t>；</w:t>
      </w:r>
    </w:p>
    <w:p w14:paraId="47EBD8D2">
      <w:pPr>
        <w:pStyle w:val="10"/>
        <w:keepNext w:val="0"/>
        <w:keepLines w:val="0"/>
        <w:pageBreakBefore w:val="0"/>
        <w:kinsoku/>
        <w:wordWrap/>
        <w:overflowPunct/>
        <w:topLinePunct w:val="0"/>
        <w:bidi w:val="0"/>
        <w:adjustRightInd/>
        <w:snapToGrid/>
        <w:spacing w:line="360" w:lineRule="auto"/>
        <w:ind w:left="0" w:leftChars="0" w:firstLine="210" w:firstLineChars="100"/>
        <w:jc w:val="left"/>
        <w:textAlignment w:val="auto"/>
        <w:outlineLvl w:val="9"/>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11</w:t>
      </w:r>
      <w:r>
        <w:rPr>
          <w:rFonts w:hint="eastAsia" w:ascii="仿宋" w:hAnsi="仿宋" w:eastAsia="仿宋" w:cs="仿宋"/>
          <w:color w:val="auto"/>
          <w:highlight w:val="none"/>
        </w:rPr>
        <w:t>）拟投入本项目的项目经理、拟投入本项目的技术负责人及</w:t>
      </w:r>
      <w:r>
        <w:rPr>
          <w:rFonts w:hint="eastAsia" w:ascii="仿宋" w:hAnsi="仿宋" w:eastAsia="仿宋" w:cs="仿宋"/>
          <w:color w:val="auto"/>
          <w:highlight w:val="none"/>
          <w:lang w:eastAsia="zh-CN"/>
        </w:rPr>
        <w:t>四</w:t>
      </w:r>
      <w:r>
        <w:rPr>
          <w:rFonts w:hint="eastAsia" w:ascii="仿宋" w:hAnsi="仿宋" w:eastAsia="仿宋" w:cs="仿宋"/>
          <w:color w:val="auto"/>
          <w:highlight w:val="none"/>
        </w:rPr>
        <w:t>大员（</w:t>
      </w:r>
      <w:r>
        <w:rPr>
          <w:rFonts w:hint="eastAsia" w:ascii="仿宋" w:hAnsi="仿宋" w:eastAsia="仿宋" w:cs="仿宋"/>
          <w:color w:val="auto"/>
          <w:highlight w:val="none"/>
          <w:lang w:val="en-US" w:eastAsia="zh-CN"/>
        </w:rPr>
        <w:t>施工员、质量员、安全员、材料员</w:t>
      </w:r>
      <w:r>
        <w:rPr>
          <w:rFonts w:hint="eastAsia" w:ascii="仿宋" w:hAnsi="仿宋" w:eastAsia="仿宋" w:cs="仿宋"/>
          <w:color w:val="auto"/>
          <w:highlight w:val="none"/>
        </w:rPr>
        <w:t>）</w:t>
      </w:r>
      <w:r>
        <w:rPr>
          <w:rFonts w:hint="eastAsia" w:ascii="仿宋" w:hAnsi="仿宋" w:eastAsia="仿宋" w:cs="仿宋"/>
          <w:color w:val="auto"/>
          <w:highlight w:val="none"/>
          <w:lang w:eastAsia="zh-CN"/>
        </w:rPr>
        <w:t>响应文件提交截止时间前半年内</w:t>
      </w:r>
      <w:r>
        <w:rPr>
          <w:rFonts w:hint="eastAsia" w:ascii="仿宋" w:hAnsi="仿宋" w:eastAsia="仿宋" w:cs="仿宋"/>
          <w:color w:val="auto"/>
          <w:highlight w:val="none"/>
          <w:lang w:val="en-US" w:eastAsia="zh-CN"/>
        </w:rPr>
        <w:t>任意1</w:t>
      </w:r>
      <w:r>
        <w:rPr>
          <w:rFonts w:hint="eastAsia" w:ascii="仿宋" w:hAnsi="仿宋" w:eastAsia="仿宋" w:cs="仿宋"/>
          <w:color w:val="auto"/>
          <w:highlight w:val="none"/>
        </w:rPr>
        <w:t>月本公司为其缴纳社会保障资金</w:t>
      </w:r>
      <w:r>
        <w:rPr>
          <w:rFonts w:hint="eastAsia" w:ascii="仿宋" w:hAnsi="仿宋" w:eastAsia="仿宋" w:cs="仿宋"/>
          <w:color w:val="auto"/>
          <w:highlight w:val="none"/>
          <w:lang w:val="en-US" w:eastAsia="zh-CN"/>
        </w:rPr>
        <w:t>证明材料</w:t>
      </w:r>
      <w:r>
        <w:rPr>
          <w:rFonts w:hint="eastAsia" w:ascii="仿宋" w:hAnsi="仿宋" w:eastAsia="仿宋" w:cs="仿宋"/>
          <w:color w:val="auto"/>
          <w:highlight w:val="none"/>
        </w:rPr>
        <w:t>（必须是本公司的在职人员），新注册单位按实际情况提供</w:t>
      </w:r>
      <w:r>
        <w:rPr>
          <w:rFonts w:hint="eastAsia" w:ascii="仿宋" w:hAnsi="仿宋" w:eastAsia="仿宋" w:cs="仿宋"/>
          <w:b/>
          <w:bCs/>
          <w:color w:val="auto"/>
          <w:highlight w:val="none"/>
        </w:rPr>
        <w:t>（必须提供）</w:t>
      </w:r>
      <w:r>
        <w:rPr>
          <w:rFonts w:hint="eastAsia" w:ascii="仿宋" w:hAnsi="仿宋" w:eastAsia="仿宋" w:cs="仿宋"/>
          <w:color w:val="auto"/>
          <w:highlight w:val="none"/>
        </w:rPr>
        <w:t>；</w:t>
      </w:r>
    </w:p>
    <w:p w14:paraId="23135DA6">
      <w:pPr>
        <w:pStyle w:val="10"/>
        <w:keepNext w:val="0"/>
        <w:keepLines w:val="0"/>
        <w:pageBreakBefore w:val="0"/>
        <w:kinsoku/>
        <w:wordWrap/>
        <w:overflowPunct/>
        <w:topLinePunct w:val="0"/>
        <w:bidi w:val="0"/>
        <w:adjustRightInd/>
        <w:snapToGrid/>
        <w:spacing w:line="360" w:lineRule="auto"/>
        <w:ind w:left="0" w:leftChars="0" w:firstLine="210" w:firstLineChars="100"/>
        <w:jc w:val="left"/>
        <w:textAlignment w:val="auto"/>
        <w:outlineLvl w:val="9"/>
        <w:rPr>
          <w:rFonts w:hint="eastAsia" w:ascii="仿宋" w:hAnsi="仿宋" w:eastAsia="仿宋" w:cs="仿宋"/>
          <w:color w:val="auto"/>
          <w:highlight w:val="none"/>
        </w:rPr>
      </w:pPr>
      <w:r>
        <w:rPr>
          <w:rFonts w:hint="eastAsia" w:ascii="仿宋" w:hAnsi="仿宋" w:eastAsia="仿宋" w:cs="仿宋"/>
          <w:color w:val="auto"/>
          <w:highlight w:val="none"/>
        </w:rPr>
        <w:t>（1</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w:t>
      </w:r>
      <w:r>
        <w:rPr>
          <w:rFonts w:hint="eastAsia" w:ascii="仿宋" w:hAnsi="仿宋" w:eastAsia="仿宋" w:cs="仿宋"/>
          <w:color w:val="auto"/>
          <w:highlight w:val="none"/>
          <w:lang w:eastAsia="zh-CN"/>
        </w:rPr>
        <w:t>磋商供应商（响应文件提交截止时间前半年内</w:t>
      </w:r>
      <w:r>
        <w:rPr>
          <w:rFonts w:hint="eastAsia" w:ascii="仿宋" w:hAnsi="仿宋" w:eastAsia="仿宋" w:cs="仿宋"/>
          <w:color w:val="auto"/>
          <w:highlight w:val="none"/>
          <w:lang w:val="en-US" w:eastAsia="zh-CN"/>
        </w:rPr>
        <w:t>任意1</w:t>
      </w:r>
      <w:r>
        <w:rPr>
          <w:rFonts w:hint="eastAsia" w:ascii="仿宋" w:hAnsi="仿宋" w:eastAsia="仿宋" w:cs="仿宋"/>
          <w:color w:val="auto"/>
          <w:highlight w:val="none"/>
        </w:rPr>
        <w:t>个月</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依法缴纳税费或依法免缴税费的证明（复印件），新注册单位按实际情况提供</w:t>
      </w:r>
      <w:r>
        <w:rPr>
          <w:rFonts w:hint="eastAsia" w:ascii="仿宋" w:hAnsi="仿宋" w:eastAsia="仿宋" w:cs="仿宋"/>
          <w:color w:val="auto"/>
          <w:highlight w:val="none"/>
          <w:lang w:eastAsia="zh-CN"/>
        </w:rPr>
        <w:t>；无纳税记录的，应提供由</w:t>
      </w:r>
      <w:r>
        <w:rPr>
          <w:rFonts w:hint="eastAsia" w:ascii="仿宋" w:hAnsi="仿宋" w:eastAsia="仿宋" w:cs="仿宋"/>
          <w:color w:val="auto"/>
          <w:highlight w:val="none"/>
          <w:lang w:val="en-US" w:eastAsia="zh-CN"/>
        </w:rPr>
        <w:t>磋商供应商</w:t>
      </w:r>
      <w:r>
        <w:rPr>
          <w:rFonts w:hint="eastAsia" w:ascii="仿宋" w:hAnsi="仿宋" w:eastAsia="仿宋" w:cs="仿宋"/>
          <w:color w:val="auto"/>
          <w:highlight w:val="none"/>
          <w:lang w:eastAsia="zh-CN"/>
        </w:rPr>
        <w:t>所在地的税务部门出具的《依法纳税或依法免税证明》</w:t>
      </w:r>
      <w:r>
        <w:rPr>
          <w:rFonts w:hint="eastAsia" w:ascii="仿宋" w:hAnsi="仿宋" w:eastAsia="仿宋" w:cs="仿宋"/>
          <w:b/>
          <w:bCs/>
          <w:color w:val="auto"/>
          <w:highlight w:val="none"/>
        </w:rPr>
        <w:t>（必须提供）</w:t>
      </w:r>
      <w:r>
        <w:rPr>
          <w:rFonts w:hint="eastAsia" w:ascii="仿宋" w:hAnsi="仿宋" w:eastAsia="仿宋" w:cs="仿宋"/>
          <w:color w:val="auto"/>
          <w:highlight w:val="none"/>
        </w:rPr>
        <w:t>；</w:t>
      </w:r>
    </w:p>
    <w:p w14:paraId="011C5AA3">
      <w:pPr>
        <w:pStyle w:val="10"/>
        <w:keepNext w:val="0"/>
        <w:keepLines w:val="0"/>
        <w:pageBreakBefore w:val="0"/>
        <w:kinsoku/>
        <w:wordWrap/>
        <w:overflowPunct/>
        <w:topLinePunct w:val="0"/>
        <w:bidi w:val="0"/>
        <w:adjustRightInd/>
        <w:snapToGrid/>
        <w:spacing w:line="360" w:lineRule="auto"/>
        <w:ind w:left="0" w:leftChars="0" w:firstLine="210" w:firstLineChars="100"/>
        <w:jc w:val="left"/>
        <w:textAlignment w:val="auto"/>
        <w:outlineLvl w:val="9"/>
        <w:rPr>
          <w:rFonts w:hint="eastAsia" w:ascii="仿宋" w:hAnsi="仿宋" w:eastAsia="仿宋" w:cs="仿宋"/>
          <w:color w:val="auto"/>
          <w:highlight w:val="none"/>
        </w:rPr>
      </w:pPr>
      <w:r>
        <w:rPr>
          <w:rFonts w:hint="eastAsia" w:ascii="仿宋" w:hAnsi="仿宋" w:eastAsia="仿宋" w:cs="仿宋"/>
          <w:color w:val="auto"/>
          <w:highlight w:val="none"/>
        </w:rPr>
        <w:t>（1</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）磋商供应商202</w:t>
      </w:r>
      <w:r>
        <w:rPr>
          <w:rFonts w:hint="eastAsia" w:ascii="仿宋" w:hAnsi="仿宋" w:eastAsia="仿宋" w:cs="仿宋"/>
          <w:color w:val="auto"/>
          <w:highlight w:val="none"/>
          <w:lang w:val="en-US" w:eastAsia="zh-CN"/>
        </w:rPr>
        <w:t>5</w:t>
      </w:r>
      <w:r>
        <w:rPr>
          <w:rFonts w:hint="eastAsia" w:ascii="仿宋" w:hAnsi="仿宋" w:eastAsia="仿宋" w:cs="仿宋"/>
          <w:color w:val="auto"/>
          <w:highlight w:val="none"/>
        </w:rPr>
        <w:t>年经审计的财务报告（对于从取得营业执照时间起到响应文件提交截止时间为止不足要求年数的企业，只需提交企业取得营业执照年份至所要求最近年份经审计的财务报表），或磋商公告</w:t>
      </w:r>
      <w:r>
        <w:rPr>
          <w:rFonts w:hint="eastAsia" w:ascii="仿宋" w:hAnsi="仿宋" w:eastAsia="仿宋" w:cs="仿宋"/>
          <w:color w:val="auto"/>
          <w:highlight w:val="none"/>
          <w:lang w:val="en-US" w:eastAsia="zh-CN"/>
        </w:rPr>
        <w:t>发布</w:t>
      </w:r>
      <w:r>
        <w:rPr>
          <w:rFonts w:hint="eastAsia" w:ascii="仿宋" w:hAnsi="仿宋" w:eastAsia="仿宋" w:cs="仿宋"/>
          <w:color w:val="auto"/>
          <w:highlight w:val="none"/>
        </w:rPr>
        <w:t>后</w:t>
      </w:r>
      <w:r>
        <w:rPr>
          <w:rFonts w:hint="eastAsia" w:ascii="仿宋" w:hAnsi="仿宋" w:eastAsia="仿宋" w:cs="仿宋"/>
          <w:color w:val="auto"/>
          <w:highlight w:val="none"/>
          <w:lang w:val="en-US" w:eastAsia="zh-CN"/>
        </w:rPr>
        <w:t>基本账户</w:t>
      </w:r>
      <w:r>
        <w:rPr>
          <w:rFonts w:hint="eastAsia" w:ascii="仿宋" w:hAnsi="仿宋" w:eastAsia="仿宋" w:cs="仿宋"/>
          <w:color w:val="auto"/>
          <w:highlight w:val="none"/>
        </w:rPr>
        <w:t>银行</w:t>
      </w:r>
      <w:r>
        <w:rPr>
          <w:rFonts w:hint="eastAsia" w:ascii="仿宋" w:hAnsi="仿宋" w:eastAsia="仿宋" w:cs="仿宋"/>
          <w:color w:val="auto"/>
          <w:kern w:val="2"/>
          <w:sz w:val="21"/>
          <w:szCs w:val="20"/>
          <w:highlight w:val="none"/>
          <w:lang w:val="en-US" w:eastAsia="zh-CN" w:bidi="ar-SA"/>
        </w:rPr>
        <w:t>开户</w:t>
      </w:r>
      <w:r>
        <w:rPr>
          <w:rFonts w:hint="eastAsia" w:ascii="仿宋" w:hAnsi="仿宋" w:eastAsia="仿宋" w:cs="仿宋"/>
          <w:color w:val="auto"/>
          <w:highlight w:val="none"/>
        </w:rPr>
        <w:t>出具的有效资信证明</w:t>
      </w:r>
      <w:r>
        <w:rPr>
          <w:rFonts w:hint="eastAsia" w:ascii="仿宋" w:hAnsi="仿宋" w:eastAsia="仿宋" w:cs="仿宋"/>
          <w:b/>
          <w:bCs/>
          <w:color w:val="auto"/>
          <w:highlight w:val="none"/>
        </w:rPr>
        <w:t>（必须提供）</w:t>
      </w:r>
      <w:r>
        <w:rPr>
          <w:rFonts w:hint="eastAsia" w:ascii="仿宋" w:hAnsi="仿宋" w:eastAsia="仿宋" w:cs="仿宋"/>
          <w:color w:val="auto"/>
          <w:highlight w:val="none"/>
        </w:rPr>
        <w:t>；</w:t>
      </w:r>
    </w:p>
    <w:p w14:paraId="62A17615">
      <w:pPr>
        <w:pStyle w:val="5"/>
        <w:keepNext w:val="0"/>
        <w:keepLines w:val="0"/>
        <w:pageBreakBefore w:val="0"/>
        <w:kinsoku/>
        <w:wordWrap/>
        <w:overflowPunct/>
        <w:topLinePunct w:val="0"/>
        <w:bidi w:val="0"/>
        <w:adjustRightInd/>
        <w:snapToGrid/>
        <w:spacing w:before="0" w:beforeLines="0" w:after="0" w:afterLines="0" w:line="360" w:lineRule="auto"/>
        <w:ind w:firstLine="210" w:firstLineChars="100"/>
        <w:jc w:val="left"/>
        <w:textAlignment w:val="auto"/>
        <w:rPr>
          <w:rFonts w:hint="eastAsia" w:ascii="仿宋" w:hAnsi="仿宋" w:eastAsia="仿宋" w:cs="仿宋"/>
          <w:color w:val="auto"/>
          <w:kern w:val="2"/>
          <w:sz w:val="21"/>
          <w:szCs w:val="20"/>
          <w:highlight w:val="none"/>
          <w:lang w:val="en-US" w:eastAsia="zh-CN" w:bidi="ar-SA"/>
        </w:rPr>
      </w:pPr>
      <w:r>
        <w:rPr>
          <w:rFonts w:hint="eastAsia" w:ascii="仿宋" w:hAnsi="仿宋" w:eastAsia="仿宋" w:cs="仿宋"/>
          <w:color w:val="auto"/>
          <w:kern w:val="2"/>
          <w:sz w:val="21"/>
          <w:szCs w:val="20"/>
          <w:highlight w:val="none"/>
          <w:lang w:val="en-US" w:eastAsia="zh-CN" w:bidi="ar-SA"/>
        </w:rPr>
        <w:t>（14）无串通竞标行为的承诺函（</w:t>
      </w:r>
      <w:r>
        <w:rPr>
          <w:rFonts w:hint="eastAsia" w:ascii="仿宋" w:hAnsi="仿宋" w:eastAsia="仿宋" w:cs="仿宋"/>
          <w:b/>
          <w:bCs/>
          <w:color w:val="auto"/>
          <w:kern w:val="2"/>
          <w:sz w:val="21"/>
          <w:szCs w:val="20"/>
          <w:highlight w:val="none"/>
          <w:lang w:val="en-US" w:eastAsia="zh-CN" w:bidi="ar-SA"/>
        </w:rPr>
        <w:t>必须提供</w:t>
      </w:r>
      <w:r>
        <w:rPr>
          <w:rFonts w:hint="eastAsia" w:ascii="仿宋" w:hAnsi="仿宋" w:eastAsia="仿宋" w:cs="仿宋"/>
          <w:color w:val="auto"/>
          <w:kern w:val="2"/>
          <w:sz w:val="21"/>
          <w:szCs w:val="20"/>
          <w:highlight w:val="none"/>
          <w:lang w:val="en-US" w:eastAsia="zh-CN" w:bidi="ar-SA"/>
        </w:rPr>
        <w:t>）</w:t>
      </w:r>
    </w:p>
    <w:p w14:paraId="30B31969">
      <w:pPr>
        <w:pStyle w:val="5"/>
        <w:keepNext w:val="0"/>
        <w:keepLines w:val="0"/>
        <w:pageBreakBefore w:val="0"/>
        <w:kinsoku/>
        <w:wordWrap/>
        <w:overflowPunct/>
        <w:topLinePunct w:val="0"/>
        <w:bidi w:val="0"/>
        <w:adjustRightInd/>
        <w:snapToGrid/>
        <w:spacing w:before="0" w:beforeLines="0" w:after="0" w:afterLines="0" w:line="360" w:lineRule="auto"/>
        <w:ind w:firstLine="210" w:firstLineChars="100"/>
        <w:jc w:val="left"/>
        <w:textAlignment w:val="auto"/>
        <w:rPr>
          <w:rFonts w:hint="eastAsia" w:ascii="仿宋" w:hAnsi="仿宋" w:eastAsia="仿宋" w:cs="仿宋"/>
          <w:color w:val="auto"/>
          <w:kern w:val="2"/>
          <w:sz w:val="21"/>
          <w:szCs w:val="20"/>
          <w:highlight w:val="none"/>
          <w:lang w:val="en-US" w:eastAsia="zh-CN" w:bidi="ar-SA"/>
        </w:rPr>
      </w:pPr>
      <w:r>
        <w:rPr>
          <w:rFonts w:hint="eastAsia" w:ascii="仿宋" w:hAnsi="仿宋" w:eastAsia="仿宋" w:cs="仿宋"/>
          <w:color w:val="auto"/>
          <w:kern w:val="2"/>
          <w:sz w:val="21"/>
          <w:szCs w:val="20"/>
          <w:highlight w:val="none"/>
          <w:lang w:val="en-US" w:eastAsia="zh-CN" w:bidi="ar-SA"/>
        </w:rPr>
        <w:t>（15）参加政府采购活动前三年内在经营活动中没有重大违法记录的书面声明</w:t>
      </w:r>
      <w:r>
        <w:rPr>
          <w:rFonts w:hint="eastAsia" w:ascii="仿宋" w:hAnsi="仿宋" w:eastAsia="仿宋" w:cs="仿宋"/>
          <w:b/>
          <w:bCs/>
          <w:color w:val="auto"/>
          <w:kern w:val="2"/>
          <w:sz w:val="21"/>
          <w:szCs w:val="20"/>
          <w:highlight w:val="none"/>
          <w:lang w:val="en-US" w:eastAsia="zh-CN" w:bidi="ar-SA"/>
        </w:rPr>
        <w:t>（必须提供）</w:t>
      </w:r>
      <w:r>
        <w:rPr>
          <w:rFonts w:hint="eastAsia" w:ascii="仿宋" w:hAnsi="仿宋" w:eastAsia="仿宋" w:cs="仿宋"/>
          <w:color w:val="auto"/>
          <w:kern w:val="2"/>
          <w:sz w:val="21"/>
          <w:szCs w:val="20"/>
          <w:highlight w:val="none"/>
          <w:lang w:val="en-US" w:eastAsia="zh-CN" w:bidi="ar-SA"/>
        </w:rPr>
        <w:t>；</w:t>
      </w:r>
    </w:p>
    <w:p w14:paraId="347DA9D3">
      <w:pPr>
        <w:pStyle w:val="10"/>
        <w:keepNext w:val="0"/>
        <w:keepLines w:val="0"/>
        <w:pageBreakBefore w:val="0"/>
        <w:kinsoku/>
        <w:wordWrap/>
        <w:overflowPunct/>
        <w:topLinePunct w:val="0"/>
        <w:bidi w:val="0"/>
        <w:adjustRightInd/>
        <w:snapToGrid/>
        <w:spacing w:line="360" w:lineRule="auto"/>
        <w:ind w:firstLine="210" w:firstLineChars="100"/>
        <w:jc w:val="left"/>
        <w:textAlignment w:val="auto"/>
        <w:outlineLvl w:val="9"/>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（16）承诺书</w:t>
      </w:r>
      <w:r>
        <w:rPr>
          <w:rFonts w:hint="eastAsia" w:ascii="仿宋" w:hAnsi="仿宋" w:eastAsia="仿宋" w:cs="仿宋"/>
          <w:b/>
          <w:bCs/>
          <w:color w:val="auto"/>
          <w:highlight w:val="none"/>
          <w:lang w:val="en-US" w:eastAsia="zh-CN"/>
        </w:rPr>
        <w:t>（按格式填写，必须提供）；</w:t>
      </w:r>
    </w:p>
    <w:p w14:paraId="7A634475">
      <w:pPr>
        <w:keepNext w:val="0"/>
        <w:keepLines w:val="0"/>
        <w:pageBreakBefore w:val="0"/>
        <w:kinsoku/>
        <w:wordWrap/>
        <w:overflowPunct/>
        <w:topLinePunct w:val="0"/>
        <w:bidi w:val="0"/>
        <w:adjustRightInd/>
        <w:snapToGrid/>
        <w:spacing w:line="360" w:lineRule="auto"/>
        <w:ind w:firstLine="210" w:firstLineChars="100"/>
        <w:jc w:val="left"/>
        <w:textAlignment w:val="auto"/>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17</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企业信誉等级证明材料</w:t>
      </w:r>
      <w:r>
        <w:rPr>
          <w:rFonts w:hint="eastAsia" w:ascii="仿宋" w:hAnsi="仿宋" w:eastAsia="仿宋" w:cs="仿宋"/>
          <w:b/>
          <w:bCs/>
          <w:color w:val="auto"/>
          <w:highlight w:val="none"/>
        </w:rPr>
        <w:t>（必须提供）</w:t>
      </w:r>
      <w:r>
        <w:rPr>
          <w:rFonts w:hint="eastAsia" w:ascii="仿宋" w:hAnsi="仿宋" w:eastAsia="仿宋" w:cs="仿宋"/>
          <w:color w:val="auto"/>
          <w:highlight w:val="none"/>
        </w:rPr>
        <w:t>；</w:t>
      </w:r>
    </w:p>
    <w:p w14:paraId="245F57BD">
      <w:pPr>
        <w:pStyle w:val="58"/>
        <w:keepNext w:val="0"/>
        <w:keepLines w:val="0"/>
        <w:pageBreakBefore w:val="0"/>
        <w:kinsoku/>
        <w:wordWrap/>
        <w:overflowPunct/>
        <w:topLinePunct w:val="0"/>
        <w:bidi w:val="0"/>
        <w:adjustRightInd/>
        <w:snapToGrid/>
        <w:spacing w:line="360" w:lineRule="auto"/>
        <w:ind w:firstLine="210" w:firstLineChars="100"/>
        <w:jc w:val="left"/>
        <w:textAlignment w:val="auto"/>
        <w:rPr>
          <w:rFonts w:hint="default" w:ascii="仿宋" w:hAnsi="仿宋" w:eastAsia="仿宋" w:cs="仿宋"/>
          <w:color w:val="auto"/>
          <w:highlight w:val="none"/>
          <w:lang w:val="en-US" w:eastAsia="zh-CN"/>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18</w:t>
      </w:r>
      <w:r>
        <w:rPr>
          <w:rFonts w:hint="eastAsia" w:ascii="仿宋" w:hAnsi="仿宋" w:eastAsia="仿宋" w:cs="仿宋"/>
          <w:color w:val="auto"/>
          <w:highlight w:val="none"/>
        </w:rPr>
        <w:t>）</w:t>
      </w:r>
      <w:r>
        <w:rPr>
          <w:rFonts w:hint="eastAsia" w:ascii="仿宋" w:hAnsi="仿宋" w:eastAsia="仿宋" w:cs="仿宋"/>
          <w:color w:val="auto"/>
          <w:kern w:val="2"/>
          <w:sz w:val="21"/>
          <w:szCs w:val="20"/>
          <w:highlight w:val="none"/>
          <w:lang w:val="en-US" w:eastAsia="zh-CN" w:bidi="ar-SA"/>
        </w:rPr>
        <w:t>中小企业声明函：提供《中小企业声明函》或监狱企业的证明文件或《残疾人福利性单位声明函》</w:t>
      </w:r>
      <w:r>
        <w:rPr>
          <w:rFonts w:hint="eastAsia" w:ascii="仿宋" w:hAnsi="仿宋" w:eastAsia="仿宋" w:cs="仿宋"/>
          <w:b/>
          <w:bCs/>
          <w:color w:val="auto"/>
          <w:highlight w:val="none"/>
        </w:rPr>
        <w:t>（必须提供）</w:t>
      </w:r>
      <w:r>
        <w:rPr>
          <w:rFonts w:hint="eastAsia" w:ascii="仿宋" w:hAnsi="仿宋" w:eastAsia="仿宋" w:cs="仿宋"/>
          <w:color w:val="auto"/>
          <w:highlight w:val="none"/>
        </w:rPr>
        <w:t>；</w:t>
      </w:r>
    </w:p>
    <w:p w14:paraId="3D3E6BEE">
      <w:pPr>
        <w:pStyle w:val="58"/>
        <w:keepNext w:val="0"/>
        <w:keepLines w:val="0"/>
        <w:pageBreakBefore w:val="0"/>
        <w:kinsoku/>
        <w:wordWrap/>
        <w:overflowPunct/>
        <w:topLinePunct w:val="0"/>
        <w:bidi w:val="0"/>
        <w:adjustRightInd/>
        <w:snapToGrid/>
        <w:spacing w:line="360" w:lineRule="auto"/>
        <w:ind w:firstLine="210" w:firstLineChars="100"/>
        <w:jc w:val="left"/>
        <w:textAlignment w:val="auto"/>
        <w:rPr>
          <w:rFonts w:hint="eastAsia" w:ascii="仿宋" w:hAnsi="仿宋" w:eastAsia="仿宋" w:cs="仿宋"/>
          <w:color w:val="auto"/>
          <w:highlight w:val="none"/>
        </w:rPr>
      </w:pP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19</w:t>
      </w:r>
      <w:r>
        <w:rPr>
          <w:rFonts w:hint="eastAsia" w:ascii="仿宋" w:hAnsi="仿宋" w:eastAsia="仿宋" w:cs="仿宋"/>
          <w:color w:val="auto"/>
          <w:highlight w:val="none"/>
          <w:lang w:eastAsia="zh-CN"/>
        </w:rPr>
        <w:t>）磋商供应商</w:t>
      </w:r>
      <w:r>
        <w:rPr>
          <w:rFonts w:hint="eastAsia" w:ascii="仿宋" w:hAnsi="仿宋" w:eastAsia="仿宋" w:cs="仿宋"/>
          <w:color w:val="auto"/>
          <w:highlight w:val="none"/>
        </w:rPr>
        <w:t>认为必要提供的声明及其它资料。</w:t>
      </w:r>
    </w:p>
    <w:p w14:paraId="213F77AD">
      <w:pPr>
        <w:pStyle w:val="10"/>
        <w:spacing w:line="360" w:lineRule="auto"/>
        <w:ind w:firstLine="422" w:firstLineChars="200"/>
        <w:rPr>
          <w:rFonts w:hint="eastAsia" w:ascii="仿宋" w:hAnsi="仿宋" w:eastAsia="仿宋" w:cs="仿宋"/>
          <w:b/>
          <w:bCs/>
          <w:color w:val="auto"/>
          <w:szCs w:val="21"/>
          <w:highlight w:val="none"/>
          <w:lang w:eastAsia="zh-CN"/>
        </w:rPr>
      </w:pPr>
      <w:r>
        <w:rPr>
          <w:rFonts w:hint="eastAsia" w:ascii="仿宋" w:hAnsi="仿宋" w:eastAsia="仿宋" w:cs="仿宋"/>
          <w:b/>
          <w:bCs/>
          <w:color w:val="auto"/>
          <w:highlight w:val="none"/>
          <w:lang w:val="en-US" w:eastAsia="zh-CN"/>
        </w:rPr>
        <w:t>备注：以上材料标注“</w:t>
      </w:r>
      <w:r>
        <w:rPr>
          <w:rFonts w:hint="eastAsia" w:ascii="仿宋" w:hAnsi="仿宋" w:eastAsia="仿宋" w:cs="仿宋"/>
          <w:b/>
          <w:bCs/>
          <w:color w:val="auto"/>
          <w:highlight w:val="none"/>
        </w:rPr>
        <w:t>必须提供</w:t>
      </w:r>
      <w:r>
        <w:rPr>
          <w:rFonts w:hint="eastAsia" w:ascii="仿宋" w:hAnsi="仿宋" w:eastAsia="仿宋" w:cs="仿宋"/>
          <w:b/>
          <w:bCs/>
          <w:color w:val="auto"/>
          <w:highlight w:val="none"/>
          <w:lang w:val="en-US" w:eastAsia="zh-CN"/>
        </w:rPr>
        <w:t>”的如不按要求提供，</w:t>
      </w:r>
      <w:r>
        <w:rPr>
          <w:rFonts w:hint="eastAsia" w:ascii="仿宋" w:hAnsi="仿宋" w:eastAsia="仿宋" w:cs="仿宋"/>
          <w:b/>
          <w:bCs/>
          <w:color w:val="auto"/>
          <w:szCs w:val="21"/>
          <w:highlight w:val="none"/>
        </w:rPr>
        <w:t>响应文件按无效响应处理</w:t>
      </w:r>
      <w:r>
        <w:rPr>
          <w:rFonts w:hint="eastAsia" w:ascii="仿宋" w:hAnsi="仿宋" w:eastAsia="仿宋" w:cs="仿宋"/>
          <w:b/>
          <w:bCs/>
          <w:color w:val="auto"/>
          <w:szCs w:val="21"/>
          <w:highlight w:val="none"/>
          <w:lang w:eastAsia="zh-CN"/>
        </w:rPr>
        <w:t>。</w:t>
      </w:r>
    </w:p>
    <w:p w14:paraId="35646576">
      <w:pPr>
        <w:pStyle w:val="10"/>
        <w:spacing w:line="360" w:lineRule="auto"/>
        <w:ind w:firstLine="422" w:firstLineChars="200"/>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b/>
          <w:color w:val="auto"/>
          <w:sz w:val="21"/>
          <w:szCs w:val="21"/>
          <w:highlight w:val="none"/>
          <w:u w:val="single"/>
          <w:lang w:val="en-US" w:eastAsia="zh-CN"/>
        </w:rPr>
        <w:t>2.以上材料必须加盖供应商电子公章，否则响应文件按无效响应处理。</w:t>
      </w:r>
    </w:p>
    <w:p w14:paraId="7B129668">
      <w:pPr>
        <w:pStyle w:val="10"/>
        <w:spacing w:line="360" w:lineRule="auto"/>
        <w:ind w:firstLine="420" w:firstLineChars="200"/>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8.1.2报价文件</w:t>
      </w:r>
    </w:p>
    <w:p w14:paraId="58FB91DD">
      <w:pPr>
        <w:pStyle w:val="10"/>
        <w:spacing w:line="360" w:lineRule="auto"/>
        <w:ind w:firstLine="420" w:firstLineChars="200"/>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（1）磋商函及磋商函附录</w:t>
      </w:r>
    </w:p>
    <w:p w14:paraId="0D336362">
      <w:pPr>
        <w:pStyle w:val="10"/>
        <w:spacing w:line="360" w:lineRule="auto"/>
        <w:ind w:firstLine="420" w:firstLineChars="200"/>
        <w:rPr>
          <w:rFonts w:hint="eastAsia" w:ascii="仿宋" w:hAnsi="仿宋" w:eastAsia="仿宋" w:cs="仿宋"/>
          <w:color w:val="auto"/>
          <w:kern w:val="0"/>
          <w:sz w:val="21"/>
          <w:szCs w:val="21"/>
          <w:highlight w:val="none"/>
          <w:lang w:val="en-US" w:eastAsia="zh-CN" w:bidi="ar"/>
        </w:rPr>
      </w:pPr>
      <w:r>
        <w:rPr>
          <w:rFonts w:hint="eastAsia" w:ascii="仿宋" w:hAnsi="仿宋" w:eastAsia="仿宋" w:cs="仿宋"/>
          <w:color w:val="auto"/>
          <w:kern w:val="0"/>
          <w:sz w:val="21"/>
          <w:szCs w:val="21"/>
          <w:highlight w:val="none"/>
          <w:lang w:val="en-US" w:eastAsia="zh-CN" w:bidi="ar"/>
        </w:rPr>
        <w:t>（2）已标价工程量清单</w:t>
      </w:r>
    </w:p>
    <w:p w14:paraId="01ED3951">
      <w:pPr>
        <w:pStyle w:val="36"/>
        <w:spacing w:line="360" w:lineRule="auto"/>
        <w:rPr>
          <w:rFonts w:hint="eastAsia" w:ascii="仿宋" w:hAnsi="仿宋" w:eastAsia="仿宋" w:cs="仿宋"/>
          <w:bCs/>
          <w:color w:val="auto"/>
          <w:sz w:val="21"/>
          <w:szCs w:val="21"/>
          <w:highlight w:val="none"/>
        </w:rPr>
      </w:pPr>
      <w:r>
        <w:rPr>
          <w:rFonts w:hint="eastAsia" w:ascii="仿宋" w:hAnsi="仿宋" w:eastAsia="仿宋" w:cs="仿宋"/>
          <w:b/>
          <w:color w:val="auto"/>
          <w:sz w:val="21"/>
          <w:szCs w:val="21"/>
          <w:highlight w:val="none"/>
          <w:u w:val="single"/>
          <w:lang w:val="en-US" w:eastAsia="zh-CN"/>
        </w:rPr>
        <w:t>注：以上材料必须加盖供应商电子公章，否则响应文件按无效响应处理。</w:t>
      </w:r>
    </w:p>
    <w:p w14:paraId="1979765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kern w:val="2"/>
          <w:sz w:val="21"/>
          <w:szCs w:val="21"/>
          <w:highlight w:val="none"/>
          <w:lang w:val="en-US" w:eastAsia="zh-CN" w:bidi="ar-SA"/>
        </w:rPr>
        <w:t>8.1.3商务技术文件</w:t>
      </w:r>
    </w:p>
    <w:p w14:paraId="109F9B7F">
      <w:pPr>
        <w:pStyle w:val="1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bCs/>
          <w:color w:val="auto"/>
          <w:sz w:val="21"/>
          <w:szCs w:val="21"/>
          <w:highlight w:val="none"/>
        </w:rPr>
        <w:t>(</w:t>
      </w:r>
      <w:r>
        <w:rPr>
          <w:rFonts w:hint="eastAsia" w:ascii="仿宋" w:hAnsi="仿宋" w:eastAsia="仿宋" w:cs="仿宋"/>
          <w:bCs/>
          <w:color w:val="auto"/>
          <w:sz w:val="21"/>
          <w:szCs w:val="21"/>
          <w:highlight w:val="none"/>
          <w:lang w:val="en-US" w:eastAsia="zh-CN"/>
        </w:rPr>
        <w:t>1</w:t>
      </w:r>
      <w:r>
        <w:rPr>
          <w:rFonts w:hint="eastAsia" w:ascii="仿宋" w:hAnsi="仿宋" w:eastAsia="仿宋" w:cs="仿宋"/>
          <w:bCs/>
          <w:color w:val="auto"/>
          <w:sz w:val="21"/>
          <w:szCs w:val="21"/>
          <w:highlight w:val="none"/>
        </w:rPr>
        <w:t>)</w:t>
      </w:r>
      <w:r>
        <w:rPr>
          <w:rFonts w:hint="eastAsia" w:ascii="仿宋" w:hAnsi="仿宋" w:eastAsia="仿宋" w:cs="仿宋"/>
          <w:bCs/>
          <w:color w:val="auto"/>
          <w:sz w:val="21"/>
          <w:szCs w:val="21"/>
          <w:highlight w:val="none"/>
          <w:lang w:val="en-US" w:eastAsia="zh-CN"/>
        </w:rPr>
        <w:t>主要管理人员表</w:t>
      </w:r>
    </w:p>
    <w:p w14:paraId="63200220">
      <w:pPr>
        <w:pStyle w:val="10"/>
        <w:spacing w:line="360" w:lineRule="auto"/>
        <w:ind w:firstLine="420" w:firstLineChars="20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w:t>
      </w:r>
      <w:r>
        <w:rPr>
          <w:rFonts w:hint="eastAsia" w:ascii="仿宋" w:hAnsi="仿宋" w:eastAsia="仿宋" w:cs="仿宋"/>
          <w:bCs/>
          <w:color w:val="auto"/>
          <w:sz w:val="21"/>
          <w:szCs w:val="21"/>
          <w:highlight w:val="none"/>
          <w:lang w:val="en-US" w:eastAsia="zh-CN"/>
        </w:rPr>
        <w:t>2</w:t>
      </w:r>
      <w:r>
        <w:rPr>
          <w:rFonts w:hint="eastAsia" w:ascii="仿宋" w:hAnsi="仿宋" w:eastAsia="仿宋" w:cs="仿宋"/>
          <w:bCs/>
          <w:color w:val="auto"/>
          <w:sz w:val="21"/>
          <w:szCs w:val="21"/>
          <w:highlight w:val="none"/>
        </w:rPr>
        <w:t>)建设工程项目管理承诺书</w:t>
      </w:r>
    </w:p>
    <w:p w14:paraId="4C841B88">
      <w:pPr>
        <w:pStyle w:val="10"/>
        <w:spacing w:line="360" w:lineRule="auto"/>
        <w:ind w:firstLine="420" w:firstLineChars="20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w:t>
      </w:r>
      <w:r>
        <w:rPr>
          <w:rFonts w:hint="eastAsia" w:ascii="仿宋" w:hAnsi="仿宋" w:eastAsia="仿宋" w:cs="仿宋"/>
          <w:bCs/>
          <w:color w:val="auto"/>
          <w:sz w:val="21"/>
          <w:szCs w:val="21"/>
          <w:highlight w:val="none"/>
          <w:lang w:val="en-US" w:eastAsia="zh-CN"/>
        </w:rPr>
        <w:t>3</w:t>
      </w:r>
      <w:r>
        <w:rPr>
          <w:rFonts w:hint="eastAsia" w:ascii="仿宋" w:hAnsi="仿宋" w:eastAsia="仿宋" w:cs="仿宋"/>
          <w:bCs/>
          <w:color w:val="auto"/>
          <w:sz w:val="21"/>
          <w:szCs w:val="21"/>
          <w:highlight w:val="none"/>
        </w:rPr>
        <w:t>)施工组织设计</w:t>
      </w:r>
    </w:p>
    <w:p w14:paraId="5BA153C8">
      <w:pPr>
        <w:pStyle w:val="10"/>
        <w:spacing w:line="360" w:lineRule="auto"/>
        <w:ind w:firstLine="420" w:firstLineChars="200"/>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rPr>
        <w:t>(</w:t>
      </w:r>
      <w:r>
        <w:rPr>
          <w:rFonts w:hint="eastAsia" w:ascii="仿宋" w:hAnsi="仿宋" w:eastAsia="仿宋" w:cs="仿宋"/>
          <w:bCs/>
          <w:color w:val="auto"/>
          <w:sz w:val="21"/>
          <w:szCs w:val="21"/>
          <w:highlight w:val="none"/>
          <w:lang w:val="en-US" w:eastAsia="zh-CN"/>
        </w:rPr>
        <w:t>4</w:t>
      </w:r>
      <w:r>
        <w:rPr>
          <w:rFonts w:hint="eastAsia" w:ascii="仿宋" w:hAnsi="仿宋" w:eastAsia="仿宋" w:cs="仿宋"/>
          <w:bCs/>
          <w:color w:val="auto"/>
          <w:sz w:val="21"/>
          <w:szCs w:val="21"/>
          <w:highlight w:val="none"/>
        </w:rPr>
        <w:t>)</w:t>
      </w:r>
      <w:r>
        <w:rPr>
          <w:rFonts w:hint="eastAsia" w:ascii="仿宋" w:hAnsi="仿宋" w:eastAsia="仿宋" w:cs="仿宋"/>
          <w:bCs/>
          <w:color w:val="auto"/>
          <w:sz w:val="21"/>
          <w:szCs w:val="21"/>
          <w:highlight w:val="none"/>
          <w:lang w:val="en-US" w:eastAsia="zh-CN"/>
        </w:rPr>
        <w:t>业绩（如有）</w:t>
      </w:r>
    </w:p>
    <w:p w14:paraId="45EB02EB">
      <w:pPr>
        <w:pStyle w:val="10"/>
        <w:spacing w:line="360" w:lineRule="auto"/>
        <w:ind w:firstLine="420" w:firstLineChars="20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w:t>
      </w:r>
      <w:r>
        <w:rPr>
          <w:rFonts w:hint="eastAsia" w:ascii="仿宋" w:hAnsi="仿宋" w:eastAsia="仿宋" w:cs="仿宋"/>
          <w:bCs/>
          <w:color w:val="auto"/>
          <w:sz w:val="21"/>
          <w:szCs w:val="21"/>
          <w:highlight w:val="none"/>
          <w:lang w:val="en-US" w:eastAsia="zh-CN"/>
        </w:rPr>
        <w:t>5</w:t>
      </w:r>
      <w:r>
        <w:rPr>
          <w:rFonts w:hint="eastAsia" w:ascii="仿宋" w:hAnsi="仿宋" w:eastAsia="仿宋" w:cs="仿宋"/>
          <w:bCs/>
          <w:color w:val="auto"/>
          <w:sz w:val="21"/>
          <w:szCs w:val="21"/>
          <w:highlight w:val="none"/>
        </w:rPr>
        <w:t>)其他资料</w:t>
      </w:r>
    </w:p>
    <w:p w14:paraId="76FFEC61">
      <w:pPr>
        <w:pStyle w:val="37"/>
        <w:spacing w:line="360" w:lineRule="auto"/>
        <w:rPr>
          <w:rFonts w:hint="eastAsia" w:ascii="仿宋" w:hAnsi="仿宋" w:eastAsia="仿宋" w:cs="仿宋"/>
          <w:color w:val="auto"/>
          <w:sz w:val="21"/>
          <w:szCs w:val="21"/>
          <w:highlight w:val="none"/>
        </w:rPr>
      </w:pPr>
      <w:r>
        <w:rPr>
          <w:rFonts w:hint="eastAsia" w:ascii="仿宋" w:hAnsi="仿宋" w:eastAsia="仿宋" w:cs="仿宋"/>
          <w:b/>
          <w:color w:val="auto"/>
          <w:sz w:val="21"/>
          <w:szCs w:val="21"/>
          <w:highlight w:val="none"/>
          <w:u w:val="single"/>
          <w:lang w:val="en-US" w:eastAsia="zh-CN"/>
        </w:rPr>
        <w:t>注：以上材料必须加盖供应商电子公章，否则响应文件按无效响应处理。</w:t>
      </w:r>
    </w:p>
    <w:p w14:paraId="47DDBFFC">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bCs/>
          <w:color w:val="auto"/>
          <w:sz w:val="21"/>
          <w:szCs w:val="21"/>
          <w:highlight w:val="none"/>
        </w:rPr>
        <w:t>8.2 磋商单位应使用</w:t>
      </w:r>
      <w:r>
        <w:rPr>
          <w:rFonts w:hint="eastAsia" w:ascii="仿宋" w:hAnsi="仿宋" w:eastAsia="仿宋" w:cs="仿宋"/>
          <w:color w:val="auto"/>
          <w:sz w:val="21"/>
          <w:szCs w:val="21"/>
          <w:highlight w:val="none"/>
          <w:lang w:eastAsia="zh-CN"/>
        </w:rPr>
        <w:t>《竞争性磋商文件》</w:t>
      </w:r>
      <w:r>
        <w:rPr>
          <w:rFonts w:hint="eastAsia" w:ascii="仿宋" w:hAnsi="仿宋" w:eastAsia="仿宋" w:cs="仿宋"/>
          <w:bCs/>
          <w:color w:val="auto"/>
          <w:sz w:val="21"/>
          <w:szCs w:val="21"/>
          <w:highlight w:val="none"/>
        </w:rPr>
        <w:t>提供的格式，但表格可以按同样格式扩展，磋商保证金、履约保证金的方式按本须知有关条款的规定可以选择。</w:t>
      </w:r>
    </w:p>
    <w:p w14:paraId="49287730">
      <w:pPr>
        <w:spacing w:line="360" w:lineRule="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9、磋商货币</w:t>
      </w:r>
    </w:p>
    <w:p w14:paraId="311333B3">
      <w:pPr>
        <w:tabs>
          <w:tab w:val="left" w:pos="426"/>
        </w:tabs>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9.1磋商应以人民币报价。</w:t>
      </w:r>
    </w:p>
    <w:p w14:paraId="4613EA32">
      <w:pPr>
        <w:spacing w:line="360" w:lineRule="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10、磋商的有效期</w:t>
      </w:r>
    </w:p>
    <w:p w14:paraId="476E3201">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10．1</w:t>
      </w:r>
      <w:r>
        <w:rPr>
          <w:rFonts w:hint="eastAsia" w:ascii="仿宋" w:hAnsi="仿宋" w:eastAsia="仿宋" w:cs="仿宋"/>
          <w:color w:val="auto"/>
          <w:sz w:val="21"/>
          <w:szCs w:val="21"/>
          <w:highlight w:val="none"/>
          <w:lang w:eastAsia="zh-CN"/>
        </w:rPr>
        <w:t>《响应文件》</w:t>
      </w:r>
      <w:r>
        <w:rPr>
          <w:rFonts w:hint="eastAsia" w:ascii="仿宋" w:hAnsi="仿宋" w:eastAsia="仿宋" w:cs="仿宋"/>
          <w:color w:val="auto"/>
          <w:sz w:val="21"/>
          <w:szCs w:val="21"/>
          <w:highlight w:val="none"/>
        </w:rPr>
        <w:t>从磋商截止日期后</w:t>
      </w:r>
      <w:r>
        <w:rPr>
          <w:rFonts w:hint="eastAsia" w:ascii="仿宋" w:hAnsi="仿宋" w:eastAsia="仿宋" w:cs="仿宋"/>
          <w:color w:val="auto"/>
          <w:sz w:val="21"/>
          <w:szCs w:val="21"/>
          <w:highlight w:val="none"/>
          <w:lang w:eastAsia="zh-CN"/>
        </w:rPr>
        <w:t>90</w:t>
      </w:r>
      <w:r>
        <w:rPr>
          <w:rFonts w:hint="eastAsia" w:ascii="仿宋" w:hAnsi="仿宋" w:eastAsia="仿宋" w:cs="仿宋"/>
          <w:color w:val="auto"/>
          <w:sz w:val="21"/>
          <w:szCs w:val="21"/>
          <w:highlight w:val="none"/>
        </w:rPr>
        <w:t>天内有效。</w:t>
      </w:r>
    </w:p>
    <w:p w14:paraId="405E4FA5">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10．2在特殊情况下，采购代理机构可与</w:t>
      </w:r>
      <w:r>
        <w:rPr>
          <w:rFonts w:hint="eastAsia" w:ascii="仿宋" w:hAnsi="仿宋" w:eastAsia="仿宋" w:cs="仿宋"/>
          <w:color w:val="auto"/>
          <w:sz w:val="21"/>
          <w:szCs w:val="21"/>
          <w:highlight w:val="none"/>
          <w:lang w:eastAsia="zh-CN"/>
        </w:rPr>
        <w:t>磋商供应商</w:t>
      </w:r>
      <w:r>
        <w:rPr>
          <w:rFonts w:hint="eastAsia" w:ascii="仿宋" w:hAnsi="仿宋" w:eastAsia="仿宋" w:cs="仿宋"/>
          <w:color w:val="auto"/>
          <w:sz w:val="21"/>
          <w:szCs w:val="21"/>
          <w:highlight w:val="none"/>
        </w:rPr>
        <w:t>协商延长</w:t>
      </w:r>
      <w:r>
        <w:rPr>
          <w:rFonts w:hint="eastAsia" w:ascii="仿宋" w:hAnsi="仿宋" w:eastAsia="仿宋" w:cs="仿宋"/>
          <w:color w:val="auto"/>
          <w:sz w:val="21"/>
          <w:szCs w:val="21"/>
          <w:highlight w:val="none"/>
          <w:lang w:eastAsia="zh-CN"/>
        </w:rPr>
        <w:t>《响应文件》</w:t>
      </w:r>
      <w:r>
        <w:rPr>
          <w:rFonts w:hint="eastAsia" w:ascii="仿宋" w:hAnsi="仿宋" w:eastAsia="仿宋" w:cs="仿宋"/>
          <w:color w:val="auto"/>
          <w:sz w:val="21"/>
          <w:szCs w:val="21"/>
          <w:highlight w:val="none"/>
        </w:rPr>
        <w:t>的有效期。</w:t>
      </w:r>
    </w:p>
    <w:p w14:paraId="7FEEE9BD">
      <w:pPr>
        <w:spacing w:line="360" w:lineRule="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11、</w:t>
      </w:r>
      <w:r>
        <w:rPr>
          <w:rFonts w:hint="eastAsia" w:ascii="仿宋" w:hAnsi="仿宋" w:eastAsia="仿宋" w:cs="仿宋"/>
          <w:b/>
          <w:bCs/>
          <w:color w:val="auto"/>
          <w:sz w:val="21"/>
          <w:szCs w:val="21"/>
          <w:highlight w:val="none"/>
          <w:lang w:eastAsia="zh-CN"/>
        </w:rPr>
        <w:t>《响应文件》</w:t>
      </w:r>
      <w:r>
        <w:rPr>
          <w:rFonts w:hint="eastAsia" w:ascii="仿宋" w:hAnsi="仿宋" w:eastAsia="仿宋" w:cs="仿宋"/>
          <w:b/>
          <w:bCs/>
          <w:color w:val="auto"/>
          <w:sz w:val="21"/>
          <w:szCs w:val="21"/>
          <w:highlight w:val="none"/>
          <w:lang w:val="en-US" w:eastAsia="zh-CN"/>
        </w:rPr>
        <w:t>电子版的编制要求</w:t>
      </w:r>
    </w:p>
    <w:p w14:paraId="53856090">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11.1</w:t>
      </w:r>
      <w:r>
        <w:rPr>
          <w:rFonts w:hint="eastAsia" w:ascii="仿宋" w:hAnsi="仿宋" w:eastAsia="仿宋" w:cs="仿宋"/>
          <w:color w:val="auto"/>
          <w:sz w:val="21"/>
          <w:szCs w:val="21"/>
          <w:highlight w:val="none"/>
          <w:lang w:val="en-US" w:eastAsia="zh-CN"/>
        </w:rPr>
        <w:t>各供应商在编制响应文件时请按照磋商文件“第七章 响应文件（格式）”规定的格式进行，</w:t>
      </w:r>
      <w:r>
        <w:rPr>
          <w:rFonts w:hint="eastAsia" w:ascii="仿宋" w:hAnsi="仿宋" w:eastAsia="仿宋" w:cs="仿宋"/>
          <w:color w:val="auto"/>
          <w:sz w:val="21"/>
          <w:szCs w:val="21"/>
          <w:highlight w:val="none"/>
        </w:rPr>
        <w:t>第</w:t>
      </w:r>
      <w:r>
        <w:rPr>
          <w:rFonts w:hint="eastAsia" w:ascii="仿宋" w:hAnsi="仿宋" w:eastAsia="仿宋" w:cs="仿宋"/>
          <w:color w:val="auto"/>
          <w:sz w:val="21"/>
          <w:szCs w:val="21"/>
          <w:highlight w:val="none"/>
          <w:lang w:val="en-US" w:eastAsia="zh-CN"/>
        </w:rPr>
        <w:t>七</w:t>
      </w:r>
      <w:r>
        <w:rPr>
          <w:rFonts w:hint="eastAsia" w:ascii="仿宋" w:hAnsi="仿宋" w:eastAsia="仿宋" w:cs="仿宋"/>
          <w:color w:val="auto"/>
          <w:sz w:val="21"/>
          <w:szCs w:val="21"/>
          <w:highlight w:val="none"/>
        </w:rPr>
        <w:t>章</w:t>
      </w:r>
      <w:r>
        <w:rPr>
          <w:rFonts w:hint="eastAsia" w:ascii="仿宋" w:hAnsi="仿宋" w:eastAsia="仿宋" w:cs="仿宋"/>
          <w:color w:val="auto"/>
          <w:sz w:val="21"/>
          <w:szCs w:val="21"/>
          <w:highlight w:val="none"/>
          <w:lang w:val="en-US" w:eastAsia="zh-CN"/>
        </w:rPr>
        <w:t>未附格式的，由供应商自行拟定。混乱的编排导致响应文件被误读或磋商小组查找不到有效文件是供应商的风险。不完整、编排混乱导致响应文件被误读、漏读或者查找不到相关内容的，由此引发的后果由供应商承担</w:t>
      </w:r>
      <w:r>
        <w:rPr>
          <w:rFonts w:hint="eastAsia" w:ascii="仿宋" w:hAnsi="仿宋" w:eastAsia="仿宋" w:cs="仿宋"/>
          <w:color w:val="auto"/>
          <w:sz w:val="21"/>
          <w:szCs w:val="21"/>
          <w:highlight w:val="none"/>
        </w:rPr>
        <w:t>。</w:t>
      </w:r>
    </w:p>
    <w:p w14:paraId="1FDA2428">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11.2</w:t>
      </w:r>
      <w:r>
        <w:rPr>
          <w:rFonts w:hint="eastAsia" w:ascii="仿宋" w:hAnsi="仿宋" w:eastAsia="仿宋" w:cs="仿宋"/>
          <w:color w:val="auto"/>
          <w:sz w:val="21"/>
          <w:szCs w:val="21"/>
          <w:highlight w:val="none"/>
          <w:lang w:val="en-US" w:eastAsia="zh-CN"/>
        </w:rPr>
        <w:t>本磋商只接受电子版响应文件，要求见本章前附表 “响应文件电子版要求”。</w:t>
      </w:r>
    </w:p>
    <w:p w14:paraId="44F01A2D">
      <w:pPr>
        <w:spacing w:line="360" w:lineRule="auto"/>
        <w:ind w:firstLine="420" w:firstLineChars="200"/>
        <w:rPr>
          <w:rFonts w:hint="eastAsia" w:ascii="仿宋" w:hAnsi="仿宋" w:eastAsia="仿宋" w:cs="仿宋"/>
          <w:bCs/>
          <w:color w:val="auto"/>
          <w:sz w:val="21"/>
          <w:szCs w:val="21"/>
          <w:highlight w:val="none"/>
        </w:rPr>
      </w:pPr>
      <w:r>
        <w:rPr>
          <w:rFonts w:hint="eastAsia" w:ascii="仿宋" w:hAnsi="仿宋" w:eastAsia="仿宋" w:cs="仿宋"/>
          <w:color w:val="auto"/>
          <w:sz w:val="21"/>
          <w:szCs w:val="21"/>
          <w:highlight w:val="none"/>
        </w:rPr>
        <w:t>11.3</w:t>
      </w:r>
      <w:r>
        <w:rPr>
          <w:rFonts w:hint="eastAsia" w:ascii="仿宋" w:hAnsi="仿宋" w:eastAsia="仿宋" w:cs="仿宋"/>
          <w:color w:val="auto"/>
          <w:sz w:val="21"/>
          <w:szCs w:val="21"/>
          <w:highlight w:val="none"/>
          <w:lang w:val="en-US" w:eastAsia="zh-CN"/>
        </w:rPr>
        <w:t>响应文件须由供应商在“第七章 响应文件（格式）”规定位置进行签署、盖章，否则其响应文件按无效响应处理。</w:t>
      </w:r>
    </w:p>
    <w:p w14:paraId="4D6578DC">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bCs/>
          <w:color w:val="auto"/>
          <w:sz w:val="21"/>
          <w:szCs w:val="21"/>
          <w:highlight w:val="none"/>
        </w:rPr>
        <w:t>11.4</w:t>
      </w:r>
      <w:r>
        <w:rPr>
          <w:rFonts w:hint="eastAsia" w:ascii="仿宋" w:hAnsi="仿宋" w:eastAsia="仿宋" w:cs="仿宋"/>
          <w:bCs/>
          <w:color w:val="auto"/>
          <w:sz w:val="21"/>
          <w:szCs w:val="21"/>
          <w:highlight w:val="none"/>
          <w:lang w:val="en-US" w:eastAsia="zh-CN"/>
        </w:rPr>
        <w:t>响应文件中标注的供应商名称应与营业执照（事业单位法人证书、执业许可证、自然人身份证）及电子公章一致，否则其响应文件按无效响应处理</w:t>
      </w:r>
      <w:r>
        <w:rPr>
          <w:rFonts w:hint="eastAsia" w:ascii="仿宋" w:hAnsi="仿宋" w:eastAsia="仿宋" w:cs="仿宋"/>
          <w:color w:val="auto"/>
          <w:sz w:val="21"/>
          <w:szCs w:val="21"/>
          <w:highlight w:val="none"/>
        </w:rPr>
        <w:t>。</w:t>
      </w:r>
    </w:p>
    <w:p w14:paraId="244BE814">
      <w:pPr>
        <w:spacing w:line="360" w:lineRule="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12、磋商保证金</w:t>
      </w:r>
    </w:p>
    <w:p w14:paraId="69B15776">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12.1</w:t>
      </w:r>
      <w:r>
        <w:rPr>
          <w:rFonts w:hint="eastAsia" w:ascii="仿宋" w:hAnsi="仿宋" w:eastAsia="仿宋" w:cs="仿宋"/>
          <w:color w:val="auto"/>
          <w:sz w:val="21"/>
          <w:szCs w:val="21"/>
          <w:highlight w:val="none"/>
          <w:lang w:val="en-US" w:eastAsia="zh-CN"/>
        </w:rPr>
        <w:t>本项目无需提交</w:t>
      </w:r>
      <w:r>
        <w:rPr>
          <w:rFonts w:hint="eastAsia" w:ascii="仿宋" w:hAnsi="仿宋" w:eastAsia="仿宋" w:cs="仿宋"/>
          <w:color w:val="auto"/>
          <w:sz w:val="21"/>
          <w:szCs w:val="21"/>
          <w:highlight w:val="none"/>
        </w:rPr>
        <w:t>磋商保证金。</w:t>
      </w:r>
    </w:p>
    <w:p w14:paraId="770302B8">
      <w:pPr>
        <w:pStyle w:val="3"/>
        <w:keepNext/>
        <w:keepLines/>
        <w:pageBreakBefore w:val="0"/>
        <w:widowControl w:val="0"/>
        <w:kinsoku/>
        <w:wordWrap/>
        <w:overflowPunct/>
        <w:topLinePunct w:val="0"/>
        <w:autoSpaceDE/>
        <w:autoSpaceDN/>
        <w:bidi w:val="0"/>
        <w:adjustRightInd/>
        <w:snapToGrid/>
        <w:spacing w:before="313" w:beforeLines="100" w:after="313" w:afterLines="100" w:line="360" w:lineRule="auto"/>
        <w:textAlignment w:val="auto"/>
        <w:rPr>
          <w:rFonts w:hint="eastAsia" w:ascii="仿宋" w:hAnsi="仿宋" w:eastAsia="仿宋" w:cs="仿宋"/>
          <w:color w:val="auto"/>
          <w:sz w:val="28"/>
          <w:szCs w:val="28"/>
          <w:highlight w:val="none"/>
        </w:rPr>
      </w:pPr>
      <w:bookmarkStart w:id="47" w:name="_Toc459103902"/>
      <w:r>
        <w:rPr>
          <w:rFonts w:hint="eastAsia" w:ascii="仿宋" w:hAnsi="仿宋" w:eastAsia="仿宋" w:cs="仿宋"/>
          <w:color w:val="auto"/>
          <w:sz w:val="28"/>
          <w:szCs w:val="28"/>
          <w:highlight w:val="none"/>
        </w:rPr>
        <w:t>五、</w:t>
      </w:r>
      <w:r>
        <w:rPr>
          <w:rFonts w:hint="eastAsia" w:ascii="仿宋" w:hAnsi="仿宋" w:eastAsia="仿宋" w:cs="仿宋"/>
          <w:color w:val="auto"/>
          <w:sz w:val="28"/>
          <w:szCs w:val="28"/>
          <w:highlight w:val="none"/>
          <w:lang w:eastAsia="zh-CN"/>
        </w:rPr>
        <w:t>《响应文件》</w:t>
      </w:r>
      <w:r>
        <w:rPr>
          <w:rFonts w:hint="eastAsia" w:ascii="仿宋" w:hAnsi="仿宋" w:eastAsia="仿宋" w:cs="仿宋"/>
          <w:color w:val="auto"/>
          <w:sz w:val="28"/>
          <w:szCs w:val="28"/>
          <w:highlight w:val="none"/>
        </w:rPr>
        <w:t>的递交</w:t>
      </w:r>
      <w:bookmarkEnd w:id="47"/>
    </w:p>
    <w:p w14:paraId="66873ADD">
      <w:pPr>
        <w:spacing w:line="360" w:lineRule="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1</w:t>
      </w:r>
      <w:r>
        <w:rPr>
          <w:rFonts w:hint="eastAsia" w:ascii="仿宋" w:hAnsi="仿宋" w:eastAsia="仿宋" w:cs="仿宋"/>
          <w:b/>
          <w:bCs/>
          <w:color w:val="auto"/>
          <w:sz w:val="21"/>
          <w:szCs w:val="21"/>
          <w:highlight w:val="none"/>
          <w:lang w:val="en-US" w:eastAsia="zh-CN"/>
        </w:rPr>
        <w:t>3</w:t>
      </w:r>
      <w:r>
        <w:rPr>
          <w:rFonts w:hint="eastAsia" w:ascii="仿宋" w:hAnsi="仿宋" w:eastAsia="仿宋" w:cs="仿宋"/>
          <w:b/>
          <w:bCs/>
          <w:color w:val="auto"/>
          <w:sz w:val="21"/>
          <w:szCs w:val="21"/>
          <w:highlight w:val="none"/>
        </w:rPr>
        <w:t>、</w:t>
      </w:r>
      <w:r>
        <w:rPr>
          <w:rFonts w:hint="eastAsia" w:ascii="仿宋" w:hAnsi="仿宋" w:eastAsia="仿宋" w:cs="仿宋"/>
          <w:b/>
          <w:bCs/>
          <w:color w:val="auto"/>
          <w:sz w:val="21"/>
          <w:szCs w:val="21"/>
          <w:highlight w:val="none"/>
          <w:lang w:eastAsia="zh-CN"/>
        </w:rPr>
        <w:t>《响应文件》</w:t>
      </w:r>
      <w:r>
        <w:rPr>
          <w:rFonts w:hint="eastAsia" w:ascii="仿宋" w:hAnsi="仿宋" w:eastAsia="仿宋" w:cs="仿宋"/>
          <w:b/>
          <w:bCs/>
          <w:color w:val="auto"/>
          <w:sz w:val="21"/>
          <w:szCs w:val="21"/>
          <w:highlight w:val="none"/>
        </w:rPr>
        <w:t>的密封与标记</w:t>
      </w:r>
    </w:p>
    <w:p w14:paraId="722FDC42">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r>
        <w:rPr>
          <w:rFonts w:hint="eastAsia" w:ascii="仿宋" w:hAnsi="仿宋" w:eastAsia="仿宋" w:cs="仿宋"/>
          <w:color w:val="auto"/>
          <w:sz w:val="21"/>
          <w:szCs w:val="21"/>
          <w:highlight w:val="none"/>
          <w:lang w:val="en-US" w:eastAsia="zh-CN"/>
        </w:rPr>
        <w:t>3.1供应商进行电子交易应安装客户端软件“政采云电子交易客户端”，并按照磋商文件和电子交易平台的要求编制并加密响应文件。供应商未按规定加密的响应文件，电子交易平台 将拒收并提示</w:t>
      </w:r>
      <w:r>
        <w:rPr>
          <w:rFonts w:hint="eastAsia" w:ascii="仿宋" w:hAnsi="仿宋" w:eastAsia="仿宋" w:cs="仿宋"/>
          <w:color w:val="auto"/>
          <w:sz w:val="21"/>
          <w:szCs w:val="21"/>
          <w:highlight w:val="none"/>
        </w:rPr>
        <w:t>。</w:t>
      </w:r>
    </w:p>
    <w:p w14:paraId="0A0C7306">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r>
        <w:rPr>
          <w:rFonts w:hint="eastAsia" w:ascii="仿宋" w:hAnsi="仿宋" w:eastAsia="仿宋" w:cs="仿宋"/>
          <w:color w:val="auto"/>
          <w:sz w:val="21"/>
          <w:szCs w:val="21"/>
          <w:highlight w:val="none"/>
          <w:lang w:val="en-US" w:eastAsia="zh-CN"/>
        </w:rPr>
        <w:t>3.2</w:t>
      </w:r>
      <w:r>
        <w:rPr>
          <w:rFonts w:hint="eastAsia" w:ascii="仿宋" w:hAnsi="仿宋" w:eastAsia="仿宋" w:cs="仿宋"/>
          <w:color w:val="auto"/>
          <w:sz w:val="21"/>
          <w:szCs w:val="21"/>
          <w:highlight w:val="none"/>
        </w:rPr>
        <w:t xml:space="preserve"> </w:t>
      </w:r>
      <w:r>
        <w:rPr>
          <w:rFonts w:hint="eastAsia" w:ascii="仿宋" w:hAnsi="仿宋" w:eastAsia="仿宋" w:cs="仿宋"/>
          <w:color w:val="auto"/>
          <w:sz w:val="21"/>
          <w:szCs w:val="21"/>
          <w:highlight w:val="none"/>
          <w:lang w:val="en-US" w:eastAsia="zh-CN"/>
        </w:rPr>
        <w:t>使用“政采云电子交易客户端”需要提前申领 CA 数字证书，申领流程见本项目采购公告</w:t>
      </w:r>
      <w:r>
        <w:rPr>
          <w:rFonts w:hint="eastAsia" w:ascii="仿宋" w:hAnsi="仿宋" w:eastAsia="仿宋" w:cs="仿宋"/>
          <w:color w:val="auto"/>
          <w:sz w:val="21"/>
          <w:szCs w:val="21"/>
          <w:highlight w:val="none"/>
        </w:rPr>
        <w:t>。</w:t>
      </w:r>
    </w:p>
    <w:p w14:paraId="6C9A74E2">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r>
        <w:rPr>
          <w:rFonts w:hint="eastAsia" w:ascii="仿宋" w:hAnsi="仿宋" w:eastAsia="仿宋" w:cs="仿宋"/>
          <w:color w:val="auto"/>
          <w:sz w:val="21"/>
          <w:szCs w:val="21"/>
          <w:highlight w:val="none"/>
          <w:lang w:val="en-US" w:eastAsia="zh-CN"/>
        </w:rPr>
        <w:t>3.3为确保网上操作合法、有效和安全，供应商应当在响应文件提交截止时间前完成在“政府采购云平台”的身份认证，确保在电子交易过程中能够对相关数据电文进行加密和使用电子签名。</w:t>
      </w:r>
    </w:p>
    <w:p w14:paraId="3EB83311">
      <w:pPr>
        <w:spacing w:line="360" w:lineRule="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1</w:t>
      </w:r>
      <w:r>
        <w:rPr>
          <w:rFonts w:hint="eastAsia" w:ascii="仿宋" w:hAnsi="仿宋" w:eastAsia="仿宋" w:cs="仿宋"/>
          <w:b/>
          <w:bCs/>
          <w:color w:val="auto"/>
          <w:sz w:val="21"/>
          <w:szCs w:val="21"/>
          <w:highlight w:val="none"/>
          <w:lang w:val="en-US" w:eastAsia="zh-CN"/>
        </w:rPr>
        <w:t>4</w:t>
      </w:r>
      <w:r>
        <w:rPr>
          <w:rFonts w:hint="eastAsia" w:ascii="仿宋" w:hAnsi="仿宋" w:eastAsia="仿宋" w:cs="仿宋"/>
          <w:b/>
          <w:bCs/>
          <w:color w:val="auto"/>
          <w:sz w:val="21"/>
          <w:szCs w:val="21"/>
          <w:highlight w:val="none"/>
        </w:rPr>
        <w:t xml:space="preserve">、磋商截止时间  </w:t>
      </w:r>
    </w:p>
    <w:p w14:paraId="16E542A8">
      <w:pPr>
        <w:spacing w:line="360" w:lineRule="auto"/>
        <w:ind w:firstLine="420" w:firstLineChars="200"/>
        <w:rPr>
          <w:rFonts w:hint="eastAsia" w:ascii="仿宋" w:hAnsi="仿宋" w:eastAsia="仿宋" w:cs="仿宋"/>
          <w:color w:val="auto"/>
          <w:sz w:val="21"/>
          <w:szCs w:val="21"/>
          <w:highlight w:val="none"/>
          <w:u w:val="single"/>
        </w:rPr>
      </w:pPr>
      <w:r>
        <w:rPr>
          <w:rFonts w:hint="eastAsia" w:ascii="仿宋" w:hAnsi="仿宋" w:eastAsia="仿宋" w:cs="仿宋"/>
          <w:color w:val="auto"/>
          <w:sz w:val="21"/>
          <w:szCs w:val="21"/>
          <w:highlight w:val="none"/>
          <w:lang w:val="en-US" w:eastAsia="zh-CN"/>
        </w:rPr>
        <w:t>14.1</w:t>
      </w:r>
      <w:r>
        <w:rPr>
          <w:rFonts w:hint="eastAsia" w:ascii="仿宋" w:hAnsi="仿宋" w:eastAsia="仿宋" w:cs="仿宋"/>
          <w:color w:val="auto"/>
          <w:sz w:val="21"/>
          <w:szCs w:val="21"/>
          <w:highlight w:val="none"/>
          <w:lang w:eastAsia="zh-CN"/>
        </w:rPr>
        <w:t>《响应文件》</w:t>
      </w:r>
      <w:r>
        <w:rPr>
          <w:rFonts w:hint="eastAsia" w:ascii="仿宋" w:hAnsi="仿宋" w:eastAsia="仿宋" w:cs="仿宋"/>
          <w:color w:val="auto"/>
          <w:sz w:val="21"/>
          <w:szCs w:val="21"/>
          <w:highlight w:val="none"/>
        </w:rPr>
        <w:t>的递交不得迟于本须知前附表第</w:t>
      </w:r>
      <w:r>
        <w:rPr>
          <w:rFonts w:hint="eastAsia" w:ascii="仿宋" w:hAnsi="仿宋" w:eastAsia="仿宋" w:cs="仿宋"/>
          <w:color w:val="auto"/>
          <w:sz w:val="21"/>
          <w:szCs w:val="21"/>
          <w:highlight w:val="none"/>
          <w:lang w:val="en-US" w:eastAsia="zh-CN"/>
        </w:rPr>
        <w:t>11</w:t>
      </w:r>
      <w:r>
        <w:rPr>
          <w:rFonts w:hint="eastAsia" w:ascii="仿宋" w:hAnsi="仿宋" w:eastAsia="仿宋" w:cs="仿宋"/>
          <w:color w:val="auto"/>
          <w:sz w:val="21"/>
          <w:szCs w:val="21"/>
          <w:highlight w:val="none"/>
        </w:rPr>
        <w:t>项规定的截止时间。</w:t>
      </w:r>
    </w:p>
    <w:p w14:paraId="7988972E">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r>
        <w:rPr>
          <w:rFonts w:hint="eastAsia" w:ascii="仿宋" w:hAnsi="仿宋" w:eastAsia="仿宋" w:cs="仿宋"/>
          <w:color w:val="auto"/>
          <w:sz w:val="21"/>
          <w:szCs w:val="21"/>
          <w:highlight w:val="none"/>
          <w:lang w:val="en-US" w:eastAsia="zh-CN"/>
        </w:rPr>
        <w:t>4.</w:t>
      </w:r>
      <w:r>
        <w:rPr>
          <w:rFonts w:hint="eastAsia" w:ascii="仿宋" w:hAnsi="仿宋" w:eastAsia="仿宋" w:cs="仿宋"/>
          <w:color w:val="auto"/>
          <w:sz w:val="21"/>
          <w:szCs w:val="21"/>
          <w:highlight w:val="none"/>
        </w:rPr>
        <w:t>2</w:t>
      </w:r>
      <w:r>
        <w:rPr>
          <w:rFonts w:hint="eastAsia" w:ascii="仿宋" w:hAnsi="仿宋" w:eastAsia="仿宋" w:cs="仿宋"/>
          <w:color w:val="auto"/>
          <w:sz w:val="21"/>
          <w:szCs w:val="21"/>
          <w:highlight w:val="none"/>
          <w:lang w:eastAsia="zh-CN"/>
        </w:rPr>
        <w:t>磋商供应商</w:t>
      </w:r>
      <w:r>
        <w:rPr>
          <w:rFonts w:hint="eastAsia" w:ascii="仿宋" w:hAnsi="仿宋" w:eastAsia="仿宋" w:cs="仿宋"/>
          <w:color w:val="auto"/>
          <w:sz w:val="21"/>
          <w:szCs w:val="21"/>
          <w:highlight w:val="none"/>
        </w:rPr>
        <w:t>必须在规定时间内将</w:t>
      </w:r>
      <w:r>
        <w:rPr>
          <w:rFonts w:hint="eastAsia" w:ascii="仿宋" w:hAnsi="仿宋" w:eastAsia="仿宋" w:cs="仿宋"/>
          <w:color w:val="auto"/>
          <w:sz w:val="21"/>
          <w:szCs w:val="21"/>
          <w:highlight w:val="none"/>
          <w:lang w:eastAsia="zh-CN"/>
        </w:rPr>
        <w:t>《响应文件》</w:t>
      </w:r>
      <w:r>
        <w:rPr>
          <w:rFonts w:hint="eastAsia" w:ascii="仿宋" w:hAnsi="仿宋" w:eastAsia="仿宋" w:cs="仿宋"/>
          <w:color w:val="auto"/>
          <w:sz w:val="21"/>
          <w:szCs w:val="21"/>
          <w:highlight w:val="none"/>
        </w:rPr>
        <w:t>送到本须知前附表第</w:t>
      </w:r>
      <w:r>
        <w:rPr>
          <w:rFonts w:hint="eastAsia" w:ascii="仿宋" w:hAnsi="仿宋" w:eastAsia="仿宋" w:cs="仿宋"/>
          <w:color w:val="auto"/>
          <w:sz w:val="21"/>
          <w:szCs w:val="21"/>
          <w:highlight w:val="none"/>
          <w:lang w:val="en-US" w:eastAsia="zh-CN"/>
        </w:rPr>
        <w:t>11</w:t>
      </w:r>
      <w:r>
        <w:rPr>
          <w:rFonts w:hint="eastAsia" w:ascii="仿宋" w:hAnsi="仿宋" w:eastAsia="仿宋" w:cs="仿宋"/>
          <w:color w:val="auto"/>
          <w:sz w:val="21"/>
          <w:szCs w:val="21"/>
          <w:highlight w:val="none"/>
        </w:rPr>
        <w:t>项规定地点，</w:t>
      </w:r>
      <w:r>
        <w:rPr>
          <w:rFonts w:hint="eastAsia" w:ascii="仿宋" w:hAnsi="仿宋" w:eastAsia="仿宋" w:cs="仿宋"/>
          <w:color w:val="auto"/>
          <w:sz w:val="21"/>
          <w:szCs w:val="21"/>
          <w:highlight w:val="none"/>
          <w:lang w:val="en-US" w:eastAsia="zh-CN"/>
        </w:rPr>
        <w:t>采购代理机构不可视情况延长提交响应文件的截止时间，</w:t>
      </w:r>
      <w:r>
        <w:rPr>
          <w:rFonts w:hint="eastAsia" w:ascii="仿宋" w:hAnsi="仿宋" w:eastAsia="仿宋" w:cs="仿宋"/>
          <w:color w:val="auto"/>
          <w:sz w:val="21"/>
          <w:szCs w:val="21"/>
          <w:highlight w:val="none"/>
        </w:rPr>
        <w:t>超过磋商截止时间送达的</w:t>
      </w:r>
      <w:r>
        <w:rPr>
          <w:rFonts w:hint="eastAsia" w:ascii="仿宋" w:hAnsi="仿宋" w:eastAsia="仿宋" w:cs="仿宋"/>
          <w:color w:val="auto"/>
          <w:sz w:val="21"/>
          <w:szCs w:val="21"/>
          <w:highlight w:val="none"/>
          <w:lang w:eastAsia="zh-CN"/>
        </w:rPr>
        <w:t>《响应文件》</w:t>
      </w:r>
      <w:r>
        <w:rPr>
          <w:rFonts w:hint="eastAsia" w:ascii="仿宋" w:hAnsi="仿宋" w:eastAsia="仿宋" w:cs="仿宋"/>
          <w:color w:val="auto"/>
          <w:sz w:val="21"/>
          <w:szCs w:val="21"/>
          <w:highlight w:val="none"/>
        </w:rPr>
        <w:t>将不予受理。</w:t>
      </w:r>
    </w:p>
    <w:p w14:paraId="610114C7">
      <w:pPr>
        <w:spacing w:line="360" w:lineRule="auto"/>
        <w:ind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14.3磋商供应商应当在开标截止时间前，将生成的“电子加密响应文件”上传递交至政采云平台。响应文件递交截止时间前可以补充、修改或者撤回电子磋商响应文件。补充或者修改电子磋商响应文件的，应当先行撤回原文件，补充、修改后重新传输递交，开标截止时间前未完成传输的，视为撤回响应文件。在《响应文件》提交截止时间以后，不能补充、修改响应文件。</w:t>
      </w:r>
    </w:p>
    <w:p w14:paraId="185306F7">
      <w:pPr>
        <w:spacing w:line="360" w:lineRule="auto"/>
        <w:ind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14.4电子交易平台收到响应文件，将妥善保存并即时向供应商发出确认回执通知。在响应文件提交截止时间前，除供应商补充、修改或者撤回响应文件外，任何单位和个人不得解密或提取响应文件。</w:t>
      </w:r>
    </w:p>
    <w:p w14:paraId="05765D17">
      <w:pPr>
        <w:spacing w:line="360" w:lineRule="auto"/>
        <w:ind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14.5响应文件提交截止时间止提交响应文件的供应商不足 3 家时，电子响应文件由代理机构在“政采云”平台操作退回，除此之外采购人和采购代理机构对已提交的电子响应文件概不退回。</w:t>
      </w:r>
    </w:p>
    <w:p w14:paraId="21387B32">
      <w:pPr>
        <w:pStyle w:val="3"/>
        <w:spacing w:before="0" w:after="0" w:line="360" w:lineRule="auto"/>
        <w:outlineLvl w:val="9"/>
        <w:rPr>
          <w:rFonts w:hint="eastAsia" w:ascii="仿宋" w:hAnsi="仿宋" w:eastAsia="仿宋" w:cs="仿宋"/>
          <w:color w:val="auto"/>
          <w:sz w:val="21"/>
          <w:szCs w:val="21"/>
          <w:highlight w:val="none"/>
        </w:rPr>
      </w:pPr>
      <w:bookmarkStart w:id="48" w:name="_Toc459103903"/>
    </w:p>
    <w:p w14:paraId="587A9EE2">
      <w:pPr>
        <w:pStyle w:val="3"/>
        <w:keepNext/>
        <w:keepLines/>
        <w:pageBreakBefore w:val="0"/>
        <w:widowControl w:val="0"/>
        <w:kinsoku/>
        <w:wordWrap/>
        <w:overflowPunct/>
        <w:topLinePunct w:val="0"/>
        <w:autoSpaceDE/>
        <w:autoSpaceDN/>
        <w:bidi w:val="0"/>
        <w:adjustRightInd/>
        <w:snapToGrid/>
        <w:spacing w:before="313" w:beforeLines="100" w:after="313" w:afterLines="100" w:line="360" w:lineRule="auto"/>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六、竞争性磋商与评标</w:t>
      </w:r>
      <w:bookmarkEnd w:id="48"/>
    </w:p>
    <w:p w14:paraId="05235720">
      <w:pPr>
        <w:spacing w:line="360" w:lineRule="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15.响应文件的开启</w:t>
      </w:r>
    </w:p>
    <w:p w14:paraId="749D4E60">
      <w:pPr>
        <w:spacing w:line="360" w:lineRule="auto"/>
        <w:ind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15.1响应文件由磋商小组或者采购代理机构在“供应商须知前附表”规定的时间开启。</w:t>
      </w:r>
    </w:p>
    <w:p w14:paraId="65CB5EA7">
      <w:pPr>
        <w:spacing w:line="360" w:lineRule="auto"/>
        <w:ind w:firstLine="420" w:firstLineChars="200"/>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15.2响应文件解密</w:t>
      </w:r>
    </w:p>
    <w:p w14:paraId="251E3785">
      <w:pPr>
        <w:spacing w:line="360" w:lineRule="auto"/>
        <w:ind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采购代理机构将在“供应商须知前附表”规定的时间通过电子交易平台组织响应文件开启， 采购机构依托电子交易平台发起【开始解密】指令，供应商的法定代表人或其委托代理人须携带加密时所用的 CA 锁按平台提示和采购文件的规定登录到“政采云”平台电子开标大厅签到并在发起解密指令之时起 30分钟内完成对电子响应文件在线解密。发起解密指令之时起 5 分钟内供应商还未进行解密的，代理机构要通知供应商，供应商没预留联系方式或预留联系方式无效，导致代理机构无法联系到投标人在发起解密指令之时起 30分钟内完成对电子响应文件在线解密的，均视为无效投标。（解密异常情况处理：详见本章 15.3 电子交易活动的中止。） </w:t>
      </w:r>
    </w:p>
    <w:p w14:paraId="27A29439">
      <w:pPr>
        <w:spacing w:line="360" w:lineRule="auto"/>
        <w:ind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如供应商成功解密响应文件，但未在“政采云”电子开标大厅参加磋商的，视同认可磋商过程和结果，由此产生的后果由供应商自行负责。参与磋商的供应商不足3 家的，不得继续磋商。</w:t>
      </w:r>
    </w:p>
    <w:p w14:paraId="478C288D">
      <w:pPr>
        <w:spacing w:line="360" w:lineRule="auto"/>
        <w:ind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15.3电子交易活动的中止</w:t>
      </w:r>
    </w:p>
    <w:p w14:paraId="1A944A6C">
      <w:pPr>
        <w:spacing w:line="360" w:lineRule="auto"/>
        <w:ind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采购过程中出现以下情形，导致电子交易平台无法正常运行， 或者无法保证电子交易的公平、公正和安全时，采购机构可中止电子交易活动： </w:t>
      </w:r>
    </w:p>
    <w:p w14:paraId="35C48B56">
      <w:pPr>
        <w:spacing w:line="360" w:lineRule="auto"/>
        <w:ind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（1）电子交易平台发生故障而无法登录访问的； </w:t>
      </w:r>
    </w:p>
    <w:p w14:paraId="5EB8FA8A">
      <w:pPr>
        <w:spacing w:line="360" w:lineRule="auto"/>
        <w:ind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（2）电子交易平台应用或数据库出现错误，不能进行正常操作的； </w:t>
      </w:r>
    </w:p>
    <w:p w14:paraId="28087F5C">
      <w:pPr>
        <w:spacing w:line="360" w:lineRule="auto"/>
        <w:ind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（3）电子交易平台发现严重安全漏洞，有潜在泄密危险的； </w:t>
      </w:r>
    </w:p>
    <w:p w14:paraId="5CF3938F">
      <w:pPr>
        <w:spacing w:line="360" w:lineRule="auto"/>
        <w:ind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（4）病毒发作导致不能进行正常操作的； </w:t>
      </w:r>
    </w:p>
    <w:p w14:paraId="4C4B8C8E">
      <w:pPr>
        <w:spacing w:line="360" w:lineRule="auto"/>
        <w:ind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（5）其他无法保证电子交易的公平、公正和安全的情况 </w:t>
      </w:r>
    </w:p>
    <w:p w14:paraId="289559FA">
      <w:pPr>
        <w:spacing w:line="360" w:lineRule="auto"/>
        <w:ind w:firstLine="420" w:firstLineChars="200"/>
        <w:rPr>
          <w:rFonts w:hint="eastAsia" w:ascii="仿宋" w:hAnsi="仿宋" w:eastAsia="仿宋" w:cs="仿宋"/>
          <w:color w:val="auto"/>
          <w:sz w:val="21"/>
          <w:szCs w:val="21"/>
          <w:highlight w:val="none"/>
          <w:lang w:val="en-US"/>
        </w:rPr>
      </w:pPr>
      <w:r>
        <w:rPr>
          <w:rFonts w:hint="eastAsia" w:ascii="仿宋" w:hAnsi="仿宋" w:eastAsia="仿宋" w:cs="仿宋"/>
          <w:color w:val="auto"/>
          <w:sz w:val="21"/>
          <w:szCs w:val="21"/>
          <w:highlight w:val="none"/>
          <w:lang w:val="en-US" w:eastAsia="zh-CN"/>
        </w:rPr>
        <w:t>15.4 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监管部门备案。</w:t>
      </w:r>
    </w:p>
    <w:p w14:paraId="7E6E9D5A">
      <w:pPr>
        <w:spacing w:line="360" w:lineRule="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rPr>
        <w:t>1</w:t>
      </w:r>
      <w:r>
        <w:rPr>
          <w:rFonts w:hint="eastAsia" w:ascii="仿宋" w:hAnsi="仿宋" w:eastAsia="仿宋" w:cs="仿宋"/>
          <w:b/>
          <w:bCs/>
          <w:color w:val="auto"/>
          <w:sz w:val="21"/>
          <w:szCs w:val="21"/>
          <w:highlight w:val="none"/>
          <w:lang w:val="en-US" w:eastAsia="zh-CN"/>
        </w:rPr>
        <w:t>6</w:t>
      </w:r>
      <w:r>
        <w:rPr>
          <w:rFonts w:hint="eastAsia" w:ascii="仿宋" w:hAnsi="仿宋" w:eastAsia="仿宋" w:cs="仿宋"/>
          <w:b/>
          <w:bCs/>
          <w:color w:val="auto"/>
          <w:sz w:val="21"/>
          <w:szCs w:val="21"/>
          <w:highlight w:val="none"/>
        </w:rPr>
        <w:t>、</w:t>
      </w:r>
      <w:r>
        <w:rPr>
          <w:rFonts w:hint="eastAsia" w:ascii="仿宋" w:hAnsi="仿宋" w:eastAsia="仿宋" w:cs="仿宋"/>
          <w:b/>
          <w:bCs/>
          <w:color w:val="auto"/>
          <w:sz w:val="21"/>
          <w:szCs w:val="21"/>
          <w:highlight w:val="none"/>
          <w:lang w:val="en-US" w:eastAsia="zh-CN"/>
        </w:rPr>
        <w:t>磋商</w:t>
      </w:r>
    </w:p>
    <w:p w14:paraId="4D8E1A5F">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r>
        <w:rPr>
          <w:rFonts w:hint="eastAsia" w:ascii="仿宋" w:hAnsi="仿宋" w:eastAsia="仿宋" w:cs="仿宋"/>
          <w:color w:val="auto"/>
          <w:sz w:val="21"/>
          <w:szCs w:val="21"/>
          <w:highlight w:val="none"/>
          <w:lang w:val="en-US" w:eastAsia="zh-CN"/>
        </w:rPr>
        <w:t>6.1</w:t>
      </w:r>
      <w:r>
        <w:rPr>
          <w:rFonts w:hint="eastAsia" w:ascii="仿宋" w:hAnsi="仿宋" w:eastAsia="仿宋" w:cs="仿宋"/>
          <w:color w:val="auto"/>
          <w:sz w:val="21"/>
          <w:szCs w:val="21"/>
          <w:highlight w:val="none"/>
          <w:lang w:eastAsia="zh-CN"/>
        </w:rPr>
        <w:t>磋商</w:t>
      </w:r>
      <w:r>
        <w:rPr>
          <w:rFonts w:hint="eastAsia" w:ascii="仿宋" w:hAnsi="仿宋" w:eastAsia="仿宋" w:cs="仿宋"/>
          <w:color w:val="auto"/>
          <w:sz w:val="21"/>
          <w:szCs w:val="21"/>
          <w:highlight w:val="none"/>
        </w:rPr>
        <w:t>时间及地点：</w:t>
      </w:r>
      <w:r>
        <w:rPr>
          <w:rFonts w:hint="eastAsia" w:ascii="仿宋" w:hAnsi="仿宋" w:eastAsia="仿宋" w:cs="仿宋"/>
          <w:color w:val="auto"/>
          <w:sz w:val="21"/>
          <w:szCs w:val="21"/>
          <w:highlight w:val="none"/>
          <w:lang w:val="en-US" w:eastAsia="zh-CN"/>
        </w:rPr>
        <w:t>详见“磋商供应商须知前附表”。</w:t>
      </w:r>
    </w:p>
    <w:p w14:paraId="4805A8A5">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r>
        <w:rPr>
          <w:rFonts w:hint="eastAsia" w:ascii="仿宋" w:hAnsi="仿宋" w:eastAsia="仿宋" w:cs="仿宋"/>
          <w:color w:val="auto"/>
          <w:sz w:val="21"/>
          <w:szCs w:val="21"/>
          <w:highlight w:val="none"/>
          <w:lang w:val="en-US" w:eastAsia="zh-CN"/>
        </w:rPr>
        <w:t>6.2</w:t>
      </w:r>
      <w:r>
        <w:rPr>
          <w:rFonts w:hint="eastAsia" w:ascii="仿宋" w:hAnsi="仿宋" w:eastAsia="仿宋" w:cs="仿宋"/>
          <w:color w:val="auto"/>
          <w:sz w:val="21"/>
          <w:szCs w:val="21"/>
          <w:highlight w:val="none"/>
          <w:lang w:eastAsia="zh-CN"/>
        </w:rPr>
        <w:t>采购人</w:t>
      </w:r>
      <w:r>
        <w:rPr>
          <w:rFonts w:hint="eastAsia" w:ascii="仿宋" w:hAnsi="仿宋" w:eastAsia="仿宋" w:cs="仿宋"/>
          <w:color w:val="auto"/>
          <w:sz w:val="21"/>
          <w:szCs w:val="21"/>
          <w:highlight w:val="none"/>
        </w:rPr>
        <w:t>根据要求</w:t>
      </w:r>
      <w:r>
        <w:rPr>
          <w:rFonts w:hint="eastAsia" w:ascii="仿宋" w:hAnsi="仿宋" w:eastAsia="仿宋" w:cs="仿宋"/>
          <w:color w:val="auto"/>
          <w:sz w:val="21"/>
          <w:szCs w:val="21"/>
          <w:highlight w:val="none"/>
          <w:lang w:eastAsia="zh-CN"/>
        </w:rPr>
        <w:t>依法</w:t>
      </w:r>
      <w:r>
        <w:rPr>
          <w:rFonts w:hint="eastAsia" w:ascii="仿宋" w:hAnsi="仿宋" w:eastAsia="仿宋" w:cs="仿宋"/>
          <w:color w:val="auto"/>
          <w:sz w:val="21"/>
          <w:szCs w:val="21"/>
          <w:highlight w:val="none"/>
        </w:rPr>
        <w:t>组建竞争性磋商小组（以下简称磋商小组），磋商小组由采购人代表和评审专家共三人以上（含三人）单数组成，其中评审专家人数不少于磋商小组成员总数的2/3。评审专家</w:t>
      </w:r>
      <w:r>
        <w:rPr>
          <w:rFonts w:hint="eastAsia" w:ascii="仿宋" w:hAnsi="仿宋" w:eastAsia="仿宋" w:cs="仿宋"/>
          <w:color w:val="auto"/>
          <w:sz w:val="21"/>
          <w:szCs w:val="21"/>
          <w:highlight w:val="none"/>
          <w:lang w:val="en-US" w:eastAsia="zh-CN"/>
        </w:rPr>
        <w:t>由采购代理机构在政采云平台广西评审专家库内</w:t>
      </w:r>
      <w:r>
        <w:rPr>
          <w:rFonts w:hint="eastAsia" w:ascii="仿宋" w:hAnsi="仿宋" w:eastAsia="仿宋" w:cs="仿宋"/>
          <w:color w:val="auto"/>
          <w:sz w:val="21"/>
          <w:szCs w:val="21"/>
          <w:highlight w:val="none"/>
        </w:rPr>
        <w:t>相关专业技术、经济等方面的专家名单中随机抽取。</w:t>
      </w:r>
    </w:p>
    <w:p w14:paraId="7645D3DF">
      <w:pPr>
        <w:pStyle w:val="14"/>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r>
        <w:rPr>
          <w:rFonts w:hint="eastAsia" w:ascii="仿宋" w:hAnsi="仿宋" w:eastAsia="仿宋" w:cs="仿宋"/>
          <w:color w:val="auto"/>
          <w:sz w:val="21"/>
          <w:szCs w:val="21"/>
          <w:highlight w:val="none"/>
          <w:lang w:val="en-US" w:eastAsia="zh-CN"/>
        </w:rPr>
        <w:t>6.3</w:t>
      </w:r>
      <w:r>
        <w:rPr>
          <w:rFonts w:hint="eastAsia" w:ascii="仿宋" w:hAnsi="仿宋" w:eastAsia="仿宋" w:cs="仿宋"/>
          <w:color w:val="auto"/>
          <w:sz w:val="21"/>
          <w:szCs w:val="21"/>
          <w:highlight w:val="none"/>
        </w:rPr>
        <w:t>评审专家应当遵守评审工作纪律，不得泄露评审情况和评审中获悉的商业秘密。</w:t>
      </w:r>
    </w:p>
    <w:p w14:paraId="6D23D9B4">
      <w:pPr>
        <w:spacing w:line="360" w:lineRule="auto"/>
        <w:ind w:firstLine="420" w:firstLineChars="200"/>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1</w:t>
      </w:r>
      <w:r>
        <w:rPr>
          <w:rFonts w:hint="eastAsia" w:ascii="仿宋" w:hAnsi="仿宋" w:eastAsia="仿宋" w:cs="仿宋"/>
          <w:color w:val="auto"/>
          <w:sz w:val="21"/>
          <w:szCs w:val="21"/>
          <w:highlight w:val="none"/>
          <w:lang w:val="en-US" w:eastAsia="zh-CN"/>
        </w:rPr>
        <w:t>6.4</w:t>
      </w:r>
      <w:r>
        <w:rPr>
          <w:rFonts w:hint="eastAsia" w:ascii="仿宋" w:hAnsi="仿宋" w:eastAsia="仿宋" w:cs="仿宋"/>
          <w:color w:val="auto"/>
          <w:sz w:val="21"/>
          <w:szCs w:val="21"/>
          <w:highlight w:val="none"/>
        </w:rPr>
        <w:t>磋商小组成员应当按照客观、公正、审慎的原则，根据磋商文件规定的评审程序、评审方法和评审标准进行独立评审</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在整个</w:t>
      </w:r>
      <w:r>
        <w:rPr>
          <w:rFonts w:hint="eastAsia" w:ascii="仿宋" w:hAnsi="仿宋" w:eastAsia="仿宋" w:cs="仿宋"/>
          <w:color w:val="auto"/>
          <w:sz w:val="21"/>
          <w:szCs w:val="21"/>
          <w:highlight w:val="none"/>
          <w:lang w:eastAsia="zh-CN"/>
        </w:rPr>
        <w:t>磋商</w:t>
      </w:r>
      <w:r>
        <w:rPr>
          <w:rFonts w:hint="eastAsia" w:ascii="仿宋" w:hAnsi="仿宋" w:eastAsia="仿宋" w:cs="仿宋"/>
          <w:color w:val="auto"/>
          <w:sz w:val="21"/>
          <w:szCs w:val="21"/>
          <w:highlight w:val="none"/>
        </w:rPr>
        <w:t>过程中，</w:t>
      </w:r>
      <w:r>
        <w:rPr>
          <w:rFonts w:hint="eastAsia" w:ascii="仿宋" w:hAnsi="仿宋" w:eastAsia="仿宋" w:cs="仿宋"/>
          <w:color w:val="auto"/>
          <w:sz w:val="21"/>
          <w:szCs w:val="21"/>
          <w:highlight w:val="none"/>
          <w:lang w:eastAsia="zh-CN"/>
        </w:rPr>
        <w:t>磋商</w:t>
      </w:r>
      <w:r>
        <w:rPr>
          <w:rFonts w:hint="eastAsia" w:ascii="仿宋" w:hAnsi="仿宋" w:eastAsia="仿宋" w:cs="仿宋"/>
          <w:color w:val="auto"/>
          <w:sz w:val="21"/>
          <w:szCs w:val="21"/>
          <w:highlight w:val="none"/>
        </w:rPr>
        <w:t>小组将负责对全部</w:t>
      </w:r>
      <w:r>
        <w:rPr>
          <w:rFonts w:hint="eastAsia" w:ascii="仿宋" w:hAnsi="仿宋" w:eastAsia="仿宋" w:cs="仿宋"/>
          <w:color w:val="auto"/>
          <w:sz w:val="21"/>
          <w:szCs w:val="21"/>
          <w:highlight w:val="none"/>
          <w:lang w:eastAsia="zh-CN"/>
        </w:rPr>
        <w:t>《响应文件》</w:t>
      </w:r>
      <w:r>
        <w:rPr>
          <w:rFonts w:hint="eastAsia" w:ascii="仿宋" w:hAnsi="仿宋" w:eastAsia="仿宋" w:cs="仿宋"/>
          <w:color w:val="auto"/>
          <w:sz w:val="21"/>
          <w:szCs w:val="21"/>
          <w:highlight w:val="none"/>
        </w:rPr>
        <w:t>进行审查、</w:t>
      </w:r>
      <w:r>
        <w:rPr>
          <w:rFonts w:hint="eastAsia" w:ascii="仿宋" w:hAnsi="仿宋" w:eastAsia="仿宋" w:cs="仿宋"/>
          <w:color w:val="auto"/>
          <w:sz w:val="21"/>
          <w:szCs w:val="21"/>
          <w:highlight w:val="none"/>
          <w:lang w:eastAsia="zh-CN"/>
        </w:rPr>
        <w:t>磋商</w:t>
      </w:r>
      <w:r>
        <w:rPr>
          <w:rFonts w:hint="eastAsia" w:ascii="仿宋" w:hAnsi="仿宋" w:eastAsia="仿宋" w:cs="仿宋"/>
          <w:color w:val="auto"/>
          <w:sz w:val="21"/>
          <w:szCs w:val="21"/>
          <w:highlight w:val="none"/>
        </w:rPr>
        <w:t>及评标工作。</w:t>
      </w:r>
    </w:p>
    <w:p w14:paraId="2375E6A3">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r>
        <w:rPr>
          <w:rFonts w:hint="eastAsia" w:ascii="仿宋" w:hAnsi="仿宋" w:eastAsia="仿宋" w:cs="仿宋"/>
          <w:color w:val="auto"/>
          <w:sz w:val="21"/>
          <w:szCs w:val="21"/>
          <w:highlight w:val="none"/>
          <w:lang w:val="en-US" w:eastAsia="zh-CN"/>
        </w:rPr>
        <w:t>6.5</w:t>
      </w:r>
      <w:r>
        <w:rPr>
          <w:rFonts w:hint="eastAsia" w:ascii="仿宋" w:hAnsi="仿宋" w:eastAsia="仿宋" w:cs="仿宋"/>
          <w:color w:val="auto"/>
          <w:sz w:val="21"/>
          <w:szCs w:val="21"/>
          <w:highlight w:val="none"/>
        </w:rPr>
        <w:t>采购代理机构将</w:t>
      </w:r>
      <w:r>
        <w:rPr>
          <w:rFonts w:hint="eastAsia" w:ascii="仿宋" w:hAnsi="仿宋" w:eastAsia="仿宋" w:cs="仿宋"/>
          <w:color w:val="auto"/>
          <w:sz w:val="21"/>
          <w:szCs w:val="21"/>
          <w:highlight w:val="none"/>
          <w:lang w:val="en-US" w:eastAsia="zh-CN"/>
        </w:rPr>
        <w:t xml:space="preserve">按照提交首次响应文件的顺序在线上通知，通知磋商时，若某供应商不在通知现场时，该供应商排序到最后磋商，按照签到的顺序由其下一位供应商先参与磋商。 </w:t>
      </w:r>
    </w:p>
    <w:p w14:paraId="3DBB7126">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r>
        <w:rPr>
          <w:rFonts w:hint="eastAsia" w:ascii="仿宋" w:hAnsi="仿宋" w:eastAsia="仿宋" w:cs="仿宋"/>
          <w:color w:val="auto"/>
          <w:sz w:val="21"/>
          <w:szCs w:val="21"/>
          <w:highlight w:val="none"/>
          <w:lang w:val="en-US" w:eastAsia="zh-CN"/>
        </w:rPr>
        <w:t>6.6</w:t>
      </w:r>
      <w:r>
        <w:rPr>
          <w:rFonts w:hint="eastAsia" w:ascii="仿宋" w:hAnsi="仿宋" w:eastAsia="仿宋" w:cs="仿宋"/>
          <w:color w:val="auto"/>
          <w:sz w:val="21"/>
          <w:szCs w:val="21"/>
          <w:highlight w:val="none"/>
          <w:lang w:eastAsia="zh-CN"/>
        </w:rPr>
        <w:t>磋商</w:t>
      </w:r>
      <w:r>
        <w:rPr>
          <w:rFonts w:hint="eastAsia" w:ascii="仿宋" w:hAnsi="仿宋" w:eastAsia="仿宋" w:cs="仿宋"/>
          <w:color w:val="auto"/>
          <w:sz w:val="21"/>
          <w:szCs w:val="21"/>
          <w:highlight w:val="none"/>
        </w:rPr>
        <w:t>的内容包括技术性条件、商务性条件以及</w:t>
      </w:r>
      <w:r>
        <w:rPr>
          <w:rFonts w:hint="eastAsia" w:ascii="仿宋" w:hAnsi="仿宋" w:eastAsia="仿宋" w:cs="仿宋"/>
          <w:color w:val="auto"/>
          <w:sz w:val="21"/>
          <w:szCs w:val="21"/>
          <w:highlight w:val="none"/>
          <w:lang w:eastAsia="zh-CN"/>
        </w:rPr>
        <w:t>磋商</w:t>
      </w:r>
      <w:r>
        <w:rPr>
          <w:rFonts w:hint="eastAsia" w:ascii="仿宋" w:hAnsi="仿宋" w:eastAsia="仿宋" w:cs="仿宋"/>
          <w:color w:val="auto"/>
          <w:sz w:val="21"/>
          <w:szCs w:val="21"/>
          <w:highlight w:val="none"/>
        </w:rPr>
        <w:t>小组认为需要</w:t>
      </w:r>
      <w:r>
        <w:rPr>
          <w:rFonts w:hint="eastAsia" w:ascii="仿宋" w:hAnsi="仿宋" w:eastAsia="仿宋" w:cs="仿宋"/>
          <w:color w:val="auto"/>
          <w:sz w:val="21"/>
          <w:szCs w:val="21"/>
          <w:highlight w:val="none"/>
          <w:lang w:eastAsia="zh-CN"/>
        </w:rPr>
        <w:t>磋商</w:t>
      </w:r>
      <w:r>
        <w:rPr>
          <w:rFonts w:hint="eastAsia" w:ascii="仿宋" w:hAnsi="仿宋" w:eastAsia="仿宋" w:cs="仿宋"/>
          <w:color w:val="auto"/>
          <w:sz w:val="21"/>
          <w:szCs w:val="21"/>
          <w:highlight w:val="none"/>
        </w:rPr>
        <w:t>的内容。当</w:t>
      </w:r>
      <w:r>
        <w:rPr>
          <w:rFonts w:hint="eastAsia" w:ascii="仿宋" w:hAnsi="仿宋" w:eastAsia="仿宋" w:cs="仿宋"/>
          <w:color w:val="auto"/>
          <w:sz w:val="21"/>
          <w:szCs w:val="21"/>
          <w:highlight w:val="none"/>
          <w:lang w:eastAsia="zh-CN"/>
        </w:rPr>
        <w:t>《响应文件》</w:t>
      </w:r>
      <w:r>
        <w:rPr>
          <w:rFonts w:hint="eastAsia" w:ascii="仿宋" w:hAnsi="仿宋" w:eastAsia="仿宋" w:cs="仿宋"/>
          <w:color w:val="auto"/>
          <w:sz w:val="21"/>
          <w:szCs w:val="21"/>
          <w:highlight w:val="none"/>
        </w:rPr>
        <w:t>有实质性变动的，</w:t>
      </w:r>
      <w:r>
        <w:rPr>
          <w:rFonts w:hint="eastAsia" w:ascii="仿宋" w:hAnsi="仿宋" w:eastAsia="仿宋" w:cs="仿宋"/>
          <w:color w:val="auto"/>
          <w:sz w:val="21"/>
          <w:szCs w:val="21"/>
          <w:highlight w:val="none"/>
          <w:lang w:eastAsia="zh-CN"/>
        </w:rPr>
        <w:t>磋商</w:t>
      </w:r>
      <w:r>
        <w:rPr>
          <w:rFonts w:hint="eastAsia" w:ascii="仿宋" w:hAnsi="仿宋" w:eastAsia="仿宋" w:cs="仿宋"/>
          <w:color w:val="auto"/>
          <w:sz w:val="21"/>
          <w:szCs w:val="21"/>
          <w:highlight w:val="none"/>
        </w:rPr>
        <w:t>小组以</w:t>
      </w:r>
      <w:r>
        <w:rPr>
          <w:rFonts w:hint="eastAsia" w:ascii="仿宋" w:hAnsi="仿宋" w:eastAsia="仿宋" w:cs="仿宋"/>
          <w:color w:val="auto"/>
          <w:sz w:val="21"/>
          <w:szCs w:val="21"/>
          <w:highlight w:val="none"/>
          <w:lang w:val="en-US" w:eastAsia="zh-CN"/>
        </w:rPr>
        <w:t>在线询标</w:t>
      </w:r>
      <w:r>
        <w:rPr>
          <w:rFonts w:hint="eastAsia" w:ascii="仿宋" w:hAnsi="仿宋" w:eastAsia="仿宋" w:cs="仿宋"/>
          <w:color w:val="auto"/>
          <w:sz w:val="21"/>
          <w:szCs w:val="21"/>
          <w:highlight w:val="none"/>
        </w:rPr>
        <w:t>通知所有参加</w:t>
      </w:r>
      <w:r>
        <w:rPr>
          <w:rFonts w:hint="eastAsia" w:ascii="仿宋" w:hAnsi="仿宋" w:eastAsia="仿宋" w:cs="仿宋"/>
          <w:color w:val="auto"/>
          <w:sz w:val="21"/>
          <w:szCs w:val="21"/>
          <w:highlight w:val="none"/>
          <w:lang w:eastAsia="zh-CN"/>
        </w:rPr>
        <w:t>磋商</w:t>
      </w:r>
      <w:r>
        <w:rPr>
          <w:rFonts w:hint="eastAsia" w:ascii="仿宋" w:hAnsi="仿宋" w:eastAsia="仿宋" w:cs="仿宋"/>
          <w:color w:val="auto"/>
          <w:sz w:val="21"/>
          <w:szCs w:val="21"/>
          <w:highlight w:val="none"/>
        </w:rPr>
        <w:t>的</w:t>
      </w:r>
      <w:r>
        <w:rPr>
          <w:rFonts w:hint="eastAsia" w:ascii="仿宋" w:hAnsi="仿宋" w:eastAsia="仿宋" w:cs="仿宋"/>
          <w:color w:val="auto"/>
          <w:sz w:val="21"/>
          <w:szCs w:val="21"/>
          <w:highlight w:val="none"/>
          <w:lang w:eastAsia="zh-CN"/>
        </w:rPr>
        <w:t>磋商供应商</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eastAsia="zh-CN"/>
        </w:rPr>
        <w:t>磋商供应商</w:t>
      </w:r>
      <w:r>
        <w:rPr>
          <w:rFonts w:hint="eastAsia" w:ascii="仿宋" w:hAnsi="仿宋" w:eastAsia="仿宋" w:cs="仿宋"/>
          <w:color w:val="auto"/>
          <w:sz w:val="21"/>
          <w:szCs w:val="21"/>
          <w:highlight w:val="none"/>
          <w:lang w:val="en-US" w:eastAsia="zh-CN"/>
        </w:rPr>
        <w:t>应在规定的地点、时间内在线回复询标函。</w:t>
      </w:r>
      <w:r>
        <w:rPr>
          <w:rFonts w:hint="eastAsia" w:ascii="仿宋" w:hAnsi="仿宋" w:eastAsia="仿宋" w:cs="仿宋"/>
          <w:color w:val="auto"/>
          <w:sz w:val="21"/>
          <w:szCs w:val="21"/>
          <w:highlight w:val="none"/>
          <w:lang w:eastAsia="zh-CN"/>
        </w:rPr>
        <w:t>磋商供应商</w:t>
      </w:r>
      <w:r>
        <w:rPr>
          <w:rFonts w:hint="eastAsia" w:ascii="仿宋" w:hAnsi="仿宋" w:eastAsia="仿宋" w:cs="仿宋"/>
          <w:color w:val="auto"/>
          <w:sz w:val="21"/>
          <w:szCs w:val="21"/>
          <w:highlight w:val="none"/>
        </w:rPr>
        <w:t>就商务和技术条件作出的包含补充、修改、承诺、重新报价等内容的</w:t>
      </w:r>
      <w:r>
        <w:rPr>
          <w:rFonts w:hint="eastAsia" w:ascii="仿宋" w:hAnsi="仿宋" w:eastAsia="仿宋" w:cs="仿宋"/>
          <w:color w:val="auto"/>
          <w:sz w:val="21"/>
          <w:szCs w:val="21"/>
          <w:highlight w:val="none"/>
          <w:lang w:val="en-US" w:eastAsia="zh-CN"/>
        </w:rPr>
        <w:t>询标回复函或第二轮报价</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询标回复函</w:t>
      </w:r>
      <w:r>
        <w:rPr>
          <w:rFonts w:hint="eastAsia" w:ascii="仿宋" w:hAnsi="仿宋" w:eastAsia="仿宋" w:cs="仿宋"/>
          <w:color w:val="auto"/>
          <w:sz w:val="21"/>
          <w:szCs w:val="21"/>
          <w:highlight w:val="none"/>
        </w:rPr>
        <w:t>必须由</w:t>
      </w:r>
      <w:r>
        <w:rPr>
          <w:rFonts w:hint="eastAsia" w:ascii="仿宋" w:hAnsi="仿宋" w:eastAsia="仿宋" w:cs="仿宋"/>
          <w:color w:val="auto"/>
          <w:sz w:val="21"/>
          <w:szCs w:val="21"/>
          <w:highlight w:val="none"/>
          <w:lang w:eastAsia="zh-CN"/>
        </w:rPr>
        <w:t>磋商供应商</w:t>
      </w:r>
      <w:r>
        <w:rPr>
          <w:rFonts w:hint="eastAsia" w:ascii="仿宋" w:hAnsi="仿宋" w:eastAsia="仿宋" w:cs="仿宋"/>
          <w:color w:val="auto"/>
          <w:sz w:val="21"/>
          <w:szCs w:val="21"/>
          <w:highlight w:val="none"/>
        </w:rPr>
        <w:t>的法定代表人或委托代理人签名或盖</w:t>
      </w:r>
      <w:r>
        <w:rPr>
          <w:rFonts w:hint="eastAsia" w:ascii="仿宋" w:hAnsi="仿宋" w:eastAsia="仿宋" w:cs="仿宋"/>
          <w:color w:val="auto"/>
          <w:sz w:val="21"/>
          <w:szCs w:val="21"/>
          <w:highlight w:val="none"/>
          <w:lang w:val="en-US" w:eastAsia="zh-CN"/>
        </w:rPr>
        <w:t>电子</w:t>
      </w:r>
      <w:r>
        <w:rPr>
          <w:rFonts w:hint="eastAsia" w:ascii="仿宋" w:hAnsi="仿宋" w:eastAsia="仿宋" w:cs="仿宋"/>
          <w:color w:val="auto"/>
          <w:sz w:val="21"/>
          <w:szCs w:val="21"/>
          <w:highlight w:val="none"/>
        </w:rPr>
        <w:t>公章，</w:t>
      </w:r>
      <w:r>
        <w:rPr>
          <w:rFonts w:hint="eastAsia" w:ascii="仿宋" w:hAnsi="仿宋" w:eastAsia="仿宋" w:cs="仿宋"/>
          <w:color w:val="auto"/>
          <w:sz w:val="21"/>
          <w:szCs w:val="21"/>
          <w:highlight w:val="none"/>
          <w:lang w:val="en-US" w:eastAsia="zh-CN"/>
        </w:rPr>
        <w:t>询标回复函</w:t>
      </w:r>
      <w:r>
        <w:rPr>
          <w:rFonts w:hint="eastAsia" w:ascii="仿宋" w:hAnsi="仿宋" w:eastAsia="仿宋" w:cs="仿宋"/>
          <w:color w:val="auto"/>
          <w:sz w:val="21"/>
          <w:szCs w:val="21"/>
          <w:highlight w:val="none"/>
        </w:rPr>
        <w:t>构成</w:t>
      </w:r>
      <w:r>
        <w:rPr>
          <w:rFonts w:hint="eastAsia" w:ascii="仿宋" w:hAnsi="仿宋" w:eastAsia="仿宋" w:cs="仿宋"/>
          <w:color w:val="auto"/>
          <w:sz w:val="21"/>
          <w:szCs w:val="21"/>
          <w:highlight w:val="none"/>
          <w:lang w:eastAsia="zh-CN"/>
        </w:rPr>
        <w:t>《响应文件》</w:t>
      </w:r>
      <w:r>
        <w:rPr>
          <w:rFonts w:hint="eastAsia" w:ascii="仿宋" w:hAnsi="仿宋" w:eastAsia="仿宋" w:cs="仿宋"/>
          <w:color w:val="auto"/>
          <w:sz w:val="21"/>
          <w:szCs w:val="21"/>
          <w:highlight w:val="none"/>
        </w:rPr>
        <w:t>的一部分。</w:t>
      </w:r>
    </w:p>
    <w:p w14:paraId="7B1DCC7D">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r>
        <w:rPr>
          <w:rFonts w:hint="eastAsia" w:ascii="仿宋" w:hAnsi="仿宋" w:eastAsia="仿宋" w:cs="仿宋"/>
          <w:color w:val="auto"/>
          <w:sz w:val="21"/>
          <w:szCs w:val="21"/>
          <w:highlight w:val="none"/>
          <w:lang w:val="en-US" w:eastAsia="zh-CN"/>
        </w:rPr>
        <w:t>6.7</w:t>
      </w:r>
      <w:r>
        <w:rPr>
          <w:rFonts w:hint="eastAsia" w:ascii="仿宋" w:hAnsi="仿宋" w:eastAsia="仿宋" w:cs="仿宋"/>
          <w:color w:val="auto"/>
          <w:sz w:val="21"/>
          <w:szCs w:val="21"/>
          <w:highlight w:val="none"/>
          <w:lang w:eastAsia="zh-CN"/>
        </w:rPr>
        <w:t>磋商</w:t>
      </w:r>
      <w:r>
        <w:rPr>
          <w:rFonts w:hint="eastAsia" w:ascii="仿宋" w:hAnsi="仿宋" w:eastAsia="仿宋" w:cs="仿宋"/>
          <w:color w:val="auto"/>
          <w:sz w:val="21"/>
          <w:szCs w:val="21"/>
          <w:highlight w:val="none"/>
        </w:rPr>
        <w:t>小组对各</w:t>
      </w:r>
      <w:r>
        <w:rPr>
          <w:rFonts w:hint="eastAsia" w:ascii="仿宋" w:hAnsi="仿宋" w:eastAsia="仿宋" w:cs="仿宋"/>
          <w:color w:val="auto"/>
          <w:sz w:val="21"/>
          <w:szCs w:val="21"/>
          <w:highlight w:val="none"/>
          <w:lang w:eastAsia="zh-CN"/>
        </w:rPr>
        <w:t>磋商供应商</w:t>
      </w:r>
      <w:r>
        <w:rPr>
          <w:rFonts w:hint="eastAsia" w:ascii="仿宋" w:hAnsi="仿宋" w:eastAsia="仿宋" w:cs="仿宋"/>
          <w:color w:val="auto"/>
          <w:sz w:val="21"/>
          <w:szCs w:val="21"/>
          <w:highlight w:val="none"/>
        </w:rPr>
        <w:t>递交的</w:t>
      </w:r>
      <w:r>
        <w:rPr>
          <w:rFonts w:hint="eastAsia" w:ascii="仿宋" w:hAnsi="仿宋" w:eastAsia="仿宋" w:cs="仿宋"/>
          <w:color w:val="auto"/>
          <w:sz w:val="21"/>
          <w:szCs w:val="21"/>
          <w:highlight w:val="none"/>
          <w:lang w:val="en-US" w:eastAsia="zh-CN"/>
        </w:rPr>
        <w:t>询标回复函或响应文件</w:t>
      </w:r>
      <w:r>
        <w:rPr>
          <w:rFonts w:hint="eastAsia" w:ascii="仿宋" w:hAnsi="仿宋" w:eastAsia="仿宋" w:cs="仿宋"/>
          <w:color w:val="auto"/>
          <w:sz w:val="21"/>
          <w:szCs w:val="21"/>
          <w:highlight w:val="none"/>
        </w:rPr>
        <w:t>统一开启，并进行评审后，认为有必要再次进行</w:t>
      </w:r>
      <w:r>
        <w:rPr>
          <w:rFonts w:hint="eastAsia" w:ascii="仿宋" w:hAnsi="仿宋" w:eastAsia="仿宋" w:cs="仿宋"/>
          <w:color w:val="auto"/>
          <w:sz w:val="21"/>
          <w:szCs w:val="21"/>
          <w:highlight w:val="none"/>
          <w:lang w:eastAsia="zh-CN"/>
        </w:rPr>
        <w:t>磋商</w:t>
      </w:r>
      <w:r>
        <w:rPr>
          <w:rFonts w:hint="eastAsia" w:ascii="仿宋" w:hAnsi="仿宋" w:eastAsia="仿宋" w:cs="仿宋"/>
          <w:color w:val="auto"/>
          <w:sz w:val="21"/>
          <w:szCs w:val="21"/>
          <w:highlight w:val="none"/>
        </w:rPr>
        <w:t>的，可再次与</w:t>
      </w:r>
      <w:r>
        <w:rPr>
          <w:rFonts w:hint="eastAsia" w:ascii="仿宋" w:hAnsi="仿宋" w:eastAsia="仿宋" w:cs="仿宋"/>
          <w:color w:val="auto"/>
          <w:sz w:val="21"/>
          <w:szCs w:val="21"/>
          <w:highlight w:val="none"/>
          <w:lang w:eastAsia="zh-CN"/>
        </w:rPr>
        <w:t>磋商供应商</w:t>
      </w:r>
      <w:r>
        <w:rPr>
          <w:rFonts w:hint="eastAsia" w:ascii="仿宋" w:hAnsi="仿宋" w:eastAsia="仿宋" w:cs="仿宋"/>
          <w:color w:val="auto"/>
          <w:sz w:val="21"/>
          <w:szCs w:val="21"/>
          <w:highlight w:val="none"/>
        </w:rPr>
        <w:t>进行</w:t>
      </w:r>
      <w:r>
        <w:rPr>
          <w:rFonts w:hint="eastAsia" w:ascii="仿宋" w:hAnsi="仿宋" w:eastAsia="仿宋" w:cs="仿宋"/>
          <w:color w:val="auto"/>
          <w:sz w:val="21"/>
          <w:szCs w:val="21"/>
          <w:highlight w:val="none"/>
          <w:lang w:eastAsia="zh-CN"/>
        </w:rPr>
        <w:t>磋商</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eastAsia="zh-CN"/>
        </w:rPr>
        <w:t>磋商</w:t>
      </w:r>
      <w:r>
        <w:rPr>
          <w:rFonts w:hint="eastAsia" w:ascii="仿宋" w:hAnsi="仿宋" w:eastAsia="仿宋" w:cs="仿宋"/>
          <w:color w:val="auto"/>
          <w:sz w:val="21"/>
          <w:szCs w:val="21"/>
          <w:highlight w:val="none"/>
        </w:rPr>
        <w:t>程序和要求按本须知1</w:t>
      </w:r>
      <w:r>
        <w:rPr>
          <w:rFonts w:hint="eastAsia" w:ascii="仿宋" w:hAnsi="仿宋" w:eastAsia="仿宋" w:cs="仿宋"/>
          <w:color w:val="auto"/>
          <w:sz w:val="21"/>
          <w:szCs w:val="21"/>
          <w:highlight w:val="none"/>
          <w:lang w:val="en-US" w:eastAsia="zh-CN"/>
        </w:rPr>
        <w:t>7</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4</w:t>
      </w:r>
      <w:r>
        <w:rPr>
          <w:rFonts w:hint="eastAsia" w:ascii="仿宋" w:hAnsi="仿宋" w:eastAsia="仿宋" w:cs="仿宋"/>
          <w:color w:val="auto"/>
          <w:sz w:val="21"/>
          <w:szCs w:val="21"/>
          <w:highlight w:val="none"/>
        </w:rPr>
        <w:t>规定执行，直至</w:t>
      </w:r>
      <w:r>
        <w:rPr>
          <w:rFonts w:hint="eastAsia" w:ascii="仿宋" w:hAnsi="仿宋" w:eastAsia="仿宋" w:cs="仿宋"/>
          <w:color w:val="auto"/>
          <w:sz w:val="21"/>
          <w:szCs w:val="21"/>
          <w:highlight w:val="none"/>
          <w:lang w:eastAsia="zh-CN"/>
        </w:rPr>
        <w:t>磋商</w:t>
      </w:r>
      <w:r>
        <w:rPr>
          <w:rFonts w:hint="eastAsia" w:ascii="仿宋" w:hAnsi="仿宋" w:eastAsia="仿宋" w:cs="仿宋"/>
          <w:color w:val="auto"/>
          <w:sz w:val="21"/>
          <w:szCs w:val="21"/>
          <w:highlight w:val="none"/>
        </w:rPr>
        <w:t>小组认为没有必要再进行</w:t>
      </w:r>
      <w:r>
        <w:rPr>
          <w:rFonts w:hint="eastAsia" w:ascii="仿宋" w:hAnsi="仿宋" w:eastAsia="仿宋" w:cs="仿宋"/>
          <w:color w:val="auto"/>
          <w:sz w:val="21"/>
          <w:szCs w:val="21"/>
          <w:highlight w:val="none"/>
          <w:lang w:eastAsia="zh-CN"/>
        </w:rPr>
        <w:t>磋商</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eastAsia="zh-CN"/>
        </w:rPr>
        <w:t>磋商</w:t>
      </w:r>
      <w:r>
        <w:rPr>
          <w:rFonts w:hint="eastAsia" w:ascii="仿宋" w:hAnsi="仿宋" w:eastAsia="仿宋" w:cs="仿宋"/>
          <w:color w:val="auto"/>
          <w:sz w:val="21"/>
          <w:szCs w:val="21"/>
          <w:highlight w:val="none"/>
        </w:rPr>
        <w:t>方可结束。对最后一轮</w:t>
      </w:r>
      <w:r>
        <w:rPr>
          <w:rFonts w:hint="eastAsia" w:ascii="仿宋" w:hAnsi="仿宋" w:eastAsia="仿宋" w:cs="仿宋"/>
          <w:color w:val="auto"/>
          <w:sz w:val="21"/>
          <w:szCs w:val="21"/>
          <w:highlight w:val="none"/>
          <w:lang w:eastAsia="zh-CN"/>
        </w:rPr>
        <w:t>磋商</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eastAsia="zh-CN"/>
        </w:rPr>
        <w:t>磋商</w:t>
      </w:r>
      <w:r>
        <w:rPr>
          <w:rFonts w:hint="eastAsia" w:ascii="仿宋" w:hAnsi="仿宋" w:eastAsia="仿宋" w:cs="仿宋"/>
          <w:color w:val="auto"/>
          <w:sz w:val="21"/>
          <w:szCs w:val="21"/>
          <w:highlight w:val="none"/>
        </w:rPr>
        <w:t>小组应明确告知</w:t>
      </w:r>
      <w:r>
        <w:rPr>
          <w:rFonts w:hint="eastAsia" w:ascii="仿宋" w:hAnsi="仿宋" w:eastAsia="仿宋" w:cs="仿宋"/>
          <w:color w:val="auto"/>
          <w:sz w:val="21"/>
          <w:szCs w:val="21"/>
          <w:highlight w:val="none"/>
          <w:lang w:eastAsia="zh-CN"/>
        </w:rPr>
        <w:t>磋商供应商</w:t>
      </w:r>
      <w:r>
        <w:rPr>
          <w:rFonts w:hint="eastAsia" w:ascii="仿宋" w:hAnsi="仿宋" w:eastAsia="仿宋" w:cs="仿宋"/>
          <w:color w:val="auto"/>
          <w:sz w:val="21"/>
          <w:szCs w:val="21"/>
          <w:highlight w:val="none"/>
        </w:rPr>
        <w:t>，并要求所有</w:t>
      </w:r>
      <w:r>
        <w:rPr>
          <w:rFonts w:hint="eastAsia" w:ascii="仿宋" w:hAnsi="仿宋" w:eastAsia="仿宋" w:cs="仿宋"/>
          <w:color w:val="auto"/>
          <w:sz w:val="21"/>
          <w:szCs w:val="21"/>
          <w:highlight w:val="none"/>
          <w:lang w:eastAsia="zh-CN"/>
        </w:rPr>
        <w:t>磋商供应商</w:t>
      </w:r>
      <w:r>
        <w:rPr>
          <w:rFonts w:hint="eastAsia" w:ascii="仿宋" w:hAnsi="仿宋" w:eastAsia="仿宋" w:cs="仿宋"/>
          <w:color w:val="auto"/>
          <w:sz w:val="21"/>
          <w:szCs w:val="21"/>
          <w:highlight w:val="none"/>
        </w:rPr>
        <w:t>在规定的时间、地点以</w:t>
      </w:r>
      <w:r>
        <w:rPr>
          <w:rFonts w:hint="eastAsia" w:ascii="仿宋" w:hAnsi="仿宋" w:eastAsia="仿宋" w:cs="仿宋"/>
          <w:color w:val="auto"/>
          <w:sz w:val="21"/>
          <w:szCs w:val="21"/>
          <w:highlight w:val="none"/>
          <w:lang w:val="en-US" w:eastAsia="zh-CN"/>
        </w:rPr>
        <w:t>在线回复</w:t>
      </w:r>
      <w:r>
        <w:rPr>
          <w:rFonts w:hint="eastAsia" w:ascii="仿宋" w:hAnsi="仿宋" w:eastAsia="仿宋" w:cs="仿宋"/>
          <w:color w:val="auto"/>
          <w:sz w:val="21"/>
          <w:szCs w:val="21"/>
          <w:highlight w:val="none"/>
        </w:rPr>
        <w:t>形式递交最终的</w:t>
      </w:r>
      <w:r>
        <w:rPr>
          <w:rFonts w:hint="eastAsia" w:ascii="仿宋" w:hAnsi="仿宋" w:eastAsia="仿宋" w:cs="仿宋"/>
          <w:color w:val="auto"/>
          <w:sz w:val="21"/>
          <w:szCs w:val="21"/>
          <w:highlight w:val="none"/>
          <w:lang w:val="en-US" w:eastAsia="zh-CN"/>
        </w:rPr>
        <w:t>询标回复函</w:t>
      </w:r>
      <w:r>
        <w:rPr>
          <w:rFonts w:hint="eastAsia" w:ascii="仿宋" w:hAnsi="仿宋" w:eastAsia="仿宋" w:cs="仿宋"/>
          <w:color w:val="auto"/>
          <w:sz w:val="21"/>
          <w:szCs w:val="21"/>
          <w:highlight w:val="none"/>
        </w:rPr>
        <w:t>。</w:t>
      </w:r>
    </w:p>
    <w:p w14:paraId="461EEC29">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r>
        <w:rPr>
          <w:rFonts w:hint="eastAsia" w:ascii="仿宋" w:hAnsi="仿宋" w:eastAsia="仿宋" w:cs="仿宋"/>
          <w:color w:val="auto"/>
          <w:sz w:val="21"/>
          <w:szCs w:val="21"/>
          <w:highlight w:val="none"/>
          <w:lang w:val="en-US" w:eastAsia="zh-CN"/>
        </w:rPr>
        <w:t>6.8</w:t>
      </w:r>
      <w:r>
        <w:rPr>
          <w:rFonts w:hint="eastAsia" w:ascii="仿宋" w:hAnsi="仿宋" w:eastAsia="仿宋" w:cs="仿宋"/>
          <w:color w:val="auto"/>
          <w:sz w:val="21"/>
          <w:szCs w:val="21"/>
          <w:highlight w:val="none"/>
        </w:rPr>
        <w:t>最终</w:t>
      </w:r>
      <w:r>
        <w:rPr>
          <w:rFonts w:hint="eastAsia" w:ascii="仿宋" w:hAnsi="仿宋" w:eastAsia="仿宋" w:cs="仿宋"/>
          <w:color w:val="auto"/>
          <w:sz w:val="21"/>
          <w:szCs w:val="21"/>
          <w:highlight w:val="none"/>
          <w:lang w:eastAsia="zh-CN"/>
        </w:rPr>
        <w:t>磋商</w:t>
      </w:r>
      <w:r>
        <w:rPr>
          <w:rFonts w:hint="eastAsia" w:ascii="仿宋" w:hAnsi="仿宋" w:eastAsia="仿宋" w:cs="仿宋"/>
          <w:color w:val="auto"/>
          <w:sz w:val="21"/>
          <w:szCs w:val="21"/>
          <w:highlight w:val="none"/>
        </w:rPr>
        <w:t>结束后，</w:t>
      </w:r>
      <w:r>
        <w:rPr>
          <w:rFonts w:hint="eastAsia" w:ascii="仿宋" w:hAnsi="仿宋" w:eastAsia="仿宋" w:cs="仿宋"/>
          <w:color w:val="auto"/>
          <w:sz w:val="21"/>
          <w:szCs w:val="21"/>
          <w:highlight w:val="none"/>
          <w:lang w:eastAsia="zh-CN"/>
        </w:rPr>
        <w:t>磋商</w:t>
      </w:r>
      <w:r>
        <w:rPr>
          <w:rFonts w:hint="eastAsia" w:ascii="仿宋" w:hAnsi="仿宋" w:eastAsia="仿宋" w:cs="仿宋"/>
          <w:color w:val="auto"/>
          <w:sz w:val="21"/>
          <w:szCs w:val="21"/>
          <w:highlight w:val="none"/>
        </w:rPr>
        <w:t>小组不得再与</w:t>
      </w:r>
      <w:r>
        <w:rPr>
          <w:rFonts w:hint="eastAsia" w:ascii="仿宋" w:hAnsi="仿宋" w:eastAsia="仿宋" w:cs="仿宋"/>
          <w:color w:val="auto"/>
          <w:sz w:val="21"/>
          <w:szCs w:val="21"/>
          <w:highlight w:val="none"/>
          <w:lang w:eastAsia="zh-CN"/>
        </w:rPr>
        <w:t>磋商供应商</w:t>
      </w:r>
      <w:r>
        <w:rPr>
          <w:rFonts w:hint="eastAsia" w:ascii="仿宋" w:hAnsi="仿宋" w:eastAsia="仿宋" w:cs="仿宋"/>
          <w:color w:val="auto"/>
          <w:sz w:val="21"/>
          <w:szCs w:val="21"/>
          <w:highlight w:val="none"/>
        </w:rPr>
        <w:t>进行任何形式的商谈。</w:t>
      </w:r>
    </w:p>
    <w:p w14:paraId="717DC0C2">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r>
        <w:rPr>
          <w:rFonts w:hint="eastAsia" w:ascii="仿宋" w:hAnsi="仿宋" w:eastAsia="仿宋" w:cs="仿宋"/>
          <w:color w:val="auto"/>
          <w:sz w:val="21"/>
          <w:szCs w:val="21"/>
          <w:highlight w:val="none"/>
          <w:lang w:val="en-US" w:eastAsia="zh-CN"/>
        </w:rPr>
        <w:t>6.9</w:t>
      </w:r>
      <w:r>
        <w:rPr>
          <w:rFonts w:hint="eastAsia" w:ascii="仿宋" w:hAnsi="仿宋" w:eastAsia="仿宋" w:cs="仿宋"/>
          <w:color w:val="auto"/>
          <w:sz w:val="21"/>
          <w:szCs w:val="21"/>
          <w:highlight w:val="none"/>
          <w:lang w:eastAsia="zh-CN"/>
        </w:rPr>
        <w:t>磋商</w:t>
      </w:r>
      <w:r>
        <w:rPr>
          <w:rFonts w:hint="eastAsia" w:ascii="仿宋" w:hAnsi="仿宋" w:eastAsia="仿宋" w:cs="仿宋"/>
          <w:color w:val="auto"/>
          <w:sz w:val="21"/>
          <w:szCs w:val="21"/>
          <w:highlight w:val="none"/>
        </w:rPr>
        <w:t>的任何一方不得透露与</w:t>
      </w:r>
      <w:r>
        <w:rPr>
          <w:rFonts w:hint="eastAsia" w:ascii="仿宋" w:hAnsi="仿宋" w:eastAsia="仿宋" w:cs="仿宋"/>
          <w:color w:val="auto"/>
          <w:sz w:val="21"/>
          <w:szCs w:val="21"/>
          <w:highlight w:val="none"/>
          <w:lang w:eastAsia="zh-CN"/>
        </w:rPr>
        <w:t>磋商</w:t>
      </w:r>
      <w:r>
        <w:rPr>
          <w:rFonts w:hint="eastAsia" w:ascii="仿宋" w:hAnsi="仿宋" w:eastAsia="仿宋" w:cs="仿宋"/>
          <w:color w:val="auto"/>
          <w:sz w:val="21"/>
          <w:szCs w:val="21"/>
          <w:highlight w:val="none"/>
        </w:rPr>
        <w:t>有关的其他</w:t>
      </w:r>
      <w:r>
        <w:rPr>
          <w:rFonts w:hint="eastAsia" w:ascii="仿宋" w:hAnsi="仿宋" w:eastAsia="仿宋" w:cs="仿宋"/>
          <w:color w:val="auto"/>
          <w:sz w:val="21"/>
          <w:szCs w:val="21"/>
          <w:highlight w:val="none"/>
          <w:lang w:eastAsia="zh-CN"/>
        </w:rPr>
        <w:t>磋商供应商</w:t>
      </w:r>
      <w:r>
        <w:rPr>
          <w:rFonts w:hint="eastAsia" w:ascii="仿宋" w:hAnsi="仿宋" w:eastAsia="仿宋" w:cs="仿宋"/>
          <w:color w:val="auto"/>
          <w:sz w:val="21"/>
          <w:szCs w:val="21"/>
          <w:highlight w:val="none"/>
        </w:rPr>
        <w:t>的技术资料、价格和其他信息。</w:t>
      </w:r>
    </w:p>
    <w:p w14:paraId="53A78F34">
      <w:pPr>
        <w:spacing w:line="360" w:lineRule="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1</w:t>
      </w:r>
      <w:r>
        <w:rPr>
          <w:rFonts w:hint="eastAsia" w:ascii="仿宋" w:hAnsi="仿宋" w:eastAsia="仿宋" w:cs="仿宋"/>
          <w:b/>
          <w:bCs/>
          <w:color w:val="auto"/>
          <w:sz w:val="21"/>
          <w:szCs w:val="21"/>
          <w:highlight w:val="none"/>
          <w:lang w:val="en-US" w:eastAsia="zh-CN"/>
        </w:rPr>
        <w:t>7</w:t>
      </w:r>
      <w:r>
        <w:rPr>
          <w:rFonts w:hint="eastAsia" w:ascii="仿宋" w:hAnsi="仿宋" w:eastAsia="仿宋" w:cs="仿宋"/>
          <w:b/>
          <w:bCs/>
          <w:color w:val="auto"/>
          <w:sz w:val="21"/>
          <w:szCs w:val="21"/>
          <w:highlight w:val="none"/>
        </w:rPr>
        <w:t>、评标</w:t>
      </w:r>
    </w:p>
    <w:p w14:paraId="401C8A9E">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r>
        <w:rPr>
          <w:rFonts w:hint="eastAsia" w:ascii="仿宋" w:hAnsi="仿宋" w:eastAsia="仿宋" w:cs="仿宋"/>
          <w:color w:val="auto"/>
          <w:sz w:val="21"/>
          <w:szCs w:val="21"/>
          <w:highlight w:val="none"/>
          <w:lang w:val="en-US" w:eastAsia="zh-CN"/>
        </w:rPr>
        <w:t>7</w:t>
      </w:r>
      <w:r>
        <w:rPr>
          <w:rFonts w:hint="eastAsia" w:ascii="仿宋" w:hAnsi="仿宋" w:eastAsia="仿宋" w:cs="仿宋"/>
          <w:color w:val="auto"/>
          <w:sz w:val="21"/>
          <w:szCs w:val="21"/>
          <w:highlight w:val="none"/>
        </w:rPr>
        <w:t>.1本采购项目的评标依据为</w:t>
      </w:r>
      <w:r>
        <w:rPr>
          <w:rFonts w:hint="eastAsia" w:ascii="仿宋" w:hAnsi="仿宋" w:eastAsia="仿宋" w:cs="仿宋"/>
          <w:color w:val="auto"/>
          <w:sz w:val="21"/>
          <w:szCs w:val="21"/>
          <w:highlight w:val="none"/>
          <w:lang w:eastAsia="zh-CN"/>
        </w:rPr>
        <w:t>《竞争性磋商文件》</w:t>
      </w:r>
      <w:r>
        <w:rPr>
          <w:rFonts w:hint="eastAsia" w:ascii="仿宋" w:hAnsi="仿宋" w:eastAsia="仿宋" w:cs="仿宋"/>
          <w:color w:val="auto"/>
          <w:sz w:val="21"/>
          <w:szCs w:val="21"/>
          <w:highlight w:val="none"/>
        </w:rPr>
        <w:t>和</w:t>
      </w:r>
      <w:r>
        <w:rPr>
          <w:rFonts w:hint="eastAsia" w:ascii="仿宋" w:hAnsi="仿宋" w:eastAsia="仿宋" w:cs="仿宋"/>
          <w:color w:val="auto"/>
          <w:sz w:val="21"/>
          <w:szCs w:val="21"/>
          <w:highlight w:val="none"/>
          <w:lang w:eastAsia="zh-CN"/>
        </w:rPr>
        <w:t>《响应文件》</w:t>
      </w:r>
      <w:r>
        <w:rPr>
          <w:rFonts w:hint="eastAsia" w:ascii="仿宋" w:hAnsi="仿宋" w:eastAsia="仿宋" w:cs="仿宋"/>
          <w:color w:val="auto"/>
          <w:sz w:val="21"/>
          <w:szCs w:val="21"/>
          <w:highlight w:val="none"/>
        </w:rPr>
        <w:t>。</w:t>
      </w:r>
    </w:p>
    <w:p w14:paraId="18395AB9">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r>
        <w:rPr>
          <w:rFonts w:hint="eastAsia" w:ascii="仿宋" w:hAnsi="仿宋" w:eastAsia="仿宋" w:cs="仿宋"/>
          <w:color w:val="auto"/>
          <w:sz w:val="21"/>
          <w:szCs w:val="21"/>
          <w:highlight w:val="none"/>
          <w:lang w:val="en-US" w:eastAsia="zh-CN"/>
        </w:rPr>
        <w:t>7</w:t>
      </w:r>
      <w:r>
        <w:rPr>
          <w:rFonts w:hint="eastAsia" w:ascii="仿宋" w:hAnsi="仿宋" w:eastAsia="仿宋" w:cs="仿宋"/>
          <w:color w:val="auto"/>
          <w:sz w:val="21"/>
          <w:szCs w:val="21"/>
          <w:highlight w:val="none"/>
        </w:rPr>
        <w:t>.2评标工作将采取</w:t>
      </w:r>
      <w:r>
        <w:rPr>
          <w:rFonts w:hint="eastAsia" w:ascii="仿宋" w:hAnsi="仿宋" w:eastAsia="仿宋" w:cs="仿宋"/>
          <w:color w:val="auto"/>
          <w:sz w:val="21"/>
          <w:szCs w:val="21"/>
          <w:highlight w:val="none"/>
          <w:u w:val="single"/>
        </w:rPr>
        <w:t>封闭方式</w:t>
      </w:r>
      <w:r>
        <w:rPr>
          <w:rFonts w:hint="eastAsia" w:ascii="仿宋" w:hAnsi="仿宋" w:eastAsia="仿宋" w:cs="仿宋"/>
          <w:color w:val="auto"/>
          <w:sz w:val="21"/>
          <w:szCs w:val="21"/>
          <w:highlight w:val="none"/>
        </w:rPr>
        <w:t>进行，</w:t>
      </w:r>
      <w:r>
        <w:rPr>
          <w:rFonts w:hint="eastAsia" w:ascii="仿宋" w:hAnsi="仿宋" w:eastAsia="仿宋" w:cs="仿宋"/>
          <w:color w:val="auto"/>
          <w:sz w:val="21"/>
          <w:szCs w:val="21"/>
          <w:highlight w:val="none"/>
          <w:lang w:eastAsia="zh-CN"/>
        </w:rPr>
        <w:t>磋商小组</w:t>
      </w:r>
      <w:r>
        <w:rPr>
          <w:rFonts w:hint="eastAsia" w:ascii="仿宋" w:hAnsi="仿宋" w:eastAsia="仿宋" w:cs="仿宋"/>
          <w:color w:val="auto"/>
          <w:sz w:val="21"/>
          <w:szCs w:val="21"/>
          <w:highlight w:val="none"/>
        </w:rPr>
        <w:t>成员和有关工作人员不得透露对</w:t>
      </w:r>
      <w:r>
        <w:rPr>
          <w:rFonts w:hint="eastAsia" w:ascii="仿宋" w:hAnsi="仿宋" w:eastAsia="仿宋" w:cs="仿宋"/>
          <w:color w:val="auto"/>
          <w:sz w:val="21"/>
          <w:szCs w:val="21"/>
          <w:highlight w:val="none"/>
          <w:lang w:eastAsia="zh-CN"/>
        </w:rPr>
        <w:t>《响应文件》</w:t>
      </w:r>
      <w:r>
        <w:rPr>
          <w:rFonts w:hint="eastAsia" w:ascii="仿宋" w:hAnsi="仿宋" w:eastAsia="仿宋" w:cs="仿宋"/>
          <w:color w:val="auto"/>
          <w:sz w:val="21"/>
          <w:szCs w:val="21"/>
          <w:highlight w:val="none"/>
        </w:rPr>
        <w:t>的评审、比较和成交人的</w:t>
      </w:r>
      <w:r>
        <w:rPr>
          <w:rFonts w:hint="eastAsia" w:ascii="仿宋" w:hAnsi="仿宋" w:eastAsia="仿宋" w:cs="仿宋"/>
          <w:color w:val="auto"/>
          <w:sz w:val="21"/>
          <w:szCs w:val="21"/>
          <w:highlight w:val="none"/>
          <w:lang w:eastAsia="zh-CN"/>
        </w:rPr>
        <w:t>确定</w:t>
      </w:r>
      <w:r>
        <w:rPr>
          <w:rFonts w:hint="eastAsia" w:ascii="仿宋" w:hAnsi="仿宋" w:eastAsia="仿宋" w:cs="仿宋"/>
          <w:color w:val="auto"/>
          <w:sz w:val="21"/>
          <w:szCs w:val="21"/>
          <w:highlight w:val="none"/>
        </w:rPr>
        <w:t>情况以及与评标有关的其他情况。</w:t>
      </w:r>
    </w:p>
    <w:p w14:paraId="213C22BE">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w:t>
      </w:r>
      <w:r>
        <w:rPr>
          <w:rFonts w:hint="eastAsia" w:ascii="仿宋" w:hAnsi="仿宋" w:eastAsia="仿宋" w:cs="仿宋"/>
          <w:color w:val="auto"/>
          <w:sz w:val="21"/>
          <w:szCs w:val="21"/>
          <w:highlight w:val="none"/>
          <w:lang w:val="en-US" w:eastAsia="zh-CN"/>
        </w:rPr>
        <w:t>7</w:t>
      </w:r>
      <w:r>
        <w:rPr>
          <w:rFonts w:hint="eastAsia" w:ascii="仿宋" w:hAnsi="仿宋" w:eastAsia="仿宋" w:cs="仿宋"/>
          <w:color w:val="auto"/>
          <w:sz w:val="21"/>
          <w:szCs w:val="21"/>
          <w:highlight w:val="none"/>
        </w:rPr>
        <w:t>.3</w:t>
      </w:r>
      <w:r>
        <w:rPr>
          <w:rFonts w:hint="eastAsia" w:ascii="仿宋" w:hAnsi="仿宋" w:eastAsia="仿宋" w:cs="仿宋"/>
          <w:color w:val="auto"/>
          <w:sz w:val="21"/>
          <w:szCs w:val="21"/>
          <w:highlight w:val="none"/>
          <w:lang w:eastAsia="zh-CN"/>
        </w:rPr>
        <w:t>磋商供应商</w:t>
      </w:r>
      <w:r>
        <w:rPr>
          <w:rFonts w:hint="eastAsia" w:ascii="仿宋" w:hAnsi="仿宋" w:eastAsia="仿宋" w:cs="仿宋"/>
          <w:color w:val="auto"/>
          <w:sz w:val="21"/>
          <w:szCs w:val="21"/>
          <w:highlight w:val="none"/>
        </w:rPr>
        <w:t>在评标过程中，所进行的力图影响评标结果公正性的活动，将可能导致其成交资格被取消。</w:t>
      </w:r>
    </w:p>
    <w:p w14:paraId="19A092E8">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17</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4</w:t>
      </w:r>
      <w:r>
        <w:rPr>
          <w:rFonts w:hint="eastAsia" w:ascii="仿宋" w:hAnsi="仿宋" w:eastAsia="仿宋" w:cs="仿宋"/>
          <w:color w:val="auto"/>
          <w:sz w:val="21"/>
          <w:szCs w:val="21"/>
          <w:highlight w:val="none"/>
        </w:rPr>
        <w:t>磋商小组成员按照客观、公正、审慎的原则，根据磋商文件规定的评审程序、评审方法和评审标准进行独立评审。</w:t>
      </w:r>
    </w:p>
    <w:p w14:paraId="12E97700">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17.4</w:t>
      </w:r>
      <w:r>
        <w:rPr>
          <w:rFonts w:hint="eastAsia" w:ascii="仿宋" w:hAnsi="仿宋" w:eastAsia="仿宋" w:cs="仿宋"/>
          <w:color w:val="auto"/>
          <w:sz w:val="21"/>
          <w:szCs w:val="21"/>
          <w:highlight w:val="none"/>
        </w:rPr>
        <w:t>.1响应文件</w:t>
      </w:r>
      <w:r>
        <w:rPr>
          <w:rFonts w:hint="eastAsia" w:ascii="仿宋" w:hAnsi="仿宋" w:eastAsia="仿宋" w:cs="仿宋"/>
          <w:color w:val="auto"/>
          <w:sz w:val="21"/>
          <w:szCs w:val="21"/>
          <w:highlight w:val="none"/>
          <w:lang w:val="en-US" w:eastAsia="zh-CN"/>
        </w:rPr>
        <w:t>线上资格评审</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资格评审</w:t>
      </w:r>
      <w:r>
        <w:rPr>
          <w:rFonts w:hint="eastAsia" w:ascii="仿宋" w:hAnsi="仿宋" w:eastAsia="仿宋" w:cs="仿宋"/>
          <w:color w:val="auto"/>
          <w:sz w:val="21"/>
          <w:szCs w:val="21"/>
          <w:highlight w:val="none"/>
        </w:rPr>
        <w:t>分为资格性审查和符合性审查。</w:t>
      </w:r>
    </w:p>
    <w:p w14:paraId="4B82CF65">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 资格性检查。依据法律法规和竞争性磋商文件的规定对响应文件的资质证明等</w:t>
      </w:r>
      <w:r>
        <w:rPr>
          <w:rFonts w:hint="eastAsia" w:ascii="仿宋" w:hAnsi="仿宋" w:eastAsia="仿宋" w:cs="仿宋"/>
          <w:color w:val="auto"/>
          <w:sz w:val="21"/>
          <w:szCs w:val="21"/>
          <w:highlight w:val="none"/>
          <w:lang w:val="en-US" w:eastAsia="zh-CN"/>
        </w:rPr>
        <w:t>材料</w:t>
      </w:r>
      <w:r>
        <w:rPr>
          <w:rFonts w:hint="eastAsia" w:ascii="仿宋" w:hAnsi="仿宋" w:eastAsia="仿宋" w:cs="仿宋"/>
          <w:color w:val="auto"/>
          <w:sz w:val="21"/>
          <w:szCs w:val="21"/>
          <w:highlight w:val="none"/>
        </w:rPr>
        <w:t>进行审查，以确定供应商是否具备竞标资格。它所涉及到的主要文件和内容为磋商文件供应商须知第</w:t>
      </w:r>
      <w:r>
        <w:rPr>
          <w:rFonts w:hint="eastAsia" w:ascii="仿宋" w:hAnsi="仿宋" w:eastAsia="仿宋" w:cs="仿宋"/>
          <w:color w:val="auto"/>
          <w:sz w:val="21"/>
          <w:szCs w:val="21"/>
          <w:highlight w:val="none"/>
          <w:lang w:val="en-US" w:eastAsia="zh-CN"/>
        </w:rPr>
        <w:t>8</w:t>
      </w:r>
      <w:r>
        <w:rPr>
          <w:rFonts w:hint="eastAsia" w:ascii="仿宋" w:hAnsi="仿宋" w:eastAsia="仿宋" w:cs="仿宋"/>
          <w:color w:val="auto"/>
          <w:sz w:val="21"/>
          <w:szCs w:val="21"/>
          <w:highlight w:val="none"/>
        </w:rPr>
        <w:t>条、第1</w:t>
      </w:r>
      <w:r>
        <w:rPr>
          <w:rFonts w:hint="eastAsia" w:ascii="仿宋" w:hAnsi="仿宋" w:eastAsia="仿宋" w:cs="仿宋"/>
          <w:color w:val="auto"/>
          <w:sz w:val="21"/>
          <w:szCs w:val="21"/>
          <w:highlight w:val="none"/>
          <w:lang w:val="en-US" w:eastAsia="zh-CN"/>
        </w:rPr>
        <w:t>1</w:t>
      </w:r>
      <w:r>
        <w:rPr>
          <w:rFonts w:hint="eastAsia" w:ascii="仿宋" w:hAnsi="仿宋" w:eastAsia="仿宋" w:cs="仿宋"/>
          <w:color w:val="auto"/>
          <w:sz w:val="21"/>
          <w:szCs w:val="21"/>
          <w:highlight w:val="none"/>
        </w:rPr>
        <w:t>条所述的资格证明文件内容和签</w:t>
      </w:r>
      <w:r>
        <w:rPr>
          <w:rFonts w:hint="eastAsia" w:ascii="仿宋" w:hAnsi="仿宋" w:eastAsia="仿宋" w:cs="仿宋"/>
          <w:color w:val="auto"/>
          <w:sz w:val="21"/>
          <w:szCs w:val="21"/>
          <w:highlight w:val="none"/>
          <w:lang w:val="en-US" w:eastAsia="zh-CN"/>
        </w:rPr>
        <w:t>署、盖</w:t>
      </w:r>
      <w:r>
        <w:rPr>
          <w:rFonts w:hint="eastAsia" w:ascii="仿宋" w:hAnsi="仿宋" w:eastAsia="仿宋" w:cs="仿宋"/>
          <w:color w:val="auto"/>
          <w:sz w:val="21"/>
          <w:szCs w:val="21"/>
          <w:highlight w:val="none"/>
        </w:rPr>
        <w:t>章的合格性、合法性等（注：其中信用查询规则见“</w:t>
      </w:r>
      <w:r>
        <w:rPr>
          <w:rFonts w:hint="eastAsia" w:ascii="仿宋" w:hAnsi="仿宋" w:eastAsia="仿宋" w:cs="仿宋"/>
          <w:color w:val="auto"/>
          <w:sz w:val="21"/>
          <w:szCs w:val="21"/>
          <w:highlight w:val="none"/>
          <w:lang w:val="en-US" w:eastAsia="zh-CN"/>
        </w:rPr>
        <w:t>供应商</w:t>
      </w:r>
      <w:r>
        <w:rPr>
          <w:rFonts w:hint="eastAsia" w:ascii="仿宋" w:hAnsi="仿宋" w:eastAsia="仿宋" w:cs="仿宋"/>
          <w:color w:val="auto"/>
          <w:sz w:val="21"/>
          <w:szCs w:val="21"/>
          <w:highlight w:val="none"/>
        </w:rPr>
        <w:t>须知前附表”，“政采云”平台已与“信用中国”</w:t>
      </w:r>
      <w:r>
        <w:rPr>
          <w:rFonts w:hint="eastAsia" w:ascii="仿宋" w:hAnsi="仿宋" w:eastAsia="仿宋" w:cs="仿宋"/>
          <w:color w:val="auto"/>
          <w:sz w:val="21"/>
          <w:szCs w:val="21"/>
          <w:highlight w:val="none"/>
          <w:lang w:val="en-US" w:eastAsia="zh-CN"/>
        </w:rPr>
        <w:t>和“中国政府采购网”</w:t>
      </w:r>
      <w:r>
        <w:rPr>
          <w:rFonts w:hint="eastAsia" w:ascii="仿宋" w:hAnsi="仿宋" w:eastAsia="仿宋" w:cs="仿宋"/>
          <w:color w:val="auto"/>
          <w:sz w:val="21"/>
          <w:szCs w:val="21"/>
          <w:highlight w:val="none"/>
        </w:rPr>
        <w:t>平台做接口，</w:t>
      </w:r>
      <w:r>
        <w:rPr>
          <w:rFonts w:hint="eastAsia" w:ascii="仿宋" w:hAnsi="仿宋" w:eastAsia="仿宋" w:cs="仿宋"/>
          <w:color w:val="auto"/>
          <w:sz w:val="21"/>
          <w:szCs w:val="21"/>
          <w:highlight w:val="none"/>
          <w:lang w:val="en-US" w:eastAsia="zh-CN"/>
        </w:rPr>
        <w:t>磋商小组</w:t>
      </w:r>
      <w:r>
        <w:rPr>
          <w:rFonts w:hint="eastAsia" w:ascii="仿宋" w:hAnsi="仿宋" w:eastAsia="仿宋" w:cs="仿宋"/>
          <w:color w:val="auto"/>
          <w:sz w:val="21"/>
          <w:szCs w:val="21"/>
          <w:highlight w:val="none"/>
        </w:rPr>
        <w:t>可直接在线查询）。如果供应商不具备竞标资格，不满足磋商文件所规定的资格标准或提供资格证明文件不全的，其竞标将被拒绝。</w:t>
      </w:r>
    </w:p>
    <w:p w14:paraId="5827B97D">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 符合性检查。依据磋商文件的规定，从响应文件的有效性、完整性和对磋商文件的响应程度进行审查，以确定是否符合对磋商文件的实质性要求作出响应（采购人可根据具体项目的情况对实质性要求作特别的规定）。实质性偏离是指：(1)实质性影响合同的范围、质量和履行；(2)实质性违背磋商文件，限制了采购人的权利和成交人合同项下的义务；(3)不公正地影响了其它作出实质性响应的供应商的竞争地位。对没有实质性响应的响应文件将不进行评审，其竞标将被拒绝。</w:t>
      </w:r>
    </w:p>
    <w:p w14:paraId="030CE8B7">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 出现下列情况之一的，视为未实质性响应磋商文件的响应文件，按无效响应处理。</w:t>
      </w:r>
    </w:p>
    <w:p w14:paraId="6A87CCC9">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① 响应文件未按本须知第</w:t>
      </w:r>
      <w:r>
        <w:rPr>
          <w:rFonts w:hint="eastAsia" w:ascii="仿宋" w:hAnsi="仿宋" w:eastAsia="仿宋" w:cs="仿宋"/>
          <w:color w:val="auto"/>
          <w:sz w:val="21"/>
          <w:szCs w:val="21"/>
          <w:highlight w:val="none"/>
          <w:lang w:val="en-US" w:eastAsia="zh-CN"/>
        </w:rPr>
        <w:t>8</w:t>
      </w:r>
      <w:r>
        <w:rPr>
          <w:rFonts w:hint="eastAsia" w:ascii="仿宋" w:hAnsi="仿宋" w:eastAsia="仿宋" w:cs="仿宋"/>
          <w:color w:val="auto"/>
          <w:sz w:val="21"/>
          <w:szCs w:val="21"/>
          <w:highlight w:val="none"/>
        </w:rPr>
        <w:t>条、第</w:t>
      </w:r>
      <w:r>
        <w:rPr>
          <w:rFonts w:hint="eastAsia" w:ascii="仿宋" w:hAnsi="仿宋" w:eastAsia="仿宋" w:cs="仿宋"/>
          <w:color w:val="auto"/>
          <w:sz w:val="21"/>
          <w:szCs w:val="21"/>
          <w:highlight w:val="none"/>
          <w:lang w:val="en-US" w:eastAsia="zh-CN"/>
        </w:rPr>
        <w:t>11</w:t>
      </w:r>
      <w:r>
        <w:rPr>
          <w:rFonts w:hint="eastAsia" w:ascii="仿宋" w:hAnsi="仿宋" w:eastAsia="仿宋" w:cs="仿宋"/>
          <w:color w:val="auto"/>
          <w:sz w:val="21"/>
          <w:szCs w:val="21"/>
          <w:highlight w:val="none"/>
        </w:rPr>
        <w:t>条规定进行编制、签署、盖章的；</w:t>
      </w:r>
    </w:p>
    <w:p w14:paraId="358B9D5C">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② 未按本须知第</w:t>
      </w:r>
      <w:r>
        <w:rPr>
          <w:rFonts w:hint="eastAsia" w:ascii="仿宋" w:hAnsi="仿宋" w:eastAsia="仿宋" w:cs="仿宋"/>
          <w:color w:val="auto"/>
          <w:sz w:val="21"/>
          <w:szCs w:val="21"/>
          <w:highlight w:val="none"/>
          <w:lang w:val="en-US" w:eastAsia="zh-CN"/>
        </w:rPr>
        <w:t>8</w:t>
      </w:r>
      <w:r>
        <w:rPr>
          <w:rFonts w:hint="eastAsia" w:ascii="仿宋" w:hAnsi="仿宋" w:eastAsia="仿宋" w:cs="仿宋"/>
          <w:color w:val="auto"/>
          <w:sz w:val="21"/>
          <w:szCs w:val="21"/>
          <w:highlight w:val="none"/>
        </w:rPr>
        <w:t>条规定提交必须提供且有效的证明文件的；</w:t>
      </w:r>
    </w:p>
    <w:p w14:paraId="62092551">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③ 未按有关要求提交或足额提交磋商保证金的；</w:t>
      </w:r>
    </w:p>
    <w:p w14:paraId="18E66246">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④ 磋商有效期不满足磋商文件要求的；</w:t>
      </w:r>
    </w:p>
    <w:p w14:paraId="292FE126">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⑤ 响应文件的关键内容字迹模糊、无法辨认的；</w:t>
      </w:r>
    </w:p>
    <w:p w14:paraId="080ED08D">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⑥供应商提交的是可选择的报价的，或最后报价超过采购预算价的；</w:t>
      </w:r>
    </w:p>
    <w:p w14:paraId="40540103">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⑦竞标内容与采购内容及要求存在重大偏离或保留的（如严重背离采购需求、合同协议要求等）；</w:t>
      </w:r>
    </w:p>
    <w:p w14:paraId="3AD733BB">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⑧ 响应文件中提供虚假或失实资料的；</w:t>
      </w:r>
    </w:p>
    <w:p w14:paraId="3572636C">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⑨ 不符合有关法律、法规和磋商文件中规定的其他实质性条款。</w:t>
      </w:r>
    </w:p>
    <w:p w14:paraId="6C7231DC">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17</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4</w:t>
      </w:r>
      <w:r>
        <w:rPr>
          <w:rFonts w:hint="eastAsia" w:ascii="仿宋" w:hAnsi="仿宋" w:eastAsia="仿宋" w:cs="仿宋"/>
          <w:color w:val="auto"/>
          <w:sz w:val="21"/>
          <w:szCs w:val="21"/>
          <w:highlight w:val="none"/>
        </w:rPr>
        <w:t>.2澄清有关问题。</w:t>
      </w:r>
    </w:p>
    <w:p w14:paraId="67A600D6">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 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DBE29D8">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(2)磋商小组要求供应商澄清、说明或者更正响应文件应当以</w:t>
      </w:r>
      <w:r>
        <w:rPr>
          <w:rFonts w:hint="eastAsia" w:ascii="仿宋" w:hAnsi="仿宋" w:eastAsia="仿宋" w:cs="仿宋"/>
          <w:color w:val="auto"/>
          <w:sz w:val="21"/>
          <w:szCs w:val="21"/>
          <w:highlight w:val="none"/>
          <w:lang w:val="en-US" w:eastAsia="zh-CN"/>
        </w:rPr>
        <w:t>在线询标</w:t>
      </w:r>
      <w:r>
        <w:rPr>
          <w:rFonts w:hint="eastAsia" w:ascii="仿宋" w:hAnsi="仿宋" w:eastAsia="仿宋" w:cs="仿宋"/>
          <w:color w:val="auto"/>
          <w:sz w:val="21"/>
          <w:szCs w:val="21"/>
          <w:highlight w:val="none"/>
        </w:rPr>
        <w:t>形式作出。供应商的澄清、说明或者更正应当由法定代表人或委托代理人签名或盖</w:t>
      </w:r>
      <w:r>
        <w:rPr>
          <w:rFonts w:hint="eastAsia" w:ascii="仿宋" w:hAnsi="仿宋" w:eastAsia="仿宋" w:cs="仿宋"/>
          <w:color w:val="auto"/>
          <w:sz w:val="21"/>
          <w:szCs w:val="21"/>
          <w:highlight w:val="none"/>
          <w:lang w:val="en-US" w:eastAsia="zh-CN"/>
        </w:rPr>
        <w:t>电子</w:t>
      </w:r>
      <w:r>
        <w:rPr>
          <w:rFonts w:hint="eastAsia" w:ascii="仿宋" w:hAnsi="仿宋" w:eastAsia="仿宋" w:cs="仿宋"/>
          <w:color w:val="auto"/>
          <w:sz w:val="21"/>
          <w:szCs w:val="21"/>
          <w:highlight w:val="none"/>
        </w:rPr>
        <w:t>公章。由授权代表签字的，应当附法定代表人授权书。</w:t>
      </w:r>
    </w:p>
    <w:p w14:paraId="0220DCE2">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(3)响应文件如果出现计算或表达上的错误，修正错误的原则如下：</w:t>
      </w:r>
    </w:p>
    <w:p w14:paraId="54A3F489">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① 响应文件中《</w:t>
      </w:r>
      <w:r>
        <w:rPr>
          <w:rFonts w:hint="eastAsia" w:ascii="仿宋" w:hAnsi="仿宋" w:eastAsia="仿宋" w:cs="仿宋"/>
          <w:color w:val="auto"/>
          <w:sz w:val="21"/>
          <w:szCs w:val="21"/>
          <w:highlight w:val="none"/>
          <w:lang w:val="en-US" w:eastAsia="zh-CN"/>
        </w:rPr>
        <w:t>竞标函附录</w:t>
      </w:r>
      <w:r>
        <w:rPr>
          <w:rFonts w:hint="eastAsia" w:ascii="仿宋" w:hAnsi="仿宋" w:eastAsia="仿宋" w:cs="仿宋"/>
          <w:color w:val="auto"/>
          <w:sz w:val="21"/>
          <w:szCs w:val="21"/>
          <w:highlight w:val="none"/>
        </w:rPr>
        <w:t>》与《竞标函》内容不一致的，以《</w:t>
      </w:r>
      <w:r>
        <w:rPr>
          <w:rFonts w:hint="eastAsia" w:ascii="仿宋" w:hAnsi="仿宋" w:eastAsia="仿宋" w:cs="仿宋"/>
          <w:color w:val="auto"/>
          <w:sz w:val="21"/>
          <w:szCs w:val="21"/>
          <w:highlight w:val="none"/>
          <w:lang w:val="en-US" w:eastAsia="zh-CN"/>
        </w:rPr>
        <w:t>竞标函附录</w:t>
      </w:r>
      <w:r>
        <w:rPr>
          <w:rFonts w:hint="eastAsia" w:ascii="仿宋" w:hAnsi="仿宋" w:eastAsia="仿宋" w:cs="仿宋"/>
          <w:color w:val="auto"/>
          <w:sz w:val="21"/>
          <w:szCs w:val="21"/>
          <w:highlight w:val="none"/>
        </w:rPr>
        <w:t>》为准。</w:t>
      </w:r>
    </w:p>
    <w:p w14:paraId="7E7C4AFC">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② 响应文件的大写金额和小写金额不一致的，以大写金额为准；</w:t>
      </w:r>
    </w:p>
    <w:p w14:paraId="23A8723D">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③ 总价金额与按单价汇总金额不一致的，以单价金额计算结果为准；</w:t>
      </w:r>
    </w:p>
    <w:p w14:paraId="4D53A8FB">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④ 单价金额小数点有明显错位的，应以总价为准，并修改单价；</w:t>
      </w:r>
    </w:p>
    <w:p w14:paraId="1DBD848D">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⑤ 对不同文字文本响应文件的解释发生异议的，以中文文本为准。</w:t>
      </w:r>
    </w:p>
    <w:p w14:paraId="09D6F411">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⑥ 按上述修正错误的原则及方法调整或修正响应文件的磋商报价，在供应商确认后，调整后的磋商报价对供应商起约束作用。如果供应商拒绝确认，不接受修正后的价格或报价，则其响应文件将不予评审，其竞标将被拒绝。</w:t>
      </w:r>
    </w:p>
    <w:p w14:paraId="77F2C69A">
      <w:pPr>
        <w:spacing w:line="360" w:lineRule="auto"/>
        <w:ind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17</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4</w:t>
      </w:r>
      <w:r>
        <w:rPr>
          <w:rFonts w:hint="eastAsia" w:ascii="仿宋" w:hAnsi="仿宋" w:eastAsia="仿宋" w:cs="仿宋"/>
          <w:color w:val="auto"/>
          <w:sz w:val="21"/>
          <w:szCs w:val="21"/>
          <w:highlight w:val="none"/>
        </w:rPr>
        <w:t>.3</w:t>
      </w:r>
      <w:r>
        <w:rPr>
          <w:rFonts w:hint="eastAsia" w:ascii="仿宋" w:hAnsi="仿宋" w:eastAsia="仿宋" w:cs="仿宋"/>
          <w:color w:val="auto"/>
          <w:sz w:val="21"/>
          <w:szCs w:val="21"/>
          <w:highlight w:val="none"/>
          <w:lang w:val="en-US" w:eastAsia="zh-CN"/>
        </w:rPr>
        <w:t>磋商过程。</w:t>
      </w:r>
    </w:p>
    <w:p w14:paraId="37DBF6FA">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(1)磋商小组所有成员集中与单一供应商分别进行磋商（最多三轮），磋商的内容包括技术条件、商务性条件及磋商小组认为需要磋商的内容。</w:t>
      </w:r>
    </w:p>
    <w:p w14:paraId="7184542F">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(2)在磋商过程中，磋商小组可以根据磋商文件和磋商情况实质性变动项目需求中的技术、服务要求以及合同草案条款，但不得变动磋商文件中的其他内容。实质性变动的内容，须经采购人代表确认。</w:t>
      </w:r>
    </w:p>
    <w:p w14:paraId="00EA4460">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(3)对磋商文件作出的实质性变动是磋商文件的有效组成部分，磋商小组应当及时以</w:t>
      </w:r>
      <w:r>
        <w:rPr>
          <w:rFonts w:hint="eastAsia" w:ascii="仿宋" w:hAnsi="仿宋" w:eastAsia="仿宋" w:cs="仿宋"/>
          <w:color w:val="auto"/>
          <w:sz w:val="21"/>
          <w:szCs w:val="21"/>
          <w:highlight w:val="none"/>
          <w:lang w:val="en-US" w:eastAsia="zh-CN"/>
        </w:rPr>
        <w:t>在线询标/澄清</w:t>
      </w:r>
      <w:r>
        <w:rPr>
          <w:rFonts w:hint="eastAsia" w:ascii="仿宋" w:hAnsi="仿宋" w:eastAsia="仿宋" w:cs="仿宋"/>
          <w:color w:val="auto"/>
          <w:sz w:val="21"/>
          <w:szCs w:val="21"/>
          <w:highlight w:val="none"/>
        </w:rPr>
        <w:t>形式同时通知所有参加磋商的供应商。</w:t>
      </w:r>
    </w:p>
    <w:p w14:paraId="5E1B4C61">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(4)供应商应当按照磋商文件的变动情况和磋商小组的要求重新提交</w:t>
      </w:r>
      <w:r>
        <w:rPr>
          <w:rFonts w:hint="eastAsia" w:ascii="仿宋" w:hAnsi="仿宋" w:eastAsia="仿宋" w:cs="仿宋"/>
          <w:color w:val="auto"/>
          <w:sz w:val="21"/>
          <w:szCs w:val="21"/>
          <w:highlight w:val="none"/>
          <w:lang w:val="en-US" w:eastAsia="zh-CN"/>
        </w:rPr>
        <w:t>应答</w:t>
      </w:r>
      <w:r>
        <w:rPr>
          <w:rFonts w:hint="eastAsia" w:ascii="仿宋" w:hAnsi="仿宋" w:eastAsia="仿宋" w:cs="仿宋"/>
          <w:color w:val="auto"/>
          <w:sz w:val="21"/>
          <w:szCs w:val="21"/>
          <w:highlight w:val="none"/>
        </w:rPr>
        <w:t>文件，并由其法定代表人或委托代理人签名或盖</w:t>
      </w:r>
      <w:r>
        <w:rPr>
          <w:rFonts w:hint="eastAsia" w:ascii="仿宋" w:hAnsi="仿宋" w:eastAsia="仿宋" w:cs="仿宋"/>
          <w:color w:val="auto"/>
          <w:sz w:val="21"/>
          <w:szCs w:val="21"/>
          <w:highlight w:val="none"/>
          <w:lang w:val="en-US" w:eastAsia="zh-CN"/>
        </w:rPr>
        <w:t>电子</w:t>
      </w:r>
      <w:r>
        <w:rPr>
          <w:rFonts w:hint="eastAsia" w:ascii="仿宋" w:hAnsi="仿宋" w:eastAsia="仿宋" w:cs="仿宋"/>
          <w:color w:val="auto"/>
          <w:sz w:val="21"/>
          <w:szCs w:val="21"/>
          <w:highlight w:val="none"/>
        </w:rPr>
        <w:t>公章。由授权代表签字的，应当附法定代表人授权书。</w:t>
      </w:r>
    </w:p>
    <w:p w14:paraId="3BD361BA">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5</w:t>
      </w:r>
      <w:r>
        <w:rPr>
          <w:rFonts w:hint="eastAsia" w:ascii="仿宋" w:hAnsi="仿宋" w:eastAsia="仿宋" w:cs="仿宋"/>
          <w:color w:val="auto"/>
          <w:sz w:val="21"/>
          <w:szCs w:val="21"/>
          <w:highlight w:val="none"/>
        </w:rPr>
        <w:t>)供应商未在通知的时间内到达现场参加磋商的，或未提交书面说明退出磋商的，或未在规定时间内提交</w:t>
      </w:r>
      <w:r>
        <w:rPr>
          <w:rFonts w:hint="eastAsia" w:ascii="仿宋" w:hAnsi="仿宋" w:eastAsia="仿宋" w:cs="仿宋"/>
          <w:color w:val="auto"/>
          <w:sz w:val="21"/>
          <w:szCs w:val="21"/>
          <w:highlight w:val="none"/>
          <w:lang w:val="en-US" w:eastAsia="zh-CN"/>
        </w:rPr>
        <w:t>在线</w:t>
      </w:r>
      <w:r>
        <w:rPr>
          <w:rFonts w:hint="eastAsia" w:ascii="仿宋" w:hAnsi="仿宋" w:eastAsia="仿宋" w:cs="仿宋"/>
          <w:color w:val="auto"/>
          <w:sz w:val="21"/>
          <w:szCs w:val="21"/>
          <w:highlight w:val="none"/>
        </w:rPr>
        <w:t>应答文件和最后报价的，视为供应商自动放弃磋商。</w:t>
      </w:r>
    </w:p>
    <w:p w14:paraId="6082C246">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6</w:t>
      </w:r>
      <w:r>
        <w:rPr>
          <w:rFonts w:hint="eastAsia" w:ascii="仿宋" w:hAnsi="仿宋" w:eastAsia="仿宋" w:cs="仿宋"/>
          <w:color w:val="auto"/>
          <w:sz w:val="21"/>
          <w:szCs w:val="21"/>
          <w:highlight w:val="none"/>
        </w:rPr>
        <w:t>)最终磋商结束后，磋商小组不得再与供应商进行任何形式的商谈。磋商的任何一方不得透露与磋商有关的其他供应商的技术资料、价格和其他信息。</w:t>
      </w:r>
    </w:p>
    <w:p w14:paraId="006DB178">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17</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4</w:t>
      </w:r>
      <w:r>
        <w:rPr>
          <w:rFonts w:hint="eastAsia" w:ascii="仿宋" w:hAnsi="仿宋" w:eastAsia="仿宋" w:cs="仿宋"/>
          <w:color w:val="auto"/>
          <w:sz w:val="21"/>
          <w:szCs w:val="21"/>
          <w:highlight w:val="none"/>
        </w:rPr>
        <w:t>.4磋商小组对竞标人资格性和竞标文件符合性审查。磋商小组只接受通过资格性和符合性审查竞标人在规定时间（</w:t>
      </w:r>
      <w:r>
        <w:rPr>
          <w:rFonts w:hint="eastAsia" w:ascii="仿宋" w:hAnsi="仿宋" w:eastAsia="仿宋" w:cs="仿宋"/>
          <w:color w:val="auto"/>
          <w:sz w:val="21"/>
          <w:szCs w:val="21"/>
          <w:highlight w:val="none"/>
          <w:lang w:val="en-US" w:eastAsia="zh-CN"/>
        </w:rPr>
        <w:t>3</w:t>
      </w:r>
      <w:r>
        <w:rPr>
          <w:rFonts w:hint="eastAsia" w:ascii="仿宋" w:hAnsi="仿宋" w:eastAsia="仿宋" w:cs="仿宋"/>
          <w:color w:val="auto"/>
          <w:sz w:val="21"/>
          <w:szCs w:val="21"/>
          <w:highlight w:val="none"/>
        </w:rPr>
        <w:t>0分钟）内进行磋商最终总报价。</w:t>
      </w:r>
    </w:p>
    <w:p w14:paraId="26A8DC6F">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17</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4</w:t>
      </w:r>
      <w:r>
        <w:rPr>
          <w:rFonts w:hint="eastAsia" w:ascii="仿宋" w:hAnsi="仿宋" w:eastAsia="仿宋" w:cs="仿宋"/>
          <w:color w:val="auto"/>
          <w:sz w:val="21"/>
          <w:szCs w:val="21"/>
          <w:highlight w:val="none"/>
        </w:rPr>
        <w:t>.5比较与评价。经磋商确定最终采购需求和提交最后报价的供应商后，由磋商小组采用综合评分法（详见第</w:t>
      </w:r>
      <w:r>
        <w:rPr>
          <w:rFonts w:hint="eastAsia" w:ascii="仿宋" w:hAnsi="仿宋" w:eastAsia="仿宋" w:cs="仿宋"/>
          <w:color w:val="auto"/>
          <w:sz w:val="21"/>
          <w:szCs w:val="21"/>
          <w:highlight w:val="none"/>
          <w:lang w:val="en-US" w:eastAsia="zh-CN"/>
        </w:rPr>
        <w:t>八</w:t>
      </w:r>
      <w:r>
        <w:rPr>
          <w:rFonts w:hint="eastAsia" w:ascii="仿宋" w:hAnsi="仿宋" w:eastAsia="仿宋" w:cs="仿宋"/>
          <w:color w:val="auto"/>
          <w:sz w:val="21"/>
          <w:szCs w:val="21"/>
          <w:highlight w:val="none"/>
        </w:rPr>
        <w:t>章）对提交最后报价的供应商的响应文件和最后报价进行综合评分。</w:t>
      </w:r>
    </w:p>
    <w:p w14:paraId="2BF50A08">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17</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4</w:t>
      </w:r>
      <w:r>
        <w:rPr>
          <w:rFonts w:hint="eastAsia" w:ascii="仿宋" w:hAnsi="仿宋" w:eastAsia="仿宋" w:cs="仿宋"/>
          <w:color w:val="auto"/>
          <w:sz w:val="21"/>
          <w:szCs w:val="21"/>
          <w:highlight w:val="none"/>
        </w:rPr>
        <w:t>.6推荐成交候选人名单及编写评审报告。磋商小组根据综合评分情况，按照评分办法的成交标准及成交候选人推荐原则依次推荐成交候选人名单，并根据磋商过程和结果编写评审报告。</w:t>
      </w:r>
    </w:p>
    <w:p w14:paraId="549ECA9A">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17</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5</w:t>
      </w:r>
      <w:r>
        <w:rPr>
          <w:rFonts w:hint="eastAsia" w:ascii="仿宋" w:hAnsi="仿宋" w:eastAsia="仿宋" w:cs="仿宋"/>
          <w:color w:val="auto"/>
          <w:sz w:val="21"/>
          <w:szCs w:val="21"/>
          <w:highlight w:val="none"/>
        </w:rPr>
        <w:t>评审会纪律</w:t>
      </w:r>
    </w:p>
    <w:p w14:paraId="0B798DDC">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17</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5</w:t>
      </w:r>
      <w:r>
        <w:rPr>
          <w:rFonts w:hint="eastAsia" w:ascii="仿宋" w:hAnsi="仿宋" w:eastAsia="仿宋" w:cs="仿宋"/>
          <w:color w:val="auto"/>
          <w:sz w:val="21"/>
          <w:szCs w:val="21"/>
          <w:highlight w:val="none"/>
        </w:rPr>
        <w:t>.1评审过程的保密性。磋商小组成员、有关工作人员及其他知情人不得透露对响应文件评审、比较、成交候选人的推荐情况以及与评审有关的其他情况。</w:t>
      </w:r>
    </w:p>
    <w:p w14:paraId="577AB948">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17</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5</w:t>
      </w:r>
      <w:r>
        <w:rPr>
          <w:rFonts w:hint="eastAsia" w:ascii="仿宋" w:hAnsi="仿宋" w:eastAsia="仿宋" w:cs="仿宋"/>
          <w:color w:val="auto"/>
          <w:sz w:val="21"/>
          <w:szCs w:val="21"/>
          <w:highlight w:val="none"/>
        </w:rPr>
        <w:t>.2在磋商评审期间，供应商试图影响采购人和磋商小组的任何活动，将导致其报价被拒绝，并承担相应的法律责任。</w:t>
      </w:r>
    </w:p>
    <w:p w14:paraId="066F9616">
      <w:pPr>
        <w:pStyle w:val="10"/>
        <w:spacing w:line="360" w:lineRule="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lang w:val="en-US" w:eastAsia="zh-CN"/>
        </w:rPr>
        <w:t>18</w:t>
      </w:r>
      <w:r>
        <w:rPr>
          <w:rFonts w:hint="eastAsia" w:ascii="仿宋" w:hAnsi="仿宋" w:eastAsia="仿宋" w:cs="仿宋"/>
          <w:b/>
          <w:bCs/>
          <w:color w:val="auto"/>
          <w:sz w:val="21"/>
          <w:szCs w:val="21"/>
          <w:highlight w:val="none"/>
        </w:rPr>
        <w:t>、拒绝接收</w:t>
      </w:r>
    </w:p>
    <w:p w14:paraId="5A72E19F">
      <w:pPr>
        <w:pStyle w:val="1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18</w:t>
      </w:r>
      <w:r>
        <w:rPr>
          <w:rFonts w:hint="eastAsia" w:ascii="仿宋" w:hAnsi="仿宋" w:eastAsia="仿宋" w:cs="仿宋"/>
          <w:color w:val="auto"/>
          <w:sz w:val="21"/>
          <w:szCs w:val="21"/>
          <w:highlight w:val="none"/>
        </w:rPr>
        <w:t>.1属下列情形之一的，采购机构应当拒绝接收磋商供应商的响应文件：</w:t>
      </w:r>
    </w:p>
    <w:p w14:paraId="06A75F85">
      <w:pPr>
        <w:pStyle w:val="1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（1）在本章第</w:t>
      </w:r>
      <w:r>
        <w:rPr>
          <w:rFonts w:hint="eastAsia" w:ascii="仿宋" w:hAnsi="仿宋" w:eastAsia="仿宋" w:cs="仿宋"/>
          <w:color w:val="auto"/>
          <w:sz w:val="21"/>
          <w:szCs w:val="21"/>
          <w:highlight w:val="none"/>
          <w:lang w:val="en-US" w:eastAsia="zh-CN"/>
        </w:rPr>
        <w:t>14</w:t>
      </w:r>
      <w:r>
        <w:rPr>
          <w:rFonts w:hint="eastAsia" w:ascii="仿宋" w:hAnsi="仿宋" w:eastAsia="仿宋" w:cs="仿宋"/>
          <w:color w:val="auto"/>
          <w:sz w:val="21"/>
          <w:szCs w:val="21"/>
          <w:highlight w:val="none"/>
        </w:rPr>
        <w:t>.1项规定的投标截止时间之后送达的；</w:t>
      </w:r>
    </w:p>
    <w:p w14:paraId="4C7052EF">
      <w:pPr>
        <w:pStyle w:val="1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（2）未送达至本章第</w:t>
      </w:r>
      <w:r>
        <w:rPr>
          <w:rFonts w:hint="eastAsia" w:ascii="仿宋" w:hAnsi="仿宋" w:eastAsia="仿宋" w:cs="仿宋"/>
          <w:color w:val="auto"/>
          <w:sz w:val="21"/>
          <w:szCs w:val="21"/>
          <w:highlight w:val="none"/>
          <w:lang w:val="en-US" w:eastAsia="zh-CN"/>
        </w:rPr>
        <w:t>14</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1</w:t>
      </w:r>
      <w:r>
        <w:rPr>
          <w:rFonts w:hint="eastAsia" w:ascii="仿宋" w:hAnsi="仿宋" w:eastAsia="仿宋" w:cs="仿宋"/>
          <w:color w:val="auto"/>
          <w:sz w:val="21"/>
          <w:szCs w:val="21"/>
          <w:highlight w:val="none"/>
        </w:rPr>
        <w:t>项指定的递交响应文件地点的；</w:t>
      </w:r>
    </w:p>
    <w:p w14:paraId="4FA9BD2F">
      <w:pPr>
        <w:pStyle w:val="38"/>
        <w:spacing w:line="360" w:lineRule="auto"/>
        <w:outlineLvl w:val="3"/>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lang w:val="en-US" w:eastAsia="zh-CN"/>
        </w:rPr>
        <w:t>19</w:t>
      </w:r>
      <w:r>
        <w:rPr>
          <w:rFonts w:hint="eastAsia" w:ascii="仿宋" w:hAnsi="仿宋" w:eastAsia="仿宋" w:cs="仿宋"/>
          <w:b/>
          <w:color w:val="auto"/>
          <w:sz w:val="21"/>
          <w:szCs w:val="21"/>
          <w:highlight w:val="none"/>
        </w:rPr>
        <w:t>、无效的响应文件</w:t>
      </w:r>
    </w:p>
    <w:p w14:paraId="455D40D3">
      <w:pPr>
        <w:widowControl/>
        <w:spacing w:line="360" w:lineRule="auto"/>
        <w:ind w:firstLine="420"/>
        <w:jc w:val="lef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19</w:t>
      </w:r>
      <w:r>
        <w:rPr>
          <w:rFonts w:hint="eastAsia" w:ascii="仿宋" w:hAnsi="仿宋" w:eastAsia="仿宋" w:cs="仿宋"/>
          <w:color w:val="auto"/>
          <w:sz w:val="21"/>
          <w:szCs w:val="21"/>
          <w:highlight w:val="none"/>
        </w:rPr>
        <w:t>.1响应文件如有下列情况之一，将会在评标中视为无效文件处理：</w:t>
      </w:r>
    </w:p>
    <w:p w14:paraId="745BB95D">
      <w:pPr>
        <w:widowControl/>
        <w:numPr>
          <w:ilvl w:val="0"/>
          <w:numId w:val="3"/>
        </w:numPr>
        <w:spacing w:line="360" w:lineRule="auto"/>
        <w:ind w:left="840" w:hanging="420"/>
        <w:jc w:val="lef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未按照磋商文件规定要求密封、签署、盖章的；</w:t>
      </w:r>
    </w:p>
    <w:p w14:paraId="33D996C2">
      <w:pPr>
        <w:widowControl/>
        <w:numPr>
          <w:ilvl w:val="0"/>
          <w:numId w:val="3"/>
        </w:numPr>
        <w:spacing w:line="360" w:lineRule="auto"/>
        <w:ind w:left="840" w:hanging="420"/>
        <w:jc w:val="lef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不具备磋商文件中规定资格要求的；</w:t>
      </w:r>
    </w:p>
    <w:p w14:paraId="364E5906">
      <w:pPr>
        <w:widowControl/>
        <w:numPr>
          <w:ilvl w:val="0"/>
          <w:numId w:val="3"/>
        </w:numPr>
        <w:spacing w:line="360" w:lineRule="auto"/>
        <w:ind w:left="840" w:hanging="420"/>
        <w:jc w:val="lef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未交应交磋商保证金的或未按磋商文件要求缴纳磋商保证金的；</w:t>
      </w:r>
    </w:p>
    <w:p w14:paraId="08EB77EE">
      <w:pPr>
        <w:widowControl/>
        <w:numPr>
          <w:ilvl w:val="0"/>
          <w:numId w:val="3"/>
        </w:numPr>
        <w:spacing w:line="360" w:lineRule="auto"/>
        <w:ind w:left="840" w:hanging="420"/>
        <w:jc w:val="lef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磋商供应商报价超出了采购预算价的；</w:t>
      </w:r>
    </w:p>
    <w:p w14:paraId="0DC4764B">
      <w:pPr>
        <w:widowControl/>
        <w:numPr>
          <w:ilvl w:val="0"/>
          <w:numId w:val="3"/>
        </w:numPr>
        <w:spacing w:line="360" w:lineRule="auto"/>
        <w:ind w:left="840" w:hanging="420"/>
        <w:jc w:val="lef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不符磋商文件中规定的其它实质性要求并且在磋商规定内时间无法说明和补充的；</w:t>
      </w:r>
    </w:p>
    <w:p w14:paraId="3A3E56D4">
      <w:pPr>
        <w:widowControl/>
        <w:numPr>
          <w:ilvl w:val="0"/>
          <w:numId w:val="3"/>
        </w:numPr>
        <w:spacing w:line="360" w:lineRule="auto"/>
        <w:ind w:left="840" w:hanging="420"/>
        <w:jc w:val="lef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未按磋商文件中提出实质性要求和条件作出完全响应的；</w:t>
      </w:r>
    </w:p>
    <w:p w14:paraId="0895F7EB">
      <w:pPr>
        <w:widowControl/>
        <w:numPr>
          <w:ilvl w:val="0"/>
          <w:numId w:val="3"/>
        </w:numPr>
        <w:spacing w:line="360" w:lineRule="auto"/>
        <w:ind w:left="840" w:hanging="420"/>
        <w:jc w:val="lef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不同供应商的响应文件由同一单位或者个人编制的；</w:t>
      </w:r>
    </w:p>
    <w:p w14:paraId="37E35B97">
      <w:pPr>
        <w:widowControl/>
        <w:numPr>
          <w:ilvl w:val="0"/>
          <w:numId w:val="3"/>
        </w:numPr>
        <w:spacing w:line="360" w:lineRule="auto"/>
        <w:ind w:left="840" w:hanging="420"/>
        <w:jc w:val="lef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不同供应商委托同一单位或者个人办理竞标事宜的；</w:t>
      </w:r>
    </w:p>
    <w:p w14:paraId="659D5242">
      <w:pPr>
        <w:widowControl/>
        <w:numPr>
          <w:ilvl w:val="0"/>
          <w:numId w:val="3"/>
        </w:numPr>
        <w:spacing w:line="360" w:lineRule="auto"/>
        <w:ind w:left="840" w:hanging="420"/>
        <w:jc w:val="lef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不同供应商的响应文件异常一致或者磋商报价呈规律性差异；</w:t>
      </w:r>
    </w:p>
    <w:p w14:paraId="5C1113E8">
      <w:pPr>
        <w:widowControl/>
        <w:numPr>
          <w:ilvl w:val="0"/>
          <w:numId w:val="3"/>
        </w:numPr>
        <w:spacing w:line="360" w:lineRule="auto"/>
        <w:ind w:left="840" w:hanging="420"/>
        <w:jc w:val="left"/>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rPr>
        <w:t>不同供应商的磋商保证金从同一单位或者个人的</w:t>
      </w:r>
      <w:r>
        <w:rPr>
          <w:rFonts w:hint="eastAsia" w:ascii="仿宋" w:hAnsi="仿宋" w:eastAsia="仿宋" w:cs="仿宋"/>
          <w:bCs/>
          <w:color w:val="auto"/>
          <w:sz w:val="21"/>
          <w:szCs w:val="21"/>
          <w:highlight w:val="none"/>
          <w:lang w:val="en-US" w:eastAsia="zh-CN"/>
        </w:rPr>
        <w:t>银行</w:t>
      </w:r>
      <w:r>
        <w:rPr>
          <w:rFonts w:hint="eastAsia" w:ascii="仿宋" w:hAnsi="仿宋" w:eastAsia="仿宋" w:cs="仿宋"/>
          <w:bCs/>
          <w:color w:val="auto"/>
          <w:sz w:val="21"/>
          <w:szCs w:val="21"/>
          <w:highlight w:val="none"/>
        </w:rPr>
        <w:t>账户转；</w:t>
      </w:r>
    </w:p>
    <w:p w14:paraId="41A96C26">
      <w:pPr>
        <w:pStyle w:val="38"/>
        <w:spacing w:line="360" w:lineRule="auto"/>
        <w:outlineLvl w:val="3"/>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lang w:val="en-US" w:eastAsia="zh-CN"/>
        </w:rPr>
        <w:t>20</w:t>
      </w:r>
      <w:r>
        <w:rPr>
          <w:rFonts w:hint="eastAsia" w:ascii="仿宋" w:hAnsi="仿宋" w:eastAsia="仿宋" w:cs="仿宋"/>
          <w:b/>
          <w:color w:val="auto"/>
          <w:sz w:val="21"/>
          <w:szCs w:val="21"/>
          <w:highlight w:val="none"/>
        </w:rPr>
        <w:t>、废标</w:t>
      </w:r>
    </w:p>
    <w:p w14:paraId="20C5E916">
      <w:pPr>
        <w:pStyle w:val="10"/>
        <w:spacing w:line="360" w:lineRule="auto"/>
        <w:rPr>
          <w:rFonts w:hint="eastAsia" w:ascii="仿宋" w:hAnsi="仿宋" w:eastAsia="仿宋" w:cs="仿宋"/>
          <w:color w:val="auto"/>
          <w:sz w:val="21"/>
          <w:szCs w:val="21"/>
          <w:highlight w:val="none"/>
        </w:rPr>
      </w:pPr>
      <w:r>
        <w:rPr>
          <w:rFonts w:hint="eastAsia" w:ascii="仿宋" w:hAnsi="仿宋" w:eastAsia="仿宋" w:cs="仿宋"/>
          <w:color w:val="auto"/>
          <w:kern w:val="0"/>
          <w:sz w:val="21"/>
          <w:szCs w:val="21"/>
          <w:highlight w:val="none"/>
        </w:rPr>
        <w:t>　　</w:t>
      </w:r>
      <w:r>
        <w:rPr>
          <w:rFonts w:hint="eastAsia" w:ascii="仿宋" w:hAnsi="仿宋" w:eastAsia="仿宋" w:cs="仿宋"/>
          <w:b/>
          <w:bCs/>
          <w:color w:val="auto"/>
          <w:sz w:val="21"/>
          <w:szCs w:val="21"/>
          <w:highlight w:val="none"/>
          <w:lang w:val="en-US" w:eastAsia="zh-CN"/>
        </w:rPr>
        <w:t>20</w:t>
      </w:r>
      <w:r>
        <w:rPr>
          <w:rFonts w:hint="eastAsia" w:ascii="仿宋" w:hAnsi="仿宋" w:eastAsia="仿宋" w:cs="仿宋"/>
          <w:b/>
          <w:bCs/>
          <w:color w:val="auto"/>
          <w:sz w:val="21"/>
          <w:szCs w:val="21"/>
          <w:highlight w:val="none"/>
        </w:rPr>
        <w:t>.1磋商采购项目出现下列情形之一的，采购代理机构将予以废标：</w:t>
      </w:r>
    </w:p>
    <w:p w14:paraId="3613E9DD">
      <w:pPr>
        <w:pStyle w:val="10"/>
        <w:spacing w:line="360" w:lineRule="auto"/>
        <w:ind w:firstLine="42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(1)出现影响采购公正的违法、违规行为的；</w:t>
      </w:r>
    </w:p>
    <w:p w14:paraId="1112D8CE">
      <w:pPr>
        <w:pStyle w:val="10"/>
        <w:spacing w:line="360" w:lineRule="auto"/>
        <w:ind w:firstLine="42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(2)所有服务商的报价均超过了采购预算，采购人不能支付的；</w:t>
      </w:r>
    </w:p>
    <w:p w14:paraId="3DE6F44C">
      <w:pPr>
        <w:pStyle w:val="10"/>
        <w:spacing w:line="360" w:lineRule="auto"/>
        <w:ind w:firstLine="42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(3)因重大变故，采购任务取消的；</w:t>
      </w:r>
    </w:p>
    <w:p w14:paraId="1CEB506C">
      <w:pPr>
        <w:pStyle w:val="10"/>
        <w:spacing w:line="360" w:lineRule="auto"/>
        <w:ind w:firstLine="420"/>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lang w:val="en-US" w:eastAsia="zh-CN"/>
        </w:rPr>
        <w:t>(4)磋商文件存在不合理条款的，竞争性磋商公告时间及程序不符合规定的；</w:t>
      </w:r>
    </w:p>
    <w:p w14:paraId="4262CA51">
      <w:pPr>
        <w:pStyle w:val="10"/>
        <w:spacing w:line="360" w:lineRule="auto"/>
        <w:ind w:firstLine="42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20</w:t>
      </w:r>
      <w:r>
        <w:rPr>
          <w:rFonts w:hint="eastAsia" w:ascii="仿宋" w:hAnsi="仿宋" w:eastAsia="仿宋" w:cs="仿宋"/>
          <w:color w:val="auto"/>
          <w:sz w:val="21"/>
          <w:szCs w:val="21"/>
          <w:highlight w:val="none"/>
        </w:rPr>
        <w:t>.2如本次项目废标后，采购代理机构将把废标理由通知所有磋商供应商。</w:t>
      </w:r>
    </w:p>
    <w:p w14:paraId="63290984">
      <w:pPr>
        <w:pStyle w:val="38"/>
        <w:spacing w:line="360" w:lineRule="auto"/>
        <w:outlineLvl w:val="3"/>
        <w:rPr>
          <w:rFonts w:hint="eastAsia" w:ascii="仿宋" w:hAnsi="仿宋" w:eastAsia="仿宋" w:cs="仿宋"/>
          <w:b/>
          <w:color w:val="auto"/>
          <w:sz w:val="21"/>
          <w:szCs w:val="21"/>
          <w:highlight w:val="none"/>
          <w:lang w:val="en-US" w:eastAsia="zh-CN"/>
        </w:rPr>
      </w:pPr>
      <w:r>
        <w:rPr>
          <w:rFonts w:hint="eastAsia" w:ascii="仿宋" w:hAnsi="仿宋" w:eastAsia="仿宋" w:cs="仿宋"/>
          <w:b/>
          <w:color w:val="auto"/>
          <w:sz w:val="21"/>
          <w:szCs w:val="21"/>
          <w:highlight w:val="none"/>
          <w:lang w:val="en-US" w:eastAsia="zh-CN"/>
        </w:rPr>
        <w:t>21、重新招标</w:t>
      </w:r>
    </w:p>
    <w:p w14:paraId="3F715816">
      <w:pPr>
        <w:pStyle w:val="10"/>
        <w:numPr>
          <w:ilvl w:val="0"/>
          <w:numId w:val="0"/>
        </w:numPr>
        <w:spacing w:line="360" w:lineRule="auto"/>
        <w:ind w:firstLine="420" w:firstLineChars="200"/>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21.1 经磋商小组评审后，认为所有竞标均不符合竞争性磋商采购文件要求，可以否决所有竞标。所有竞标被否决后，采购人将依法重新招标。</w:t>
      </w:r>
    </w:p>
    <w:p w14:paraId="6A0A721F">
      <w:pPr>
        <w:spacing w:line="360" w:lineRule="auto"/>
        <w:ind w:firstLine="420" w:firstLineChars="200"/>
        <w:rPr>
          <w:rFonts w:hint="eastAsia" w:ascii="仿宋" w:hAnsi="仿宋" w:eastAsia="仿宋" w:cs="仿宋"/>
          <w:color w:val="auto"/>
          <w:sz w:val="21"/>
          <w:szCs w:val="21"/>
          <w:highlight w:val="none"/>
          <w:lang w:val="en-US"/>
        </w:rPr>
      </w:pPr>
      <w:r>
        <w:rPr>
          <w:rFonts w:hint="eastAsia" w:ascii="仿宋" w:hAnsi="仿宋" w:eastAsia="仿宋" w:cs="仿宋"/>
          <w:b w:val="0"/>
          <w:bCs w:val="0"/>
          <w:color w:val="auto"/>
          <w:sz w:val="21"/>
          <w:szCs w:val="21"/>
          <w:highlight w:val="none"/>
          <w:lang w:val="en-US" w:eastAsia="zh-CN"/>
        </w:rPr>
        <w:t>21.2重新招标后竞标人仍少于三个或者所有竞标被否决的，属于必须审批或核准的工程建设项目，经原审批或核准部门批准后不再进行招标</w:t>
      </w:r>
      <w:bookmarkStart w:id="49" w:name="_Toc459103904"/>
      <w:r>
        <w:rPr>
          <w:rFonts w:hint="eastAsia" w:ascii="仿宋" w:hAnsi="仿宋" w:eastAsia="仿宋" w:cs="仿宋"/>
          <w:b w:val="0"/>
          <w:bCs w:val="0"/>
          <w:color w:val="auto"/>
          <w:sz w:val="21"/>
          <w:szCs w:val="21"/>
          <w:highlight w:val="none"/>
          <w:lang w:val="en-US" w:eastAsia="zh-CN"/>
        </w:rPr>
        <w:t>。</w:t>
      </w:r>
    </w:p>
    <w:p w14:paraId="4C917328">
      <w:pPr>
        <w:pStyle w:val="3"/>
        <w:keepNext/>
        <w:keepLines/>
        <w:pageBreakBefore w:val="0"/>
        <w:widowControl w:val="0"/>
        <w:kinsoku/>
        <w:wordWrap/>
        <w:overflowPunct/>
        <w:topLinePunct w:val="0"/>
        <w:autoSpaceDE/>
        <w:autoSpaceDN/>
        <w:bidi w:val="0"/>
        <w:adjustRightInd/>
        <w:snapToGrid/>
        <w:spacing w:before="313" w:beforeLines="100" w:after="313" w:afterLines="100" w:line="360" w:lineRule="auto"/>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七、签订合同</w:t>
      </w:r>
      <w:bookmarkEnd w:id="49"/>
    </w:p>
    <w:p w14:paraId="58BDF1E2">
      <w:pPr>
        <w:pStyle w:val="10"/>
        <w:spacing w:line="360" w:lineRule="auto"/>
        <w:outlineLvl w:val="2"/>
        <w:rPr>
          <w:rFonts w:hint="eastAsia" w:ascii="仿宋" w:hAnsi="仿宋" w:eastAsia="仿宋" w:cs="仿宋"/>
          <w:b/>
          <w:color w:val="auto"/>
          <w:sz w:val="21"/>
          <w:szCs w:val="21"/>
          <w:highlight w:val="none"/>
        </w:rPr>
      </w:pPr>
      <w:bookmarkStart w:id="50" w:name="_Toc7205"/>
      <w:r>
        <w:rPr>
          <w:rFonts w:hint="eastAsia" w:ascii="仿宋" w:hAnsi="仿宋" w:eastAsia="仿宋" w:cs="仿宋"/>
          <w:b/>
          <w:color w:val="auto"/>
          <w:sz w:val="21"/>
          <w:szCs w:val="21"/>
          <w:highlight w:val="none"/>
          <w:lang w:val="en-US" w:eastAsia="zh-CN"/>
        </w:rPr>
        <w:t>22</w:t>
      </w:r>
      <w:r>
        <w:rPr>
          <w:rFonts w:hint="eastAsia" w:ascii="仿宋" w:hAnsi="仿宋" w:eastAsia="仿宋" w:cs="仿宋"/>
          <w:b/>
          <w:color w:val="auto"/>
          <w:sz w:val="21"/>
          <w:szCs w:val="21"/>
          <w:highlight w:val="none"/>
        </w:rPr>
        <w:t>.成交结果</w:t>
      </w:r>
      <w:bookmarkEnd w:id="50"/>
      <w:r>
        <w:rPr>
          <w:rFonts w:hint="eastAsia" w:ascii="仿宋" w:hAnsi="仿宋" w:eastAsia="仿宋" w:cs="仿宋"/>
          <w:b/>
          <w:color w:val="auto"/>
          <w:sz w:val="21"/>
          <w:szCs w:val="21"/>
          <w:highlight w:val="none"/>
        </w:rPr>
        <w:t>公告</w:t>
      </w:r>
    </w:p>
    <w:p w14:paraId="1E92868A">
      <w:pPr>
        <w:pStyle w:val="10"/>
        <w:spacing w:line="360" w:lineRule="auto"/>
        <w:ind w:firstLine="420" w:firstLineChars="200"/>
        <w:outlineLvl w:val="2"/>
        <w:rPr>
          <w:rFonts w:hint="eastAsia" w:ascii="仿宋" w:hAnsi="仿宋" w:eastAsia="仿宋" w:cs="仿宋"/>
          <w:bCs/>
          <w:color w:val="auto"/>
          <w:sz w:val="21"/>
          <w:szCs w:val="21"/>
          <w:highlight w:val="none"/>
        </w:rPr>
      </w:pPr>
      <w:bookmarkStart w:id="51" w:name="_Toc5678"/>
      <w:r>
        <w:rPr>
          <w:rFonts w:hint="eastAsia" w:ascii="仿宋" w:hAnsi="仿宋" w:eastAsia="仿宋" w:cs="仿宋"/>
          <w:bCs/>
          <w:color w:val="auto"/>
          <w:sz w:val="21"/>
          <w:szCs w:val="21"/>
          <w:highlight w:val="none"/>
          <w:lang w:val="en-US" w:eastAsia="zh-CN"/>
        </w:rPr>
        <w:t>22</w:t>
      </w:r>
      <w:r>
        <w:rPr>
          <w:rFonts w:hint="eastAsia" w:ascii="仿宋" w:hAnsi="仿宋" w:eastAsia="仿宋" w:cs="仿宋"/>
          <w:bCs/>
          <w:color w:val="auto"/>
          <w:sz w:val="21"/>
          <w:szCs w:val="21"/>
          <w:highlight w:val="none"/>
        </w:rPr>
        <w:t>.1采购代理机构在磋商工作完成后2日内将磋商报告送采购人，采购人确认后，成交结果公告将在</w:t>
      </w:r>
      <w:r>
        <w:rPr>
          <w:rFonts w:hint="eastAsia" w:ascii="仿宋" w:hAnsi="仿宋" w:eastAsia="仿宋" w:cs="仿宋"/>
          <w:bCs/>
          <w:color w:val="auto"/>
          <w:sz w:val="21"/>
          <w:szCs w:val="21"/>
          <w:highlight w:val="none"/>
          <w:lang w:eastAsia="zh-CN"/>
        </w:rPr>
        <w:t>发布本项目竞争性磋商公告的同一网站上发布</w:t>
      </w:r>
      <w:r>
        <w:rPr>
          <w:rFonts w:hint="eastAsia" w:ascii="仿宋" w:hAnsi="仿宋" w:eastAsia="仿宋" w:cs="仿宋"/>
          <w:bCs/>
          <w:color w:val="auto"/>
          <w:sz w:val="21"/>
          <w:szCs w:val="21"/>
          <w:highlight w:val="none"/>
        </w:rPr>
        <w:t>。</w:t>
      </w:r>
      <w:bookmarkEnd w:id="51"/>
    </w:p>
    <w:p w14:paraId="036A19DC">
      <w:pPr>
        <w:pStyle w:val="10"/>
        <w:spacing w:line="360" w:lineRule="auto"/>
        <w:ind w:firstLine="420"/>
        <w:rPr>
          <w:rFonts w:hint="eastAsia" w:ascii="仿宋" w:hAnsi="仿宋" w:eastAsia="仿宋" w:cs="仿宋"/>
          <w:bCs/>
          <w:color w:val="auto"/>
          <w:sz w:val="21"/>
          <w:szCs w:val="21"/>
          <w:highlight w:val="none"/>
          <w:lang w:eastAsia="zh-CN"/>
        </w:rPr>
      </w:pPr>
      <w:bookmarkStart w:id="52" w:name="_Toc29884"/>
      <w:r>
        <w:rPr>
          <w:rFonts w:hint="eastAsia" w:ascii="仿宋" w:hAnsi="仿宋" w:eastAsia="仿宋" w:cs="仿宋"/>
          <w:bCs/>
          <w:color w:val="auto"/>
          <w:sz w:val="21"/>
          <w:szCs w:val="21"/>
          <w:highlight w:val="none"/>
          <w:lang w:val="en-US" w:eastAsia="zh-CN"/>
        </w:rPr>
        <w:t>22</w:t>
      </w:r>
      <w:r>
        <w:rPr>
          <w:rFonts w:hint="eastAsia" w:ascii="仿宋" w:hAnsi="仿宋" w:eastAsia="仿宋" w:cs="仿宋"/>
          <w:bCs/>
          <w:color w:val="auto"/>
          <w:sz w:val="21"/>
          <w:szCs w:val="21"/>
          <w:highlight w:val="none"/>
        </w:rPr>
        <w:t>.2成交结果公告期限为1个工作日，发布</w:t>
      </w:r>
      <w:r>
        <w:rPr>
          <w:rFonts w:hint="eastAsia" w:ascii="仿宋" w:hAnsi="仿宋" w:eastAsia="仿宋" w:cs="仿宋"/>
          <w:bCs/>
          <w:color w:val="auto"/>
          <w:sz w:val="21"/>
          <w:szCs w:val="21"/>
          <w:highlight w:val="none"/>
          <w:lang w:val="en-US" w:eastAsia="zh-CN"/>
        </w:rPr>
        <w:t>成交</w:t>
      </w:r>
      <w:r>
        <w:rPr>
          <w:rFonts w:hint="eastAsia" w:ascii="仿宋" w:hAnsi="仿宋" w:eastAsia="仿宋" w:cs="仿宋"/>
          <w:bCs/>
          <w:color w:val="auto"/>
          <w:sz w:val="21"/>
          <w:szCs w:val="21"/>
          <w:highlight w:val="none"/>
        </w:rPr>
        <w:t>结果公告的同时向</w:t>
      </w:r>
      <w:r>
        <w:rPr>
          <w:rFonts w:hint="eastAsia" w:ascii="仿宋" w:hAnsi="仿宋" w:eastAsia="仿宋" w:cs="仿宋"/>
          <w:bCs/>
          <w:color w:val="auto"/>
          <w:sz w:val="21"/>
          <w:szCs w:val="21"/>
          <w:highlight w:val="none"/>
          <w:lang w:val="en-US" w:eastAsia="zh-CN"/>
        </w:rPr>
        <w:t>成交</w:t>
      </w:r>
      <w:r>
        <w:rPr>
          <w:rFonts w:hint="eastAsia" w:ascii="仿宋" w:hAnsi="仿宋" w:eastAsia="仿宋" w:cs="仿宋"/>
          <w:bCs/>
          <w:color w:val="auto"/>
          <w:sz w:val="21"/>
          <w:szCs w:val="21"/>
          <w:highlight w:val="none"/>
        </w:rPr>
        <w:t>供应商发出</w:t>
      </w:r>
      <w:r>
        <w:rPr>
          <w:rFonts w:hint="eastAsia" w:ascii="仿宋" w:hAnsi="仿宋" w:eastAsia="仿宋" w:cs="仿宋"/>
          <w:bCs/>
          <w:color w:val="auto"/>
          <w:sz w:val="21"/>
          <w:szCs w:val="21"/>
          <w:highlight w:val="none"/>
          <w:lang w:val="en-US" w:eastAsia="zh-CN"/>
        </w:rPr>
        <w:t>成交</w:t>
      </w:r>
      <w:r>
        <w:rPr>
          <w:rFonts w:hint="eastAsia" w:ascii="仿宋" w:hAnsi="仿宋" w:eastAsia="仿宋" w:cs="仿宋"/>
          <w:bCs/>
          <w:color w:val="auto"/>
          <w:sz w:val="21"/>
          <w:szCs w:val="21"/>
          <w:highlight w:val="none"/>
        </w:rPr>
        <w:t>通知书。</w:t>
      </w:r>
    </w:p>
    <w:p w14:paraId="3588AE08">
      <w:pPr>
        <w:pStyle w:val="10"/>
        <w:spacing w:line="360" w:lineRule="auto"/>
        <w:ind w:firstLine="420"/>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22.3中小企业在政府采购活动过程中，请根据企业的真实情况出具《中小企业声明函》。依法享受中小企业优惠政策的，采购人或者采购代理机构在公告成交结果时，同时公告其《中小企业声明函》，接受社会监督。</w:t>
      </w:r>
    </w:p>
    <w:bookmarkEnd w:id="52"/>
    <w:p w14:paraId="5416DB92">
      <w:pPr>
        <w:spacing w:line="360" w:lineRule="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lang w:val="en-US" w:eastAsia="zh-CN"/>
        </w:rPr>
        <w:t>23</w:t>
      </w:r>
      <w:r>
        <w:rPr>
          <w:rFonts w:hint="eastAsia" w:ascii="仿宋" w:hAnsi="仿宋" w:eastAsia="仿宋" w:cs="仿宋"/>
          <w:b/>
          <w:bCs/>
          <w:color w:val="auto"/>
          <w:sz w:val="21"/>
          <w:szCs w:val="21"/>
          <w:highlight w:val="none"/>
        </w:rPr>
        <w:t>、成交通知</w:t>
      </w:r>
    </w:p>
    <w:p w14:paraId="35603A76">
      <w:pPr>
        <w:pStyle w:val="10"/>
        <w:spacing w:line="360" w:lineRule="auto"/>
        <w:ind w:firstLine="420" w:firstLineChars="200"/>
        <w:outlineLvl w:val="2"/>
        <w:rPr>
          <w:rFonts w:hint="eastAsia" w:ascii="仿宋" w:hAnsi="仿宋" w:eastAsia="仿宋" w:cs="仿宋"/>
          <w:bCs/>
          <w:color w:val="auto"/>
          <w:sz w:val="21"/>
          <w:szCs w:val="21"/>
          <w:highlight w:val="none"/>
        </w:rPr>
      </w:pPr>
      <w:bookmarkStart w:id="53" w:name="_Toc30837"/>
      <w:r>
        <w:rPr>
          <w:rFonts w:hint="eastAsia" w:ascii="仿宋" w:hAnsi="仿宋" w:eastAsia="仿宋" w:cs="仿宋"/>
          <w:bCs/>
          <w:color w:val="auto"/>
          <w:sz w:val="21"/>
          <w:szCs w:val="21"/>
          <w:highlight w:val="none"/>
          <w:lang w:val="en-US" w:eastAsia="zh-CN"/>
        </w:rPr>
        <w:t>23</w:t>
      </w:r>
      <w:r>
        <w:rPr>
          <w:rFonts w:hint="eastAsia" w:ascii="仿宋" w:hAnsi="仿宋" w:eastAsia="仿宋" w:cs="仿宋"/>
          <w:bCs/>
          <w:color w:val="auto"/>
          <w:sz w:val="21"/>
          <w:szCs w:val="21"/>
          <w:highlight w:val="none"/>
        </w:rPr>
        <w:t>.1采购代理机构在发布</w:t>
      </w:r>
      <w:r>
        <w:rPr>
          <w:rFonts w:hint="eastAsia" w:ascii="仿宋" w:hAnsi="仿宋" w:eastAsia="仿宋" w:cs="仿宋"/>
          <w:bCs/>
          <w:color w:val="auto"/>
          <w:sz w:val="21"/>
          <w:szCs w:val="21"/>
          <w:highlight w:val="none"/>
          <w:lang w:val="en-US" w:eastAsia="zh-CN"/>
        </w:rPr>
        <w:t>成交</w:t>
      </w:r>
      <w:r>
        <w:rPr>
          <w:rFonts w:hint="eastAsia" w:ascii="仿宋" w:hAnsi="仿宋" w:eastAsia="仿宋" w:cs="仿宋"/>
          <w:bCs/>
          <w:color w:val="auto"/>
          <w:sz w:val="21"/>
          <w:szCs w:val="21"/>
          <w:highlight w:val="none"/>
        </w:rPr>
        <w:t>公告的同时，采购代理机构向</w:t>
      </w:r>
      <w:r>
        <w:rPr>
          <w:rFonts w:hint="eastAsia" w:ascii="仿宋" w:hAnsi="仿宋" w:eastAsia="仿宋" w:cs="仿宋"/>
          <w:bCs/>
          <w:color w:val="auto"/>
          <w:sz w:val="21"/>
          <w:szCs w:val="21"/>
          <w:highlight w:val="none"/>
          <w:lang w:val="en-US" w:eastAsia="zh-CN"/>
        </w:rPr>
        <w:t>成交</w:t>
      </w:r>
      <w:r>
        <w:rPr>
          <w:rFonts w:hint="eastAsia" w:ascii="仿宋" w:hAnsi="仿宋" w:eastAsia="仿宋" w:cs="仿宋"/>
          <w:bCs/>
          <w:color w:val="auto"/>
          <w:sz w:val="21"/>
          <w:szCs w:val="21"/>
          <w:highlight w:val="none"/>
        </w:rPr>
        <w:t>人发出中标通知书。</w:t>
      </w:r>
      <w:bookmarkEnd w:id="53"/>
    </w:p>
    <w:p w14:paraId="10CD29DF">
      <w:pPr>
        <w:pStyle w:val="10"/>
        <w:spacing w:line="360" w:lineRule="auto"/>
        <w:ind w:firstLine="420" w:firstLineChars="200"/>
        <w:outlineLvl w:val="2"/>
        <w:rPr>
          <w:rFonts w:hint="eastAsia" w:ascii="仿宋" w:hAnsi="仿宋" w:eastAsia="仿宋" w:cs="仿宋"/>
          <w:bCs/>
          <w:color w:val="auto"/>
          <w:sz w:val="21"/>
          <w:szCs w:val="21"/>
          <w:highlight w:val="none"/>
          <w:lang w:eastAsia="zh-CN"/>
        </w:rPr>
      </w:pPr>
      <w:bookmarkStart w:id="54" w:name="_Toc28429"/>
      <w:r>
        <w:rPr>
          <w:rFonts w:hint="eastAsia" w:ascii="仿宋" w:hAnsi="仿宋" w:eastAsia="仿宋" w:cs="仿宋"/>
          <w:bCs/>
          <w:color w:val="auto"/>
          <w:sz w:val="21"/>
          <w:szCs w:val="21"/>
          <w:highlight w:val="none"/>
          <w:lang w:val="en-US" w:eastAsia="zh-CN"/>
        </w:rPr>
        <w:t>23</w:t>
      </w:r>
      <w:r>
        <w:rPr>
          <w:rFonts w:hint="eastAsia" w:ascii="仿宋" w:hAnsi="仿宋" w:eastAsia="仿宋" w:cs="仿宋"/>
          <w:bCs/>
          <w:color w:val="auto"/>
          <w:sz w:val="21"/>
          <w:szCs w:val="21"/>
          <w:highlight w:val="none"/>
        </w:rPr>
        <w:t>.2对未通过资格审查的</w:t>
      </w:r>
      <w:r>
        <w:rPr>
          <w:rFonts w:hint="eastAsia" w:ascii="仿宋" w:hAnsi="仿宋" w:eastAsia="仿宋" w:cs="仿宋"/>
          <w:bCs/>
          <w:color w:val="auto"/>
          <w:sz w:val="21"/>
          <w:szCs w:val="21"/>
          <w:highlight w:val="none"/>
          <w:lang w:val="en-US" w:eastAsia="zh-CN"/>
        </w:rPr>
        <w:t>竞</w:t>
      </w:r>
      <w:r>
        <w:rPr>
          <w:rFonts w:hint="eastAsia" w:ascii="仿宋" w:hAnsi="仿宋" w:eastAsia="仿宋" w:cs="仿宋"/>
          <w:bCs/>
          <w:color w:val="auto"/>
          <w:sz w:val="21"/>
          <w:szCs w:val="21"/>
          <w:highlight w:val="none"/>
        </w:rPr>
        <w:t>标人，采购人或采购机构应当告知其未通过的原因；采用综合评分办法评审的，采购人或采购机构还应当告知未</w:t>
      </w:r>
      <w:r>
        <w:rPr>
          <w:rFonts w:hint="eastAsia" w:ascii="仿宋" w:hAnsi="仿宋" w:eastAsia="仿宋" w:cs="仿宋"/>
          <w:bCs/>
          <w:color w:val="auto"/>
          <w:sz w:val="21"/>
          <w:szCs w:val="21"/>
          <w:highlight w:val="none"/>
          <w:lang w:val="en-US" w:eastAsia="zh-CN"/>
        </w:rPr>
        <w:t>成交</w:t>
      </w:r>
      <w:r>
        <w:rPr>
          <w:rFonts w:hint="eastAsia" w:ascii="仿宋" w:hAnsi="仿宋" w:eastAsia="仿宋" w:cs="仿宋"/>
          <w:bCs/>
          <w:color w:val="auto"/>
          <w:sz w:val="21"/>
          <w:szCs w:val="21"/>
          <w:highlight w:val="none"/>
        </w:rPr>
        <w:t>人本人的评审得分与排序</w:t>
      </w:r>
      <w:r>
        <w:rPr>
          <w:rFonts w:hint="eastAsia" w:ascii="仿宋" w:hAnsi="仿宋" w:eastAsia="仿宋" w:cs="仿宋"/>
          <w:bCs/>
          <w:color w:val="auto"/>
          <w:sz w:val="21"/>
          <w:szCs w:val="21"/>
          <w:highlight w:val="none"/>
          <w:lang w:eastAsia="zh-CN"/>
        </w:rPr>
        <w:t>。</w:t>
      </w:r>
    </w:p>
    <w:p w14:paraId="7B72C8E5">
      <w:pPr>
        <w:pStyle w:val="10"/>
        <w:spacing w:line="360" w:lineRule="auto"/>
        <w:ind w:firstLine="420" w:firstLineChars="200"/>
        <w:outlineLvl w:val="2"/>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lang w:val="en-US" w:eastAsia="zh-CN"/>
        </w:rPr>
        <w:t>23.3</w:t>
      </w:r>
      <w:r>
        <w:rPr>
          <w:rFonts w:hint="eastAsia" w:ascii="仿宋" w:hAnsi="仿宋" w:eastAsia="仿宋" w:cs="仿宋"/>
          <w:bCs/>
          <w:color w:val="auto"/>
          <w:sz w:val="21"/>
          <w:szCs w:val="21"/>
          <w:highlight w:val="none"/>
        </w:rPr>
        <w:t>采购代理机构无义务向落标的</w:t>
      </w:r>
      <w:r>
        <w:rPr>
          <w:rFonts w:hint="eastAsia" w:ascii="仿宋" w:hAnsi="仿宋" w:eastAsia="仿宋" w:cs="仿宋"/>
          <w:bCs/>
          <w:color w:val="auto"/>
          <w:sz w:val="21"/>
          <w:szCs w:val="21"/>
          <w:highlight w:val="none"/>
          <w:lang w:eastAsia="zh-CN"/>
        </w:rPr>
        <w:t>磋商供应商</w:t>
      </w:r>
      <w:r>
        <w:rPr>
          <w:rFonts w:hint="eastAsia" w:ascii="仿宋" w:hAnsi="仿宋" w:eastAsia="仿宋" w:cs="仿宋"/>
          <w:bCs/>
          <w:color w:val="auto"/>
          <w:sz w:val="21"/>
          <w:szCs w:val="21"/>
          <w:highlight w:val="none"/>
        </w:rPr>
        <w:t>解释落标原因和退还</w:t>
      </w:r>
      <w:r>
        <w:rPr>
          <w:rFonts w:hint="eastAsia" w:ascii="仿宋" w:hAnsi="仿宋" w:eastAsia="仿宋" w:cs="仿宋"/>
          <w:bCs/>
          <w:color w:val="auto"/>
          <w:sz w:val="21"/>
          <w:szCs w:val="21"/>
          <w:highlight w:val="none"/>
          <w:lang w:eastAsia="zh-CN"/>
        </w:rPr>
        <w:t>《响应文件》</w:t>
      </w:r>
      <w:r>
        <w:rPr>
          <w:rFonts w:hint="eastAsia" w:ascii="仿宋" w:hAnsi="仿宋" w:eastAsia="仿宋" w:cs="仿宋"/>
          <w:bCs/>
          <w:color w:val="auto"/>
          <w:sz w:val="21"/>
          <w:szCs w:val="21"/>
          <w:highlight w:val="none"/>
        </w:rPr>
        <w:t>。</w:t>
      </w:r>
      <w:bookmarkEnd w:id="54"/>
    </w:p>
    <w:p w14:paraId="5F11139C">
      <w:pPr>
        <w:pStyle w:val="10"/>
        <w:spacing w:line="360" w:lineRule="auto"/>
        <w:outlineLvl w:val="2"/>
        <w:rPr>
          <w:rFonts w:hint="eastAsia" w:ascii="仿宋" w:hAnsi="仿宋" w:eastAsia="仿宋" w:cs="仿宋"/>
          <w:bCs/>
          <w:color w:val="auto"/>
          <w:sz w:val="21"/>
          <w:szCs w:val="21"/>
          <w:highlight w:val="none"/>
        </w:rPr>
      </w:pPr>
      <w:bookmarkStart w:id="55" w:name="_Toc16088"/>
      <w:bookmarkStart w:id="56" w:name="_Toc17903"/>
      <w:r>
        <w:rPr>
          <w:rFonts w:hint="eastAsia" w:ascii="仿宋" w:hAnsi="仿宋" w:eastAsia="仿宋" w:cs="仿宋"/>
          <w:b/>
          <w:color w:val="auto"/>
          <w:sz w:val="21"/>
          <w:szCs w:val="21"/>
          <w:highlight w:val="none"/>
          <w:lang w:val="en-US" w:eastAsia="zh-CN"/>
        </w:rPr>
        <w:t>24</w:t>
      </w:r>
      <w:r>
        <w:rPr>
          <w:rFonts w:hint="eastAsia" w:ascii="仿宋" w:hAnsi="仿宋" w:eastAsia="仿宋" w:cs="仿宋"/>
          <w:b/>
          <w:color w:val="auto"/>
          <w:sz w:val="21"/>
          <w:szCs w:val="21"/>
          <w:highlight w:val="none"/>
        </w:rPr>
        <w:t>.合同授予标准</w:t>
      </w:r>
      <w:bookmarkEnd w:id="55"/>
    </w:p>
    <w:p w14:paraId="1CFF2737">
      <w:pPr>
        <w:pStyle w:val="10"/>
        <w:spacing w:line="360" w:lineRule="auto"/>
        <w:ind w:firstLine="420" w:firstLineChars="200"/>
        <w:outlineLvl w:val="2"/>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lang w:val="en-US" w:eastAsia="zh-CN"/>
        </w:rPr>
        <w:t>24</w:t>
      </w:r>
      <w:r>
        <w:rPr>
          <w:rFonts w:hint="eastAsia" w:ascii="仿宋" w:hAnsi="仿宋" w:eastAsia="仿宋" w:cs="仿宋"/>
          <w:bCs/>
          <w:color w:val="auto"/>
          <w:sz w:val="21"/>
          <w:szCs w:val="21"/>
          <w:highlight w:val="none"/>
        </w:rPr>
        <w:t>.1合同将授予被确定为实质上响应</w:t>
      </w:r>
      <w:r>
        <w:rPr>
          <w:rFonts w:hint="eastAsia" w:ascii="仿宋" w:hAnsi="仿宋" w:eastAsia="仿宋" w:cs="仿宋"/>
          <w:bCs/>
          <w:color w:val="auto"/>
          <w:sz w:val="21"/>
          <w:szCs w:val="21"/>
          <w:highlight w:val="none"/>
          <w:lang w:eastAsia="zh-CN"/>
        </w:rPr>
        <w:t>《竞争性磋商文件》</w:t>
      </w:r>
      <w:r>
        <w:rPr>
          <w:rFonts w:hint="eastAsia" w:ascii="仿宋" w:hAnsi="仿宋" w:eastAsia="仿宋" w:cs="仿宋"/>
          <w:bCs/>
          <w:color w:val="auto"/>
          <w:sz w:val="21"/>
          <w:szCs w:val="21"/>
          <w:highlight w:val="none"/>
        </w:rPr>
        <w:t>要求，评标认为具备履行合同能力，获得综合评分最高的</w:t>
      </w:r>
      <w:r>
        <w:rPr>
          <w:rFonts w:hint="eastAsia" w:ascii="仿宋" w:hAnsi="仿宋" w:eastAsia="仿宋" w:cs="仿宋"/>
          <w:bCs/>
          <w:color w:val="auto"/>
          <w:sz w:val="21"/>
          <w:szCs w:val="21"/>
          <w:highlight w:val="none"/>
          <w:lang w:eastAsia="zh-CN"/>
        </w:rPr>
        <w:t>磋商供应商</w:t>
      </w:r>
      <w:r>
        <w:rPr>
          <w:rFonts w:hint="eastAsia" w:ascii="仿宋" w:hAnsi="仿宋" w:eastAsia="仿宋" w:cs="仿宋"/>
          <w:bCs/>
          <w:color w:val="auto"/>
          <w:sz w:val="21"/>
          <w:szCs w:val="21"/>
          <w:highlight w:val="none"/>
        </w:rPr>
        <w:t>。</w:t>
      </w:r>
      <w:bookmarkEnd w:id="56"/>
    </w:p>
    <w:p w14:paraId="1D9D6F3C">
      <w:pPr>
        <w:pStyle w:val="10"/>
        <w:spacing w:line="360" w:lineRule="auto"/>
        <w:ind w:firstLine="420" w:firstLineChars="200"/>
        <w:outlineLvl w:val="2"/>
        <w:rPr>
          <w:rFonts w:hint="eastAsia" w:ascii="仿宋" w:hAnsi="仿宋" w:eastAsia="仿宋" w:cs="仿宋"/>
          <w:bCs/>
          <w:color w:val="auto"/>
          <w:sz w:val="21"/>
          <w:szCs w:val="21"/>
          <w:highlight w:val="none"/>
          <w:lang w:val="en-US" w:eastAsia="zh-CN"/>
        </w:rPr>
      </w:pPr>
      <w:bookmarkStart w:id="57" w:name="_Toc22962"/>
      <w:r>
        <w:rPr>
          <w:rFonts w:hint="eastAsia" w:ascii="仿宋" w:hAnsi="仿宋" w:eastAsia="仿宋" w:cs="仿宋"/>
          <w:bCs/>
          <w:color w:val="auto"/>
          <w:sz w:val="21"/>
          <w:szCs w:val="21"/>
          <w:highlight w:val="none"/>
          <w:lang w:val="en-US" w:eastAsia="zh-CN"/>
        </w:rPr>
        <w:t>24</w:t>
      </w:r>
      <w:r>
        <w:rPr>
          <w:rFonts w:hint="eastAsia" w:ascii="仿宋" w:hAnsi="仿宋" w:eastAsia="仿宋" w:cs="仿宋"/>
          <w:bCs/>
          <w:color w:val="auto"/>
          <w:sz w:val="21"/>
          <w:szCs w:val="21"/>
          <w:highlight w:val="none"/>
        </w:rPr>
        <w:t>.2采购人应按照评标报告中推荐的成交候选人顺序确定成交人</w:t>
      </w:r>
      <w:bookmarkEnd w:id="57"/>
      <w:r>
        <w:rPr>
          <w:rFonts w:hint="eastAsia" w:ascii="仿宋" w:hAnsi="仿宋" w:eastAsia="仿宋" w:cs="仿宋"/>
          <w:bCs/>
          <w:color w:val="auto"/>
          <w:sz w:val="21"/>
          <w:szCs w:val="21"/>
          <w:highlight w:val="none"/>
          <w:lang w:eastAsia="zh-CN"/>
        </w:rPr>
        <w:t>。</w:t>
      </w:r>
    </w:p>
    <w:p w14:paraId="645CCEEF">
      <w:pPr>
        <w:spacing w:line="360" w:lineRule="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rPr>
        <w:t>2</w:t>
      </w:r>
      <w:r>
        <w:rPr>
          <w:rFonts w:hint="eastAsia" w:ascii="仿宋" w:hAnsi="仿宋" w:eastAsia="仿宋" w:cs="仿宋"/>
          <w:b/>
          <w:bCs/>
          <w:color w:val="auto"/>
          <w:sz w:val="21"/>
          <w:szCs w:val="21"/>
          <w:highlight w:val="none"/>
          <w:lang w:val="en-US" w:eastAsia="zh-CN"/>
        </w:rPr>
        <w:t>5</w:t>
      </w:r>
      <w:r>
        <w:rPr>
          <w:rFonts w:hint="eastAsia" w:ascii="仿宋" w:hAnsi="仿宋" w:eastAsia="仿宋" w:cs="仿宋"/>
          <w:b/>
          <w:bCs/>
          <w:color w:val="auto"/>
          <w:sz w:val="21"/>
          <w:szCs w:val="21"/>
          <w:highlight w:val="none"/>
        </w:rPr>
        <w:t>、签订合同</w:t>
      </w:r>
    </w:p>
    <w:p w14:paraId="31BBFCF2">
      <w:pPr>
        <w:pStyle w:val="10"/>
        <w:spacing w:line="360" w:lineRule="auto"/>
        <w:ind w:firstLine="420" w:firstLineChars="200"/>
        <w:rPr>
          <w:rFonts w:hint="eastAsia" w:ascii="仿宋" w:hAnsi="仿宋" w:eastAsia="仿宋" w:cs="仿宋"/>
          <w:color w:val="auto"/>
          <w:sz w:val="21"/>
          <w:szCs w:val="21"/>
          <w:highlight w:val="none"/>
        </w:rPr>
      </w:pPr>
      <w:bookmarkStart w:id="58" w:name="_Toc459103905"/>
      <w:r>
        <w:rPr>
          <w:rFonts w:hint="eastAsia" w:ascii="仿宋" w:hAnsi="仿宋" w:eastAsia="仿宋" w:cs="仿宋"/>
          <w:color w:val="auto"/>
          <w:sz w:val="21"/>
          <w:szCs w:val="21"/>
          <w:highlight w:val="none"/>
        </w:rPr>
        <w:t>2</w:t>
      </w:r>
      <w:r>
        <w:rPr>
          <w:rFonts w:hint="eastAsia" w:ascii="仿宋" w:hAnsi="仿宋" w:eastAsia="仿宋" w:cs="仿宋"/>
          <w:color w:val="auto"/>
          <w:sz w:val="21"/>
          <w:szCs w:val="21"/>
          <w:highlight w:val="none"/>
          <w:lang w:val="en-US" w:eastAsia="zh-CN"/>
        </w:rPr>
        <w:t>5</w:t>
      </w:r>
      <w:r>
        <w:rPr>
          <w:rFonts w:hint="eastAsia" w:ascii="仿宋" w:hAnsi="仿宋" w:eastAsia="仿宋" w:cs="仿宋"/>
          <w:color w:val="auto"/>
          <w:sz w:val="21"/>
          <w:szCs w:val="21"/>
          <w:highlight w:val="none"/>
        </w:rPr>
        <w:t>.1</w:t>
      </w:r>
      <w:r>
        <w:rPr>
          <w:rFonts w:hint="eastAsia" w:ascii="仿宋" w:hAnsi="仿宋" w:eastAsia="仿宋" w:cs="仿宋"/>
          <w:color w:val="auto"/>
          <w:sz w:val="21"/>
          <w:szCs w:val="21"/>
          <w:highlight w:val="none"/>
          <w:lang w:val="en-US" w:eastAsia="zh-CN"/>
        </w:rPr>
        <w:t>成交</w:t>
      </w:r>
      <w:r>
        <w:rPr>
          <w:rFonts w:hint="eastAsia" w:ascii="仿宋" w:hAnsi="仿宋" w:eastAsia="仿宋" w:cs="仿宋"/>
          <w:color w:val="auto"/>
          <w:sz w:val="21"/>
          <w:szCs w:val="21"/>
          <w:highlight w:val="none"/>
        </w:rPr>
        <w:t>人领取电子</w:t>
      </w:r>
      <w:r>
        <w:rPr>
          <w:rFonts w:hint="eastAsia" w:ascii="仿宋" w:hAnsi="仿宋" w:eastAsia="仿宋" w:cs="仿宋"/>
          <w:color w:val="auto"/>
          <w:sz w:val="21"/>
          <w:szCs w:val="21"/>
          <w:highlight w:val="none"/>
          <w:lang w:val="en-US" w:eastAsia="zh-CN"/>
        </w:rPr>
        <w:t>成交</w:t>
      </w:r>
      <w:r>
        <w:rPr>
          <w:rFonts w:hint="eastAsia" w:ascii="仿宋" w:hAnsi="仿宋" w:eastAsia="仿宋" w:cs="仿宋"/>
          <w:color w:val="auto"/>
          <w:sz w:val="21"/>
          <w:szCs w:val="21"/>
          <w:highlight w:val="none"/>
        </w:rPr>
        <w:t>通知书后，按成交通知书中规定的时间、地点与采购人签订合同。</w:t>
      </w:r>
    </w:p>
    <w:p w14:paraId="1373A9D2">
      <w:pPr>
        <w:pStyle w:val="1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r>
        <w:rPr>
          <w:rFonts w:hint="eastAsia" w:ascii="仿宋" w:hAnsi="仿宋" w:eastAsia="仿宋" w:cs="仿宋"/>
          <w:color w:val="auto"/>
          <w:sz w:val="21"/>
          <w:szCs w:val="21"/>
          <w:highlight w:val="none"/>
          <w:lang w:val="en-US" w:eastAsia="zh-CN"/>
        </w:rPr>
        <w:t>5</w:t>
      </w:r>
      <w:r>
        <w:rPr>
          <w:rFonts w:hint="eastAsia" w:ascii="仿宋" w:hAnsi="仿宋" w:eastAsia="仿宋" w:cs="仿宋"/>
          <w:color w:val="auto"/>
          <w:sz w:val="21"/>
          <w:szCs w:val="21"/>
          <w:highlight w:val="none"/>
        </w:rPr>
        <w:t>.2如成交人不按成交通知书的规定签订合同（采购人原因除外），则按成交人违约处理，本代理将取消该成交决定，不予退还该成交人的磋商保证金，成交人应当依法承担法律责任。</w:t>
      </w:r>
      <w:r>
        <w:rPr>
          <w:rFonts w:hint="eastAsia" w:ascii="仿宋" w:hAnsi="仿宋" w:eastAsia="仿宋" w:cs="仿宋"/>
          <w:color w:val="auto"/>
          <w:sz w:val="21"/>
          <w:szCs w:val="21"/>
          <w:highlight w:val="none"/>
          <w:lang w:eastAsia="zh-CN"/>
        </w:rPr>
        <w:t>如采购人无正当理由拒签合同的，给</w:t>
      </w:r>
      <w:r>
        <w:rPr>
          <w:rFonts w:hint="eastAsia" w:ascii="仿宋" w:hAnsi="仿宋" w:eastAsia="仿宋" w:cs="仿宋"/>
          <w:color w:val="auto"/>
          <w:sz w:val="21"/>
          <w:szCs w:val="21"/>
          <w:highlight w:val="none"/>
          <w:lang w:val="en-US" w:eastAsia="zh-CN"/>
        </w:rPr>
        <w:t>成交</w:t>
      </w:r>
      <w:r>
        <w:rPr>
          <w:rFonts w:hint="eastAsia" w:ascii="仿宋" w:hAnsi="仿宋" w:eastAsia="仿宋" w:cs="仿宋"/>
          <w:color w:val="auto"/>
          <w:sz w:val="21"/>
          <w:szCs w:val="21"/>
          <w:highlight w:val="none"/>
          <w:lang w:eastAsia="zh-CN"/>
        </w:rPr>
        <w:t>供应商造成损失的，</w:t>
      </w:r>
      <w:r>
        <w:rPr>
          <w:rFonts w:hint="eastAsia" w:ascii="仿宋" w:hAnsi="仿宋" w:eastAsia="仿宋" w:cs="仿宋"/>
          <w:color w:val="auto"/>
          <w:sz w:val="21"/>
          <w:szCs w:val="21"/>
          <w:highlight w:val="none"/>
          <w:lang w:val="en-US" w:eastAsia="zh-CN"/>
        </w:rPr>
        <w:t>成交</w:t>
      </w:r>
      <w:r>
        <w:rPr>
          <w:rFonts w:hint="eastAsia" w:ascii="仿宋" w:hAnsi="仿宋" w:eastAsia="仿宋" w:cs="仿宋"/>
          <w:color w:val="auto"/>
          <w:sz w:val="21"/>
          <w:szCs w:val="21"/>
          <w:highlight w:val="none"/>
          <w:lang w:eastAsia="zh-CN"/>
        </w:rPr>
        <w:t>供应商可追究采购人承担相应的法律责任。</w:t>
      </w:r>
    </w:p>
    <w:p w14:paraId="1CDADCA5">
      <w:pPr>
        <w:pStyle w:val="10"/>
        <w:spacing w:line="360" w:lineRule="auto"/>
        <w:ind w:firstLine="420" w:firstLineChars="200"/>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2</w:t>
      </w:r>
      <w:r>
        <w:rPr>
          <w:rFonts w:hint="eastAsia" w:ascii="仿宋" w:hAnsi="仿宋" w:eastAsia="仿宋" w:cs="仿宋"/>
          <w:color w:val="auto"/>
          <w:sz w:val="21"/>
          <w:szCs w:val="21"/>
          <w:highlight w:val="none"/>
          <w:lang w:val="en-US" w:eastAsia="zh-CN"/>
        </w:rPr>
        <w:t>5</w:t>
      </w:r>
      <w:r>
        <w:rPr>
          <w:rFonts w:hint="eastAsia" w:ascii="仿宋" w:hAnsi="仿宋" w:eastAsia="仿宋" w:cs="仿宋"/>
          <w:color w:val="auto"/>
          <w:sz w:val="21"/>
          <w:szCs w:val="21"/>
          <w:highlight w:val="none"/>
        </w:rPr>
        <w:t>.3成交人因不可抗力或者自身原因不能履行政府采购合同的，采购人可以确定排名第二位的成交候选人并与其签订政府采购合同，以此类推</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也可以重新开展政府采购活动</w:t>
      </w:r>
      <w:r>
        <w:rPr>
          <w:rFonts w:hint="eastAsia" w:ascii="仿宋" w:hAnsi="仿宋" w:eastAsia="仿宋" w:cs="仿宋"/>
          <w:color w:val="auto"/>
          <w:sz w:val="21"/>
          <w:szCs w:val="21"/>
          <w:highlight w:val="none"/>
          <w:lang w:eastAsia="zh-CN"/>
        </w:rPr>
        <w:t>。</w:t>
      </w:r>
    </w:p>
    <w:p w14:paraId="0653060C">
      <w:pPr>
        <w:pStyle w:val="1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r>
        <w:rPr>
          <w:rFonts w:hint="eastAsia" w:ascii="仿宋" w:hAnsi="仿宋" w:eastAsia="仿宋" w:cs="仿宋"/>
          <w:color w:val="auto"/>
          <w:sz w:val="21"/>
          <w:szCs w:val="21"/>
          <w:highlight w:val="none"/>
          <w:lang w:val="en-US" w:eastAsia="zh-CN"/>
        </w:rPr>
        <w:t>5</w:t>
      </w:r>
      <w:r>
        <w:rPr>
          <w:rFonts w:hint="eastAsia" w:ascii="仿宋" w:hAnsi="仿宋" w:eastAsia="仿宋" w:cs="仿宋"/>
          <w:color w:val="auto"/>
          <w:sz w:val="21"/>
          <w:szCs w:val="21"/>
          <w:highlight w:val="none"/>
        </w:rPr>
        <w:t>.4由于成交人放弃成交或未按规定签订合同，造成本项目的合同成交价提高（指采购人选择第二成交候选人或重新采购导致成交金额高于违约单位的成交价），所超出违约供应的成交价部分由违约单位承担赔偿责任。</w:t>
      </w:r>
    </w:p>
    <w:p w14:paraId="18F97CF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b w:val="0"/>
          <w:bCs w:val="0"/>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25.5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58CE1D6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b/>
          <w:bCs/>
          <w:color w:val="auto"/>
          <w:kern w:val="2"/>
          <w:sz w:val="21"/>
          <w:szCs w:val="21"/>
          <w:highlight w:val="none"/>
          <w:lang w:val="en-US" w:eastAsia="zh-CN" w:bidi="ar-SA"/>
        </w:rPr>
      </w:pPr>
      <w:r>
        <w:rPr>
          <w:rFonts w:hint="eastAsia" w:ascii="仿宋" w:hAnsi="仿宋" w:eastAsia="仿宋" w:cs="仿宋"/>
          <w:b w:val="0"/>
          <w:bCs w:val="0"/>
          <w:color w:val="auto"/>
          <w:kern w:val="2"/>
          <w:sz w:val="21"/>
          <w:szCs w:val="21"/>
          <w:highlight w:val="none"/>
          <w:lang w:val="en-US" w:eastAsia="zh-CN" w:bidi="ar-SA"/>
        </w:rPr>
        <w:t>25.6</w:t>
      </w:r>
      <w:r>
        <w:rPr>
          <w:rFonts w:hint="eastAsia" w:ascii="仿宋" w:hAnsi="仿宋" w:eastAsia="仿宋" w:cs="仿宋"/>
          <w:b/>
          <w:bCs/>
          <w:color w:val="auto"/>
          <w:kern w:val="2"/>
          <w:sz w:val="21"/>
          <w:szCs w:val="21"/>
          <w:highlight w:val="none"/>
          <w:lang w:val="en-US" w:eastAsia="zh-CN" w:bidi="ar-SA"/>
        </w:rPr>
        <w:t>采购人和成交人应当在竞标有效期内以及《成交通知书》发出之日起10日内，最长不超过15日，根据《竞争性磋商文件》和成交人的《响应文件》等内容通过政府采购电子交易平台在线签订，自动备案，在线签订须携带有效 CA 证书加盖单位电子公章。</w:t>
      </w:r>
    </w:p>
    <w:p w14:paraId="097B4FA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b w:val="0"/>
          <w:bCs w:val="0"/>
          <w:color w:val="auto"/>
          <w:kern w:val="2"/>
          <w:sz w:val="21"/>
          <w:szCs w:val="21"/>
          <w:highlight w:val="none"/>
          <w:lang w:val="en-US" w:eastAsia="zh-CN" w:bidi="ar-SA"/>
        </w:rPr>
      </w:pPr>
      <w:r>
        <w:rPr>
          <w:rFonts w:hint="eastAsia" w:ascii="仿宋" w:hAnsi="仿宋" w:eastAsia="仿宋" w:cs="仿宋"/>
          <w:b w:val="0"/>
          <w:bCs w:val="0"/>
          <w:color w:val="auto"/>
          <w:kern w:val="2"/>
          <w:sz w:val="21"/>
          <w:szCs w:val="21"/>
          <w:highlight w:val="none"/>
          <w:lang w:val="en-US" w:eastAsia="zh-CN" w:bidi="ar-SA"/>
        </w:rPr>
        <w:t>25.7采购单位自采购合同签订之日起在2个工作日内（争取1个工作日内），将政府采购合同通过委托的政府采购代理机构在财政部门指定的媒体上公告，但政府采购合同中涉及国家秘密、商业秘密的内容除外。</w:t>
      </w:r>
    </w:p>
    <w:p w14:paraId="04063A79">
      <w:pPr>
        <w:pStyle w:val="10"/>
        <w:spacing w:line="360" w:lineRule="auto"/>
        <w:outlineLvl w:val="2"/>
        <w:rPr>
          <w:rFonts w:hint="eastAsia" w:ascii="仿宋" w:hAnsi="仿宋" w:eastAsia="仿宋" w:cs="仿宋"/>
          <w:b/>
          <w:color w:val="auto"/>
          <w:sz w:val="21"/>
          <w:szCs w:val="21"/>
          <w:highlight w:val="none"/>
        </w:rPr>
      </w:pPr>
      <w:bookmarkStart w:id="59" w:name="_Toc8743"/>
      <w:r>
        <w:rPr>
          <w:rFonts w:hint="eastAsia" w:ascii="仿宋" w:hAnsi="仿宋" w:eastAsia="仿宋" w:cs="仿宋"/>
          <w:b/>
          <w:color w:val="auto"/>
          <w:sz w:val="21"/>
          <w:szCs w:val="21"/>
          <w:highlight w:val="none"/>
        </w:rPr>
        <w:t>2</w:t>
      </w:r>
      <w:r>
        <w:rPr>
          <w:rFonts w:hint="eastAsia" w:ascii="仿宋" w:hAnsi="仿宋" w:eastAsia="仿宋" w:cs="仿宋"/>
          <w:b/>
          <w:color w:val="auto"/>
          <w:sz w:val="21"/>
          <w:szCs w:val="21"/>
          <w:highlight w:val="none"/>
          <w:lang w:val="en-US" w:eastAsia="zh-CN"/>
        </w:rPr>
        <w:t>6</w:t>
      </w:r>
      <w:r>
        <w:rPr>
          <w:rFonts w:hint="eastAsia" w:ascii="仿宋" w:hAnsi="仿宋" w:eastAsia="仿宋" w:cs="仿宋"/>
          <w:b/>
          <w:color w:val="auto"/>
          <w:sz w:val="21"/>
          <w:szCs w:val="21"/>
          <w:highlight w:val="none"/>
        </w:rPr>
        <w:t>.合同履行中的追加</w:t>
      </w:r>
      <w:bookmarkEnd w:id="59"/>
    </w:p>
    <w:p w14:paraId="3A410CA4">
      <w:pPr>
        <w:pStyle w:val="10"/>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2</w:t>
      </w:r>
      <w:r>
        <w:rPr>
          <w:rFonts w:hint="eastAsia" w:ascii="仿宋" w:hAnsi="仿宋" w:eastAsia="仿宋" w:cs="仿宋"/>
          <w:color w:val="auto"/>
          <w:sz w:val="21"/>
          <w:szCs w:val="21"/>
          <w:highlight w:val="none"/>
          <w:lang w:val="en-US" w:eastAsia="zh-CN"/>
        </w:rPr>
        <w:t>6</w:t>
      </w:r>
      <w:r>
        <w:rPr>
          <w:rFonts w:hint="eastAsia" w:ascii="仿宋" w:hAnsi="仿宋" w:eastAsia="仿宋" w:cs="仿宋"/>
          <w:color w:val="auto"/>
          <w:sz w:val="21"/>
          <w:szCs w:val="21"/>
          <w:highlight w:val="none"/>
        </w:rPr>
        <w:t>.1政府采购合同履行中，采购单位需追加与合同标的相同的货物、工程和服务的，在不改变合同其他条款的前提下，可以与成交人协商签订补充的合同。但补充的合同涉及的采购金额不得超过原合同采购金额的10%。</w:t>
      </w:r>
    </w:p>
    <w:p w14:paraId="7FC149B5">
      <w:pPr>
        <w:spacing w:line="360" w:lineRule="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lang w:val="en-US" w:eastAsia="zh-CN"/>
        </w:rPr>
        <w:t>27.农民工工资保障金</w:t>
      </w:r>
    </w:p>
    <w:p w14:paraId="431F6203">
      <w:pPr>
        <w:pStyle w:val="3"/>
        <w:spacing w:before="0" w:after="0" w:line="360" w:lineRule="auto"/>
        <w:ind w:firstLine="420" w:firstLineChars="200"/>
        <w:jc w:val="both"/>
        <w:rPr>
          <w:rFonts w:hint="eastAsia" w:ascii="仿宋" w:hAnsi="仿宋" w:eastAsia="仿宋" w:cs="仿宋"/>
          <w:b w:val="0"/>
          <w:color w:val="auto"/>
          <w:kern w:val="2"/>
          <w:sz w:val="21"/>
          <w:szCs w:val="21"/>
          <w:highlight w:val="none"/>
          <w:lang w:val="en-US" w:eastAsia="zh-CN" w:bidi="ar-SA"/>
        </w:rPr>
      </w:pPr>
      <w:r>
        <w:rPr>
          <w:rFonts w:hint="eastAsia" w:ascii="仿宋" w:hAnsi="仿宋" w:eastAsia="仿宋" w:cs="仿宋"/>
          <w:b w:val="0"/>
          <w:color w:val="auto"/>
          <w:kern w:val="2"/>
          <w:sz w:val="21"/>
          <w:szCs w:val="21"/>
          <w:highlight w:val="none"/>
          <w:lang w:val="en-US" w:eastAsia="zh-CN" w:bidi="ar-SA"/>
        </w:rPr>
        <w:t>27.1</w:t>
      </w:r>
      <w:r>
        <w:rPr>
          <w:rFonts w:hint="eastAsia" w:ascii="仿宋" w:hAnsi="仿宋" w:eastAsia="仿宋" w:cs="仿宋"/>
          <w:b w:val="0"/>
          <w:bCs w:val="0"/>
          <w:color w:val="auto"/>
          <w:sz w:val="21"/>
          <w:szCs w:val="21"/>
          <w:highlight w:val="none"/>
          <w:lang w:val="en-US" w:eastAsia="zh-CN"/>
        </w:rPr>
        <w:t>按合同条款执行</w:t>
      </w:r>
      <w:r>
        <w:rPr>
          <w:rFonts w:hint="eastAsia" w:ascii="仿宋" w:hAnsi="仿宋" w:eastAsia="仿宋" w:cs="仿宋"/>
          <w:b w:val="0"/>
          <w:color w:val="auto"/>
          <w:kern w:val="2"/>
          <w:sz w:val="21"/>
          <w:szCs w:val="21"/>
          <w:highlight w:val="none"/>
          <w:lang w:val="en-US" w:eastAsia="zh-CN" w:bidi="ar-SA"/>
        </w:rPr>
        <w:t>。</w:t>
      </w:r>
    </w:p>
    <w:p w14:paraId="2AEB1BEE">
      <w:pPr>
        <w:pStyle w:val="3"/>
        <w:keepNext/>
        <w:keepLines/>
        <w:pageBreakBefore w:val="0"/>
        <w:widowControl w:val="0"/>
        <w:kinsoku/>
        <w:wordWrap/>
        <w:overflowPunct/>
        <w:topLinePunct w:val="0"/>
        <w:autoSpaceDE/>
        <w:autoSpaceDN/>
        <w:bidi w:val="0"/>
        <w:adjustRightInd/>
        <w:snapToGrid/>
        <w:spacing w:before="313" w:beforeLines="100" w:after="313" w:afterLines="100" w:line="360" w:lineRule="auto"/>
        <w:textAlignment w:val="auto"/>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八、其他事项</w:t>
      </w:r>
      <w:bookmarkEnd w:id="58"/>
    </w:p>
    <w:p w14:paraId="355963F2">
      <w:pPr>
        <w:spacing w:line="360" w:lineRule="auto"/>
        <w:rPr>
          <w:rFonts w:hint="eastAsia" w:ascii="仿宋" w:hAnsi="仿宋" w:eastAsia="仿宋" w:cs="仿宋"/>
          <w:b/>
          <w:bCs/>
          <w:color w:val="auto"/>
          <w:sz w:val="21"/>
          <w:szCs w:val="21"/>
          <w:highlight w:val="none"/>
          <w:lang w:val="en-US" w:eastAsia="zh-CN"/>
        </w:rPr>
      </w:pPr>
      <w:r>
        <w:rPr>
          <w:rFonts w:hint="eastAsia" w:ascii="仿宋" w:hAnsi="仿宋" w:eastAsia="仿宋" w:cs="仿宋"/>
          <w:b/>
          <w:bCs/>
          <w:color w:val="auto"/>
          <w:sz w:val="21"/>
          <w:szCs w:val="21"/>
          <w:highlight w:val="none"/>
        </w:rPr>
        <w:t>2</w:t>
      </w:r>
      <w:r>
        <w:rPr>
          <w:rFonts w:hint="eastAsia" w:ascii="仿宋" w:hAnsi="仿宋" w:eastAsia="仿宋" w:cs="仿宋"/>
          <w:b/>
          <w:bCs/>
          <w:color w:val="auto"/>
          <w:sz w:val="21"/>
          <w:szCs w:val="21"/>
          <w:highlight w:val="none"/>
          <w:lang w:val="en-US" w:eastAsia="zh-CN"/>
        </w:rPr>
        <w:t>8</w:t>
      </w:r>
      <w:r>
        <w:rPr>
          <w:rFonts w:hint="eastAsia" w:ascii="仿宋" w:hAnsi="仿宋" w:eastAsia="仿宋" w:cs="仿宋"/>
          <w:b/>
          <w:bCs/>
          <w:color w:val="auto"/>
          <w:sz w:val="21"/>
          <w:szCs w:val="21"/>
          <w:highlight w:val="none"/>
        </w:rPr>
        <w:t>、</w:t>
      </w:r>
      <w:r>
        <w:rPr>
          <w:rFonts w:hint="eastAsia" w:ascii="仿宋" w:hAnsi="仿宋" w:eastAsia="仿宋" w:cs="仿宋"/>
          <w:b/>
          <w:bCs/>
          <w:color w:val="auto"/>
          <w:sz w:val="21"/>
          <w:szCs w:val="21"/>
          <w:highlight w:val="none"/>
          <w:lang w:val="en-US" w:eastAsia="zh-CN"/>
        </w:rPr>
        <w:t>质疑和投诉</w:t>
      </w:r>
    </w:p>
    <w:p w14:paraId="21CEC6E9">
      <w:pPr>
        <w:pStyle w:val="8"/>
        <w:spacing w:line="360" w:lineRule="auto"/>
        <w:ind w:firstLine="420" w:firstLineChars="200"/>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28.1供应商认为磋商文件使自己的合法权益受到损害的，应当在获取磋商文件之日起七个工作日内，以书面形式向采购代理机构提出质疑；供应商认为报价过程或成交结果使自己的合法权益受到损害的，可以在知道其权益受到损害之日起七个工作日内，以书面形式向采购代理机构提出质疑，采购代理机构应认真做好质疑处理工作。</w:t>
      </w:r>
    </w:p>
    <w:p w14:paraId="6A9B713B">
      <w:pPr>
        <w:pStyle w:val="8"/>
        <w:spacing w:line="360" w:lineRule="auto"/>
        <w:ind w:firstLine="420" w:firstLineChars="200"/>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 xml:space="preserve">    采购代理机构联系人：何东凌，联系电话：0774-5122336。</w:t>
      </w:r>
    </w:p>
    <w:p w14:paraId="79B1EE6B">
      <w:pPr>
        <w:pStyle w:val="8"/>
        <w:spacing w:line="360" w:lineRule="auto"/>
        <w:ind w:firstLine="420" w:firstLineChars="200"/>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 xml:space="preserve">    28.2供应商对采购代理机构的质疑答复不满意或者采购代理机构未在规定的时间内作出答复的，可以在答复期满后十五个工作日内向政府采购监督管理机构投诉。</w:t>
      </w:r>
    </w:p>
    <w:p w14:paraId="626936F2">
      <w:pPr>
        <w:pStyle w:val="8"/>
        <w:spacing w:line="360" w:lineRule="auto"/>
        <w:ind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color w:val="auto"/>
          <w:kern w:val="2"/>
          <w:sz w:val="21"/>
          <w:szCs w:val="21"/>
          <w:highlight w:val="none"/>
          <w:lang w:val="en-US" w:eastAsia="zh-CN" w:bidi="ar-SA"/>
        </w:rPr>
        <w:t xml:space="preserve">    28.3质疑、投诉应当采用书面形式，质疑书、投诉书实行实名制，均应明确阐述磋商文件、磋商过程或成交结果中使自己合法权益受到损害的实质性内容，并提供必要的证明材料。</w:t>
      </w:r>
    </w:p>
    <w:p w14:paraId="659B1E50">
      <w:pPr>
        <w:spacing w:line="360" w:lineRule="auto"/>
        <w:rPr>
          <w:rFonts w:hint="eastAsia" w:ascii="仿宋" w:hAnsi="仿宋" w:eastAsia="仿宋" w:cs="仿宋"/>
          <w:b/>
          <w:bCs/>
          <w:color w:val="auto"/>
          <w:sz w:val="21"/>
          <w:szCs w:val="21"/>
          <w:highlight w:val="none"/>
        </w:rPr>
      </w:pPr>
      <w:r>
        <w:rPr>
          <w:rFonts w:hint="eastAsia" w:ascii="仿宋" w:hAnsi="仿宋" w:eastAsia="仿宋" w:cs="仿宋"/>
          <w:b/>
          <w:bCs/>
          <w:color w:val="auto"/>
          <w:sz w:val="21"/>
          <w:szCs w:val="21"/>
          <w:highlight w:val="none"/>
          <w:lang w:val="en-US" w:eastAsia="zh-CN"/>
        </w:rPr>
        <w:t>29、</w:t>
      </w:r>
      <w:r>
        <w:rPr>
          <w:rFonts w:hint="eastAsia" w:ascii="仿宋" w:hAnsi="仿宋" w:eastAsia="仿宋" w:cs="仿宋"/>
          <w:b/>
          <w:bCs/>
          <w:color w:val="auto"/>
          <w:sz w:val="21"/>
          <w:szCs w:val="21"/>
          <w:highlight w:val="none"/>
        </w:rPr>
        <w:t>解释权</w:t>
      </w:r>
    </w:p>
    <w:p w14:paraId="58BCB58B">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本</w:t>
      </w:r>
      <w:r>
        <w:rPr>
          <w:rFonts w:hint="eastAsia" w:ascii="仿宋" w:hAnsi="仿宋" w:eastAsia="仿宋" w:cs="仿宋"/>
          <w:color w:val="auto"/>
          <w:sz w:val="21"/>
          <w:szCs w:val="21"/>
          <w:highlight w:val="none"/>
          <w:lang w:eastAsia="zh-CN"/>
        </w:rPr>
        <w:t>《竞争性磋商文件》</w:t>
      </w:r>
      <w:r>
        <w:rPr>
          <w:rFonts w:hint="eastAsia" w:ascii="仿宋" w:hAnsi="仿宋" w:eastAsia="仿宋" w:cs="仿宋"/>
          <w:color w:val="auto"/>
          <w:sz w:val="21"/>
          <w:szCs w:val="21"/>
          <w:highlight w:val="none"/>
        </w:rPr>
        <w:t>是根据国家有关法律、法规以及政府采购管理有关规定和参照国际惯例编制，解释权属本采购代理机构。</w:t>
      </w:r>
    </w:p>
    <w:p w14:paraId="3867A02A">
      <w:pPr>
        <w:spacing w:line="360" w:lineRule="auto"/>
        <w:rPr>
          <w:rFonts w:hint="eastAsia" w:ascii="仿宋" w:hAnsi="仿宋" w:eastAsia="仿宋" w:cs="仿宋"/>
          <w:b/>
          <w:color w:val="auto"/>
          <w:sz w:val="21"/>
          <w:szCs w:val="21"/>
          <w:highlight w:val="none"/>
        </w:rPr>
      </w:pPr>
      <w:r>
        <w:rPr>
          <w:rFonts w:hint="eastAsia" w:ascii="仿宋" w:hAnsi="仿宋" w:eastAsia="仿宋" w:cs="仿宋"/>
          <w:b/>
          <w:color w:val="auto"/>
          <w:sz w:val="21"/>
          <w:szCs w:val="21"/>
          <w:highlight w:val="none"/>
          <w:lang w:val="en-US" w:eastAsia="zh-CN"/>
        </w:rPr>
        <w:t>30</w:t>
      </w:r>
      <w:r>
        <w:rPr>
          <w:rFonts w:hint="eastAsia" w:ascii="仿宋" w:hAnsi="仿宋" w:eastAsia="仿宋" w:cs="仿宋"/>
          <w:b/>
          <w:color w:val="auto"/>
          <w:sz w:val="21"/>
          <w:szCs w:val="21"/>
          <w:highlight w:val="none"/>
        </w:rPr>
        <w:t>、代理</w:t>
      </w:r>
      <w:r>
        <w:rPr>
          <w:rFonts w:hint="eastAsia" w:ascii="仿宋" w:hAnsi="仿宋" w:eastAsia="仿宋" w:cs="仿宋"/>
          <w:b/>
          <w:color w:val="auto"/>
          <w:sz w:val="21"/>
          <w:szCs w:val="21"/>
          <w:highlight w:val="none"/>
          <w:lang w:eastAsia="zh-CN"/>
        </w:rPr>
        <w:t>服务</w:t>
      </w:r>
      <w:r>
        <w:rPr>
          <w:rFonts w:hint="eastAsia" w:ascii="仿宋" w:hAnsi="仿宋" w:eastAsia="仿宋" w:cs="仿宋"/>
          <w:b/>
          <w:color w:val="auto"/>
          <w:sz w:val="21"/>
          <w:szCs w:val="21"/>
          <w:highlight w:val="none"/>
        </w:rPr>
        <w:t>费</w:t>
      </w:r>
    </w:p>
    <w:p w14:paraId="6AFB6999">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代理</w:t>
      </w:r>
      <w:r>
        <w:rPr>
          <w:rFonts w:hint="eastAsia" w:ascii="仿宋" w:hAnsi="仿宋" w:eastAsia="仿宋" w:cs="仿宋"/>
          <w:color w:val="auto"/>
          <w:sz w:val="21"/>
          <w:szCs w:val="21"/>
          <w:highlight w:val="none"/>
          <w:lang w:eastAsia="zh-CN"/>
        </w:rPr>
        <w:t>服务</w:t>
      </w:r>
      <w:r>
        <w:rPr>
          <w:rFonts w:hint="eastAsia" w:ascii="仿宋" w:hAnsi="仿宋" w:eastAsia="仿宋" w:cs="仿宋"/>
          <w:color w:val="auto"/>
          <w:sz w:val="21"/>
          <w:szCs w:val="21"/>
          <w:highlight w:val="none"/>
        </w:rPr>
        <w:t>费：根据国家发改办【2003】857号文，代理</w:t>
      </w:r>
      <w:r>
        <w:rPr>
          <w:rFonts w:hint="eastAsia" w:ascii="仿宋" w:hAnsi="仿宋" w:eastAsia="仿宋" w:cs="仿宋"/>
          <w:color w:val="auto"/>
          <w:sz w:val="21"/>
          <w:szCs w:val="21"/>
          <w:highlight w:val="none"/>
          <w:lang w:eastAsia="zh-CN"/>
        </w:rPr>
        <w:t>服务</w:t>
      </w:r>
      <w:r>
        <w:rPr>
          <w:rFonts w:hint="eastAsia" w:ascii="仿宋" w:hAnsi="仿宋" w:eastAsia="仿宋" w:cs="仿宋"/>
          <w:color w:val="auto"/>
          <w:sz w:val="21"/>
          <w:szCs w:val="21"/>
          <w:highlight w:val="none"/>
        </w:rPr>
        <w:t>费由成交单位交纳，含在磋商报价内，代理</w:t>
      </w:r>
      <w:r>
        <w:rPr>
          <w:rFonts w:hint="eastAsia" w:ascii="仿宋" w:hAnsi="仿宋" w:eastAsia="仿宋" w:cs="仿宋"/>
          <w:color w:val="auto"/>
          <w:sz w:val="21"/>
          <w:szCs w:val="21"/>
          <w:highlight w:val="none"/>
          <w:lang w:eastAsia="zh-CN"/>
        </w:rPr>
        <w:t>服务</w:t>
      </w:r>
      <w:r>
        <w:rPr>
          <w:rFonts w:hint="eastAsia" w:ascii="仿宋" w:hAnsi="仿宋" w:eastAsia="仿宋" w:cs="仿宋"/>
          <w:color w:val="auto"/>
          <w:sz w:val="21"/>
          <w:szCs w:val="21"/>
          <w:highlight w:val="none"/>
        </w:rPr>
        <w:t>费金额按国家计委计价格【2002】1980号文规定的“招标代理服务收费标准”执行。由成交人在领取成交通知书时，一次性向</w:t>
      </w:r>
      <w:r>
        <w:rPr>
          <w:rFonts w:hint="eastAsia" w:ascii="仿宋" w:hAnsi="仿宋" w:eastAsia="仿宋" w:cs="仿宋"/>
          <w:color w:val="auto"/>
          <w:sz w:val="21"/>
          <w:szCs w:val="21"/>
          <w:highlight w:val="none"/>
          <w:lang w:eastAsia="zh-CN"/>
        </w:rPr>
        <w:t>采购</w:t>
      </w:r>
      <w:r>
        <w:rPr>
          <w:rFonts w:hint="eastAsia" w:ascii="仿宋" w:hAnsi="仿宋" w:eastAsia="仿宋" w:cs="仿宋"/>
          <w:color w:val="auto"/>
          <w:sz w:val="21"/>
          <w:szCs w:val="21"/>
          <w:highlight w:val="none"/>
        </w:rPr>
        <w:t>代理机构支付</w:t>
      </w:r>
      <w:r>
        <w:rPr>
          <w:rFonts w:hint="eastAsia" w:ascii="仿宋" w:hAnsi="仿宋" w:eastAsia="仿宋" w:cs="仿宋"/>
          <w:color w:val="auto"/>
          <w:sz w:val="21"/>
          <w:szCs w:val="21"/>
          <w:highlight w:val="none"/>
          <w:lang w:val="en-US" w:eastAsia="zh-CN"/>
        </w:rPr>
        <w:t>代理服务费</w:t>
      </w:r>
    </w:p>
    <w:p w14:paraId="527E6B7B">
      <w:pPr>
        <w:spacing w:line="390" w:lineRule="exact"/>
        <w:rPr>
          <w:rFonts w:hint="eastAsia" w:ascii="仿宋" w:hAnsi="仿宋" w:eastAsia="仿宋" w:cs="仿宋"/>
          <w:b/>
          <w:bCs/>
          <w:color w:val="auto"/>
          <w:sz w:val="21"/>
          <w:szCs w:val="21"/>
          <w:highlight w:val="none"/>
        </w:rPr>
      </w:pPr>
      <w:r>
        <w:rPr>
          <w:rFonts w:hint="eastAsia" w:ascii="仿宋" w:hAnsi="仿宋" w:eastAsia="仿宋" w:cs="仿宋"/>
          <w:b/>
          <w:color w:val="auto"/>
          <w:sz w:val="21"/>
          <w:szCs w:val="21"/>
          <w:highlight w:val="none"/>
          <w:lang w:val="en-US" w:eastAsia="zh-CN"/>
        </w:rPr>
        <w:t>31</w:t>
      </w:r>
      <w:r>
        <w:rPr>
          <w:rFonts w:hint="eastAsia" w:ascii="仿宋" w:hAnsi="仿宋" w:eastAsia="仿宋" w:cs="仿宋"/>
          <w:b/>
          <w:color w:val="auto"/>
          <w:sz w:val="21"/>
          <w:szCs w:val="21"/>
          <w:highlight w:val="none"/>
        </w:rPr>
        <w:t>、</w:t>
      </w:r>
      <w:r>
        <w:rPr>
          <w:rFonts w:hint="eastAsia" w:ascii="仿宋" w:hAnsi="仿宋" w:eastAsia="仿宋" w:cs="仿宋"/>
          <w:b/>
          <w:bCs/>
          <w:color w:val="auto"/>
          <w:sz w:val="21"/>
          <w:szCs w:val="21"/>
          <w:highlight w:val="none"/>
        </w:rPr>
        <w:t>有关事宜</w:t>
      </w:r>
    </w:p>
    <w:p w14:paraId="370B7C88">
      <w:pPr>
        <w:spacing w:line="360" w:lineRule="auto"/>
        <w:ind w:firstLine="420"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31</w:t>
      </w:r>
      <w:r>
        <w:rPr>
          <w:rFonts w:hint="eastAsia" w:ascii="仿宋" w:hAnsi="仿宋" w:eastAsia="仿宋" w:cs="仿宋"/>
          <w:color w:val="auto"/>
          <w:sz w:val="21"/>
          <w:szCs w:val="21"/>
          <w:highlight w:val="none"/>
        </w:rPr>
        <w:t>.1所有与本</w:t>
      </w:r>
      <w:r>
        <w:rPr>
          <w:rFonts w:hint="eastAsia" w:ascii="仿宋" w:hAnsi="仿宋" w:eastAsia="仿宋" w:cs="仿宋"/>
          <w:color w:val="auto"/>
          <w:sz w:val="21"/>
          <w:szCs w:val="21"/>
          <w:highlight w:val="none"/>
          <w:lang w:eastAsia="zh-CN"/>
        </w:rPr>
        <w:t>采购文件</w:t>
      </w:r>
      <w:r>
        <w:rPr>
          <w:rFonts w:hint="eastAsia" w:ascii="仿宋" w:hAnsi="仿宋" w:eastAsia="仿宋" w:cs="仿宋"/>
          <w:color w:val="auto"/>
          <w:sz w:val="21"/>
          <w:szCs w:val="21"/>
          <w:highlight w:val="none"/>
        </w:rPr>
        <w:t>有关的函电请按下列通讯地址联系：</w:t>
      </w:r>
    </w:p>
    <w:p w14:paraId="4B9CEFEF">
      <w:pPr>
        <w:numPr>
          <w:ilvl w:val="0"/>
          <w:numId w:val="0"/>
        </w:numPr>
        <w:spacing w:line="360" w:lineRule="auto"/>
        <w:ind w:firstLine="420" w:firstLineChars="200"/>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lang w:val="en-US" w:eastAsia="zh-CN"/>
        </w:rPr>
        <w:t>31.1.1</w:t>
      </w:r>
      <w:r>
        <w:rPr>
          <w:rFonts w:hint="eastAsia" w:ascii="仿宋" w:hAnsi="仿宋" w:eastAsia="仿宋" w:cs="仿宋"/>
          <w:b w:val="0"/>
          <w:bCs w:val="0"/>
          <w:color w:val="auto"/>
          <w:sz w:val="21"/>
          <w:szCs w:val="21"/>
          <w:highlight w:val="none"/>
        </w:rPr>
        <w:t>采购代理机构：</w:t>
      </w:r>
    </w:p>
    <w:p w14:paraId="4A2BCAC1">
      <w:pPr>
        <w:spacing w:line="360" w:lineRule="auto"/>
        <w:ind w:firstLine="420" w:firstLineChars="200"/>
        <w:rPr>
          <w:rFonts w:hint="eastAsia" w:ascii="仿宋" w:hAnsi="仿宋" w:eastAsia="仿宋" w:cs="仿宋"/>
          <w:color w:val="auto"/>
          <w:sz w:val="21"/>
          <w:szCs w:val="21"/>
          <w:highlight w:val="none"/>
          <w:lang w:eastAsia="zh-CN"/>
        </w:rPr>
      </w:pPr>
      <w:r>
        <w:rPr>
          <w:rFonts w:hint="eastAsia" w:ascii="仿宋" w:hAnsi="仿宋" w:eastAsia="仿宋" w:cs="仿宋"/>
          <w:color w:val="auto"/>
          <w:sz w:val="21"/>
          <w:szCs w:val="21"/>
          <w:highlight w:val="none"/>
        </w:rPr>
        <w:t>采购代理机构：</w:t>
      </w:r>
      <w:r>
        <w:rPr>
          <w:rFonts w:hint="eastAsia" w:ascii="仿宋" w:hAnsi="仿宋" w:eastAsia="仿宋" w:cs="仿宋"/>
          <w:color w:val="auto"/>
          <w:szCs w:val="21"/>
          <w:highlight w:val="none"/>
          <w:lang w:eastAsia="zh-CN"/>
        </w:rPr>
        <w:t>广西天柱建设管理有限公司</w:t>
      </w:r>
    </w:p>
    <w:p w14:paraId="3D4D230B">
      <w:pPr>
        <w:spacing w:line="360" w:lineRule="auto"/>
        <w:ind w:right="-192" w:firstLine="420" w:firstLineChars="200"/>
        <w:rPr>
          <w:rFonts w:hint="eastAsia" w:ascii="仿宋" w:hAnsi="仿宋" w:eastAsia="仿宋" w:cs="仿宋"/>
          <w:color w:val="auto"/>
          <w:szCs w:val="21"/>
          <w:highlight w:val="none"/>
        </w:rPr>
      </w:pPr>
      <w:r>
        <w:rPr>
          <w:rFonts w:hint="eastAsia" w:ascii="仿宋" w:hAnsi="仿宋" w:eastAsia="仿宋" w:cs="仿宋"/>
          <w:color w:val="auto"/>
          <w:sz w:val="21"/>
          <w:szCs w:val="21"/>
          <w:highlight w:val="none"/>
        </w:rPr>
        <w:t>地 址：岑溪市城北文教区育才路25米街(实验小学东门右侧刘枝新屋三楼)</w:t>
      </w:r>
    </w:p>
    <w:p w14:paraId="697A8E82">
      <w:pPr>
        <w:spacing w:line="360" w:lineRule="auto"/>
        <w:ind w:right="-192"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联系人：</w:t>
      </w:r>
      <w:r>
        <w:rPr>
          <w:rFonts w:hint="eastAsia" w:ascii="仿宋" w:hAnsi="仿宋" w:eastAsia="仿宋" w:cs="仿宋"/>
          <w:color w:val="auto"/>
          <w:sz w:val="21"/>
          <w:szCs w:val="21"/>
          <w:highlight w:val="none"/>
          <w:lang w:val="en-US" w:eastAsia="zh-CN"/>
        </w:rPr>
        <w:t>何东凌</w:t>
      </w:r>
    </w:p>
    <w:p w14:paraId="76D5F7EC">
      <w:pPr>
        <w:spacing w:line="360" w:lineRule="auto"/>
        <w:ind w:right="-192" w:firstLine="420" w:firstLineChars="200"/>
        <w:rPr>
          <w:rFonts w:hint="default"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rPr>
        <w:t>电 话：</w:t>
      </w:r>
      <w:r>
        <w:rPr>
          <w:rFonts w:hint="eastAsia" w:ascii="仿宋" w:hAnsi="仿宋" w:eastAsia="仿宋" w:cs="仿宋"/>
          <w:color w:val="auto"/>
          <w:sz w:val="21"/>
          <w:szCs w:val="21"/>
          <w:highlight w:val="none"/>
          <w:lang w:val="en-US" w:eastAsia="zh-CN"/>
        </w:rPr>
        <w:t>0774-5122336</w:t>
      </w:r>
    </w:p>
    <w:p w14:paraId="3BCFABB8">
      <w:pPr>
        <w:spacing w:line="360" w:lineRule="auto"/>
        <w:ind w:right="-192" w:firstLine="420" w:firstLineChars="200"/>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31.1.2监督单位：岑溪市政府采购监督管理股， 联系电话：0774-8231122  </w:t>
      </w:r>
    </w:p>
    <w:p w14:paraId="293AA9CC">
      <w:pPr>
        <w:pStyle w:val="10"/>
        <w:spacing w:line="276" w:lineRule="auto"/>
        <w:ind w:firstLine="422" w:firstLineChars="200"/>
        <w:jc w:val="center"/>
        <w:outlineLvl w:val="0"/>
        <w:rPr>
          <w:rFonts w:hint="eastAsia" w:ascii="仿宋" w:hAnsi="仿宋" w:eastAsia="仿宋" w:cs="仿宋"/>
          <w:color w:val="auto"/>
          <w:szCs w:val="21"/>
          <w:highlight w:val="none"/>
        </w:rPr>
      </w:pPr>
      <w:r>
        <w:rPr>
          <w:rFonts w:hint="eastAsia" w:ascii="仿宋" w:hAnsi="仿宋" w:eastAsia="仿宋" w:cs="仿宋"/>
          <w:b/>
          <w:color w:val="auto"/>
          <w:szCs w:val="21"/>
          <w:highlight w:val="none"/>
        </w:rPr>
        <w:br w:type="page"/>
      </w:r>
      <w:bookmarkStart w:id="60" w:name="_Toc13504"/>
      <w:bookmarkStart w:id="61" w:name="_Toc459103906"/>
      <w:bookmarkStart w:id="62" w:name="_Toc439163592"/>
      <w:bookmarkStart w:id="63" w:name="_Toc296890982"/>
      <w:bookmarkStart w:id="64" w:name="_Toc351203480"/>
      <w:bookmarkStart w:id="65" w:name="_Toc389065255"/>
      <w:bookmarkStart w:id="66" w:name="_Toc296503025"/>
      <w:bookmarkStart w:id="67" w:name="_Toc430095341"/>
      <w:bookmarkStart w:id="68" w:name="_Toc406071080"/>
      <w:bookmarkStart w:id="69" w:name="_Toc373227552"/>
      <w:bookmarkStart w:id="70" w:name="_Toc440877583"/>
      <w:bookmarkStart w:id="71" w:name="_Toc373478199"/>
      <w:r>
        <w:rPr>
          <w:rStyle w:val="54"/>
          <w:rFonts w:hint="eastAsia" w:ascii="仿宋" w:hAnsi="仿宋" w:eastAsia="仿宋" w:cs="仿宋"/>
          <w:color w:val="auto"/>
          <w:highlight w:val="none"/>
        </w:rPr>
        <w:t>第三章  合同条款及格式</w:t>
      </w:r>
      <w:bookmarkEnd w:id="60"/>
      <w:bookmarkEnd w:id="61"/>
      <w:bookmarkEnd w:id="62"/>
    </w:p>
    <w:bookmarkEnd w:id="63"/>
    <w:bookmarkEnd w:id="64"/>
    <w:bookmarkEnd w:id="65"/>
    <w:bookmarkEnd w:id="66"/>
    <w:bookmarkEnd w:id="67"/>
    <w:bookmarkEnd w:id="68"/>
    <w:bookmarkEnd w:id="69"/>
    <w:bookmarkEnd w:id="70"/>
    <w:bookmarkEnd w:id="71"/>
    <w:p w14:paraId="04265E58">
      <w:pPr>
        <w:pStyle w:val="3"/>
        <w:jc w:val="center"/>
        <w:rPr>
          <w:rFonts w:hint="eastAsia" w:ascii="仿宋" w:hAnsi="仿宋" w:eastAsia="仿宋" w:cs="仿宋"/>
          <w:b w:val="0"/>
          <w:color w:val="auto"/>
          <w:sz w:val="30"/>
          <w:szCs w:val="30"/>
          <w:highlight w:val="none"/>
        </w:rPr>
      </w:pPr>
      <w:bookmarkStart w:id="72" w:name="_Toc479963170"/>
      <w:bookmarkStart w:id="73" w:name="_Toc479962003"/>
      <w:bookmarkStart w:id="74" w:name="_Toc390788113"/>
      <w:bookmarkStart w:id="75" w:name="_Toc351203652"/>
      <w:r>
        <w:rPr>
          <w:rFonts w:hint="eastAsia" w:ascii="仿宋" w:hAnsi="仿宋" w:eastAsia="仿宋" w:cs="仿宋"/>
          <w:b w:val="0"/>
          <w:color w:val="auto"/>
          <w:sz w:val="30"/>
          <w:szCs w:val="30"/>
          <w:highlight w:val="none"/>
        </w:rPr>
        <w:t>第一节  通用合同条款</w:t>
      </w:r>
      <w:bookmarkEnd w:id="72"/>
      <w:bookmarkEnd w:id="73"/>
      <w:bookmarkEnd w:id="74"/>
    </w:p>
    <w:p w14:paraId="16CBB585">
      <w:pPr>
        <w:spacing w:line="336" w:lineRule="auto"/>
        <w:ind w:right="-153" w:rightChars="-73"/>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“通用合同条款”采用《标准施工招标文件》的“通用合同条款”。</w:t>
      </w:r>
    </w:p>
    <w:p w14:paraId="51820B1B">
      <w:pPr>
        <w:spacing w:line="336" w:lineRule="auto"/>
        <w:ind w:right="-153" w:rightChars="-73"/>
        <w:jc w:val="center"/>
        <w:rPr>
          <w:rFonts w:hint="eastAsia" w:ascii="仿宋" w:hAnsi="仿宋" w:eastAsia="仿宋" w:cs="仿宋"/>
          <w:b/>
          <w:color w:val="auto"/>
          <w:sz w:val="28"/>
          <w:szCs w:val="28"/>
          <w:highlight w:val="none"/>
        </w:rPr>
      </w:pPr>
    </w:p>
    <w:p w14:paraId="187EBA64">
      <w:pPr>
        <w:spacing w:line="336" w:lineRule="auto"/>
        <w:ind w:right="-153" w:rightChars="-73"/>
        <w:jc w:val="center"/>
        <w:rPr>
          <w:rFonts w:hint="eastAsia" w:ascii="仿宋" w:hAnsi="仿宋" w:eastAsia="仿宋" w:cs="仿宋"/>
          <w:b/>
          <w:color w:val="auto"/>
          <w:sz w:val="28"/>
          <w:szCs w:val="28"/>
          <w:highlight w:val="none"/>
        </w:rPr>
      </w:pPr>
    </w:p>
    <w:p w14:paraId="7308219D">
      <w:pPr>
        <w:spacing w:line="336" w:lineRule="auto"/>
        <w:ind w:right="-153" w:rightChars="-73"/>
        <w:jc w:val="center"/>
        <w:rPr>
          <w:rFonts w:hint="eastAsia" w:ascii="仿宋" w:hAnsi="仿宋" w:eastAsia="仿宋" w:cs="仿宋"/>
          <w:b/>
          <w:color w:val="auto"/>
          <w:sz w:val="28"/>
          <w:szCs w:val="28"/>
          <w:highlight w:val="none"/>
        </w:rPr>
      </w:pPr>
    </w:p>
    <w:p w14:paraId="3EC86AE5">
      <w:pPr>
        <w:spacing w:line="336" w:lineRule="auto"/>
        <w:ind w:right="-153" w:rightChars="-73"/>
        <w:jc w:val="center"/>
        <w:rPr>
          <w:rFonts w:hint="eastAsia" w:ascii="仿宋" w:hAnsi="仿宋" w:eastAsia="仿宋" w:cs="仿宋"/>
          <w:b/>
          <w:color w:val="auto"/>
          <w:sz w:val="28"/>
          <w:szCs w:val="28"/>
          <w:highlight w:val="none"/>
        </w:rPr>
      </w:pPr>
    </w:p>
    <w:p w14:paraId="3F21471D">
      <w:pPr>
        <w:spacing w:line="336" w:lineRule="auto"/>
        <w:ind w:right="-153" w:rightChars="-73"/>
        <w:jc w:val="center"/>
        <w:rPr>
          <w:rFonts w:hint="eastAsia" w:ascii="仿宋" w:hAnsi="仿宋" w:eastAsia="仿宋" w:cs="仿宋"/>
          <w:b/>
          <w:color w:val="auto"/>
          <w:sz w:val="28"/>
          <w:szCs w:val="28"/>
          <w:highlight w:val="none"/>
        </w:rPr>
      </w:pPr>
    </w:p>
    <w:p w14:paraId="25373D05">
      <w:pPr>
        <w:spacing w:line="336" w:lineRule="auto"/>
        <w:ind w:right="-153" w:rightChars="-73"/>
        <w:jc w:val="center"/>
        <w:rPr>
          <w:rFonts w:hint="eastAsia" w:ascii="仿宋" w:hAnsi="仿宋" w:eastAsia="仿宋" w:cs="仿宋"/>
          <w:b/>
          <w:color w:val="auto"/>
          <w:sz w:val="28"/>
          <w:szCs w:val="28"/>
          <w:highlight w:val="none"/>
        </w:rPr>
      </w:pPr>
    </w:p>
    <w:p w14:paraId="4EB893C8">
      <w:pPr>
        <w:spacing w:line="336" w:lineRule="auto"/>
        <w:ind w:right="-153" w:rightChars="-73"/>
        <w:jc w:val="center"/>
        <w:rPr>
          <w:rFonts w:hint="eastAsia" w:ascii="仿宋" w:hAnsi="仿宋" w:eastAsia="仿宋" w:cs="仿宋"/>
          <w:b/>
          <w:color w:val="auto"/>
          <w:sz w:val="28"/>
          <w:szCs w:val="28"/>
          <w:highlight w:val="none"/>
        </w:rPr>
      </w:pPr>
    </w:p>
    <w:p w14:paraId="4314B024">
      <w:pPr>
        <w:spacing w:line="336" w:lineRule="auto"/>
        <w:ind w:right="-153" w:rightChars="-73"/>
        <w:jc w:val="center"/>
        <w:rPr>
          <w:rFonts w:hint="eastAsia" w:ascii="仿宋" w:hAnsi="仿宋" w:eastAsia="仿宋" w:cs="仿宋"/>
          <w:b/>
          <w:color w:val="auto"/>
          <w:sz w:val="28"/>
          <w:szCs w:val="28"/>
          <w:highlight w:val="none"/>
        </w:rPr>
      </w:pPr>
    </w:p>
    <w:p w14:paraId="68040B24">
      <w:pPr>
        <w:spacing w:line="336" w:lineRule="auto"/>
        <w:ind w:right="-153" w:rightChars="-73"/>
        <w:jc w:val="center"/>
        <w:rPr>
          <w:rFonts w:hint="eastAsia" w:ascii="仿宋" w:hAnsi="仿宋" w:eastAsia="仿宋" w:cs="仿宋"/>
          <w:b/>
          <w:color w:val="auto"/>
          <w:sz w:val="28"/>
          <w:szCs w:val="28"/>
          <w:highlight w:val="none"/>
        </w:rPr>
      </w:pPr>
    </w:p>
    <w:p w14:paraId="40E31DB0">
      <w:pPr>
        <w:spacing w:line="336" w:lineRule="auto"/>
        <w:ind w:right="-153" w:rightChars="-73"/>
        <w:jc w:val="center"/>
        <w:rPr>
          <w:rFonts w:hint="eastAsia" w:ascii="仿宋" w:hAnsi="仿宋" w:eastAsia="仿宋" w:cs="仿宋"/>
          <w:b/>
          <w:color w:val="auto"/>
          <w:sz w:val="28"/>
          <w:szCs w:val="28"/>
          <w:highlight w:val="none"/>
        </w:rPr>
      </w:pPr>
    </w:p>
    <w:p w14:paraId="4DD4B712">
      <w:pPr>
        <w:pStyle w:val="36"/>
        <w:rPr>
          <w:rFonts w:hint="eastAsia" w:ascii="仿宋" w:hAnsi="仿宋" w:eastAsia="仿宋" w:cs="仿宋"/>
          <w:b/>
          <w:color w:val="auto"/>
          <w:sz w:val="28"/>
          <w:szCs w:val="28"/>
          <w:highlight w:val="none"/>
        </w:rPr>
      </w:pPr>
    </w:p>
    <w:p w14:paraId="226F7B82">
      <w:pPr>
        <w:pStyle w:val="37"/>
        <w:rPr>
          <w:rFonts w:hint="eastAsia" w:ascii="仿宋" w:hAnsi="仿宋" w:eastAsia="仿宋" w:cs="仿宋"/>
          <w:b/>
          <w:color w:val="auto"/>
          <w:sz w:val="28"/>
          <w:szCs w:val="28"/>
          <w:highlight w:val="none"/>
        </w:rPr>
      </w:pPr>
    </w:p>
    <w:p w14:paraId="38F119BA">
      <w:pPr>
        <w:rPr>
          <w:rFonts w:hint="eastAsia"/>
          <w:color w:val="auto"/>
          <w:highlight w:val="none"/>
        </w:rPr>
      </w:pPr>
    </w:p>
    <w:p w14:paraId="4C512291">
      <w:pPr>
        <w:rPr>
          <w:rFonts w:hint="eastAsia"/>
          <w:color w:val="auto"/>
          <w:highlight w:val="none"/>
        </w:rPr>
      </w:pPr>
    </w:p>
    <w:p w14:paraId="46C0595F">
      <w:pPr>
        <w:spacing w:line="336" w:lineRule="auto"/>
        <w:ind w:right="-153" w:rightChars="-73"/>
        <w:jc w:val="center"/>
        <w:rPr>
          <w:rFonts w:hint="eastAsia" w:ascii="仿宋" w:hAnsi="仿宋" w:eastAsia="仿宋" w:cs="仿宋"/>
          <w:b/>
          <w:color w:val="auto"/>
          <w:sz w:val="28"/>
          <w:szCs w:val="28"/>
          <w:highlight w:val="none"/>
        </w:rPr>
      </w:pPr>
    </w:p>
    <w:p w14:paraId="2CD5176C">
      <w:pPr>
        <w:spacing w:line="336" w:lineRule="auto"/>
        <w:ind w:right="-153" w:rightChars="-73"/>
        <w:jc w:val="center"/>
        <w:rPr>
          <w:rFonts w:hint="eastAsia" w:ascii="仿宋" w:hAnsi="仿宋" w:eastAsia="仿宋" w:cs="仿宋"/>
          <w:b/>
          <w:color w:val="auto"/>
          <w:sz w:val="28"/>
          <w:szCs w:val="28"/>
          <w:highlight w:val="none"/>
        </w:rPr>
      </w:pPr>
    </w:p>
    <w:p w14:paraId="128E5F18">
      <w:pPr>
        <w:spacing w:line="336" w:lineRule="auto"/>
        <w:ind w:right="-153" w:rightChars="-73"/>
        <w:jc w:val="center"/>
        <w:rPr>
          <w:rFonts w:hint="eastAsia" w:ascii="仿宋" w:hAnsi="仿宋" w:eastAsia="仿宋" w:cs="仿宋"/>
          <w:b/>
          <w:color w:val="auto"/>
          <w:sz w:val="28"/>
          <w:szCs w:val="28"/>
          <w:highlight w:val="none"/>
        </w:rPr>
      </w:pPr>
    </w:p>
    <w:p w14:paraId="5BB71FDA">
      <w:pPr>
        <w:pStyle w:val="3"/>
        <w:jc w:val="center"/>
        <w:rPr>
          <w:rFonts w:hint="eastAsia" w:ascii="仿宋" w:hAnsi="仿宋" w:eastAsia="仿宋" w:cs="仿宋"/>
          <w:b w:val="0"/>
          <w:color w:val="auto"/>
          <w:sz w:val="30"/>
          <w:szCs w:val="30"/>
          <w:highlight w:val="none"/>
        </w:rPr>
      </w:pPr>
      <w:bookmarkStart w:id="76" w:name="_Toc479962004"/>
      <w:bookmarkStart w:id="77" w:name="_Toc479963171"/>
      <w:bookmarkStart w:id="78" w:name="_Toc387241952"/>
      <w:r>
        <w:rPr>
          <w:rFonts w:hint="eastAsia" w:ascii="仿宋" w:hAnsi="仿宋" w:eastAsia="仿宋" w:cs="仿宋"/>
          <w:b w:val="0"/>
          <w:color w:val="auto"/>
          <w:sz w:val="30"/>
          <w:szCs w:val="30"/>
          <w:highlight w:val="none"/>
        </w:rPr>
        <w:t>第二节  专用合同条款(格式)</w:t>
      </w:r>
      <w:bookmarkEnd w:id="76"/>
      <w:bookmarkEnd w:id="77"/>
      <w:bookmarkEnd w:id="78"/>
    </w:p>
    <w:p w14:paraId="15B48EF3">
      <w:pPr>
        <w:tabs>
          <w:tab w:val="left" w:pos="4341"/>
        </w:tabs>
        <w:autoSpaceDE w:val="0"/>
        <w:autoSpaceDN w:val="0"/>
        <w:spacing w:before="108" w:line="480" w:lineRule="auto"/>
        <w:jc w:val="left"/>
        <w:rPr>
          <w:rFonts w:hint="eastAsia" w:ascii="仿宋" w:hAnsi="仿宋" w:eastAsia="仿宋" w:cs="仿宋"/>
          <w:b/>
          <w:bCs/>
          <w:color w:val="auto"/>
          <w:kern w:val="0"/>
          <w:sz w:val="28"/>
          <w:szCs w:val="28"/>
          <w:highlight w:val="none"/>
          <w:lang w:val="zh-CN"/>
        </w:rPr>
      </w:pPr>
      <w:r>
        <w:rPr>
          <w:rFonts w:hint="eastAsia" w:ascii="仿宋" w:hAnsi="仿宋" w:eastAsia="仿宋" w:cs="仿宋"/>
          <w:b/>
          <w:bCs/>
          <w:color w:val="auto"/>
          <w:sz w:val="28"/>
          <w:szCs w:val="28"/>
          <w:highlight w:val="none"/>
          <w:lang w:bidi="ar"/>
        </w:rPr>
        <w:t>A.公路工程专用合同条款”采用交通运输部《公路工程标准施工招标文件》（2018年版）的“公路工程专用合同条款”</w:t>
      </w:r>
    </w:p>
    <w:p w14:paraId="4ED77B5F">
      <w:pPr>
        <w:pStyle w:val="9"/>
        <w:spacing w:line="390" w:lineRule="exact"/>
        <w:ind w:firstLine="404" w:firstLineChars="200"/>
        <w:rPr>
          <w:rFonts w:hint="eastAsia" w:ascii="仿宋" w:hAnsi="仿宋" w:eastAsia="仿宋" w:cs="仿宋"/>
          <w:color w:val="auto"/>
          <w:sz w:val="21"/>
          <w:szCs w:val="21"/>
          <w:highlight w:val="none"/>
        </w:rPr>
      </w:pPr>
    </w:p>
    <w:p w14:paraId="6D4BB33D">
      <w:pPr>
        <w:pStyle w:val="9"/>
        <w:spacing w:line="390" w:lineRule="exact"/>
        <w:ind w:firstLine="404" w:firstLineChars="200"/>
        <w:rPr>
          <w:rFonts w:hint="eastAsia" w:ascii="仿宋" w:hAnsi="仿宋" w:eastAsia="仿宋" w:cs="仿宋"/>
          <w:color w:val="auto"/>
          <w:sz w:val="21"/>
          <w:szCs w:val="21"/>
          <w:highlight w:val="none"/>
        </w:rPr>
      </w:pPr>
    </w:p>
    <w:p w14:paraId="7D8F6438">
      <w:pPr>
        <w:pStyle w:val="9"/>
        <w:spacing w:line="390" w:lineRule="exact"/>
        <w:ind w:firstLine="404" w:firstLineChars="200"/>
        <w:rPr>
          <w:rFonts w:hint="eastAsia" w:ascii="仿宋" w:hAnsi="仿宋" w:eastAsia="仿宋" w:cs="仿宋"/>
          <w:color w:val="auto"/>
          <w:sz w:val="21"/>
          <w:szCs w:val="21"/>
          <w:highlight w:val="none"/>
        </w:rPr>
      </w:pPr>
    </w:p>
    <w:p w14:paraId="697C9626">
      <w:pPr>
        <w:pStyle w:val="9"/>
        <w:spacing w:line="390" w:lineRule="exact"/>
        <w:ind w:firstLine="404" w:firstLineChars="200"/>
        <w:rPr>
          <w:rFonts w:hint="eastAsia" w:ascii="仿宋" w:hAnsi="仿宋" w:eastAsia="仿宋" w:cs="仿宋"/>
          <w:color w:val="auto"/>
          <w:sz w:val="21"/>
          <w:szCs w:val="21"/>
          <w:highlight w:val="none"/>
        </w:rPr>
      </w:pPr>
    </w:p>
    <w:p w14:paraId="1F9C766C">
      <w:pPr>
        <w:pStyle w:val="9"/>
        <w:spacing w:line="390" w:lineRule="exact"/>
        <w:ind w:firstLine="404" w:firstLineChars="200"/>
        <w:rPr>
          <w:rFonts w:hint="eastAsia" w:ascii="仿宋" w:hAnsi="仿宋" w:eastAsia="仿宋" w:cs="仿宋"/>
          <w:color w:val="auto"/>
          <w:sz w:val="21"/>
          <w:szCs w:val="21"/>
          <w:highlight w:val="none"/>
        </w:rPr>
      </w:pPr>
    </w:p>
    <w:p w14:paraId="6D56EA52">
      <w:pPr>
        <w:pStyle w:val="9"/>
        <w:spacing w:line="390" w:lineRule="exact"/>
        <w:ind w:firstLine="404" w:firstLineChars="200"/>
        <w:rPr>
          <w:rFonts w:hint="eastAsia" w:ascii="仿宋" w:hAnsi="仿宋" w:eastAsia="仿宋" w:cs="仿宋"/>
          <w:color w:val="auto"/>
          <w:sz w:val="21"/>
          <w:szCs w:val="21"/>
          <w:highlight w:val="none"/>
        </w:rPr>
      </w:pPr>
    </w:p>
    <w:p w14:paraId="13290918">
      <w:pPr>
        <w:pStyle w:val="9"/>
        <w:spacing w:line="390" w:lineRule="exact"/>
        <w:ind w:firstLine="404" w:firstLineChars="200"/>
        <w:rPr>
          <w:rFonts w:hint="eastAsia" w:ascii="仿宋" w:hAnsi="仿宋" w:eastAsia="仿宋" w:cs="仿宋"/>
          <w:color w:val="auto"/>
          <w:sz w:val="21"/>
          <w:szCs w:val="21"/>
          <w:highlight w:val="none"/>
        </w:rPr>
      </w:pPr>
    </w:p>
    <w:p w14:paraId="311FB271">
      <w:pPr>
        <w:pStyle w:val="9"/>
        <w:spacing w:line="390" w:lineRule="exact"/>
        <w:ind w:firstLine="404" w:firstLineChars="200"/>
        <w:rPr>
          <w:rFonts w:hint="eastAsia" w:ascii="仿宋" w:hAnsi="仿宋" w:eastAsia="仿宋" w:cs="仿宋"/>
          <w:color w:val="auto"/>
          <w:sz w:val="21"/>
          <w:szCs w:val="21"/>
          <w:highlight w:val="none"/>
        </w:rPr>
      </w:pPr>
    </w:p>
    <w:p w14:paraId="51703328">
      <w:pPr>
        <w:pStyle w:val="9"/>
        <w:spacing w:line="390" w:lineRule="exact"/>
        <w:ind w:firstLine="404" w:firstLineChars="200"/>
        <w:rPr>
          <w:rFonts w:hint="eastAsia" w:ascii="仿宋" w:hAnsi="仿宋" w:eastAsia="仿宋" w:cs="仿宋"/>
          <w:color w:val="auto"/>
          <w:sz w:val="21"/>
          <w:szCs w:val="21"/>
          <w:highlight w:val="none"/>
        </w:rPr>
      </w:pPr>
    </w:p>
    <w:p w14:paraId="2BF21585">
      <w:pPr>
        <w:pStyle w:val="9"/>
        <w:spacing w:line="390" w:lineRule="exact"/>
        <w:ind w:firstLine="404" w:firstLineChars="200"/>
        <w:rPr>
          <w:rFonts w:hint="eastAsia" w:ascii="仿宋" w:hAnsi="仿宋" w:eastAsia="仿宋" w:cs="仿宋"/>
          <w:color w:val="auto"/>
          <w:sz w:val="21"/>
          <w:szCs w:val="21"/>
          <w:highlight w:val="none"/>
        </w:rPr>
      </w:pPr>
    </w:p>
    <w:p w14:paraId="395BB683">
      <w:pPr>
        <w:pStyle w:val="9"/>
        <w:spacing w:line="390" w:lineRule="exact"/>
        <w:ind w:firstLine="404" w:firstLineChars="200"/>
        <w:rPr>
          <w:rFonts w:hint="eastAsia" w:ascii="仿宋" w:hAnsi="仿宋" w:eastAsia="仿宋" w:cs="仿宋"/>
          <w:color w:val="auto"/>
          <w:sz w:val="21"/>
          <w:szCs w:val="21"/>
          <w:highlight w:val="none"/>
        </w:rPr>
      </w:pPr>
    </w:p>
    <w:p w14:paraId="337BB4B0">
      <w:pPr>
        <w:pStyle w:val="9"/>
        <w:spacing w:line="390" w:lineRule="exact"/>
        <w:ind w:firstLine="404" w:firstLineChars="200"/>
        <w:rPr>
          <w:rFonts w:hint="eastAsia" w:ascii="仿宋" w:hAnsi="仿宋" w:eastAsia="仿宋" w:cs="仿宋"/>
          <w:color w:val="auto"/>
          <w:sz w:val="21"/>
          <w:szCs w:val="21"/>
          <w:highlight w:val="none"/>
        </w:rPr>
      </w:pPr>
    </w:p>
    <w:p w14:paraId="1ECF4689">
      <w:pPr>
        <w:pStyle w:val="9"/>
        <w:spacing w:line="390" w:lineRule="exact"/>
        <w:ind w:firstLine="404" w:firstLineChars="200"/>
        <w:rPr>
          <w:rFonts w:hint="eastAsia" w:ascii="仿宋" w:hAnsi="仿宋" w:eastAsia="仿宋" w:cs="仿宋"/>
          <w:color w:val="auto"/>
          <w:sz w:val="21"/>
          <w:szCs w:val="21"/>
          <w:highlight w:val="none"/>
        </w:rPr>
      </w:pPr>
    </w:p>
    <w:p w14:paraId="4A7A38F3">
      <w:pPr>
        <w:pStyle w:val="9"/>
        <w:spacing w:line="390" w:lineRule="exact"/>
        <w:ind w:firstLine="404" w:firstLineChars="200"/>
        <w:rPr>
          <w:rFonts w:hint="eastAsia" w:ascii="仿宋" w:hAnsi="仿宋" w:eastAsia="仿宋" w:cs="仿宋"/>
          <w:color w:val="auto"/>
          <w:sz w:val="21"/>
          <w:szCs w:val="21"/>
          <w:highlight w:val="none"/>
        </w:rPr>
      </w:pPr>
    </w:p>
    <w:p w14:paraId="04D85196">
      <w:pPr>
        <w:pStyle w:val="9"/>
        <w:spacing w:line="390" w:lineRule="exact"/>
        <w:ind w:firstLine="404" w:firstLineChars="200"/>
        <w:rPr>
          <w:rFonts w:hint="eastAsia" w:ascii="仿宋" w:hAnsi="仿宋" w:eastAsia="仿宋" w:cs="仿宋"/>
          <w:color w:val="auto"/>
          <w:sz w:val="21"/>
          <w:szCs w:val="21"/>
          <w:highlight w:val="none"/>
        </w:rPr>
      </w:pPr>
    </w:p>
    <w:p w14:paraId="74A6B819">
      <w:pPr>
        <w:pStyle w:val="9"/>
        <w:spacing w:line="390" w:lineRule="exact"/>
        <w:ind w:firstLine="404" w:firstLineChars="200"/>
        <w:rPr>
          <w:rFonts w:hint="eastAsia" w:ascii="仿宋" w:hAnsi="仿宋" w:eastAsia="仿宋" w:cs="仿宋"/>
          <w:color w:val="auto"/>
          <w:sz w:val="21"/>
          <w:szCs w:val="21"/>
          <w:highlight w:val="none"/>
        </w:rPr>
      </w:pPr>
    </w:p>
    <w:p w14:paraId="373B9DB3">
      <w:pPr>
        <w:pStyle w:val="9"/>
        <w:spacing w:line="390" w:lineRule="exact"/>
        <w:ind w:firstLine="404" w:firstLineChars="200"/>
        <w:rPr>
          <w:rFonts w:hint="eastAsia" w:ascii="仿宋" w:hAnsi="仿宋" w:eastAsia="仿宋" w:cs="仿宋"/>
          <w:color w:val="auto"/>
          <w:sz w:val="21"/>
          <w:szCs w:val="21"/>
          <w:highlight w:val="none"/>
        </w:rPr>
      </w:pPr>
    </w:p>
    <w:p w14:paraId="0E29A673">
      <w:pPr>
        <w:pStyle w:val="9"/>
        <w:spacing w:line="390" w:lineRule="exact"/>
        <w:ind w:firstLine="404" w:firstLineChars="200"/>
        <w:rPr>
          <w:rFonts w:hint="eastAsia" w:ascii="仿宋" w:hAnsi="仿宋" w:eastAsia="仿宋" w:cs="仿宋"/>
          <w:color w:val="auto"/>
          <w:sz w:val="21"/>
          <w:szCs w:val="21"/>
          <w:highlight w:val="none"/>
        </w:rPr>
      </w:pPr>
    </w:p>
    <w:p w14:paraId="266CB804">
      <w:pPr>
        <w:pStyle w:val="9"/>
        <w:spacing w:line="390" w:lineRule="exact"/>
        <w:ind w:firstLine="404" w:firstLineChars="200"/>
        <w:rPr>
          <w:rFonts w:hint="eastAsia" w:ascii="仿宋" w:hAnsi="仿宋" w:eastAsia="仿宋" w:cs="仿宋"/>
          <w:color w:val="auto"/>
          <w:sz w:val="21"/>
          <w:szCs w:val="21"/>
          <w:highlight w:val="none"/>
        </w:rPr>
      </w:pPr>
    </w:p>
    <w:p w14:paraId="4FB65832">
      <w:pPr>
        <w:pStyle w:val="9"/>
        <w:spacing w:line="390" w:lineRule="exact"/>
        <w:ind w:firstLine="404" w:firstLineChars="200"/>
        <w:rPr>
          <w:rFonts w:hint="eastAsia" w:ascii="仿宋" w:hAnsi="仿宋" w:eastAsia="仿宋" w:cs="仿宋"/>
          <w:color w:val="auto"/>
          <w:sz w:val="21"/>
          <w:szCs w:val="21"/>
          <w:highlight w:val="none"/>
        </w:rPr>
      </w:pPr>
    </w:p>
    <w:p w14:paraId="7633408E">
      <w:pPr>
        <w:pStyle w:val="9"/>
        <w:spacing w:line="390" w:lineRule="exact"/>
        <w:ind w:firstLine="404" w:firstLineChars="200"/>
        <w:rPr>
          <w:rFonts w:hint="eastAsia" w:ascii="仿宋" w:hAnsi="仿宋" w:eastAsia="仿宋" w:cs="仿宋"/>
          <w:color w:val="auto"/>
          <w:sz w:val="21"/>
          <w:szCs w:val="21"/>
          <w:highlight w:val="none"/>
        </w:rPr>
      </w:pPr>
    </w:p>
    <w:p w14:paraId="7C5D88D2">
      <w:pPr>
        <w:pStyle w:val="9"/>
        <w:spacing w:line="390" w:lineRule="exact"/>
        <w:ind w:firstLine="404" w:firstLineChars="200"/>
        <w:rPr>
          <w:rFonts w:hint="eastAsia" w:ascii="仿宋" w:hAnsi="仿宋" w:eastAsia="仿宋" w:cs="仿宋"/>
          <w:color w:val="auto"/>
          <w:sz w:val="21"/>
          <w:szCs w:val="21"/>
          <w:highlight w:val="none"/>
        </w:rPr>
      </w:pPr>
    </w:p>
    <w:p w14:paraId="5F0F8266">
      <w:pPr>
        <w:pStyle w:val="9"/>
        <w:spacing w:line="390" w:lineRule="exact"/>
        <w:ind w:firstLine="404" w:firstLineChars="200"/>
        <w:rPr>
          <w:rFonts w:hint="eastAsia" w:ascii="仿宋" w:hAnsi="仿宋" w:eastAsia="仿宋" w:cs="仿宋"/>
          <w:color w:val="auto"/>
          <w:sz w:val="21"/>
          <w:szCs w:val="21"/>
          <w:highlight w:val="none"/>
        </w:rPr>
      </w:pPr>
    </w:p>
    <w:p w14:paraId="709C0BDE">
      <w:pPr>
        <w:pStyle w:val="9"/>
        <w:spacing w:line="390" w:lineRule="exact"/>
        <w:ind w:firstLine="404" w:firstLineChars="200"/>
        <w:rPr>
          <w:rFonts w:hint="eastAsia" w:ascii="仿宋" w:hAnsi="仿宋" w:eastAsia="仿宋" w:cs="仿宋"/>
          <w:color w:val="auto"/>
          <w:sz w:val="21"/>
          <w:szCs w:val="21"/>
          <w:highlight w:val="none"/>
        </w:rPr>
      </w:pPr>
    </w:p>
    <w:p w14:paraId="19C5258D">
      <w:pPr>
        <w:pStyle w:val="9"/>
        <w:spacing w:line="390" w:lineRule="exact"/>
        <w:ind w:firstLine="404" w:firstLineChars="200"/>
        <w:rPr>
          <w:rFonts w:hint="eastAsia" w:ascii="仿宋" w:hAnsi="仿宋" w:eastAsia="仿宋" w:cs="仿宋"/>
          <w:color w:val="auto"/>
          <w:sz w:val="21"/>
          <w:szCs w:val="21"/>
          <w:highlight w:val="none"/>
        </w:rPr>
      </w:pPr>
    </w:p>
    <w:p w14:paraId="7225B7B4">
      <w:pPr>
        <w:pStyle w:val="9"/>
        <w:spacing w:line="390" w:lineRule="exact"/>
        <w:ind w:firstLine="404" w:firstLineChars="200"/>
        <w:rPr>
          <w:rFonts w:hint="eastAsia" w:ascii="仿宋" w:hAnsi="仿宋" w:eastAsia="仿宋" w:cs="仿宋"/>
          <w:color w:val="auto"/>
          <w:sz w:val="21"/>
          <w:szCs w:val="21"/>
          <w:highlight w:val="none"/>
        </w:rPr>
      </w:pPr>
    </w:p>
    <w:p w14:paraId="271600A5">
      <w:pPr>
        <w:pStyle w:val="9"/>
        <w:spacing w:line="390" w:lineRule="exact"/>
        <w:ind w:firstLine="404" w:firstLineChars="200"/>
        <w:rPr>
          <w:rFonts w:hint="eastAsia" w:ascii="仿宋" w:hAnsi="仿宋" w:eastAsia="仿宋" w:cs="仿宋"/>
          <w:color w:val="auto"/>
          <w:sz w:val="21"/>
          <w:szCs w:val="21"/>
          <w:highlight w:val="none"/>
        </w:rPr>
      </w:pPr>
    </w:p>
    <w:p w14:paraId="14C9CFBF">
      <w:pPr>
        <w:pStyle w:val="9"/>
        <w:spacing w:line="390" w:lineRule="exact"/>
        <w:ind w:firstLine="404" w:firstLineChars="200"/>
        <w:rPr>
          <w:rFonts w:hint="eastAsia" w:ascii="仿宋" w:hAnsi="仿宋" w:eastAsia="仿宋" w:cs="仿宋"/>
          <w:color w:val="auto"/>
          <w:sz w:val="21"/>
          <w:szCs w:val="21"/>
          <w:highlight w:val="none"/>
        </w:rPr>
      </w:pPr>
    </w:p>
    <w:p w14:paraId="544F7994">
      <w:pPr>
        <w:pStyle w:val="9"/>
        <w:spacing w:line="390" w:lineRule="exact"/>
        <w:ind w:firstLine="404" w:firstLineChars="200"/>
        <w:rPr>
          <w:rFonts w:hint="eastAsia" w:ascii="仿宋" w:hAnsi="仿宋" w:eastAsia="仿宋" w:cs="仿宋"/>
          <w:color w:val="auto"/>
          <w:sz w:val="21"/>
          <w:szCs w:val="21"/>
          <w:highlight w:val="none"/>
        </w:rPr>
      </w:pPr>
    </w:p>
    <w:p w14:paraId="51BFB7E6">
      <w:pPr>
        <w:pStyle w:val="9"/>
        <w:spacing w:line="390" w:lineRule="exact"/>
        <w:ind w:firstLine="404" w:firstLineChars="200"/>
        <w:rPr>
          <w:rFonts w:hint="eastAsia" w:ascii="仿宋" w:hAnsi="仿宋" w:eastAsia="仿宋" w:cs="仿宋"/>
          <w:color w:val="auto"/>
          <w:sz w:val="21"/>
          <w:szCs w:val="21"/>
          <w:highlight w:val="none"/>
        </w:rPr>
      </w:pPr>
    </w:p>
    <w:p w14:paraId="0B02700D">
      <w:pPr>
        <w:pStyle w:val="9"/>
        <w:spacing w:line="390" w:lineRule="exact"/>
        <w:ind w:firstLine="404" w:firstLineChars="200"/>
        <w:rPr>
          <w:rFonts w:hint="eastAsia" w:ascii="仿宋" w:hAnsi="仿宋" w:eastAsia="仿宋" w:cs="仿宋"/>
          <w:color w:val="auto"/>
          <w:sz w:val="21"/>
          <w:szCs w:val="21"/>
          <w:highlight w:val="none"/>
        </w:rPr>
      </w:pPr>
    </w:p>
    <w:p w14:paraId="6783E78E">
      <w:pPr>
        <w:tabs>
          <w:tab w:val="left" w:pos="4341"/>
        </w:tabs>
        <w:autoSpaceDE w:val="0"/>
        <w:autoSpaceDN w:val="0"/>
        <w:spacing w:before="108" w:line="480" w:lineRule="auto"/>
        <w:jc w:val="center"/>
        <w:rPr>
          <w:rFonts w:hint="eastAsia" w:ascii="仿宋" w:hAnsi="仿宋" w:eastAsia="仿宋" w:cs="仿宋"/>
          <w:b/>
          <w:bCs/>
          <w:color w:val="auto"/>
          <w:sz w:val="28"/>
          <w:szCs w:val="28"/>
          <w:highlight w:val="none"/>
          <w:lang w:val="zh-CN" w:bidi="ar"/>
        </w:rPr>
      </w:pPr>
      <w:bookmarkStart w:id="79" w:name="_Toc479963176"/>
      <w:r>
        <w:rPr>
          <w:rFonts w:hint="eastAsia" w:ascii="仿宋" w:hAnsi="仿宋" w:eastAsia="仿宋" w:cs="仿宋"/>
          <w:b/>
          <w:bCs/>
          <w:color w:val="auto"/>
          <w:sz w:val="28"/>
          <w:szCs w:val="28"/>
          <w:highlight w:val="none"/>
          <w:lang w:val="zh-CN" w:bidi="ar"/>
        </w:rPr>
        <w:t>B. 项目专用合同条款</w:t>
      </w:r>
    </w:p>
    <w:p w14:paraId="0D608DFE">
      <w:pPr>
        <w:widowControl/>
        <w:spacing w:line="360" w:lineRule="auto"/>
        <w:rPr>
          <w:rFonts w:hint="eastAsia" w:ascii="仿宋" w:hAnsi="仿宋" w:eastAsia="仿宋" w:cs="仿宋"/>
          <w:color w:val="auto"/>
          <w:highlight w:val="none"/>
        </w:rPr>
      </w:pPr>
      <w:r>
        <w:rPr>
          <w:rFonts w:hint="eastAsia" w:ascii="仿宋" w:hAnsi="仿宋" w:eastAsia="仿宋" w:cs="仿宋"/>
          <w:b/>
          <w:color w:val="auto"/>
          <w:szCs w:val="21"/>
          <w:highlight w:val="none"/>
          <w:lang w:bidi="ar"/>
        </w:rPr>
        <w:t>说</w:t>
      </w:r>
      <w:r>
        <w:rPr>
          <w:rFonts w:hint="eastAsia" w:ascii="仿宋" w:hAnsi="仿宋" w:eastAsia="仿宋" w:cs="仿宋"/>
          <w:b/>
          <w:color w:val="auto"/>
          <w:szCs w:val="21"/>
          <w:highlight w:val="none"/>
          <w:lang w:bidi="ar"/>
        </w:rPr>
        <w:tab/>
      </w:r>
      <w:r>
        <w:rPr>
          <w:rFonts w:hint="eastAsia" w:ascii="仿宋" w:hAnsi="仿宋" w:eastAsia="仿宋" w:cs="仿宋"/>
          <w:b/>
          <w:color w:val="auto"/>
          <w:szCs w:val="21"/>
          <w:highlight w:val="none"/>
          <w:lang w:bidi="ar"/>
        </w:rPr>
        <w:t>明</w:t>
      </w:r>
      <w:r>
        <w:rPr>
          <w:rFonts w:hint="eastAsia" w:ascii="仿宋" w:hAnsi="仿宋" w:eastAsia="仿宋" w:cs="仿宋"/>
          <w:color w:val="auto"/>
          <w:szCs w:val="21"/>
          <w:highlight w:val="none"/>
          <w:lang w:bidi="ar"/>
        </w:rPr>
        <w:t>：</w:t>
      </w:r>
    </w:p>
    <w:p w14:paraId="3D2F7900">
      <w:pPr>
        <w:widowControl/>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szCs w:val="21"/>
          <w:highlight w:val="none"/>
          <w:lang w:bidi="ar"/>
        </w:rPr>
        <w:t>1.招标人在根据《竞争性磋商采购文件》编制“项目专用合同条款”时，可根据招标项目的具体特点和实际需要，对“通用合同条款”及“公路工程专用合同条款”进行补充和细化，除“通用合同条款”明确“专用合同条款”可作出不同约定以及“公路工程专用合同条款”明确“项目专用合同条款”可作出不同约定外，补充和细化的内容不得与“通用合同条款”及“公路工程专用合同条款”强制性规定相抵触。同时，补充、细化或约定的内容，不得违反法律、行政法规的强制性规定和平等、自愿、公平和诚实信用原则。</w:t>
      </w:r>
    </w:p>
    <w:p w14:paraId="5371984C">
      <w:pPr>
        <w:widowControl/>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szCs w:val="21"/>
          <w:highlight w:val="none"/>
          <w:lang w:bidi="ar"/>
        </w:rPr>
        <w:t>2. 项目专用合同条款的编号应与通用合同条款和公路工程专用合同条款一致。</w:t>
      </w:r>
    </w:p>
    <w:p w14:paraId="54D59028">
      <w:pPr>
        <w:widowControl/>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szCs w:val="21"/>
          <w:highlight w:val="none"/>
          <w:lang w:bidi="ar"/>
        </w:rPr>
        <w:t>3.项目专用合同条款可对下列内容进行补充和细化：</w:t>
      </w:r>
    </w:p>
    <w:p w14:paraId="399A549B">
      <w:pPr>
        <w:widowControl/>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szCs w:val="21"/>
          <w:highlight w:val="none"/>
          <w:lang w:bidi="ar"/>
        </w:rPr>
        <w:t>（1）“通用合同条款”中明确指出“专用合同条款”可对“通用合同条款”进行修改的内容（在“通用合同条款”中用“应按合同约定”“应按专用合同条款约定”“除合同另有约定外”“除专用合同条款另有约定外”“在专用合同条款中约定”等多种文字形式表达）；</w:t>
      </w:r>
    </w:p>
    <w:p w14:paraId="29A563FE">
      <w:pPr>
        <w:widowControl/>
        <w:spacing w:line="360" w:lineRule="auto"/>
        <w:ind w:firstLine="420" w:firstLineChars="200"/>
        <w:rPr>
          <w:rFonts w:hint="eastAsia" w:ascii="仿宋" w:hAnsi="仿宋" w:eastAsia="仿宋" w:cs="仿宋"/>
          <w:color w:val="auto"/>
          <w:highlight w:val="none"/>
        </w:rPr>
      </w:pPr>
      <w:r>
        <w:rPr>
          <w:rFonts w:hint="eastAsia" w:ascii="仿宋" w:hAnsi="仿宋" w:eastAsia="仿宋" w:cs="仿宋"/>
          <w:color w:val="auto"/>
          <w:szCs w:val="21"/>
          <w:highlight w:val="none"/>
          <w:lang w:bidi="ar"/>
        </w:rPr>
        <w:t>（2）“公路工程专用合同条款”中明确指出“项目专用合同条款”可对“公路工程专用合同条款”进行修改的内容（在“公路工程专用合同条款”中用“除项目专用合同条款另有约定外”“项目专用合同条款可能约定的”“项目专用合同条款约定的其他情形” 等多种文字形式表达）。其他需要补充、细化的内容。</w:t>
      </w:r>
    </w:p>
    <w:p w14:paraId="4FAED0CD">
      <w:pPr>
        <w:autoSpaceDE w:val="0"/>
        <w:autoSpaceDN w:val="0"/>
        <w:jc w:val="left"/>
        <w:rPr>
          <w:rFonts w:hint="eastAsia" w:ascii="仿宋" w:hAnsi="仿宋" w:eastAsia="仿宋" w:cs="仿宋"/>
          <w:color w:val="auto"/>
          <w:kern w:val="0"/>
          <w:sz w:val="22"/>
          <w:szCs w:val="22"/>
          <w:highlight w:val="none"/>
          <w:lang w:val="zh-CN"/>
        </w:rPr>
      </w:pPr>
    </w:p>
    <w:p w14:paraId="35705938">
      <w:pPr>
        <w:autoSpaceDE w:val="0"/>
        <w:autoSpaceDN w:val="0"/>
        <w:jc w:val="left"/>
        <w:rPr>
          <w:rFonts w:hint="eastAsia" w:ascii="仿宋" w:hAnsi="仿宋" w:eastAsia="仿宋" w:cs="仿宋"/>
          <w:color w:val="auto"/>
          <w:kern w:val="0"/>
          <w:sz w:val="22"/>
          <w:szCs w:val="22"/>
          <w:highlight w:val="none"/>
          <w:lang w:val="zh-CN"/>
        </w:rPr>
      </w:pPr>
    </w:p>
    <w:p w14:paraId="442472C7">
      <w:pPr>
        <w:autoSpaceDE w:val="0"/>
        <w:autoSpaceDN w:val="0"/>
        <w:jc w:val="left"/>
        <w:rPr>
          <w:rFonts w:hint="eastAsia" w:ascii="仿宋" w:hAnsi="仿宋" w:eastAsia="仿宋" w:cs="仿宋"/>
          <w:color w:val="auto"/>
          <w:kern w:val="0"/>
          <w:sz w:val="22"/>
          <w:szCs w:val="22"/>
          <w:highlight w:val="none"/>
          <w:lang w:val="zh-CN"/>
        </w:rPr>
      </w:pPr>
    </w:p>
    <w:p w14:paraId="46A053F4">
      <w:pPr>
        <w:autoSpaceDE w:val="0"/>
        <w:autoSpaceDN w:val="0"/>
        <w:jc w:val="left"/>
        <w:rPr>
          <w:rFonts w:hint="eastAsia" w:ascii="仿宋" w:hAnsi="仿宋" w:eastAsia="仿宋" w:cs="仿宋"/>
          <w:color w:val="auto"/>
          <w:kern w:val="0"/>
          <w:sz w:val="22"/>
          <w:szCs w:val="22"/>
          <w:highlight w:val="none"/>
          <w:lang w:val="zh-CN"/>
        </w:rPr>
      </w:pPr>
    </w:p>
    <w:p w14:paraId="14A5BB07">
      <w:pPr>
        <w:autoSpaceDE w:val="0"/>
        <w:autoSpaceDN w:val="0"/>
        <w:jc w:val="left"/>
        <w:rPr>
          <w:rFonts w:hint="eastAsia" w:ascii="仿宋" w:hAnsi="仿宋" w:eastAsia="仿宋" w:cs="仿宋"/>
          <w:color w:val="auto"/>
          <w:kern w:val="0"/>
          <w:sz w:val="22"/>
          <w:szCs w:val="22"/>
          <w:highlight w:val="none"/>
          <w:lang w:val="zh-CN"/>
        </w:rPr>
      </w:pPr>
    </w:p>
    <w:p w14:paraId="773CBDF8">
      <w:pPr>
        <w:autoSpaceDE w:val="0"/>
        <w:autoSpaceDN w:val="0"/>
        <w:jc w:val="left"/>
        <w:rPr>
          <w:rFonts w:hint="eastAsia" w:ascii="仿宋" w:hAnsi="仿宋" w:eastAsia="仿宋" w:cs="仿宋"/>
          <w:color w:val="auto"/>
          <w:kern w:val="0"/>
          <w:sz w:val="22"/>
          <w:szCs w:val="22"/>
          <w:highlight w:val="none"/>
          <w:lang w:val="zh-CN"/>
        </w:rPr>
      </w:pPr>
    </w:p>
    <w:p w14:paraId="2784BF64">
      <w:pPr>
        <w:autoSpaceDE w:val="0"/>
        <w:autoSpaceDN w:val="0"/>
        <w:jc w:val="left"/>
        <w:rPr>
          <w:rFonts w:hint="eastAsia" w:ascii="仿宋" w:hAnsi="仿宋" w:eastAsia="仿宋" w:cs="仿宋"/>
          <w:color w:val="auto"/>
          <w:kern w:val="0"/>
          <w:sz w:val="22"/>
          <w:szCs w:val="22"/>
          <w:highlight w:val="none"/>
          <w:lang w:val="zh-CN"/>
        </w:rPr>
      </w:pPr>
    </w:p>
    <w:p w14:paraId="5BE65DB7">
      <w:pPr>
        <w:autoSpaceDE w:val="0"/>
        <w:autoSpaceDN w:val="0"/>
        <w:jc w:val="left"/>
        <w:rPr>
          <w:rFonts w:hint="eastAsia" w:ascii="仿宋" w:hAnsi="仿宋" w:eastAsia="仿宋" w:cs="仿宋"/>
          <w:color w:val="auto"/>
          <w:kern w:val="0"/>
          <w:sz w:val="22"/>
          <w:szCs w:val="22"/>
          <w:highlight w:val="none"/>
          <w:lang w:val="zh-CN"/>
        </w:rPr>
      </w:pPr>
    </w:p>
    <w:p w14:paraId="6C887041">
      <w:pPr>
        <w:autoSpaceDE w:val="0"/>
        <w:autoSpaceDN w:val="0"/>
        <w:jc w:val="left"/>
        <w:rPr>
          <w:rFonts w:hint="eastAsia" w:ascii="仿宋" w:hAnsi="仿宋" w:eastAsia="仿宋" w:cs="仿宋"/>
          <w:color w:val="auto"/>
          <w:kern w:val="0"/>
          <w:sz w:val="22"/>
          <w:szCs w:val="22"/>
          <w:highlight w:val="none"/>
          <w:lang w:val="zh-CN"/>
        </w:rPr>
      </w:pPr>
    </w:p>
    <w:p w14:paraId="3131F873">
      <w:pPr>
        <w:autoSpaceDE w:val="0"/>
        <w:autoSpaceDN w:val="0"/>
        <w:jc w:val="left"/>
        <w:rPr>
          <w:rFonts w:hint="eastAsia" w:ascii="仿宋" w:hAnsi="仿宋" w:eastAsia="仿宋" w:cs="仿宋"/>
          <w:color w:val="auto"/>
          <w:kern w:val="0"/>
          <w:sz w:val="22"/>
          <w:szCs w:val="22"/>
          <w:highlight w:val="none"/>
          <w:lang w:val="zh-CN"/>
        </w:rPr>
      </w:pPr>
    </w:p>
    <w:p w14:paraId="4715DC1E">
      <w:pPr>
        <w:autoSpaceDE w:val="0"/>
        <w:autoSpaceDN w:val="0"/>
        <w:jc w:val="left"/>
        <w:rPr>
          <w:rFonts w:hint="eastAsia" w:ascii="仿宋" w:hAnsi="仿宋" w:eastAsia="仿宋" w:cs="仿宋"/>
          <w:color w:val="auto"/>
          <w:kern w:val="0"/>
          <w:sz w:val="22"/>
          <w:szCs w:val="22"/>
          <w:highlight w:val="none"/>
          <w:lang w:val="zh-CN"/>
        </w:rPr>
      </w:pPr>
    </w:p>
    <w:p w14:paraId="308304A7">
      <w:pPr>
        <w:autoSpaceDE w:val="0"/>
        <w:autoSpaceDN w:val="0"/>
        <w:jc w:val="left"/>
        <w:rPr>
          <w:rFonts w:hint="eastAsia" w:ascii="仿宋" w:hAnsi="仿宋" w:eastAsia="仿宋" w:cs="仿宋"/>
          <w:color w:val="auto"/>
          <w:kern w:val="0"/>
          <w:sz w:val="22"/>
          <w:szCs w:val="22"/>
          <w:highlight w:val="none"/>
          <w:lang w:val="zh-CN"/>
        </w:rPr>
      </w:pPr>
    </w:p>
    <w:p w14:paraId="517D1D4E">
      <w:pPr>
        <w:autoSpaceDE w:val="0"/>
        <w:autoSpaceDN w:val="0"/>
        <w:jc w:val="left"/>
        <w:rPr>
          <w:rFonts w:hint="eastAsia" w:ascii="仿宋" w:hAnsi="仿宋" w:eastAsia="仿宋" w:cs="仿宋"/>
          <w:color w:val="auto"/>
          <w:kern w:val="0"/>
          <w:sz w:val="22"/>
          <w:szCs w:val="22"/>
          <w:highlight w:val="none"/>
          <w:lang w:val="zh-CN"/>
        </w:rPr>
      </w:pPr>
    </w:p>
    <w:p w14:paraId="066A4DA0">
      <w:pPr>
        <w:autoSpaceDE w:val="0"/>
        <w:autoSpaceDN w:val="0"/>
        <w:jc w:val="left"/>
        <w:rPr>
          <w:rFonts w:hint="eastAsia" w:ascii="仿宋" w:hAnsi="仿宋" w:eastAsia="仿宋" w:cs="仿宋"/>
          <w:color w:val="auto"/>
          <w:kern w:val="0"/>
          <w:sz w:val="22"/>
          <w:szCs w:val="22"/>
          <w:highlight w:val="none"/>
          <w:lang w:val="zh-CN"/>
        </w:rPr>
      </w:pPr>
    </w:p>
    <w:p w14:paraId="46F6B2CB">
      <w:pPr>
        <w:autoSpaceDE w:val="0"/>
        <w:autoSpaceDN w:val="0"/>
        <w:jc w:val="left"/>
        <w:rPr>
          <w:rFonts w:hint="eastAsia" w:ascii="仿宋" w:hAnsi="仿宋" w:eastAsia="仿宋" w:cs="仿宋"/>
          <w:color w:val="auto"/>
          <w:kern w:val="0"/>
          <w:sz w:val="22"/>
          <w:szCs w:val="22"/>
          <w:highlight w:val="none"/>
          <w:lang w:val="zh-CN"/>
        </w:rPr>
      </w:pPr>
    </w:p>
    <w:p w14:paraId="1024A5A0">
      <w:pPr>
        <w:autoSpaceDE w:val="0"/>
        <w:autoSpaceDN w:val="0"/>
        <w:jc w:val="left"/>
        <w:rPr>
          <w:rFonts w:hint="eastAsia" w:ascii="仿宋" w:hAnsi="仿宋" w:eastAsia="仿宋" w:cs="仿宋"/>
          <w:color w:val="auto"/>
          <w:kern w:val="0"/>
          <w:sz w:val="22"/>
          <w:szCs w:val="22"/>
          <w:highlight w:val="none"/>
          <w:lang w:val="zh-CN"/>
        </w:rPr>
      </w:pPr>
    </w:p>
    <w:p w14:paraId="18DF952C">
      <w:pPr>
        <w:autoSpaceDE w:val="0"/>
        <w:autoSpaceDN w:val="0"/>
        <w:jc w:val="left"/>
        <w:rPr>
          <w:rFonts w:hint="eastAsia" w:ascii="仿宋" w:hAnsi="仿宋" w:eastAsia="仿宋" w:cs="仿宋"/>
          <w:color w:val="auto"/>
          <w:kern w:val="0"/>
          <w:sz w:val="22"/>
          <w:szCs w:val="22"/>
          <w:highlight w:val="none"/>
          <w:lang w:val="zh-CN"/>
        </w:rPr>
      </w:pPr>
    </w:p>
    <w:p w14:paraId="6F6D9825">
      <w:pPr>
        <w:autoSpaceDE w:val="0"/>
        <w:autoSpaceDN w:val="0"/>
        <w:jc w:val="left"/>
        <w:rPr>
          <w:rFonts w:hint="eastAsia" w:ascii="仿宋" w:hAnsi="仿宋" w:eastAsia="仿宋" w:cs="仿宋"/>
          <w:color w:val="auto"/>
          <w:kern w:val="0"/>
          <w:sz w:val="22"/>
          <w:szCs w:val="22"/>
          <w:highlight w:val="none"/>
          <w:lang w:val="zh-CN"/>
        </w:rPr>
      </w:pPr>
    </w:p>
    <w:p w14:paraId="1F0FB62E">
      <w:pPr>
        <w:pStyle w:val="16"/>
        <w:widowControl w:val="0"/>
        <w:autoSpaceDE w:val="0"/>
        <w:autoSpaceDN w:val="0"/>
        <w:spacing w:before="54" w:beforeAutospacing="0" w:after="0" w:afterAutospacing="0"/>
        <w:ind w:left="3002"/>
        <w:outlineLvl w:val="6"/>
        <w:rPr>
          <w:rFonts w:hint="eastAsia" w:ascii="仿宋" w:hAnsi="仿宋" w:eastAsia="仿宋" w:cs="仿宋"/>
          <w:b/>
          <w:color w:val="auto"/>
          <w:sz w:val="32"/>
          <w:szCs w:val="32"/>
          <w:highlight w:val="none"/>
          <w:lang w:bidi="ar"/>
        </w:rPr>
      </w:pPr>
      <w:r>
        <w:rPr>
          <w:rFonts w:hint="eastAsia" w:ascii="仿宋" w:hAnsi="仿宋" w:eastAsia="仿宋" w:cs="仿宋"/>
          <w:b/>
          <w:color w:val="auto"/>
          <w:sz w:val="32"/>
          <w:szCs w:val="32"/>
          <w:highlight w:val="none"/>
          <w:lang w:bidi="ar"/>
        </w:rPr>
        <w:t>项目专用合同条款数据表</w:t>
      </w:r>
    </w:p>
    <w:p w14:paraId="0A38E90D">
      <w:pPr>
        <w:pStyle w:val="16"/>
        <w:widowControl w:val="0"/>
        <w:autoSpaceDE w:val="0"/>
        <w:autoSpaceDN w:val="0"/>
        <w:spacing w:before="54" w:beforeAutospacing="0" w:after="0" w:afterAutospacing="0"/>
        <w:ind w:left="3002"/>
        <w:outlineLvl w:val="6"/>
        <w:rPr>
          <w:rFonts w:hint="eastAsia" w:ascii="仿宋" w:hAnsi="仿宋" w:eastAsia="仿宋" w:cs="仿宋"/>
          <w:b/>
          <w:color w:val="auto"/>
          <w:sz w:val="32"/>
          <w:szCs w:val="32"/>
          <w:highlight w:val="none"/>
          <w:lang w:bidi="ar"/>
        </w:rPr>
      </w:pPr>
    </w:p>
    <w:p w14:paraId="42DE0AE2">
      <w:pPr>
        <w:pStyle w:val="43"/>
        <w:ind w:firstLine="422"/>
        <w:rPr>
          <w:rFonts w:hint="eastAsia" w:ascii="仿宋" w:hAnsi="仿宋" w:eastAsia="仿宋" w:cs="仿宋"/>
          <w:b/>
          <w:color w:val="auto"/>
          <w:sz w:val="21"/>
          <w:szCs w:val="21"/>
          <w:highlight w:val="none"/>
          <w:u w:val="single"/>
        </w:rPr>
      </w:pPr>
      <w:r>
        <w:rPr>
          <w:rFonts w:hint="eastAsia" w:ascii="仿宋" w:hAnsi="仿宋" w:eastAsia="仿宋" w:cs="仿宋"/>
          <w:b/>
          <w:color w:val="auto"/>
          <w:sz w:val="21"/>
          <w:szCs w:val="21"/>
          <w:highlight w:val="none"/>
          <w:u w:val="single"/>
        </w:rPr>
        <w:t>合同专用条款是对合同通用条款有关条款的补充、删改或具体化，应对照合同通用条款同一编号的条和款一起阅读和理解。</w:t>
      </w:r>
    </w:p>
    <w:p w14:paraId="5237A921">
      <w:pPr>
        <w:spacing w:line="360" w:lineRule="auto"/>
        <w:ind w:firstLine="316" w:firstLineChars="150"/>
        <w:rPr>
          <w:rFonts w:hint="eastAsia" w:ascii="仿宋" w:hAnsi="仿宋" w:eastAsia="仿宋" w:cs="仿宋"/>
          <w:b/>
          <w:color w:val="auto"/>
          <w:szCs w:val="21"/>
          <w:highlight w:val="none"/>
          <w:u w:val="single"/>
        </w:rPr>
      </w:pPr>
      <w:r>
        <w:rPr>
          <w:rFonts w:hint="eastAsia" w:ascii="仿宋" w:hAnsi="仿宋" w:eastAsia="仿宋" w:cs="仿宋"/>
          <w:b/>
          <w:color w:val="auto"/>
          <w:szCs w:val="21"/>
          <w:highlight w:val="none"/>
          <w:u w:val="single"/>
        </w:rPr>
        <w:t>若合同的通用条款与专用条款规定不一致的，适用专用条款，若专用条款没有规定的，适用通用条款。</w:t>
      </w:r>
    </w:p>
    <w:p w14:paraId="770A299A">
      <w:pPr>
        <w:spacing w:line="360" w:lineRule="auto"/>
        <w:rPr>
          <w:rFonts w:hint="eastAsia" w:ascii="仿宋" w:hAnsi="仿宋" w:eastAsia="仿宋" w:cs="仿宋"/>
          <w:b/>
          <w:bCs/>
          <w:color w:val="auto"/>
          <w:sz w:val="32"/>
          <w:highlight w:val="none"/>
        </w:rPr>
      </w:pPr>
      <w:r>
        <w:rPr>
          <w:rFonts w:hint="eastAsia" w:ascii="仿宋" w:hAnsi="仿宋" w:eastAsia="仿宋" w:cs="仿宋"/>
          <w:b/>
          <w:color w:val="auto"/>
          <w:sz w:val="28"/>
          <w:highlight w:val="none"/>
        </w:rPr>
        <w:t>专用条款数据表</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163"/>
        <w:gridCol w:w="1907"/>
        <w:gridCol w:w="5740"/>
      </w:tblGrid>
      <w:tr w14:paraId="53BAF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2" w:type="dxa"/>
            <w:noWrap w:val="0"/>
            <w:vAlign w:val="center"/>
          </w:tcPr>
          <w:p w14:paraId="5B9FCB68">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序号</w:t>
            </w:r>
          </w:p>
        </w:tc>
        <w:tc>
          <w:tcPr>
            <w:tcW w:w="1163" w:type="dxa"/>
            <w:noWrap w:val="0"/>
            <w:vAlign w:val="center"/>
          </w:tcPr>
          <w:p w14:paraId="169B450B">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条款号</w:t>
            </w:r>
          </w:p>
        </w:tc>
        <w:tc>
          <w:tcPr>
            <w:tcW w:w="1907" w:type="dxa"/>
            <w:noWrap w:val="0"/>
            <w:vAlign w:val="center"/>
          </w:tcPr>
          <w:p w14:paraId="64EB11A7">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条款名称</w:t>
            </w:r>
          </w:p>
        </w:tc>
        <w:tc>
          <w:tcPr>
            <w:tcW w:w="5740" w:type="dxa"/>
            <w:noWrap w:val="0"/>
            <w:vAlign w:val="center"/>
          </w:tcPr>
          <w:p w14:paraId="55DCFE48">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信息或数据</w:t>
            </w:r>
          </w:p>
        </w:tc>
      </w:tr>
      <w:tr w14:paraId="43DF7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2" w:type="dxa"/>
            <w:noWrap w:val="0"/>
            <w:vAlign w:val="center"/>
          </w:tcPr>
          <w:p w14:paraId="3D344607">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w:t>
            </w:r>
          </w:p>
        </w:tc>
        <w:tc>
          <w:tcPr>
            <w:tcW w:w="1163" w:type="dxa"/>
            <w:noWrap w:val="0"/>
            <w:vAlign w:val="center"/>
          </w:tcPr>
          <w:p w14:paraId="4B9C31EE">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1.1.2.2</w:t>
            </w:r>
          </w:p>
        </w:tc>
        <w:tc>
          <w:tcPr>
            <w:tcW w:w="1907" w:type="dxa"/>
            <w:noWrap w:val="0"/>
            <w:vAlign w:val="center"/>
          </w:tcPr>
          <w:p w14:paraId="2CC52E43">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发包人</w:t>
            </w:r>
          </w:p>
        </w:tc>
        <w:tc>
          <w:tcPr>
            <w:tcW w:w="5740" w:type="dxa"/>
            <w:noWrap w:val="0"/>
            <w:vAlign w:val="center"/>
          </w:tcPr>
          <w:p w14:paraId="5A4D7FC2">
            <w:pPr>
              <w:keepNext w:val="0"/>
              <w:keepLines w:val="0"/>
              <w:pageBreakBefore w:val="0"/>
              <w:widowControl w:val="0"/>
              <w:kinsoku/>
              <w:wordWrap/>
              <w:overflowPunct/>
              <w:topLinePunct w:val="0"/>
              <w:autoSpaceDE/>
              <w:autoSpaceDN/>
              <w:bidi w:val="0"/>
              <w:snapToGrid/>
              <w:spacing w:line="400" w:lineRule="exact"/>
              <w:textAlignment w:val="auto"/>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lang w:eastAsia="zh-CN"/>
              </w:rPr>
              <w:t>岑溪市交通运输服务中心</w:t>
            </w:r>
          </w:p>
        </w:tc>
      </w:tr>
      <w:tr w14:paraId="2BD9E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2" w:type="dxa"/>
            <w:noWrap w:val="0"/>
            <w:vAlign w:val="center"/>
          </w:tcPr>
          <w:p w14:paraId="1BC2456B">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2</w:t>
            </w:r>
          </w:p>
        </w:tc>
        <w:tc>
          <w:tcPr>
            <w:tcW w:w="1163" w:type="dxa"/>
            <w:noWrap w:val="0"/>
            <w:vAlign w:val="center"/>
          </w:tcPr>
          <w:p w14:paraId="5265CD37">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1.1.4.3</w:t>
            </w:r>
          </w:p>
        </w:tc>
        <w:tc>
          <w:tcPr>
            <w:tcW w:w="1907" w:type="dxa"/>
            <w:noWrap w:val="0"/>
            <w:vAlign w:val="center"/>
          </w:tcPr>
          <w:p w14:paraId="3664601A">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工期</w:t>
            </w:r>
          </w:p>
        </w:tc>
        <w:tc>
          <w:tcPr>
            <w:tcW w:w="5740" w:type="dxa"/>
            <w:noWrap w:val="0"/>
            <w:vAlign w:val="center"/>
          </w:tcPr>
          <w:p w14:paraId="5F99DD3F">
            <w:pPr>
              <w:keepNext w:val="0"/>
              <w:keepLines w:val="0"/>
              <w:pageBreakBefore w:val="0"/>
              <w:widowControl w:val="0"/>
              <w:kinsoku/>
              <w:wordWrap/>
              <w:overflowPunct/>
              <w:topLinePunct w:val="0"/>
              <w:autoSpaceDE/>
              <w:autoSpaceDN/>
              <w:bidi w:val="0"/>
              <w:adjustRightInd w:val="0"/>
              <w:snapToGrid/>
              <w:spacing w:line="400" w:lineRule="exact"/>
              <w:jc w:val="lef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lang w:val="en-US" w:eastAsia="zh-CN"/>
              </w:rPr>
              <w:t>270日历天</w:t>
            </w:r>
          </w:p>
        </w:tc>
      </w:tr>
      <w:tr w14:paraId="4DD08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2" w:type="dxa"/>
            <w:noWrap w:val="0"/>
            <w:vAlign w:val="center"/>
          </w:tcPr>
          <w:p w14:paraId="0A71B457">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3</w:t>
            </w:r>
          </w:p>
        </w:tc>
        <w:tc>
          <w:tcPr>
            <w:tcW w:w="1163" w:type="dxa"/>
            <w:noWrap w:val="0"/>
            <w:vAlign w:val="center"/>
          </w:tcPr>
          <w:p w14:paraId="5CFD6FDB">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1.1.4.5</w:t>
            </w:r>
          </w:p>
        </w:tc>
        <w:tc>
          <w:tcPr>
            <w:tcW w:w="1907" w:type="dxa"/>
            <w:noWrap w:val="0"/>
            <w:vAlign w:val="center"/>
          </w:tcPr>
          <w:p w14:paraId="77915E9C">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缺陷责任期</w:t>
            </w:r>
          </w:p>
        </w:tc>
        <w:tc>
          <w:tcPr>
            <w:tcW w:w="5740" w:type="dxa"/>
            <w:noWrap w:val="0"/>
            <w:vAlign w:val="center"/>
          </w:tcPr>
          <w:p w14:paraId="250745B9">
            <w:pPr>
              <w:keepNext w:val="0"/>
              <w:keepLines w:val="0"/>
              <w:pageBreakBefore w:val="0"/>
              <w:widowControl w:val="0"/>
              <w:kinsoku/>
              <w:wordWrap/>
              <w:overflowPunct/>
              <w:topLinePunct w:val="0"/>
              <w:autoSpaceDE/>
              <w:autoSpaceDN/>
              <w:bidi w:val="0"/>
              <w:adjustRightInd w:val="0"/>
              <w:snapToGrid/>
              <w:spacing w:line="400" w:lineRule="exact"/>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 xml:space="preserve">    自实际交工日期起计算</w:t>
            </w:r>
            <w:r>
              <w:rPr>
                <w:rFonts w:hint="eastAsia" w:ascii="仿宋" w:hAnsi="仿宋" w:eastAsia="仿宋" w:cs="仿宋"/>
                <w:color w:val="auto"/>
                <w:szCs w:val="21"/>
                <w:highlight w:val="none"/>
                <w:u w:val="single"/>
              </w:rPr>
              <w:t xml:space="preserve"> 1 </w:t>
            </w:r>
            <w:r>
              <w:rPr>
                <w:rFonts w:hint="eastAsia" w:ascii="仿宋" w:hAnsi="仿宋" w:eastAsia="仿宋" w:cs="仿宋"/>
                <w:color w:val="auto"/>
                <w:szCs w:val="21"/>
                <w:highlight w:val="none"/>
              </w:rPr>
              <w:t>年</w:t>
            </w:r>
          </w:p>
        </w:tc>
      </w:tr>
      <w:tr w14:paraId="5D715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2" w:type="dxa"/>
            <w:noWrap w:val="0"/>
            <w:vAlign w:val="center"/>
          </w:tcPr>
          <w:p w14:paraId="34D2FEF7">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val="en-US" w:eastAsia="zh-CN"/>
              </w:rPr>
              <w:t>4</w:t>
            </w:r>
          </w:p>
        </w:tc>
        <w:tc>
          <w:tcPr>
            <w:tcW w:w="1163" w:type="dxa"/>
            <w:noWrap w:val="0"/>
            <w:vAlign w:val="center"/>
          </w:tcPr>
          <w:p w14:paraId="33973F51">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1.5</w:t>
            </w:r>
          </w:p>
        </w:tc>
        <w:tc>
          <w:tcPr>
            <w:tcW w:w="1907" w:type="dxa"/>
            <w:noWrap w:val="0"/>
            <w:vAlign w:val="center"/>
          </w:tcPr>
          <w:p w14:paraId="3CBA8B89">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合同协议书</w:t>
            </w:r>
          </w:p>
        </w:tc>
        <w:tc>
          <w:tcPr>
            <w:tcW w:w="5740" w:type="dxa"/>
            <w:noWrap w:val="0"/>
            <w:vAlign w:val="center"/>
          </w:tcPr>
          <w:p w14:paraId="73E7C8A2">
            <w:pPr>
              <w:keepNext w:val="0"/>
              <w:keepLines w:val="0"/>
              <w:pageBreakBefore w:val="0"/>
              <w:widowControl w:val="0"/>
              <w:kinsoku/>
              <w:wordWrap/>
              <w:overflowPunct/>
              <w:topLinePunct w:val="0"/>
              <w:autoSpaceDE/>
              <w:autoSpaceDN/>
              <w:bidi w:val="0"/>
              <w:snapToGrid/>
              <w:spacing w:line="400" w:lineRule="exact"/>
              <w:jc w:val="left"/>
              <w:textAlignment w:val="auto"/>
              <w:rPr>
                <w:rFonts w:hint="eastAsia" w:ascii="仿宋" w:hAnsi="仿宋" w:eastAsia="仿宋" w:cs="仿宋"/>
                <w:color w:val="auto"/>
                <w:kern w:val="0"/>
                <w:szCs w:val="21"/>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kern w:val="0"/>
                <w:szCs w:val="21"/>
                <w:highlight w:val="none"/>
              </w:rPr>
              <w:t>中标人必须于收到中标通知书后30日内与发包人签订合同协议书，否则视为放弃中标资格处理。</w:t>
            </w:r>
          </w:p>
        </w:tc>
      </w:tr>
      <w:tr w14:paraId="68AC3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2" w:type="dxa"/>
            <w:noWrap w:val="0"/>
            <w:vAlign w:val="center"/>
          </w:tcPr>
          <w:p w14:paraId="3CA20E5B">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5</w:t>
            </w:r>
          </w:p>
        </w:tc>
        <w:tc>
          <w:tcPr>
            <w:tcW w:w="1163" w:type="dxa"/>
            <w:noWrap w:val="0"/>
            <w:vAlign w:val="center"/>
          </w:tcPr>
          <w:p w14:paraId="54D94C9D">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1.6.3</w:t>
            </w:r>
          </w:p>
        </w:tc>
        <w:tc>
          <w:tcPr>
            <w:tcW w:w="1907" w:type="dxa"/>
            <w:noWrap w:val="0"/>
            <w:vAlign w:val="center"/>
          </w:tcPr>
          <w:p w14:paraId="0FAF83AF">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图纸的修改</w:t>
            </w:r>
          </w:p>
        </w:tc>
        <w:tc>
          <w:tcPr>
            <w:tcW w:w="5740" w:type="dxa"/>
            <w:noWrap w:val="0"/>
            <w:vAlign w:val="center"/>
          </w:tcPr>
          <w:p w14:paraId="2339F298">
            <w:pPr>
              <w:keepNext w:val="0"/>
              <w:keepLines w:val="0"/>
              <w:pageBreakBefore w:val="0"/>
              <w:widowControl w:val="0"/>
              <w:kinsoku/>
              <w:wordWrap/>
              <w:overflowPunct/>
              <w:topLinePunct w:val="0"/>
              <w:autoSpaceDE/>
              <w:autoSpaceDN/>
              <w:bidi w:val="0"/>
              <w:adjustRightInd w:val="0"/>
              <w:snapToGrid/>
              <w:spacing w:line="400" w:lineRule="exact"/>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 xml:space="preserve">    图纸需要修改和补充的，应由监理人取得发包人同意后，在该项工程或工程相应部位施工前</w:t>
            </w:r>
            <w:r>
              <w:rPr>
                <w:rFonts w:hint="eastAsia" w:ascii="仿宋" w:hAnsi="仿宋" w:eastAsia="仿宋" w:cs="仿宋"/>
                <w:color w:val="auto"/>
                <w:szCs w:val="21"/>
                <w:highlight w:val="none"/>
                <w:u w:val="single"/>
              </w:rPr>
              <w:t xml:space="preserve"> 10 </w:t>
            </w:r>
            <w:r>
              <w:rPr>
                <w:rFonts w:hint="eastAsia" w:ascii="仿宋" w:hAnsi="仿宋" w:eastAsia="仿宋" w:cs="仿宋"/>
                <w:color w:val="auto"/>
                <w:szCs w:val="21"/>
                <w:highlight w:val="none"/>
              </w:rPr>
              <w:t>天签发图纸修改图给承包人</w:t>
            </w:r>
          </w:p>
        </w:tc>
      </w:tr>
      <w:tr w14:paraId="15896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2" w:type="dxa"/>
            <w:noWrap w:val="0"/>
            <w:vAlign w:val="center"/>
          </w:tcPr>
          <w:p w14:paraId="01138FDC">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6</w:t>
            </w:r>
          </w:p>
        </w:tc>
        <w:tc>
          <w:tcPr>
            <w:tcW w:w="1163" w:type="dxa"/>
            <w:noWrap w:val="0"/>
            <w:vAlign w:val="center"/>
          </w:tcPr>
          <w:p w14:paraId="27718AAC">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5.2.4</w:t>
            </w:r>
          </w:p>
        </w:tc>
        <w:tc>
          <w:tcPr>
            <w:tcW w:w="1907" w:type="dxa"/>
            <w:noWrap w:val="0"/>
            <w:vAlign w:val="center"/>
          </w:tcPr>
          <w:p w14:paraId="5B410804">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发包人提供的材料和工程设备</w:t>
            </w:r>
          </w:p>
        </w:tc>
        <w:tc>
          <w:tcPr>
            <w:tcW w:w="5740" w:type="dxa"/>
            <w:noWrap w:val="0"/>
            <w:vAlign w:val="center"/>
          </w:tcPr>
          <w:p w14:paraId="5E1FC679">
            <w:pPr>
              <w:keepNext w:val="0"/>
              <w:keepLines w:val="0"/>
              <w:pageBreakBefore w:val="0"/>
              <w:widowControl w:val="0"/>
              <w:kinsoku/>
              <w:wordWrap/>
              <w:overflowPunct/>
              <w:topLinePunct w:val="0"/>
              <w:autoSpaceDE/>
              <w:autoSpaceDN/>
              <w:bidi w:val="0"/>
              <w:adjustRightInd w:val="0"/>
              <w:snapToGrid/>
              <w:spacing w:line="400" w:lineRule="exact"/>
              <w:jc w:val="lef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发包人是否提供材料或工程设备：否</w:t>
            </w:r>
          </w:p>
          <w:p w14:paraId="51734F54">
            <w:pPr>
              <w:keepNext w:val="0"/>
              <w:keepLines w:val="0"/>
              <w:pageBreakBefore w:val="0"/>
              <w:widowControl w:val="0"/>
              <w:kinsoku/>
              <w:wordWrap/>
              <w:overflowPunct/>
              <w:topLinePunct w:val="0"/>
              <w:autoSpaceDE/>
              <w:autoSpaceDN/>
              <w:bidi w:val="0"/>
              <w:adjustRightInd w:val="0"/>
              <w:snapToGrid/>
              <w:spacing w:line="400" w:lineRule="exact"/>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 xml:space="preserve">    如发包人负责提供部分材料或工程设备，相关规定如下：无</w:t>
            </w:r>
          </w:p>
        </w:tc>
      </w:tr>
      <w:tr w14:paraId="5C53C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2" w:type="dxa"/>
            <w:noWrap w:val="0"/>
            <w:vAlign w:val="center"/>
          </w:tcPr>
          <w:p w14:paraId="4DAB0C7B">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7</w:t>
            </w:r>
          </w:p>
        </w:tc>
        <w:tc>
          <w:tcPr>
            <w:tcW w:w="1163" w:type="dxa"/>
            <w:noWrap w:val="0"/>
            <w:vAlign w:val="center"/>
          </w:tcPr>
          <w:p w14:paraId="02BD8388">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6.2</w:t>
            </w:r>
          </w:p>
        </w:tc>
        <w:tc>
          <w:tcPr>
            <w:tcW w:w="1907" w:type="dxa"/>
            <w:noWrap w:val="0"/>
            <w:vAlign w:val="center"/>
          </w:tcPr>
          <w:p w14:paraId="43516FA0">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发包人提供的施工设备和临时设施</w:t>
            </w:r>
          </w:p>
        </w:tc>
        <w:tc>
          <w:tcPr>
            <w:tcW w:w="5740" w:type="dxa"/>
            <w:noWrap w:val="0"/>
            <w:vAlign w:val="center"/>
          </w:tcPr>
          <w:p w14:paraId="1EE420FF">
            <w:pPr>
              <w:keepNext w:val="0"/>
              <w:keepLines w:val="0"/>
              <w:pageBreakBefore w:val="0"/>
              <w:widowControl w:val="0"/>
              <w:kinsoku/>
              <w:wordWrap/>
              <w:overflowPunct/>
              <w:topLinePunct w:val="0"/>
              <w:autoSpaceDE/>
              <w:autoSpaceDN/>
              <w:bidi w:val="0"/>
              <w:adjustRightInd w:val="0"/>
              <w:snapToGrid/>
              <w:spacing w:line="400" w:lineRule="exact"/>
              <w:jc w:val="lef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发包人是否提供施工设备和临时设施：否</w:t>
            </w:r>
          </w:p>
          <w:p w14:paraId="522552C6">
            <w:pPr>
              <w:keepNext w:val="0"/>
              <w:keepLines w:val="0"/>
              <w:pageBreakBefore w:val="0"/>
              <w:widowControl w:val="0"/>
              <w:kinsoku/>
              <w:wordWrap/>
              <w:overflowPunct/>
              <w:topLinePunct w:val="0"/>
              <w:autoSpaceDE/>
              <w:autoSpaceDN/>
              <w:bidi w:val="0"/>
              <w:adjustRightInd w:val="0"/>
              <w:snapToGrid/>
              <w:spacing w:line="400" w:lineRule="exact"/>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 xml:space="preserve">    如发包人负责提供部分施工设备和临时设施，相关规定如下：无</w:t>
            </w:r>
          </w:p>
        </w:tc>
      </w:tr>
      <w:tr w14:paraId="02AF7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2" w:type="dxa"/>
            <w:noWrap w:val="0"/>
            <w:vAlign w:val="center"/>
          </w:tcPr>
          <w:p w14:paraId="2B8D8CA5">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8</w:t>
            </w:r>
          </w:p>
        </w:tc>
        <w:tc>
          <w:tcPr>
            <w:tcW w:w="1163" w:type="dxa"/>
            <w:noWrap w:val="0"/>
            <w:vAlign w:val="center"/>
          </w:tcPr>
          <w:p w14:paraId="7D405F79">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8.1.1</w:t>
            </w:r>
          </w:p>
        </w:tc>
        <w:tc>
          <w:tcPr>
            <w:tcW w:w="1907" w:type="dxa"/>
            <w:noWrap w:val="0"/>
            <w:vAlign w:val="center"/>
          </w:tcPr>
          <w:p w14:paraId="70BBD9FC">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测量放线</w:t>
            </w:r>
          </w:p>
          <w:p w14:paraId="21B66F9E">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施工控制网</w:t>
            </w:r>
          </w:p>
        </w:tc>
        <w:tc>
          <w:tcPr>
            <w:tcW w:w="5740" w:type="dxa"/>
            <w:noWrap w:val="0"/>
            <w:vAlign w:val="center"/>
          </w:tcPr>
          <w:p w14:paraId="3B5C9EB2">
            <w:pPr>
              <w:keepNext w:val="0"/>
              <w:keepLines w:val="0"/>
              <w:pageBreakBefore w:val="0"/>
              <w:widowControl w:val="0"/>
              <w:kinsoku/>
              <w:wordWrap/>
              <w:overflowPunct/>
              <w:topLinePunct w:val="0"/>
              <w:autoSpaceDE/>
              <w:autoSpaceDN/>
              <w:bidi w:val="0"/>
              <w:adjustRightInd w:val="0"/>
              <w:snapToGrid/>
              <w:spacing w:line="400" w:lineRule="exact"/>
              <w:jc w:val="lef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发包人提供测量基准点、基准先和水准点及其书面资料的期限：</w:t>
            </w:r>
            <w:r>
              <w:rPr>
                <w:rFonts w:hint="eastAsia" w:ascii="仿宋" w:hAnsi="仿宋" w:eastAsia="仿宋" w:cs="仿宋"/>
                <w:color w:val="auto"/>
                <w:szCs w:val="21"/>
                <w:highlight w:val="none"/>
                <w:u w:val="single"/>
              </w:rPr>
              <w:t>进场7天内</w:t>
            </w:r>
          </w:p>
          <w:p w14:paraId="70F6B451">
            <w:pPr>
              <w:keepNext w:val="0"/>
              <w:keepLines w:val="0"/>
              <w:pageBreakBefore w:val="0"/>
              <w:widowControl w:val="0"/>
              <w:kinsoku/>
              <w:wordWrap/>
              <w:overflowPunct/>
              <w:topLinePunct w:val="0"/>
              <w:autoSpaceDE/>
              <w:autoSpaceDN/>
              <w:bidi w:val="0"/>
              <w:adjustRightInd w:val="0"/>
              <w:snapToGrid/>
              <w:spacing w:line="400" w:lineRule="exact"/>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 xml:space="preserve">    承包人将施工控制网资料报送监理人审批的期限：</w:t>
            </w:r>
            <w:r>
              <w:rPr>
                <w:rFonts w:hint="eastAsia" w:ascii="仿宋" w:hAnsi="仿宋" w:eastAsia="仿宋" w:cs="仿宋"/>
                <w:color w:val="auto"/>
                <w:szCs w:val="21"/>
                <w:highlight w:val="none"/>
                <w:u w:val="single"/>
              </w:rPr>
              <w:t>进场7天内</w:t>
            </w:r>
          </w:p>
        </w:tc>
      </w:tr>
      <w:tr w14:paraId="4A12B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2" w:type="dxa"/>
            <w:noWrap w:val="0"/>
            <w:vAlign w:val="center"/>
          </w:tcPr>
          <w:p w14:paraId="67F3CB1A">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val="en-US" w:eastAsia="zh-CN"/>
              </w:rPr>
              <w:t>9</w:t>
            </w:r>
          </w:p>
        </w:tc>
        <w:tc>
          <w:tcPr>
            <w:tcW w:w="1163" w:type="dxa"/>
            <w:noWrap w:val="0"/>
            <w:vAlign w:val="center"/>
          </w:tcPr>
          <w:p w14:paraId="75BE1680">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11.1</w:t>
            </w:r>
          </w:p>
        </w:tc>
        <w:tc>
          <w:tcPr>
            <w:tcW w:w="1907" w:type="dxa"/>
            <w:noWrap w:val="0"/>
            <w:vAlign w:val="center"/>
          </w:tcPr>
          <w:p w14:paraId="37A950CA">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发出开工通知时间</w:t>
            </w:r>
          </w:p>
        </w:tc>
        <w:tc>
          <w:tcPr>
            <w:tcW w:w="5740" w:type="dxa"/>
            <w:noWrap w:val="0"/>
            <w:vAlign w:val="center"/>
          </w:tcPr>
          <w:p w14:paraId="5EA8A72D">
            <w:pPr>
              <w:keepNext w:val="0"/>
              <w:keepLines w:val="0"/>
              <w:pageBreakBefore w:val="0"/>
              <w:widowControl w:val="0"/>
              <w:kinsoku/>
              <w:wordWrap/>
              <w:overflowPunct/>
              <w:topLinePunct w:val="0"/>
              <w:autoSpaceDE/>
              <w:autoSpaceDN/>
              <w:bidi w:val="0"/>
              <w:snapToGrid/>
              <w:spacing w:line="400" w:lineRule="exact"/>
              <w:jc w:val="left"/>
              <w:textAlignment w:val="auto"/>
              <w:rPr>
                <w:rFonts w:hint="eastAsia" w:ascii="仿宋" w:hAnsi="仿宋" w:eastAsia="仿宋" w:cs="仿宋"/>
                <w:color w:val="auto"/>
                <w:kern w:val="0"/>
                <w:szCs w:val="21"/>
                <w:highlight w:val="none"/>
              </w:rPr>
            </w:pPr>
            <w:r>
              <w:rPr>
                <w:rFonts w:hint="eastAsia" w:ascii="仿宋" w:hAnsi="仿宋" w:eastAsia="仿宋" w:cs="仿宋"/>
                <w:color w:val="auto"/>
                <w:szCs w:val="21"/>
                <w:highlight w:val="none"/>
              </w:rPr>
              <w:t xml:space="preserve">    以发包人发出签订合同协议书起计</w:t>
            </w:r>
          </w:p>
        </w:tc>
      </w:tr>
      <w:tr w14:paraId="23F33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2" w:type="dxa"/>
            <w:noWrap w:val="0"/>
            <w:vAlign w:val="center"/>
          </w:tcPr>
          <w:p w14:paraId="6C432975">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10</w:t>
            </w:r>
          </w:p>
        </w:tc>
        <w:tc>
          <w:tcPr>
            <w:tcW w:w="1163" w:type="dxa"/>
            <w:noWrap w:val="0"/>
            <w:vAlign w:val="center"/>
          </w:tcPr>
          <w:p w14:paraId="2F4847CF">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11.1</w:t>
            </w:r>
          </w:p>
        </w:tc>
        <w:tc>
          <w:tcPr>
            <w:tcW w:w="1907" w:type="dxa"/>
            <w:noWrap w:val="0"/>
            <w:vAlign w:val="center"/>
          </w:tcPr>
          <w:p w14:paraId="20971BF3">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kern w:val="0"/>
                <w:szCs w:val="21"/>
                <w:highlight w:val="none"/>
              </w:rPr>
              <w:t>开工日期</w:t>
            </w:r>
          </w:p>
        </w:tc>
        <w:tc>
          <w:tcPr>
            <w:tcW w:w="5740" w:type="dxa"/>
            <w:noWrap w:val="0"/>
            <w:vAlign w:val="center"/>
          </w:tcPr>
          <w:p w14:paraId="7F91F689">
            <w:pPr>
              <w:keepNext w:val="0"/>
              <w:keepLines w:val="0"/>
              <w:pageBreakBefore w:val="0"/>
              <w:widowControl w:val="0"/>
              <w:kinsoku/>
              <w:wordWrap/>
              <w:overflowPunct/>
              <w:topLinePunct w:val="0"/>
              <w:autoSpaceDE/>
              <w:autoSpaceDN/>
              <w:bidi w:val="0"/>
              <w:snapToGrid/>
              <w:spacing w:line="400" w:lineRule="exact"/>
              <w:jc w:val="left"/>
              <w:textAlignment w:val="auto"/>
              <w:rPr>
                <w:rFonts w:hint="eastAsia" w:ascii="仿宋" w:hAnsi="仿宋" w:eastAsia="仿宋" w:cs="仿宋"/>
                <w:color w:val="auto"/>
                <w:kern w:val="0"/>
                <w:szCs w:val="21"/>
                <w:highlight w:val="none"/>
              </w:rPr>
            </w:pPr>
            <w:r>
              <w:rPr>
                <w:rFonts w:hint="eastAsia" w:ascii="仿宋" w:hAnsi="仿宋" w:eastAsia="仿宋" w:cs="仿宋"/>
                <w:color w:val="auto"/>
                <w:szCs w:val="21"/>
                <w:highlight w:val="none"/>
              </w:rPr>
              <w:t xml:space="preserve">    以发包人发出开工通知起计</w:t>
            </w:r>
            <w:r>
              <w:rPr>
                <w:rFonts w:hint="eastAsia" w:ascii="仿宋" w:hAnsi="仿宋" w:eastAsia="仿宋" w:cs="仿宋"/>
                <w:color w:val="auto"/>
                <w:szCs w:val="21"/>
                <w:highlight w:val="none"/>
                <w:u w:val="single"/>
              </w:rPr>
              <w:t xml:space="preserve"> 7 </w:t>
            </w:r>
            <w:r>
              <w:rPr>
                <w:rFonts w:hint="eastAsia" w:ascii="仿宋" w:hAnsi="仿宋" w:eastAsia="仿宋" w:cs="仿宋"/>
                <w:color w:val="auto"/>
                <w:szCs w:val="21"/>
                <w:highlight w:val="none"/>
              </w:rPr>
              <w:t>日内</w:t>
            </w:r>
          </w:p>
        </w:tc>
      </w:tr>
      <w:tr w14:paraId="046DB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2" w:type="dxa"/>
            <w:noWrap w:val="0"/>
            <w:vAlign w:val="center"/>
          </w:tcPr>
          <w:p w14:paraId="1DC9B4C3">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11</w:t>
            </w:r>
          </w:p>
        </w:tc>
        <w:tc>
          <w:tcPr>
            <w:tcW w:w="1163" w:type="dxa"/>
            <w:noWrap w:val="0"/>
            <w:vAlign w:val="center"/>
          </w:tcPr>
          <w:p w14:paraId="0F12CFC4">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11.5</w:t>
            </w:r>
          </w:p>
        </w:tc>
        <w:tc>
          <w:tcPr>
            <w:tcW w:w="1907" w:type="dxa"/>
            <w:noWrap w:val="0"/>
            <w:vAlign w:val="center"/>
          </w:tcPr>
          <w:p w14:paraId="0300A731">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承包人的工期延误</w:t>
            </w:r>
          </w:p>
        </w:tc>
        <w:tc>
          <w:tcPr>
            <w:tcW w:w="5740" w:type="dxa"/>
            <w:noWrap w:val="0"/>
            <w:vAlign w:val="center"/>
          </w:tcPr>
          <w:p w14:paraId="720456F9">
            <w:pPr>
              <w:keepNext w:val="0"/>
              <w:keepLines w:val="0"/>
              <w:pageBreakBefore w:val="0"/>
              <w:widowControl w:val="0"/>
              <w:kinsoku/>
              <w:wordWrap/>
              <w:overflowPunct/>
              <w:topLinePunct w:val="0"/>
              <w:autoSpaceDE/>
              <w:autoSpaceDN/>
              <w:bidi w:val="0"/>
              <w:adjustRightInd w:val="0"/>
              <w:snapToGrid/>
              <w:spacing w:line="400" w:lineRule="exact"/>
              <w:jc w:val="lef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逾期交工违约金：</w:t>
            </w:r>
            <w:r>
              <w:rPr>
                <w:rFonts w:hint="eastAsia" w:ascii="仿宋" w:hAnsi="仿宋" w:eastAsia="仿宋" w:cs="仿宋"/>
                <w:color w:val="auto"/>
                <w:szCs w:val="21"/>
                <w:highlight w:val="none"/>
                <w:u w:val="single"/>
              </w:rPr>
              <w:t>1000</w:t>
            </w:r>
            <w:r>
              <w:rPr>
                <w:rFonts w:hint="eastAsia" w:ascii="仿宋" w:hAnsi="仿宋" w:eastAsia="仿宋" w:cs="仿宋"/>
                <w:color w:val="auto"/>
                <w:szCs w:val="21"/>
                <w:highlight w:val="none"/>
              </w:rPr>
              <w:t>元/天</w:t>
            </w:r>
          </w:p>
        </w:tc>
      </w:tr>
      <w:tr w14:paraId="02F91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2" w:type="dxa"/>
            <w:noWrap w:val="0"/>
            <w:vAlign w:val="center"/>
          </w:tcPr>
          <w:p w14:paraId="3A3C17D3">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12</w:t>
            </w:r>
          </w:p>
        </w:tc>
        <w:tc>
          <w:tcPr>
            <w:tcW w:w="1163" w:type="dxa"/>
            <w:noWrap w:val="0"/>
            <w:vAlign w:val="center"/>
          </w:tcPr>
          <w:p w14:paraId="572D9E59">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11.5</w:t>
            </w:r>
          </w:p>
        </w:tc>
        <w:tc>
          <w:tcPr>
            <w:tcW w:w="1907" w:type="dxa"/>
            <w:noWrap w:val="0"/>
            <w:vAlign w:val="center"/>
          </w:tcPr>
          <w:p w14:paraId="7E6A89FF">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承包人的工期延误</w:t>
            </w:r>
          </w:p>
        </w:tc>
        <w:tc>
          <w:tcPr>
            <w:tcW w:w="5740" w:type="dxa"/>
            <w:noWrap w:val="0"/>
            <w:vAlign w:val="center"/>
          </w:tcPr>
          <w:p w14:paraId="7535B5C9">
            <w:pPr>
              <w:keepNext w:val="0"/>
              <w:keepLines w:val="0"/>
              <w:pageBreakBefore w:val="0"/>
              <w:widowControl w:val="0"/>
              <w:kinsoku/>
              <w:wordWrap/>
              <w:overflowPunct/>
              <w:topLinePunct w:val="0"/>
              <w:autoSpaceDE/>
              <w:autoSpaceDN/>
              <w:bidi w:val="0"/>
              <w:adjustRightInd w:val="0"/>
              <w:snapToGrid/>
              <w:spacing w:line="400" w:lineRule="exact"/>
              <w:jc w:val="lef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逾期交工违约金限额：</w:t>
            </w:r>
            <w:r>
              <w:rPr>
                <w:rFonts w:hint="eastAsia" w:ascii="仿宋" w:hAnsi="仿宋" w:eastAsia="仿宋" w:cs="仿宋"/>
                <w:color w:val="auto"/>
                <w:szCs w:val="21"/>
                <w:highlight w:val="none"/>
                <w:u w:val="single"/>
              </w:rPr>
              <w:t xml:space="preserve">5 </w:t>
            </w:r>
            <w:r>
              <w:rPr>
                <w:rFonts w:hint="eastAsia" w:ascii="仿宋" w:hAnsi="仿宋" w:eastAsia="仿宋" w:cs="仿宋"/>
                <w:color w:val="auto"/>
                <w:szCs w:val="21"/>
                <w:highlight w:val="none"/>
              </w:rPr>
              <w:t>% 签约合同价</w:t>
            </w:r>
          </w:p>
        </w:tc>
      </w:tr>
      <w:tr w14:paraId="21ECA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2" w:type="dxa"/>
            <w:noWrap w:val="0"/>
            <w:vAlign w:val="center"/>
          </w:tcPr>
          <w:p w14:paraId="27D8051E">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13</w:t>
            </w:r>
          </w:p>
        </w:tc>
        <w:tc>
          <w:tcPr>
            <w:tcW w:w="1163" w:type="dxa"/>
            <w:noWrap w:val="0"/>
            <w:vAlign w:val="center"/>
          </w:tcPr>
          <w:p w14:paraId="7675D303">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11.6</w:t>
            </w:r>
          </w:p>
        </w:tc>
        <w:tc>
          <w:tcPr>
            <w:tcW w:w="1907" w:type="dxa"/>
            <w:noWrap w:val="0"/>
            <w:vAlign w:val="center"/>
          </w:tcPr>
          <w:p w14:paraId="76492292">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工期提前</w:t>
            </w:r>
          </w:p>
        </w:tc>
        <w:tc>
          <w:tcPr>
            <w:tcW w:w="5740" w:type="dxa"/>
            <w:noWrap w:val="0"/>
            <w:vAlign w:val="center"/>
          </w:tcPr>
          <w:p w14:paraId="7B7CCB17">
            <w:pPr>
              <w:keepNext w:val="0"/>
              <w:keepLines w:val="0"/>
              <w:pageBreakBefore w:val="0"/>
              <w:widowControl w:val="0"/>
              <w:kinsoku/>
              <w:wordWrap/>
              <w:overflowPunct/>
              <w:topLinePunct w:val="0"/>
              <w:autoSpaceDE/>
              <w:autoSpaceDN/>
              <w:bidi w:val="0"/>
              <w:adjustRightInd w:val="0"/>
              <w:snapToGrid/>
              <w:spacing w:line="400" w:lineRule="exact"/>
              <w:jc w:val="lef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提前交工的奖金：</w:t>
            </w:r>
            <w:r>
              <w:rPr>
                <w:rFonts w:hint="eastAsia" w:ascii="仿宋" w:hAnsi="仿宋" w:eastAsia="仿宋" w:cs="仿宋"/>
                <w:color w:val="auto"/>
                <w:szCs w:val="21"/>
                <w:highlight w:val="none"/>
                <w:u w:val="single"/>
              </w:rPr>
              <w:t>无</w:t>
            </w:r>
          </w:p>
        </w:tc>
      </w:tr>
      <w:tr w14:paraId="6D71A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2" w:type="dxa"/>
            <w:noWrap w:val="0"/>
            <w:vAlign w:val="center"/>
          </w:tcPr>
          <w:p w14:paraId="2C2A761B">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14</w:t>
            </w:r>
          </w:p>
        </w:tc>
        <w:tc>
          <w:tcPr>
            <w:tcW w:w="1163" w:type="dxa"/>
            <w:noWrap w:val="0"/>
            <w:vAlign w:val="center"/>
          </w:tcPr>
          <w:p w14:paraId="707B7066">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11.6</w:t>
            </w:r>
          </w:p>
        </w:tc>
        <w:tc>
          <w:tcPr>
            <w:tcW w:w="1907" w:type="dxa"/>
            <w:noWrap w:val="0"/>
            <w:vAlign w:val="center"/>
          </w:tcPr>
          <w:p w14:paraId="08456314">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工期提前</w:t>
            </w:r>
          </w:p>
        </w:tc>
        <w:tc>
          <w:tcPr>
            <w:tcW w:w="5740" w:type="dxa"/>
            <w:noWrap w:val="0"/>
            <w:vAlign w:val="center"/>
          </w:tcPr>
          <w:p w14:paraId="35048424">
            <w:pPr>
              <w:keepNext w:val="0"/>
              <w:keepLines w:val="0"/>
              <w:pageBreakBefore w:val="0"/>
              <w:widowControl w:val="0"/>
              <w:kinsoku/>
              <w:wordWrap/>
              <w:overflowPunct/>
              <w:topLinePunct w:val="0"/>
              <w:autoSpaceDE/>
              <w:autoSpaceDN/>
              <w:bidi w:val="0"/>
              <w:adjustRightInd w:val="0"/>
              <w:snapToGrid/>
              <w:spacing w:line="400" w:lineRule="exact"/>
              <w:jc w:val="lef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提前交工的奖金限额：无</w:t>
            </w:r>
          </w:p>
        </w:tc>
      </w:tr>
      <w:tr w14:paraId="065B5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2" w:type="dxa"/>
            <w:noWrap w:val="0"/>
            <w:vAlign w:val="center"/>
          </w:tcPr>
          <w:p w14:paraId="76E2B27C">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15</w:t>
            </w:r>
          </w:p>
        </w:tc>
        <w:tc>
          <w:tcPr>
            <w:tcW w:w="1163" w:type="dxa"/>
            <w:noWrap w:val="0"/>
            <w:vAlign w:val="center"/>
          </w:tcPr>
          <w:p w14:paraId="7A5E9A92">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13.1</w:t>
            </w:r>
          </w:p>
        </w:tc>
        <w:tc>
          <w:tcPr>
            <w:tcW w:w="1907" w:type="dxa"/>
            <w:noWrap w:val="0"/>
            <w:vAlign w:val="center"/>
          </w:tcPr>
          <w:p w14:paraId="11AFBAFF">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工程质量要求</w:t>
            </w:r>
          </w:p>
        </w:tc>
        <w:tc>
          <w:tcPr>
            <w:tcW w:w="5740" w:type="dxa"/>
            <w:noWrap w:val="0"/>
            <w:vAlign w:val="center"/>
          </w:tcPr>
          <w:p w14:paraId="7AED90C4">
            <w:pPr>
              <w:keepNext w:val="0"/>
              <w:keepLines w:val="0"/>
              <w:pageBreakBefore w:val="0"/>
              <w:widowControl w:val="0"/>
              <w:kinsoku/>
              <w:wordWrap/>
              <w:overflowPunct/>
              <w:topLinePunct w:val="0"/>
              <w:autoSpaceDE/>
              <w:autoSpaceDN/>
              <w:bidi w:val="0"/>
              <w:adjustRightInd w:val="0"/>
              <w:snapToGrid/>
              <w:spacing w:line="400" w:lineRule="exact"/>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满足国家现行与本项目相应的施工竣工验收规范之“合格 ”标准。</w:t>
            </w:r>
          </w:p>
        </w:tc>
      </w:tr>
      <w:tr w14:paraId="0B8FD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2" w:type="dxa"/>
            <w:noWrap w:val="0"/>
            <w:vAlign w:val="center"/>
          </w:tcPr>
          <w:p w14:paraId="7F16131C">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6</w:t>
            </w:r>
          </w:p>
        </w:tc>
        <w:tc>
          <w:tcPr>
            <w:tcW w:w="1163" w:type="dxa"/>
            <w:noWrap w:val="0"/>
            <w:vAlign w:val="center"/>
          </w:tcPr>
          <w:p w14:paraId="24E078B6">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15.2.2</w:t>
            </w:r>
          </w:p>
        </w:tc>
        <w:tc>
          <w:tcPr>
            <w:tcW w:w="1907" w:type="dxa"/>
            <w:noWrap w:val="0"/>
            <w:vAlign w:val="center"/>
          </w:tcPr>
          <w:p w14:paraId="1EA6438D">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承包人的合理化</w:t>
            </w:r>
          </w:p>
          <w:p w14:paraId="75C205B7">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建议</w:t>
            </w:r>
          </w:p>
        </w:tc>
        <w:tc>
          <w:tcPr>
            <w:tcW w:w="5740" w:type="dxa"/>
            <w:noWrap w:val="0"/>
            <w:vAlign w:val="center"/>
          </w:tcPr>
          <w:p w14:paraId="485A112E">
            <w:pPr>
              <w:keepNext w:val="0"/>
              <w:keepLines w:val="0"/>
              <w:pageBreakBefore w:val="0"/>
              <w:widowControl w:val="0"/>
              <w:kinsoku/>
              <w:wordWrap/>
              <w:overflowPunct/>
              <w:topLinePunct w:val="0"/>
              <w:autoSpaceDE/>
              <w:autoSpaceDN/>
              <w:bidi w:val="0"/>
              <w:adjustRightInd w:val="0"/>
              <w:snapToGrid/>
              <w:spacing w:line="400" w:lineRule="exact"/>
              <w:jc w:val="lef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承包人提出的合理化建议降低了合同价格或者提高了工程经济效益的，发包人给予奖励：无</w:t>
            </w:r>
          </w:p>
        </w:tc>
      </w:tr>
      <w:tr w14:paraId="266FB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2" w:type="dxa"/>
            <w:noWrap w:val="0"/>
            <w:vAlign w:val="center"/>
          </w:tcPr>
          <w:p w14:paraId="69B88C9A">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17</w:t>
            </w:r>
          </w:p>
        </w:tc>
        <w:tc>
          <w:tcPr>
            <w:tcW w:w="1163" w:type="dxa"/>
            <w:noWrap w:val="0"/>
            <w:vAlign w:val="center"/>
          </w:tcPr>
          <w:p w14:paraId="74938F9A">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15.4</w:t>
            </w:r>
          </w:p>
        </w:tc>
        <w:tc>
          <w:tcPr>
            <w:tcW w:w="1907" w:type="dxa"/>
            <w:noWrap w:val="0"/>
            <w:vAlign w:val="center"/>
          </w:tcPr>
          <w:p w14:paraId="64D71F06">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变更的估价原则</w:t>
            </w:r>
          </w:p>
        </w:tc>
        <w:tc>
          <w:tcPr>
            <w:tcW w:w="5740" w:type="dxa"/>
            <w:noWrap w:val="0"/>
            <w:vAlign w:val="center"/>
          </w:tcPr>
          <w:p w14:paraId="39CBCD2F">
            <w:pPr>
              <w:keepNext w:val="0"/>
              <w:keepLines w:val="0"/>
              <w:pageBreakBefore w:val="0"/>
              <w:widowControl w:val="0"/>
              <w:tabs>
                <w:tab w:val="right" w:pos="9070"/>
              </w:tabs>
              <w:kinsoku/>
              <w:wordWrap/>
              <w:overflowPunct/>
              <w:topLinePunct w:val="0"/>
              <w:autoSpaceDE/>
              <w:autoSpaceDN/>
              <w:bidi w:val="0"/>
              <w:adjustRightInd w:val="0"/>
              <w:snapToGrid/>
              <w:spacing w:line="400" w:lineRule="exact"/>
              <w:jc w:val="left"/>
              <w:textAlignment w:val="auto"/>
              <w:rPr>
                <w:rFonts w:hint="eastAsia" w:ascii="仿宋" w:hAnsi="仿宋" w:eastAsia="仿宋" w:cs="仿宋"/>
                <w:color w:val="auto"/>
                <w:kern w:val="0"/>
                <w:szCs w:val="21"/>
                <w:highlight w:val="none"/>
              </w:rPr>
            </w:pPr>
            <w:r>
              <w:rPr>
                <w:rFonts w:hint="eastAsia" w:ascii="仿宋" w:hAnsi="仿宋" w:eastAsia="仿宋" w:cs="仿宋"/>
                <w:b/>
                <w:color w:val="auto"/>
                <w:kern w:val="0"/>
                <w:szCs w:val="21"/>
                <w:highlight w:val="none"/>
              </w:rPr>
              <w:t xml:space="preserve">    15.4.1</w:t>
            </w:r>
            <w:r>
              <w:rPr>
                <w:rFonts w:hint="eastAsia" w:ascii="仿宋" w:hAnsi="仿宋" w:eastAsia="仿宋" w:cs="仿宋"/>
                <w:color w:val="auto"/>
                <w:kern w:val="0"/>
                <w:szCs w:val="21"/>
                <w:highlight w:val="none"/>
              </w:rPr>
              <w:t xml:space="preserve"> 投标综合单价固定，总价固定（除工程设计修改变更及政策性调整外）。工程量清单中的子目工程量为施工图纸结算的最终工程量</w:t>
            </w:r>
            <w:r>
              <w:rPr>
                <w:rFonts w:hint="eastAsia" w:ascii="仿宋" w:hAnsi="仿宋" w:eastAsia="仿宋" w:cs="仿宋"/>
                <w:color w:val="auto"/>
                <w:szCs w:val="21"/>
                <w:highlight w:val="none"/>
              </w:rPr>
              <w:t>，</w:t>
            </w:r>
            <w:r>
              <w:rPr>
                <w:rFonts w:hint="eastAsia" w:ascii="仿宋" w:hAnsi="仿宋" w:eastAsia="仿宋" w:cs="仿宋"/>
                <w:color w:val="auto"/>
                <w:kern w:val="0"/>
                <w:szCs w:val="21"/>
                <w:highlight w:val="none"/>
              </w:rPr>
              <w:t>承包人按照施工图纸完成全部工程，因工程设计修改变更或工程量变化而造成的增减工程量按合同约定的计量方法进行计量。</w:t>
            </w:r>
          </w:p>
          <w:p w14:paraId="345ED273">
            <w:pPr>
              <w:keepNext w:val="0"/>
              <w:keepLines w:val="0"/>
              <w:pageBreakBefore w:val="0"/>
              <w:widowControl w:val="0"/>
              <w:kinsoku/>
              <w:wordWrap/>
              <w:overflowPunct/>
              <w:topLinePunct w:val="0"/>
              <w:autoSpaceDE/>
              <w:autoSpaceDN/>
              <w:bidi w:val="0"/>
              <w:snapToGrid/>
              <w:spacing w:line="400" w:lineRule="exact"/>
              <w:jc w:val="left"/>
              <w:textAlignment w:val="auto"/>
              <w:rPr>
                <w:rFonts w:hint="eastAsia" w:ascii="仿宋" w:hAnsi="仿宋" w:eastAsia="仿宋" w:cs="仿宋"/>
                <w:color w:val="auto"/>
                <w:szCs w:val="21"/>
                <w:highlight w:val="none"/>
              </w:rPr>
            </w:pPr>
            <w:r>
              <w:rPr>
                <w:rFonts w:hint="eastAsia" w:ascii="仿宋" w:hAnsi="仿宋" w:eastAsia="仿宋" w:cs="仿宋"/>
                <w:b/>
                <w:color w:val="auto"/>
                <w:kern w:val="0"/>
                <w:szCs w:val="21"/>
                <w:highlight w:val="none"/>
              </w:rPr>
              <w:t xml:space="preserve">    15.4.2</w:t>
            </w:r>
            <w:r>
              <w:rPr>
                <w:rFonts w:hint="eastAsia" w:ascii="仿宋" w:hAnsi="仿宋" w:eastAsia="仿宋" w:cs="仿宋"/>
                <w:color w:val="auto"/>
                <w:kern w:val="0"/>
                <w:szCs w:val="21"/>
                <w:highlight w:val="none"/>
              </w:rPr>
              <w:t xml:space="preserve"> 增减工程量时，财政评审报告中有适用于变更工作的子目的，按该子目的新增单价下浮系数进行结算。</w:t>
            </w:r>
          </w:p>
          <w:p w14:paraId="7D0CAD2B">
            <w:pPr>
              <w:keepNext w:val="0"/>
              <w:keepLines w:val="0"/>
              <w:pageBreakBefore w:val="0"/>
              <w:widowControl w:val="0"/>
              <w:kinsoku/>
              <w:wordWrap/>
              <w:overflowPunct/>
              <w:topLinePunct w:val="0"/>
              <w:autoSpaceDE/>
              <w:autoSpaceDN/>
              <w:bidi w:val="0"/>
              <w:snapToGrid/>
              <w:spacing w:line="400" w:lineRule="exact"/>
              <w:jc w:val="left"/>
              <w:textAlignment w:val="auto"/>
              <w:rPr>
                <w:rFonts w:hint="eastAsia" w:ascii="仿宋" w:hAnsi="仿宋" w:eastAsia="仿宋" w:cs="仿宋"/>
                <w:color w:val="auto"/>
                <w:szCs w:val="21"/>
                <w:highlight w:val="none"/>
              </w:rPr>
            </w:pPr>
            <w:r>
              <w:rPr>
                <w:rFonts w:hint="eastAsia" w:ascii="仿宋" w:hAnsi="仿宋" w:eastAsia="仿宋" w:cs="仿宋"/>
                <w:b/>
                <w:color w:val="auto"/>
                <w:szCs w:val="21"/>
                <w:highlight w:val="none"/>
              </w:rPr>
              <w:t xml:space="preserve">    15.4.3</w:t>
            </w:r>
            <w:r>
              <w:rPr>
                <w:rFonts w:hint="eastAsia" w:ascii="仿宋" w:hAnsi="仿宋" w:eastAsia="仿宋" w:cs="仿宋"/>
                <w:color w:val="auto"/>
                <w:kern w:val="0"/>
                <w:szCs w:val="21"/>
                <w:highlight w:val="none"/>
              </w:rPr>
              <w:t>增减工程量时，财政评审报告中无适用于变更工作的子目，但有类似子目的，可在合理范围内参照类似子目的单价，按该子目的新增单价下浮系数进行结算。</w:t>
            </w:r>
          </w:p>
          <w:p w14:paraId="099425CF">
            <w:pPr>
              <w:keepNext w:val="0"/>
              <w:keepLines w:val="0"/>
              <w:pageBreakBefore w:val="0"/>
              <w:widowControl w:val="0"/>
              <w:kinsoku/>
              <w:wordWrap/>
              <w:overflowPunct/>
              <w:topLinePunct w:val="0"/>
              <w:autoSpaceDE/>
              <w:autoSpaceDN/>
              <w:bidi w:val="0"/>
              <w:snapToGrid/>
              <w:spacing w:line="400" w:lineRule="exact"/>
              <w:jc w:val="left"/>
              <w:textAlignment w:val="auto"/>
              <w:rPr>
                <w:rFonts w:hint="eastAsia" w:ascii="仿宋" w:hAnsi="仿宋" w:eastAsia="仿宋" w:cs="仿宋"/>
                <w:color w:val="auto"/>
                <w:szCs w:val="21"/>
                <w:highlight w:val="none"/>
              </w:rPr>
            </w:pPr>
            <w:r>
              <w:rPr>
                <w:rFonts w:hint="eastAsia" w:ascii="仿宋" w:hAnsi="仿宋" w:eastAsia="仿宋" w:cs="仿宋"/>
                <w:b/>
                <w:color w:val="auto"/>
                <w:szCs w:val="21"/>
                <w:highlight w:val="none"/>
              </w:rPr>
              <w:t xml:space="preserve">    15.4.4 </w:t>
            </w:r>
            <w:r>
              <w:rPr>
                <w:rFonts w:hint="eastAsia" w:ascii="仿宋" w:hAnsi="仿宋" w:eastAsia="仿宋" w:cs="仿宋"/>
                <w:color w:val="auto"/>
                <w:szCs w:val="21"/>
                <w:highlight w:val="none"/>
              </w:rPr>
              <w:t>已</w:t>
            </w:r>
            <w:r>
              <w:rPr>
                <w:rFonts w:hint="eastAsia" w:ascii="仿宋" w:hAnsi="仿宋" w:eastAsia="仿宋" w:cs="仿宋"/>
                <w:color w:val="auto"/>
                <w:kern w:val="0"/>
                <w:szCs w:val="21"/>
                <w:highlight w:val="none"/>
              </w:rPr>
              <w:t>标价工程量清单中无适用或类似子目的单价，按预算定额计算出预算价，其中材料价格按信息价，无信息价时按市场价，并经</w:t>
            </w:r>
            <w:r>
              <w:rPr>
                <w:rFonts w:hint="eastAsia" w:ascii="仿宋" w:hAnsi="仿宋" w:eastAsia="仿宋" w:cs="仿宋"/>
                <w:color w:val="auto"/>
                <w:kern w:val="0"/>
                <w:szCs w:val="21"/>
                <w:highlight w:val="none"/>
                <w:lang w:eastAsia="zh-CN"/>
              </w:rPr>
              <w:t>岑溪市</w:t>
            </w:r>
            <w:r>
              <w:rPr>
                <w:rFonts w:hint="eastAsia" w:ascii="仿宋" w:hAnsi="仿宋" w:eastAsia="仿宋" w:cs="仿宋"/>
                <w:color w:val="auto"/>
                <w:kern w:val="0"/>
                <w:szCs w:val="21"/>
                <w:highlight w:val="none"/>
              </w:rPr>
              <w:t>审计部门审核后下浮系数</w:t>
            </w:r>
            <w:r>
              <w:rPr>
                <w:rFonts w:hint="eastAsia" w:ascii="仿宋" w:hAnsi="仿宋" w:eastAsia="仿宋" w:cs="仿宋"/>
                <w:color w:val="auto"/>
                <w:szCs w:val="21"/>
                <w:highlight w:val="none"/>
              </w:rPr>
              <w:t>得出增减造价。</w:t>
            </w:r>
          </w:p>
          <w:p w14:paraId="0B970065">
            <w:pPr>
              <w:keepNext w:val="0"/>
              <w:keepLines w:val="0"/>
              <w:pageBreakBefore w:val="0"/>
              <w:widowControl w:val="0"/>
              <w:kinsoku/>
              <w:wordWrap/>
              <w:overflowPunct/>
              <w:topLinePunct w:val="0"/>
              <w:autoSpaceDE/>
              <w:autoSpaceDN/>
              <w:bidi w:val="0"/>
              <w:adjustRightInd w:val="0"/>
              <w:snapToGrid/>
              <w:spacing w:line="400" w:lineRule="exact"/>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b/>
                <w:color w:val="auto"/>
                <w:szCs w:val="21"/>
                <w:highlight w:val="none"/>
              </w:rPr>
              <w:t xml:space="preserve">    15.4.5</w:t>
            </w:r>
            <w:r>
              <w:rPr>
                <w:rFonts w:hint="eastAsia" w:ascii="仿宋" w:hAnsi="仿宋" w:eastAsia="仿宋" w:cs="仿宋"/>
                <w:color w:val="auto"/>
                <w:szCs w:val="21"/>
                <w:highlight w:val="none"/>
              </w:rPr>
              <w:t xml:space="preserve"> 国家和自治区政策性调整有关费用标准，按文件规定执行。</w:t>
            </w:r>
          </w:p>
        </w:tc>
      </w:tr>
      <w:tr w14:paraId="403EA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2" w:type="dxa"/>
            <w:noWrap w:val="0"/>
            <w:vAlign w:val="center"/>
          </w:tcPr>
          <w:p w14:paraId="181AB358">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18</w:t>
            </w:r>
          </w:p>
        </w:tc>
        <w:tc>
          <w:tcPr>
            <w:tcW w:w="1163" w:type="dxa"/>
            <w:noWrap w:val="0"/>
            <w:vAlign w:val="center"/>
          </w:tcPr>
          <w:p w14:paraId="4E720AC2">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16.1</w:t>
            </w:r>
          </w:p>
        </w:tc>
        <w:tc>
          <w:tcPr>
            <w:tcW w:w="1907" w:type="dxa"/>
            <w:noWrap w:val="0"/>
            <w:vAlign w:val="center"/>
          </w:tcPr>
          <w:p w14:paraId="3A5B348F">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物价波动引起</w:t>
            </w:r>
          </w:p>
          <w:p w14:paraId="4C85541D">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的价格调整</w:t>
            </w:r>
          </w:p>
        </w:tc>
        <w:tc>
          <w:tcPr>
            <w:tcW w:w="5740" w:type="dxa"/>
            <w:noWrap w:val="0"/>
            <w:vAlign w:val="center"/>
          </w:tcPr>
          <w:p w14:paraId="1C260E4C">
            <w:pPr>
              <w:pStyle w:val="10"/>
              <w:keepNext w:val="0"/>
              <w:keepLines w:val="0"/>
              <w:pageBreakBefore w:val="0"/>
              <w:widowControl w:val="0"/>
              <w:kinsoku/>
              <w:wordWrap/>
              <w:overflowPunct/>
              <w:topLinePunct w:val="0"/>
              <w:autoSpaceDE/>
              <w:autoSpaceDN/>
              <w:bidi w:val="0"/>
              <w:snapToGrid/>
              <w:spacing w:line="400" w:lineRule="exact"/>
              <w:jc w:val="left"/>
              <w:textAlignment w:val="auto"/>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合同期内不调价。</w:t>
            </w:r>
          </w:p>
          <w:p w14:paraId="563EBBE6">
            <w:pPr>
              <w:pStyle w:val="10"/>
              <w:keepNext w:val="0"/>
              <w:keepLines w:val="0"/>
              <w:pageBreakBefore w:val="0"/>
              <w:widowControl w:val="0"/>
              <w:kinsoku/>
              <w:wordWrap/>
              <w:overflowPunct/>
              <w:topLinePunct w:val="0"/>
              <w:autoSpaceDE/>
              <w:autoSpaceDN/>
              <w:bidi w:val="0"/>
              <w:snapToGrid/>
              <w:spacing w:line="400" w:lineRule="exact"/>
              <w:jc w:val="left"/>
              <w:textAlignment w:val="auto"/>
              <w:rPr>
                <w:rFonts w:hint="eastAsia" w:ascii="仿宋" w:hAnsi="仿宋" w:eastAsia="仿宋" w:cs="仿宋"/>
                <w:color w:val="auto"/>
                <w:kern w:val="0"/>
                <w:sz w:val="21"/>
                <w:szCs w:val="21"/>
                <w:highlight w:val="none"/>
                <w:lang w:val="en-US" w:eastAsia="zh-CN" w:bidi="ar-SA"/>
              </w:rPr>
            </w:pPr>
            <w:r>
              <w:rPr>
                <w:rFonts w:hint="eastAsia" w:ascii="仿宋" w:hAnsi="仿宋" w:eastAsia="仿宋" w:cs="仿宋"/>
                <w:color w:val="auto"/>
                <w:kern w:val="0"/>
                <w:sz w:val="21"/>
                <w:szCs w:val="21"/>
                <w:highlight w:val="none"/>
                <w:lang w:val="en-US" w:eastAsia="zh-CN" w:bidi="ar-SA"/>
              </w:rPr>
              <w:t>在合同执行期间（包括工期拖延时间）由于人工、材料和设备等价格的上涨而引起工程施工成本增加的风险由承包人自行承担，合同价格不会因此调整。</w:t>
            </w:r>
          </w:p>
        </w:tc>
      </w:tr>
      <w:tr w14:paraId="2238C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2" w:type="dxa"/>
            <w:noWrap w:val="0"/>
            <w:vAlign w:val="center"/>
          </w:tcPr>
          <w:p w14:paraId="6D7AF7C3">
            <w:pPr>
              <w:keepNext w:val="0"/>
              <w:keepLines w:val="0"/>
              <w:pageBreakBefore w:val="0"/>
              <w:widowControl w:val="0"/>
              <w:kinsoku/>
              <w:wordWrap/>
              <w:overflowPunct/>
              <w:topLinePunct w:val="0"/>
              <w:autoSpaceDE/>
              <w:autoSpaceDN/>
              <w:bidi w:val="0"/>
              <w:snapToGrid/>
              <w:spacing w:line="400" w:lineRule="exact"/>
              <w:jc w:val="center"/>
              <w:textAlignment w:val="auto"/>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9</w:t>
            </w:r>
          </w:p>
        </w:tc>
        <w:tc>
          <w:tcPr>
            <w:tcW w:w="1163" w:type="dxa"/>
            <w:noWrap w:val="0"/>
            <w:vAlign w:val="center"/>
          </w:tcPr>
          <w:p w14:paraId="0CAB3133">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17.2.1</w:t>
            </w:r>
          </w:p>
        </w:tc>
        <w:tc>
          <w:tcPr>
            <w:tcW w:w="1907" w:type="dxa"/>
            <w:noWrap w:val="0"/>
            <w:vAlign w:val="center"/>
          </w:tcPr>
          <w:p w14:paraId="18D87CA8">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预付款</w:t>
            </w:r>
          </w:p>
        </w:tc>
        <w:tc>
          <w:tcPr>
            <w:tcW w:w="5740" w:type="dxa"/>
            <w:noWrap w:val="0"/>
            <w:vAlign w:val="center"/>
          </w:tcPr>
          <w:p w14:paraId="593A6D02">
            <w:pPr>
              <w:keepNext w:val="0"/>
              <w:keepLines w:val="0"/>
              <w:pageBreakBefore w:val="0"/>
              <w:widowControl w:val="0"/>
              <w:kinsoku/>
              <w:wordWrap/>
              <w:overflowPunct/>
              <w:topLinePunct w:val="0"/>
              <w:autoSpaceDE/>
              <w:autoSpaceDN/>
              <w:bidi w:val="0"/>
              <w:adjustRightInd w:val="0"/>
              <w:snapToGrid/>
              <w:spacing w:line="400" w:lineRule="exact"/>
              <w:jc w:val="lef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开工预付款金额：无</w:t>
            </w:r>
          </w:p>
        </w:tc>
      </w:tr>
      <w:tr w14:paraId="621B0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2" w:type="dxa"/>
            <w:noWrap w:val="0"/>
            <w:vAlign w:val="center"/>
          </w:tcPr>
          <w:p w14:paraId="78CB1561">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20</w:t>
            </w:r>
          </w:p>
        </w:tc>
        <w:tc>
          <w:tcPr>
            <w:tcW w:w="1163" w:type="dxa"/>
            <w:noWrap w:val="0"/>
            <w:vAlign w:val="center"/>
          </w:tcPr>
          <w:p w14:paraId="0CC8CA2A">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17.2.1</w:t>
            </w:r>
          </w:p>
        </w:tc>
        <w:tc>
          <w:tcPr>
            <w:tcW w:w="1907" w:type="dxa"/>
            <w:noWrap w:val="0"/>
            <w:vAlign w:val="center"/>
          </w:tcPr>
          <w:p w14:paraId="22EAF2F4">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预付款</w:t>
            </w:r>
          </w:p>
        </w:tc>
        <w:tc>
          <w:tcPr>
            <w:tcW w:w="5740" w:type="dxa"/>
            <w:noWrap w:val="0"/>
            <w:vAlign w:val="center"/>
          </w:tcPr>
          <w:p w14:paraId="17199500">
            <w:pPr>
              <w:keepNext w:val="0"/>
              <w:keepLines w:val="0"/>
              <w:pageBreakBefore w:val="0"/>
              <w:widowControl w:val="0"/>
              <w:kinsoku/>
              <w:wordWrap/>
              <w:overflowPunct/>
              <w:topLinePunct w:val="0"/>
              <w:autoSpaceDE/>
              <w:autoSpaceDN/>
              <w:bidi w:val="0"/>
              <w:adjustRightInd w:val="0"/>
              <w:snapToGrid/>
              <w:spacing w:line="400" w:lineRule="exact"/>
              <w:jc w:val="lef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材料、设备预付款比例：无</w:t>
            </w:r>
          </w:p>
        </w:tc>
      </w:tr>
      <w:tr w14:paraId="0D6D6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2" w:type="dxa"/>
            <w:noWrap w:val="0"/>
            <w:vAlign w:val="center"/>
          </w:tcPr>
          <w:p w14:paraId="5922AF6A">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21</w:t>
            </w:r>
          </w:p>
        </w:tc>
        <w:tc>
          <w:tcPr>
            <w:tcW w:w="1163" w:type="dxa"/>
            <w:noWrap w:val="0"/>
            <w:vAlign w:val="center"/>
          </w:tcPr>
          <w:p w14:paraId="58DFBC6A">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17.3.2</w:t>
            </w:r>
          </w:p>
        </w:tc>
        <w:tc>
          <w:tcPr>
            <w:tcW w:w="1907" w:type="dxa"/>
            <w:noWrap w:val="0"/>
            <w:vAlign w:val="center"/>
          </w:tcPr>
          <w:p w14:paraId="2A236FC8">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进度付款申请单</w:t>
            </w:r>
          </w:p>
        </w:tc>
        <w:tc>
          <w:tcPr>
            <w:tcW w:w="5740" w:type="dxa"/>
            <w:noWrap w:val="0"/>
            <w:vAlign w:val="center"/>
          </w:tcPr>
          <w:p w14:paraId="5EF0F32B">
            <w:pPr>
              <w:keepNext w:val="0"/>
              <w:keepLines w:val="0"/>
              <w:pageBreakBefore w:val="0"/>
              <w:widowControl w:val="0"/>
              <w:kinsoku/>
              <w:wordWrap/>
              <w:overflowPunct/>
              <w:topLinePunct w:val="0"/>
              <w:autoSpaceDE/>
              <w:autoSpaceDN/>
              <w:bidi w:val="0"/>
              <w:adjustRightInd w:val="0"/>
              <w:snapToGrid/>
              <w:spacing w:line="400" w:lineRule="exact"/>
              <w:jc w:val="lef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承包人在每个付款周期末向监理人提交进度付款申请单的份数：</w:t>
            </w:r>
            <w:r>
              <w:rPr>
                <w:rFonts w:hint="eastAsia" w:ascii="仿宋" w:hAnsi="仿宋" w:eastAsia="仿宋" w:cs="仿宋"/>
                <w:color w:val="auto"/>
                <w:szCs w:val="21"/>
                <w:highlight w:val="none"/>
                <w:u w:val="single"/>
              </w:rPr>
              <w:t>4</w:t>
            </w:r>
            <w:r>
              <w:rPr>
                <w:rFonts w:hint="eastAsia" w:ascii="仿宋" w:hAnsi="仿宋" w:eastAsia="仿宋" w:cs="仿宋"/>
                <w:color w:val="auto"/>
                <w:szCs w:val="21"/>
                <w:highlight w:val="none"/>
              </w:rPr>
              <w:t>份</w:t>
            </w:r>
          </w:p>
        </w:tc>
      </w:tr>
      <w:tr w14:paraId="35E83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2" w:type="dxa"/>
            <w:noWrap w:val="0"/>
            <w:vAlign w:val="center"/>
          </w:tcPr>
          <w:p w14:paraId="22873CFB">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22</w:t>
            </w:r>
          </w:p>
        </w:tc>
        <w:tc>
          <w:tcPr>
            <w:tcW w:w="1163" w:type="dxa"/>
            <w:noWrap w:val="0"/>
            <w:vAlign w:val="center"/>
          </w:tcPr>
          <w:p w14:paraId="2A7D5BAA">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17.3.3（1）</w:t>
            </w:r>
          </w:p>
        </w:tc>
        <w:tc>
          <w:tcPr>
            <w:tcW w:w="1907" w:type="dxa"/>
            <w:noWrap w:val="0"/>
            <w:vAlign w:val="center"/>
          </w:tcPr>
          <w:p w14:paraId="6885955F">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进度付款证书</w:t>
            </w:r>
          </w:p>
          <w:p w14:paraId="395DE120">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和支付时间</w:t>
            </w:r>
          </w:p>
        </w:tc>
        <w:tc>
          <w:tcPr>
            <w:tcW w:w="5740" w:type="dxa"/>
            <w:noWrap w:val="0"/>
            <w:vAlign w:val="center"/>
          </w:tcPr>
          <w:p w14:paraId="07B46E31">
            <w:pPr>
              <w:keepNext w:val="0"/>
              <w:keepLines w:val="0"/>
              <w:pageBreakBefore w:val="0"/>
              <w:widowControl w:val="0"/>
              <w:kinsoku/>
              <w:wordWrap/>
              <w:overflowPunct/>
              <w:topLinePunct w:val="0"/>
              <w:autoSpaceDE/>
              <w:autoSpaceDN/>
              <w:bidi w:val="0"/>
              <w:snapToGrid/>
              <w:spacing w:line="400" w:lineRule="exact"/>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 xml:space="preserve">    进度付款证书最低限额：无</w:t>
            </w:r>
          </w:p>
        </w:tc>
      </w:tr>
      <w:tr w14:paraId="01131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2" w:type="dxa"/>
            <w:noWrap w:val="0"/>
            <w:vAlign w:val="center"/>
          </w:tcPr>
          <w:p w14:paraId="39166E25">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23</w:t>
            </w:r>
          </w:p>
        </w:tc>
        <w:tc>
          <w:tcPr>
            <w:tcW w:w="1163" w:type="dxa"/>
            <w:noWrap w:val="0"/>
            <w:vAlign w:val="center"/>
          </w:tcPr>
          <w:p w14:paraId="4FE7A77B">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17.3.3（2）</w:t>
            </w:r>
          </w:p>
        </w:tc>
        <w:tc>
          <w:tcPr>
            <w:tcW w:w="1907" w:type="dxa"/>
            <w:noWrap w:val="0"/>
            <w:vAlign w:val="center"/>
          </w:tcPr>
          <w:p w14:paraId="61C15761">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进度付款证书</w:t>
            </w:r>
          </w:p>
          <w:p w14:paraId="73510A82">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和支付时间</w:t>
            </w:r>
          </w:p>
        </w:tc>
        <w:tc>
          <w:tcPr>
            <w:tcW w:w="5740" w:type="dxa"/>
            <w:noWrap w:val="0"/>
            <w:vAlign w:val="center"/>
          </w:tcPr>
          <w:p w14:paraId="6DD52E3F">
            <w:pPr>
              <w:keepNext w:val="0"/>
              <w:keepLines w:val="0"/>
              <w:pageBreakBefore w:val="0"/>
              <w:widowControl w:val="0"/>
              <w:kinsoku/>
              <w:wordWrap/>
              <w:overflowPunct/>
              <w:topLinePunct w:val="0"/>
              <w:autoSpaceDE/>
              <w:autoSpaceDN/>
              <w:bidi w:val="0"/>
              <w:adjustRightInd w:val="0"/>
              <w:snapToGrid/>
              <w:spacing w:line="400" w:lineRule="exact"/>
              <w:jc w:val="left"/>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 xml:space="preserve">    逾期付款违约金的利率：无</w:t>
            </w:r>
          </w:p>
        </w:tc>
      </w:tr>
      <w:tr w14:paraId="15D19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2" w:type="dxa"/>
            <w:noWrap w:val="0"/>
            <w:vAlign w:val="center"/>
          </w:tcPr>
          <w:p w14:paraId="5D158822">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24</w:t>
            </w:r>
          </w:p>
        </w:tc>
        <w:tc>
          <w:tcPr>
            <w:tcW w:w="1163" w:type="dxa"/>
            <w:noWrap w:val="0"/>
            <w:vAlign w:val="center"/>
          </w:tcPr>
          <w:p w14:paraId="6C859600">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szCs w:val="21"/>
                <w:highlight w:val="none"/>
              </w:rPr>
              <w:t>17.3.3（4）</w:t>
            </w:r>
          </w:p>
        </w:tc>
        <w:tc>
          <w:tcPr>
            <w:tcW w:w="1907" w:type="dxa"/>
            <w:noWrap w:val="0"/>
            <w:vAlign w:val="center"/>
          </w:tcPr>
          <w:p w14:paraId="2A3121A6">
            <w:pPr>
              <w:keepNext w:val="0"/>
              <w:keepLines w:val="0"/>
              <w:pageBreakBefore w:val="0"/>
              <w:widowControl w:val="0"/>
              <w:kinsoku/>
              <w:wordWrap/>
              <w:overflowPunct/>
              <w:topLinePunct w:val="0"/>
              <w:autoSpaceDE/>
              <w:autoSpaceDN/>
              <w:bidi w:val="0"/>
              <w:adjustRightInd w:val="0"/>
              <w:snapToGrid/>
              <w:spacing w:line="400" w:lineRule="exact"/>
              <w:jc w:val="left"/>
              <w:textAlignment w:val="auto"/>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进度付款证书</w:t>
            </w:r>
          </w:p>
          <w:p w14:paraId="71BF533D">
            <w:pPr>
              <w:keepNext w:val="0"/>
              <w:keepLines w:val="0"/>
              <w:pageBreakBefore w:val="0"/>
              <w:widowControl w:val="0"/>
              <w:kinsoku/>
              <w:wordWrap/>
              <w:overflowPunct/>
              <w:topLinePunct w:val="0"/>
              <w:autoSpaceDE/>
              <w:autoSpaceDN/>
              <w:bidi w:val="0"/>
              <w:adjustRightInd w:val="0"/>
              <w:snapToGrid/>
              <w:spacing w:line="400" w:lineRule="exact"/>
              <w:jc w:val="left"/>
              <w:textAlignment w:val="auto"/>
              <w:rPr>
                <w:rFonts w:hint="eastAsia" w:ascii="仿宋" w:hAnsi="仿宋" w:eastAsia="仿宋" w:cs="仿宋"/>
                <w:color w:val="auto"/>
                <w:kern w:val="0"/>
                <w:szCs w:val="21"/>
                <w:highlight w:val="none"/>
                <w:lang w:val="en-US" w:eastAsia="zh-CN"/>
              </w:rPr>
            </w:pPr>
            <w:r>
              <w:rPr>
                <w:rFonts w:hint="eastAsia" w:ascii="仿宋" w:hAnsi="仿宋" w:eastAsia="仿宋" w:cs="仿宋"/>
                <w:color w:val="auto"/>
                <w:kern w:val="0"/>
                <w:szCs w:val="21"/>
                <w:highlight w:val="none"/>
              </w:rPr>
              <w:t>和支付时间</w:t>
            </w:r>
          </w:p>
        </w:tc>
        <w:tc>
          <w:tcPr>
            <w:tcW w:w="5740" w:type="dxa"/>
            <w:noWrap w:val="0"/>
            <w:vAlign w:val="center"/>
          </w:tcPr>
          <w:p w14:paraId="1C48C363">
            <w:pPr>
              <w:keepNext w:val="0"/>
              <w:keepLines w:val="0"/>
              <w:pageBreakBefore w:val="0"/>
              <w:widowControl w:val="0"/>
              <w:kinsoku/>
              <w:wordWrap/>
              <w:overflowPunct/>
              <w:topLinePunct w:val="0"/>
              <w:autoSpaceDE/>
              <w:autoSpaceDN/>
              <w:bidi w:val="0"/>
              <w:adjustRightInd w:val="0"/>
              <w:snapToGrid/>
              <w:spacing w:line="400" w:lineRule="exact"/>
              <w:jc w:val="left"/>
              <w:textAlignment w:val="auto"/>
              <w:rPr>
                <w:rFonts w:hint="eastAsia" w:ascii="仿宋" w:hAnsi="仿宋" w:eastAsia="仿宋" w:cs="仿宋"/>
                <w:color w:val="auto"/>
                <w:kern w:val="0"/>
                <w:szCs w:val="21"/>
                <w:highlight w:val="none"/>
                <w:lang w:val="en-US" w:eastAsia="zh-CN"/>
              </w:rPr>
            </w:pPr>
            <w:r>
              <w:rPr>
                <w:rFonts w:hint="eastAsia" w:ascii="仿宋" w:hAnsi="仿宋" w:eastAsia="仿宋" w:cs="仿宋"/>
                <w:color w:val="auto"/>
                <w:szCs w:val="21"/>
                <w:highlight w:val="none"/>
              </w:rPr>
              <w:t xml:space="preserve">     </w:t>
            </w:r>
            <w:r>
              <w:rPr>
                <w:rFonts w:hint="eastAsia" w:ascii="仿宋" w:hAnsi="仿宋" w:eastAsia="仿宋" w:cs="仿宋"/>
                <w:color w:val="auto"/>
                <w:kern w:val="0"/>
                <w:szCs w:val="21"/>
                <w:highlight w:val="none"/>
              </w:rPr>
              <w:t>工程款原则上按月计量，计付金额为当月确认实际完成工程量款项的80%。竣工验收合格并经结算财政评审后，按财政部门审定后的结算总价支付到97%。工程结算价款的 3%作为质量保修金，</w:t>
            </w:r>
            <w:r>
              <w:rPr>
                <w:rFonts w:hint="eastAsia" w:ascii="仿宋" w:hAnsi="仿宋" w:eastAsia="仿宋" w:cs="仿宋"/>
                <w:color w:val="auto"/>
                <w:kern w:val="0"/>
                <w:szCs w:val="21"/>
                <w:highlight w:val="none"/>
              </w:rPr>
              <w:t>质保期满</w:t>
            </w:r>
            <w:r>
              <w:rPr>
                <w:rFonts w:hint="eastAsia" w:ascii="仿宋" w:hAnsi="仿宋" w:eastAsia="仿宋" w:cs="仿宋"/>
                <w:color w:val="auto"/>
                <w:kern w:val="0"/>
                <w:szCs w:val="21"/>
                <w:highlight w:val="none"/>
                <w:lang w:eastAsia="zh-CN"/>
              </w:rPr>
              <w:t>经核定无质量问题</w:t>
            </w:r>
            <w:r>
              <w:rPr>
                <w:rFonts w:hint="eastAsia" w:ascii="仿宋" w:hAnsi="仿宋" w:eastAsia="仿宋" w:cs="仿宋"/>
                <w:color w:val="auto"/>
                <w:kern w:val="0"/>
                <w:szCs w:val="21"/>
                <w:highlight w:val="none"/>
              </w:rPr>
              <w:t>后1个月内支付，不计利息。工程款的申请经甲方审定确认后向财政部门申请资金，待财政部门资金拨付到位后 10天内支付乙方。缺陷责任期内，如工程出现质量问题，致使发包人受损的，承包人承担赔偿责任。</w:t>
            </w:r>
          </w:p>
        </w:tc>
      </w:tr>
      <w:tr w14:paraId="6AFEE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2" w:type="dxa"/>
            <w:noWrap w:val="0"/>
            <w:vAlign w:val="center"/>
          </w:tcPr>
          <w:p w14:paraId="75BF3418">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25</w:t>
            </w:r>
          </w:p>
        </w:tc>
        <w:tc>
          <w:tcPr>
            <w:tcW w:w="1163" w:type="dxa"/>
            <w:noWrap w:val="0"/>
            <w:vAlign w:val="center"/>
          </w:tcPr>
          <w:p w14:paraId="0D59F344">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17.4.1</w:t>
            </w:r>
          </w:p>
        </w:tc>
        <w:tc>
          <w:tcPr>
            <w:tcW w:w="1907" w:type="dxa"/>
            <w:noWrap w:val="0"/>
            <w:vAlign w:val="center"/>
          </w:tcPr>
          <w:p w14:paraId="7B3D89ED">
            <w:pPr>
              <w:keepNext w:val="0"/>
              <w:keepLines w:val="0"/>
              <w:pageBreakBefore w:val="0"/>
              <w:widowControl w:val="0"/>
              <w:kinsoku/>
              <w:wordWrap/>
              <w:overflowPunct/>
              <w:topLinePunct w:val="0"/>
              <w:autoSpaceDE/>
              <w:autoSpaceDN/>
              <w:bidi w:val="0"/>
              <w:adjustRightInd w:val="0"/>
              <w:snapToGrid/>
              <w:spacing w:line="400" w:lineRule="exact"/>
              <w:jc w:val="left"/>
              <w:textAlignment w:val="auto"/>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质量保证金</w:t>
            </w:r>
          </w:p>
        </w:tc>
        <w:tc>
          <w:tcPr>
            <w:tcW w:w="5740" w:type="dxa"/>
            <w:noWrap w:val="0"/>
            <w:vAlign w:val="center"/>
          </w:tcPr>
          <w:p w14:paraId="1F564ED0">
            <w:pPr>
              <w:keepNext w:val="0"/>
              <w:keepLines w:val="0"/>
              <w:pageBreakBefore w:val="0"/>
              <w:widowControl w:val="0"/>
              <w:kinsoku/>
              <w:wordWrap/>
              <w:overflowPunct/>
              <w:topLinePunct w:val="0"/>
              <w:autoSpaceDE/>
              <w:autoSpaceDN/>
              <w:bidi w:val="0"/>
              <w:adjustRightInd w:val="0"/>
              <w:snapToGrid/>
              <w:spacing w:line="400" w:lineRule="exact"/>
              <w:jc w:val="left"/>
              <w:textAlignment w:val="auto"/>
              <w:rPr>
                <w:rFonts w:hint="default" w:ascii="仿宋" w:hAnsi="仿宋" w:eastAsia="仿宋" w:cs="仿宋"/>
                <w:color w:val="auto"/>
                <w:kern w:val="0"/>
                <w:szCs w:val="21"/>
                <w:highlight w:val="none"/>
                <w:lang w:val="en-US" w:eastAsia="zh-CN"/>
              </w:rPr>
            </w:pPr>
            <w:r>
              <w:rPr>
                <w:rFonts w:hint="eastAsia" w:ascii="仿宋" w:hAnsi="仿宋" w:eastAsia="仿宋" w:cs="仿宋"/>
                <w:color w:val="auto"/>
                <w:kern w:val="0"/>
                <w:szCs w:val="21"/>
                <w:highlight w:val="none"/>
              </w:rPr>
              <w:t xml:space="preserve">   质量保证金3%</w:t>
            </w:r>
            <w:r>
              <w:rPr>
                <w:rFonts w:hint="eastAsia" w:ascii="仿宋" w:hAnsi="仿宋" w:eastAsia="仿宋" w:cs="仿宋"/>
                <w:color w:val="auto"/>
                <w:kern w:val="0"/>
                <w:szCs w:val="21"/>
                <w:highlight w:val="none"/>
                <w:lang w:eastAsia="zh-CN"/>
              </w:rPr>
              <w:t>，</w:t>
            </w:r>
            <w:r>
              <w:rPr>
                <w:rFonts w:hint="eastAsia" w:ascii="仿宋" w:hAnsi="仿宋" w:eastAsia="仿宋" w:cs="仿宋"/>
                <w:color w:val="auto"/>
                <w:kern w:val="0"/>
                <w:szCs w:val="21"/>
                <w:highlight w:val="none"/>
                <w:lang w:val="en-US" w:eastAsia="zh-CN"/>
              </w:rPr>
              <w:t>在质保期满后一个月支付，</w:t>
            </w:r>
            <w:r>
              <w:rPr>
                <w:rFonts w:hint="eastAsia" w:ascii="仿宋" w:hAnsi="仿宋" w:eastAsia="仿宋" w:cs="仿宋"/>
                <w:color w:val="auto"/>
                <w:kern w:val="0"/>
                <w:szCs w:val="21"/>
                <w:highlight w:val="none"/>
              </w:rPr>
              <w:t>不计利息。</w:t>
            </w:r>
          </w:p>
        </w:tc>
      </w:tr>
      <w:tr w14:paraId="44EC1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2" w:type="dxa"/>
            <w:noWrap w:val="0"/>
            <w:vAlign w:val="center"/>
          </w:tcPr>
          <w:p w14:paraId="0947A5AC">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6</w:t>
            </w:r>
          </w:p>
        </w:tc>
        <w:tc>
          <w:tcPr>
            <w:tcW w:w="1163" w:type="dxa"/>
            <w:noWrap w:val="0"/>
            <w:vAlign w:val="center"/>
          </w:tcPr>
          <w:p w14:paraId="5E09CA0A">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17.5.1</w:t>
            </w:r>
          </w:p>
        </w:tc>
        <w:tc>
          <w:tcPr>
            <w:tcW w:w="1907" w:type="dxa"/>
            <w:noWrap w:val="0"/>
            <w:vAlign w:val="center"/>
          </w:tcPr>
          <w:p w14:paraId="7086D331">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竣工付款申请单</w:t>
            </w:r>
          </w:p>
        </w:tc>
        <w:tc>
          <w:tcPr>
            <w:tcW w:w="5740" w:type="dxa"/>
            <w:noWrap w:val="0"/>
            <w:vAlign w:val="center"/>
          </w:tcPr>
          <w:p w14:paraId="3E0BF49E">
            <w:pPr>
              <w:keepNext w:val="0"/>
              <w:keepLines w:val="0"/>
              <w:pageBreakBefore w:val="0"/>
              <w:widowControl w:val="0"/>
              <w:kinsoku/>
              <w:wordWrap/>
              <w:overflowPunct/>
              <w:topLinePunct w:val="0"/>
              <w:autoSpaceDE/>
              <w:autoSpaceDN/>
              <w:bidi w:val="0"/>
              <w:adjustRightInd w:val="0"/>
              <w:snapToGrid/>
              <w:spacing w:line="400" w:lineRule="exact"/>
              <w:jc w:val="lef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承包人向监理人提交交工付款申请单（包括相关证明材料）的份数：</w:t>
            </w:r>
            <w:r>
              <w:rPr>
                <w:rFonts w:hint="eastAsia" w:ascii="仿宋" w:hAnsi="仿宋" w:eastAsia="仿宋" w:cs="仿宋"/>
                <w:color w:val="auto"/>
                <w:szCs w:val="21"/>
                <w:highlight w:val="none"/>
                <w:u w:val="single"/>
              </w:rPr>
              <w:t>4</w:t>
            </w:r>
            <w:r>
              <w:rPr>
                <w:rFonts w:hint="eastAsia" w:ascii="仿宋" w:hAnsi="仿宋" w:eastAsia="仿宋" w:cs="仿宋"/>
                <w:color w:val="auto"/>
                <w:szCs w:val="21"/>
                <w:highlight w:val="none"/>
              </w:rPr>
              <w:t>份</w:t>
            </w:r>
          </w:p>
        </w:tc>
      </w:tr>
      <w:tr w14:paraId="3D76B4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2" w:type="dxa"/>
            <w:noWrap w:val="0"/>
            <w:vAlign w:val="center"/>
          </w:tcPr>
          <w:p w14:paraId="04C36CC8">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27</w:t>
            </w:r>
          </w:p>
        </w:tc>
        <w:tc>
          <w:tcPr>
            <w:tcW w:w="1163" w:type="dxa"/>
            <w:noWrap w:val="0"/>
            <w:vAlign w:val="center"/>
          </w:tcPr>
          <w:p w14:paraId="6901449B">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17.5.2</w:t>
            </w:r>
          </w:p>
        </w:tc>
        <w:tc>
          <w:tcPr>
            <w:tcW w:w="1907" w:type="dxa"/>
            <w:noWrap w:val="0"/>
            <w:vAlign w:val="center"/>
          </w:tcPr>
          <w:p w14:paraId="7822B4B8">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结算资料</w:t>
            </w:r>
          </w:p>
        </w:tc>
        <w:tc>
          <w:tcPr>
            <w:tcW w:w="5740" w:type="dxa"/>
            <w:noWrap w:val="0"/>
            <w:vAlign w:val="center"/>
          </w:tcPr>
          <w:p w14:paraId="6B0D39B8">
            <w:pPr>
              <w:keepNext w:val="0"/>
              <w:keepLines w:val="0"/>
              <w:pageBreakBefore w:val="0"/>
              <w:widowControl w:val="0"/>
              <w:kinsoku/>
              <w:wordWrap/>
              <w:overflowPunct/>
              <w:topLinePunct w:val="0"/>
              <w:autoSpaceDE/>
              <w:autoSpaceDN/>
              <w:bidi w:val="0"/>
              <w:adjustRightInd w:val="0"/>
              <w:snapToGrid/>
              <w:spacing w:line="400" w:lineRule="exact"/>
              <w:ind w:firstLine="420" w:firstLineChars="200"/>
              <w:jc w:val="lef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提交结算资料时应提供工程结算书纸质版和软件版（要求使用同望或纵横造价软件）</w:t>
            </w:r>
          </w:p>
        </w:tc>
      </w:tr>
      <w:tr w14:paraId="66022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2" w:type="dxa"/>
            <w:noWrap w:val="0"/>
            <w:vAlign w:val="center"/>
          </w:tcPr>
          <w:p w14:paraId="15AD434B">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8</w:t>
            </w:r>
          </w:p>
        </w:tc>
        <w:tc>
          <w:tcPr>
            <w:tcW w:w="1163" w:type="dxa"/>
            <w:noWrap w:val="0"/>
            <w:vAlign w:val="center"/>
          </w:tcPr>
          <w:p w14:paraId="31886264">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17.6.1</w:t>
            </w:r>
          </w:p>
        </w:tc>
        <w:tc>
          <w:tcPr>
            <w:tcW w:w="1907" w:type="dxa"/>
            <w:noWrap w:val="0"/>
            <w:vAlign w:val="center"/>
          </w:tcPr>
          <w:p w14:paraId="51EB527D">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最终结清申请单</w:t>
            </w:r>
          </w:p>
        </w:tc>
        <w:tc>
          <w:tcPr>
            <w:tcW w:w="5740" w:type="dxa"/>
            <w:noWrap w:val="0"/>
            <w:vAlign w:val="center"/>
          </w:tcPr>
          <w:p w14:paraId="30C4F8E2">
            <w:pPr>
              <w:keepNext w:val="0"/>
              <w:keepLines w:val="0"/>
              <w:pageBreakBefore w:val="0"/>
              <w:widowControl w:val="0"/>
              <w:kinsoku/>
              <w:wordWrap/>
              <w:overflowPunct/>
              <w:topLinePunct w:val="0"/>
              <w:autoSpaceDE/>
              <w:autoSpaceDN/>
              <w:bidi w:val="0"/>
              <w:adjustRightInd w:val="0"/>
              <w:snapToGrid/>
              <w:spacing w:line="400" w:lineRule="exact"/>
              <w:jc w:val="lef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承包人向监理人提交最终结清申请单（包括相关证明材料）的份数：</w:t>
            </w:r>
            <w:r>
              <w:rPr>
                <w:rFonts w:hint="eastAsia" w:ascii="仿宋" w:hAnsi="仿宋" w:eastAsia="仿宋" w:cs="仿宋"/>
                <w:color w:val="auto"/>
                <w:szCs w:val="21"/>
                <w:highlight w:val="none"/>
                <w:u w:val="single"/>
              </w:rPr>
              <w:t>4</w:t>
            </w:r>
            <w:r>
              <w:rPr>
                <w:rFonts w:hint="eastAsia" w:ascii="仿宋" w:hAnsi="仿宋" w:eastAsia="仿宋" w:cs="仿宋"/>
                <w:color w:val="auto"/>
                <w:szCs w:val="21"/>
                <w:highlight w:val="none"/>
              </w:rPr>
              <w:t>份</w:t>
            </w:r>
          </w:p>
        </w:tc>
      </w:tr>
      <w:tr w14:paraId="165BE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2" w:type="dxa"/>
            <w:noWrap w:val="0"/>
            <w:vAlign w:val="center"/>
          </w:tcPr>
          <w:p w14:paraId="3C38A178">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2</w:t>
            </w:r>
            <w:r>
              <w:rPr>
                <w:rFonts w:hint="eastAsia" w:ascii="仿宋" w:hAnsi="仿宋" w:eastAsia="仿宋" w:cs="仿宋"/>
                <w:color w:val="auto"/>
                <w:szCs w:val="21"/>
                <w:highlight w:val="none"/>
                <w:lang w:val="en-US" w:eastAsia="zh-CN"/>
              </w:rPr>
              <w:t>9</w:t>
            </w:r>
          </w:p>
        </w:tc>
        <w:tc>
          <w:tcPr>
            <w:tcW w:w="1163" w:type="dxa"/>
            <w:noWrap w:val="0"/>
            <w:vAlign w:val="center"/>
          </w:tcPr>
          <w:p w14:paraId="6004BDD6">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18.2</w:t>
            </w:r>
          </w:p>
        </w:tc>
        <w:tc>
          <w:tcPr>
            <w:tcW w:w="1907" w:type="dxa"/>
            <w:noWrap w:val="0"/>
            <w:vAlign w:val="center"/>
          </w:tcPr>
          <w:p w14:paraId="0226E56F">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竣工验收申请报告</w:t>
            </w:r>
          </w:p>
        </w:tc>
        <w:tc>
          <w:tcPr>
            <w:tcW w:w="5740" w:type="dxa"/>
            <w:noWrap w:val="0"/>
            <w:vAlign w:val="center"/>
          </w:tcPr>
          <w:p w14:paraId="71FE279B">
            <w:pPr>
              <w:keepNext w:val="0"/>
              <w:keepLines w:val="0"/>
              <w:pageBreakBefore w:val="0"/>
              <w:widowControl w:val="0"/>
              <w:kinsoku/>
              <w:wordWrap/>
              <w:overflowPunct/>
              <w:topLinePunct w:val="0"/>
              <w:autoSpaceDE/>
              <w:autoSpaceDN/>
              <w:bidi w:val="0"/>
              <w:adjustRightInd w:val="0"/>
              <w:snapToGrid/>
              <w:spacing w:line="400" w:lineRule="exact"/>
              <w:jc w:val="lef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竣工资料的份数：</w:t>
            </w:r>
            <w:r>
              <w:rPr>
                <w:rFonts w:hint="eastAsia" w:ascii="仿宋" w:hAnsi="仿宋" w:eastAsia="仿宋" w:cs="仿宋"/>
                <w:color w:val="auto"/>
                <w:szCs w:val="21"/>
                <w:highlight w:val="none"/>
                <w:u w:val="single"/>
              </w:rPr>
              <w:t>4</w:t>
            </w:r>
            <w:r>
              <w:rPr>
                <w:rFonts w:hint="eastAsia" w:ascii="仿宋" w:hAnsi="仿宋" w:eastAsia="仿宋" w:cs="仿宋"/>
                <w:color w:val="auto"/>
                <w:szCs w:val="21"/>
                <w:highlight w:val="none"/>
              </w:rPr>
              <w:t>份</w:t>
            </w:r>
          </w:p>
        </w:tc>
      </w:tr>
      <w:tr w14:paraId="5A664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2" w:type="dxa"/>
            <w:noWrap w:val="0"/>
            <w:vAlign w:val="center"/>
          </w:tcPr>
          <w:p w14:paraId="51F86886">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val="en-US" w:eastAsia="zh-CN"/>
              </w:rPr>
              <w:t>30</w:t>
            </w:r>
          </w:p>
        </w:tc>
        <w:tc>
          <w:tcPr>
            <w:tcW w:w="1163" w:type="dxa"/>
            <w:noWrap w:val="0"/>
            <w:vAlign w:val="center"/>
          </w:tcPr>
          <w:p w14:paraId="340E35B0">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19.7</w:t>
            </w:r>
          </w:p>
        </w:tc>
        <w:tc>
          <w:tcPr>
            <w:tcW w:w="1907" w:type="dxa"/>
            <w:noWrap w:val="0"/>
            <w:vAlign w:val="center"/>
          </w:tcPr>
          <w:p w14:paraId="7C3661F4">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保修责任</w:t>
            </w:r>
          </w:p>
        </w:tc>
        <w:tc>
          <w:tcPr>
            <w:tcW w:w="5740" w:type="dxa"/>
            <w:noWrap w:val="0"/>
            <w:vAlign w:val="center"/>
          </w:tcPr>
          <w:p w14:paraId="2C6A4F03">
            <w:pPr>
              <w:keepNext w:val="0"/>
              <w:keepLines w:val="0"/>
              <w:pageBreakBefore w:val="0"/>
              <w:widowControl w:val="0"/>
              <w:kinsoku/>
              <w:wordWrap/>
              <w:overflowPunct/>
              <w:topLinePunct w:val="0"/>
              <w:autoSpaceDE/>
              <w:autoSpaceDN/>
              <w:bidi w:val="0"/>
              <w:adjustRightInd w:val="0"/>
              <w:snapToGrid/>
              <w:spacing w:line="400" w:lineRule="exact"/>
              <w:jc w:val="lef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保修期：自实际交工日期起计算1年</w:t>
            </w:r>
          </w:p>
        </w:tc>
      </w:tr>
      <w:tr w14:paraId="3912E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2" w:type="dxa"/>
            <w:noWrap w:val="0"/>
            <w:vAlign w:val="center"/>
          </w:tcPr>
          <w:p w14:paraId="513296D6">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31</w:t>
            </w:r>
          </w:p>
        </w:tc>
        <w:tc>
          <w:tcPr>
            <w:tcW w:w="1163" w:type="dxa"/>
            <w:noWrap w:val="0"/>
            <w:vAlign w:val="center"/>
          </w:tcPr>
          <w:p w14:paraId="075B6483">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20.1</w:t>
            </w:r>
          </w:p>
        </w:tc>
        <w:tc>
          <w:tcPr>
            <w:tcW w:w="1907" w:type="dxa"/>
            <w:noWrap w:val="0"/>
            <w:vAlign w:val="center"/>
          </w:tcPr>
          <w:p w14:paraId="3FEA14F8">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工程保险</w:t>
            </w:r>
          </w:p>
        </w:tc>
        <w:tc>
          <w:tcPr>
            <w:tcW w:w="5740" w:type="dxa"/>
            <w:noWrap w:val="0"/>
            <w:vAlign w:val="center"/>
          </w:tcPr>
          <w:p w14:paraId="1763C2B7">
            <w:pPr>
              <w:keepNext w:val="0"/>
              <w:keepLines w:val="0"/>
              <w:pageBreakBefore w:val="0"/>
              <w:widowControl w:val="0"/>
              <w:kinsoku/>
              <w:wordWrap/>
              <w:overflowPunct/>
              <w:topLinePunct w:val="0"/>
              <w:autoSpaceDE/>
              <w:autoSpaceDN/>
              <w:bidi w:val="0"/>
              <w:adjustRightInd w:val="0"/>
              <w:snapToGrid/>
              <w:spacing w:line="400" w:lineRule="exact"/>
              <w:jc w:val="lef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建筑工程一切险的保险费率：2 ‰</w:t>
            </w:r>
          </w:p>
        </w:tc>
      </w:tr>
      <w:tr w14:paraId="724F2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2" w:type="dxa"/>
            <w:noWrap w:val="0"/>
            <w:vAlign w:val="center"/>
          </w:tcPr>
          <w:p w14:paraId="0A1F5E13">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32</w:t>
            </w:r>
          </w:p>
        </w:tc>
        <w:tc>
          <w:tcPr>
            <w:tcW w:w="1163" w:type="dxa"/>
            <w:noWrap w:val="0"/>
            <w:vAlign w:val="center"/>
          </w:tcPr>
          <w:p w14:paraId="3C754C17">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20.4.2</w:t>
            </w:r>
          </w:p>
        </w:tc>
        <w:tc>
          <w:tcPr>
            <w:tcW w:w="1907" w:type="dxa"/>
            <w:noWrap w:val="0"/>
            <w:vAlign w:val="center"/>
          </w:tcPr>
          <w:p w14:paraId="33D41C18">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第三者责任险</w:t>
            </w:r>
          </w:p>
        </w:tc>
        <w:tc>
          <w:tcPr>
            <w:tcW w:w="5740" w:type="dxa"/>
            <w:noWrap w:val="0"/>
            <w:vAlign w:val="center"/>
          </w:tcPr>
          <w:p w14:paraId="65A2AAED">
            <w:pPr>
              <w:keepNext w:val="0"/>
              <w:keepLines w:val="0"/>
              <w:pageBreakBefore w:val="0"/>
              <w:widowControl w:val="0"/>
              <w:kinsoku/>
              <w:wordWrap/>
              <w:overflowPunct/>
              <w:topLinePunct w:val="0"/>
              <w:autoSpaceDE/>
              <w:autoSpaceDN/>
              <w:bidi w:val="0"/>
              <w:adjustRightInd w:val="0"/>
              <w:snapToGrid/>
              <w:spacing w:line="400" w:lineRule="exact"/>
              <w:jc w:val="lef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第三者责任险的最低投保金额：按照相关规定由承包人购买并支付相关费用</w:t>
            </w:r>
          </w:p>
        </w:tc>
      </w:tr>
      <w:tr w14:paraId="7EBC4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2" w:type="dxa"/>
            <w:noWrap w:val="0"/>
            <w:vAlign w:val="center"/>
          </w:tcPr>
          <w:p w14:paraId="10C8192E">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default" w:ascii="仿宋" w:hAnsi="仿宋" w:eastAsia="仿宋" w:cs="仿宋"/>
                <w:color w:val="auto"/>
                <w:szCs w:val="21"/>
                <w:highlight w:val="none"/>
                <w:lang w:val="en-US" w:eastAsia="zh-CN"/>
              </w:rPr>
            </w:pPr>
            <w:r>
              <w:rPr>
                <w:rFonts w:hint="eastAsia" w:ascii="仿宋" w:hAnsi="仿宋" w:eastAsia="仿宋" w:cs="仿宋"/>
                <w:color w:val="auto"/>
                <w:szCs w:val="21"/>
                <w:highlight w:val="none"/>
                <w:lang w:val="en-US" w:eastAsia="zh-CN"/>
              </w:rPr>
              <w:t>33</w:t>
            </w:r>
          </w:p>
        </w:tc>
        <w:tc>
          <w:tcPr>
            <w:tcW w:w="1163" w:type="dxa"/>
            <w:noWrap w:val="0"/>
            <w:vAlign w:val="center"/>
          </w:tcPr>
          <w:p w14:paraId="062CAEE5">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24.1</w:t>
            </w:r>
          </w:p>
        </w:tc>
        <w:tc>
          <w:tcPr>
            <w:tcW w:w="1907" w:type="dxa"/>
            <w:noWrap w:val="0"/>
            <w:vAlign w:val="center"/>
          </w:tcPr>
          <w:p w14:paraId="42A56535">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争议的解决方式</w:t>
            </w:r>
          </w:p>
        </w:tc>
        <w:tc>
          <w:tcPr>
            <w:tcW w:w="5740" w:type="dxa"/>
            <w:noWrap w:val="0"/>
            <w:vAlign w:val="center"/>
          </w:tcPr>
          <w:p w14:paraId="3C1D4E03">
            <w:pPr>
              <w:keepNext w:val="0"/>
              <w:keepLines w:val="0"/>
              <w:pageBreakBefore w:val="0"/>
              <w:widowControl w:val="0"/>
              <w:kinsoku/>
              <w:wordWrap/>
              <w:overflowPunct/>
              <w:topLinePunct w:val="0"/>
              <w:autoSpaceDE/>
              <w:autoSpaceDN/>
              <w:bidi w:val="0"/>
              <w:adjustRightInd w:val="0"/>
              <w:snapToGrid/>
              <w:spacing w:line="400" w:lineRule="exact"/>
              <w:jc w:val="left"/>
              <w:textAlignment w:val="auto"/>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 xml:space="preserve">    争议的最终解决方式：</w:t>
            </w:r>
            <w:r>
              <w:rPr>
                <w:rFonts w:hint="eastAsia" w:ascii="仿宋" w:hAnsi="仿宋" w:eastAsia="仿宋" w:cs="仿宋"/>
                <w:color w:val="auto"/>
                <w:szCs w:val="21"/>
                <w:highlight w:val="none"/>
                <w:u w:val="single"/>
              </w:rPr>
              <w:t>诉讼</w:t>
            </w:r>
          </w:p>
        </w:tc>
      </w:tr>
    </w:tbl>
    <w:p w14:paraId="71FA960B">
      <w:pPr>
        <w:pStyle w:val="16"/>
        <w:widowControl w:val="0"/>
        <w:autoSpaceDE w:val="0"/>
        <w:autoSpaceDN w:val="0"/>
        <w:spacing w:before="54" w:beforeAutospacing="0" w:after="0" w:afterAutospacing="0"/>
        <w:ind w:left="3002"/>
        <w:outlineLvl w:val="6"/>
        <w:rPr>
          <w:rFonts w:hint="eastAsia" w:ascii="仿宋" w:hAnsi="仿宋" w:eastAsia="仿宋" w:cs="仿宋"/>
          <w:b/>
          <w:color w:val="auto"/>
          <w:highlight w:val="none"/>
        </w:rPr>
      </w:pPr>
    </w:p>
    <w:p w14:paraId="012F62A7">
      <w:pPr>
        <w:spacing w:line="420" w:lineRule="exact"/>
        <w:rPr>
          <w:rFonts w:hint="eastAsia" w:ascii="仿宋" w:hAnsi="仿宋" w:eastAsia="仿宋" w:cs="仿宋"/>
          <w:color w:val="auto"/>
          <w:szCs w:val="21"/>
          <w:highlight w:val="none"/>
          <w:lang w:bidi="ar"/>
        </w:rPr>
        <w:sectPr>
          <w:headerReference r:id="rId10" w:type="first"/>
          <w:footerReference r:id="rId12" w:type="first"/>
          <w:footerReference r:id="rId11" w:type="default"/>
          <w:pgSz w:w="11905" w:h="16838"/>
          <w:pgMar w:top="1134" w:right="1134" w:bottom="1134" w:left="1134" w:header="850" w:footer="850" w:gutter="0"/>
          <w:pgNumType w:fmt="numberInDash" w:start="1"/>
          <w:cols w:space="720" w:num="1"/>
          <w:titlePg/>
          <w:rtlGutter w:val="0"/>
          <w:docGrid w:type="lines" w:linePitch="331" w:charSpace="0"/>
        </w:sectPr>
      </w:pPr>
    </w:p>
    <w:p w14:paraId="60B3ABB1">
      <w:pPr>
        <w:pStyle w:val="16"/>
        <w:widowControl w:val="0"/>
        <w:autoSpaceDE w:val="0"/>
        <w:autoSpaceDN w:val="0"/>
        <w:spacing w:before="0" w:beforeAutospacing="0" w:after="0" w:afterAutospacing="0" w:line="640" w:lineRule="exact"/>
        <w:jc w:val="center"/>
        <w:rPr>
          <w:rFonts w:hint="eastAsia" w:ascii="仿宋" w:hAnsi="仿宋" w:eastAsia="仿宋" w:cs="仿宋"/>
          <w:b/>
          <w:color w:val="auto"/>
          <w:sz w:val="40"/>
          <w:szCs w:val="40"/>
          <w:highlight w:val="none"/>
          <w:lang w:bidi="ar"/>
        </w:rPr>
      </w:pPr>
      <w:bookmarkStart w:id="80" w:name="_bookmark269"/>
      <w:bookmarkEnd w:id="80"/>
      <w:bookmarkStart w:id="81" w:name="_bookmark270"/>
      <w:bookmarkEnd w:id="81"/>
      <w:r>
        <w:rPr>
          <w:rFonts w:hint="eastAsia" w:ascii="仿宋" w:hAnsi="仿宋" w:eastAsia="仿宋" w:cs="仿宋"/>
          <w:b/>
          <w:color w:val="auto"/>
          <w:sz w:val="40"/>
          <w:szCs w:val="40"/>
          <w:highlight w:val="none"/>
          <w:lang w:bidi="ar"/>
        </w:rPr>
        <w:t>第三节  合同附件格式</w:t>
      </w:r>
    </w:p>
    <w:p w14:paraId="51042E42">
      <w:pPr>
        <w:pStyle w:val="16"/>
        <w:widowControl w:val="0"/>
        <w:autoSpaceDE w:val="0"/>
        <w:autoSpaceDN w:val="0"/>
        <w:spacing w:before="66" w:beforeAutospacing="0" w:after="0" w:afterAutospacing="0"/>
        <w:rPr>
          <w:rFonts w:hint="eastAsia" w:ascii="仿宋" w:hAnsi="仿宋" w:eastAsia="仿宋" w:cs="仿宋"/>
          <w:b/>
          <w:color w:val="auto"/>
          <w:highlight w:val="none"/>
          <w:lang w:bidi="ar"/>
        </w:rPr>
      </w:pPr>
    </w:p>
    <w:p w14:paraId="3F6E431B">
      <w:pP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附件一   合同协议书</w:t>
      </w:r>
    </w:p>
    <w:p w14:paraId="7660F3E6">
      <w:pPr>
        <w:rPr>
          <w:rFonts w:hint="eastAsia" w:ascii="仿宋" w:hAnsi="仿宋" w:eastAsia="仿宋" w:cs="仿宋"/>
          <w:color w:val="auto"/>
          <w:sz w:val="24"/>
          <w:highlight w:val="none"/>
        </w:rPr>
      </w:pPr>
    </w:p>
    <w:p w14:paraId="6DF4A6DE">
      <w:pPr>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合同协议书</w:t>
      </w:r>
    </w:p>
    <w:p w14:paraId="169D4AFA">
      <w:pPr>
        <w:rPr>
          <w:rFonts w:hint="eastAsia" w:ascii="仿宋" w:hAnsi="仿宋" w:eastAsia="仿宋" w:cs="仿宋"/>
          <w:color w:val="auto"/>
          <w:sz w:val="24"/>
          <w:highlight w:val="none"/>
        </w:rPr>
      </w:pPr>
    </w:p>
    <w:p w14:paraId="1D9DC4A1">
      <w:pPr>
        <w:spacing w:line="360" w:lineRule="auto"/>
        <w:ind w:firstLine="480"/>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u w:val="single"/>
          <w:lang w:eastAsia="zh-CN"/>
        </w:rPr>
        <w:t>岑溪市交通运输服务中心</w:t>
      </w:r>
      <w:r>
        <w:rPr>
          <w:rFonts w:hint="eastAsia" w:ascii="仿宋" w:hAnsi="仿宋" w:eastAsia="仿宋" w:cs="仿宋"/>
          <w:b w:val="0"/>
          <w:bCs w:val="0"/>
          <w:color w:val="auto"/>
          <w:sz w:val="21"/>
          <w:szCs w:val="21"/>
          <w:highlight w:val="none"/>
          <w:u w:val="single"/>
        </w:rPr>
        <w:t>（发包人名称，以下简称“发包人”）</w:t>
      </w:r>
      <w:r>
        <w:rPr>
          <w:rFonts w:hint="eastAsia" w:ascii="仿宋" w:hAnsi="仿宋" w:eastAsia="仿宋" w:cs="仿宋"/>
          <w:b w:val="0"/>
          <w:bCs w:val="0"/>
          <w:color w:val="auto"/>
          <w:sz w:val="21"/>
          <w:szCs w:val="21"/>
          <w:highlight w:val="none"/>
        </w:rPr>
        <w:t>为实施</w:t>
      </w:r>
      <w:r>
        <w:rPr>
          <w:rFonts w:hint="eastAsia" w:ascii="仿宋" w:hAnsi="仿宋" w:eastAsia="仿宋" w:cs="仿宋"/>
          <w:b w:val="0"/>
          <w:bCs w:val="0"/>
          <w:color w:val="auto"/>
          <w:sz w:val="21"/>
          <w:szCs w:val="21"/>
          <w:highlight w:val="none"/>
          <w:u w:val="single"/>
        </w:rPr>
        <w:t>岑溪市</w:t>
      </w:r>
      <w:r>
        <w:rPr>
          <w:rFonts w:hint="eastAsia" w:ascii="仿宋" w:hAnsi="仿宋" w:eastAsia="仿宋" w:cs="仿宋"/>
          <w:b w:val="0"/>
          <w:bCs w:val="0"/>
          <w:color w:val="auto"/>
          <w:sz w:val="21"/>
          <w:szCs w:val="21"/>
          <w:highlight w:val="none"/>
          <w:u w:val="single"/>
          <w:lang w:eastAsia="zh-CN"/>
        </w:rPr>
        <w:t>义修至竹瓦</w:t>
      </w:r>
      <w:r>
        <w:rPr>
          <w:rFonts w:hint="eastAsia" w:ascii="仿宋" w:hAnsi="仿宋" w:eastAsia="仿宋" w:cs="仿宋"/>
          <w:b w:val="0"/>
          <w:bCs w:val="0"/>
          <w:color w:val="auto"/>
          <w:sz w:val="21"/>
          <w:szCs w:val="21"/>
          <w:highlight w:val="none"/>
          <w:u w:val="single"/>
        </w:rPr>
        <w:t>公路</w:t>
      </w:r>
      <w:r>
        <w:rPr>
          <w:rFonts w:hint="eastAsia" w:ascii="仿宋" w:hAnsi="仿宋" w:eastAsia="仿宋" w:cs="仿宋"/>
          <w:b w:val="0"/>
          <w:bCs w:val="0"/>
          <w:color w:val="auto"/>
          <w:sz w:val="21"/>
          <w:szCs w:val="21"/>
          <w:highlight w:val="none"/>
          <w:u w:val="single"/>
          <w:lang w:eastAsia="zh-CN"/>
        </w:rPr>
        <w:t>硬化</w:t>
      </w:r>
      <w:r>
        <w:rPr>
          <w:rFonts w:hint="eastAsia" w:ascii="仿宋" w:hAnsi="仿宋" w:eastAsia="仿宋" w:cs="仿宋"/>
          <w:b w:val="0"/>
          <w:bCs w:val="0"/>
          <w:color w:val="auto"/>
          <w:sz w:val="21"/>
          <w:szCs w:val="21"/>
          <w:highlight w:val="none"/>
          <w:u w:val="single"/>
        </w:rPr>
        <w:t>工程（项目名称）</w:t>
      </w:r>
      <w:r>
        <w:rPr>
          <w:rFonts w:hint="eastAsia" w:ascii="仿宋" w:hAnsi="仿宋" w:eastAsia="仿宋" w:cs="仿宋"/>
          <w:b w:val="0"/>
          <w:bCs w:val="0"/>
          <w:color w:val="auto"/>
          <w:sz w:val="21"/>
          <w:szCs w:val="21"/>
          <w:highlight w:val="none"/>
          <w:u w:val="single"/>
          <w:lang w:val="en-US" w:eastAsia="zh-CN"/>
        </w:rPr>
        <w:t>。</w:t>
      </w:r>
      <w:r>
        <w:rPr>
          <w:rFonts w:hint="eastAsia" w:ascii="仿宋" w:hAnsi="仿宋" w:eastAsia="仿宋" w:cs="仿宋"/>
          <w:b w:val="0"/>
          <w:bCs w:val="0"/>
          <w:color w:val="auto"/>
          <w:sz w:val="21"/>
          <w:szCs w:val="21"/>
          <w:highlight w:val="none"/>
        </w:rPr>
        <w:t>采购计划文号：</w:t>
      </w:r>
      <w:r>
        <w:rPr>
          <w:rFonts w:hint="eastAsia" w:ascii="仿宋" w:hAnsi="仿宋" w:eastAsia="仿宋" w:cs="仿宋"/>
          <w:b w:val="0"/>
          <w:bCs w:val="0"/>
          <w:color w:val="auto"/>
          <w:sz w:val="21"/>
          <w:szCs w:val="21"/>
          <w:highlight w:val="none"/>
          <w:u w:val="single"/>
        </w:rPr>
        <w:t xml:space="preserve">         </w:t>
      </w:r>
      <w:r>
        <w:rPr>
          <w:rFonts w:hint="eastAsia" w:ascii="仿宋" w:hAnsi="仿宋" w:eastAsia="仿宋" w:cs="仿宋"/>
          <w:b w:val="0"/>
          <w:bCs w:val="0"/>
          <w:color w:val="auto"/>
          <w:sz w:val="21"/>
          <w:szCs w:val="21"/>
          <w:highlight w:val="none"/>
        </w:rPr>
        <w:t>，已接受</w:t>
      </w:r>
      <w:r>
        <w:rPr>
          <w:rFonts w:hint="eastAsia" w:ascii="仿宋" w:hAnsi="仿宋" w:eastAsia="仿宋" w:cs="仿宋"/>
          <w:b w:val="0"/>
          <w:bCs w:val="0"/>
          <w:color w:val="auto"/>
          <w:sz w:val="21"/>
          <w:szCs w:val="21"/>
          <w:highlight w:val="none"/>
          <w:u w:val="single"/>
        </w:rPr>
        <w:t xml:space="preserve">   （承包人名称，以下简称“承包人”）   </w:t>
      </w:r>
      <w:r>
        <w:rPr>
          <w:rFonts w:hint="eastAsia" w:ascii="仿宋" w:hAnsi="仿宋" w:eastAsia="仿宋" w:cs="仿宋"/>
          <w:b w:val="0"/>
          <w:bCs w:val="0"/>
          <w:color w:val="auto"/>
          <w:sz w:val="21"/>
          <w:szCs w:val="21"/>
          <w:highlight w:val="none"/>
        </w:rPr>
        <w:t>对该项目</w:t>
      </w:r>
      <w:r>
        <w:rPr>
          <w:rFonts w:hint="eastAsia" w:ascii="仿宋" w:hAnsi="仿宋" w:eastAsia="仿宋" w:cs="仿宋"/>
          <w:b w:val="0"/>
          <w:bCs w:val="0"/>
          <w:color w:val="auto"/>
          <w:sz w:val="21"/>
          <w:szCs w:val="21"/>
          <w:highlight w:val="none"/>
          <w:u w:val="single"/>
        </w:rPr>
        <w:t xml:space="preserve">   （项目名称）（标段名称）  </w:t>
      </w:r>
      <w:r>
        <w:rPr>
          <w:rFonts w:hint="eastAsia" w:ascii="仿宋" w:hAnsi="仿宋" w:eastAsia="仿宋" w:cs="仿宋"/>
          <w:b w:val="0"/>
          <w:bCs w:val="0"/>
          <w:color w:val="auto"/>
          <w:sz w:val="21"/>
          <w:szCs w:val="21"/>
          <w:highlight w:val="none"/>
        </w:rPr>
        <w:t>的</w:t>
      </w:r>
      <w:r>
        <w:rPr>
          <w:rFonts w:hint="eastAsia" w:ascii="仿宋" w:hAnsi="仿宋" w:eastAsia="仿宋" w:cs="仿宋"/>
          <w:b w:val="0"/>
          <w:bCs w:val="0"/>
          <w:color w:val="auto"/>
          <w:sz w:val="21"/>
          <w:szCs w:val="21"/>
          <w:highlight w:val="none"/>
          <w:lang w:eastAsia="zh-CN"/>
        </w:rPr>
        <w:t>磋商</w:t>
      </w:r>
      <w:r>
        <w:rPr>
          <w:rFonts w:hint="eastAsia" w:ascii="仿宋" w:hAnsi="仿宋" w:eastAsia="仿宋" w:cs="仿宋"/>
          <w:b w:val="0"/>
          <w:bCs w:val="0"/>
          <w:color w:val="auto"/>
          <w:sz w:val="21"/>
          <w:szCs w:val="21"/>
          <w:highlight w:val="none"/>
        </w:rPr>
        <w:t>。发包人和承包人共同达成如下协议。</w:t>
      </w:r>
    </w:p>
    <w:p w14:paraId="6A4BA6AE">
      <w:pPr>
        <w:spacing w:line="360" w:lineRule="auto"/>
        <w:ind w:left="0" w:leftChars="0" w:firstLine="440" w:firstLineChars="0"/>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lang w:val="en-US" w:eastAsia="zh-CN"/>
        </w:rPr>
        <w:t>1.建设规模 K0＋000至 K5＋700，长约5.7km，公路等级为四级公路，主要工程量：路基土石方14855 m³，水泥混凝土路面18668.3m³，路基防护工程155.8m³，新建与加长钢筋混凝土圆管涵洞68米/道，新建钢筋混凝土盖板涵洞7米/道，完全利用旧函2道，平面交叉10处。</w:t>
      </w:r>
    </w:p>
    <w:p w14:paraId="0BCCB0F1">
      <w:pPr>
        <w:spacing w:line="360" w:lineRule="auto"/>
        <w:ind w:firstLine="420" w:firstLineChars="200"/>
        <w:rPr>
          <w:rFonts w:hint="eastAsia" w:ascii="仿宋" w:hAnsi="仿宋" w:eastAsia="仿宋" w:cs="仿宋"/>
          <w:b w:val="0"/>
          <w:bCs w:val="0"/>
          <w:color w:val="auto"/>
          <w:sz w:val="21"/>
          <w:szCs w:val="21"/>
          <w:highlight w:val="none"/>
        </w:rPr>
      </w:pPr>
      <w:bookmarkStart w:id="82" w:name="_Toc168476288"/>
      <w:bookmarkStart w:id="83" w:name="_Toc144974828"/>
      <w:bookmarkStart w:id="84" w:name="_Toc168475885"/>
      <w:r>
        <w:rPr>
          <w:rFonts w:hint="eastAsia" w:ascii="仿宋" w:hAnsi="仿宋" w:eastAsia="仿宋" w:cs="仿宋"/>
          <w:b w:val="0"/>
          <w:bCs w:val="0"/>
          <w:color w:val="auto"/>
          <w:sz w:val="21"/>
          <w:szCs w:val="21"/>
          <w:highlight w:val="none"/>
          <w:lang w:val="en-US" w:eastAsia="zh-CN"/>
        </w:rPr>
        <w:t>2</w:t>
      </w:r>
      <w:r>
        <w:rPr>
          <w:rFonts w:hint="eastAsia" w:ascii="仿宋" w:hAnsi="仿宋" w:eastAsia="仿宋" w:cs="仿宋"/>
          <w:b w:val="0"/>
          <w:bCs w:val="0"/>
          <w:color w:val="auto"/>
          <w:sz w:val="21"/>
          <w:szCs w:val="21"/>
          <w:highlight w:val="none"/>
        </w:rPr>
        <w:t xml:space="preserve">. </w:t>
      </w:r>
      <w:bookmarkEnd w:id="82"/>
      <w:bookmarkEnd w:id="83"/>
      <w:bookmarkEnd w:id="84"/>
      <w:r>
        <w:rPr>
          <w:rFonts w:hint="eastAsia" w:ascii="仿宋" w:hAnsi="仿宋" w:eastAsia="仿宋" w:cs="仿宋"/>
          <w:b w:val="0"/>
          <w:bCs w:val="0"/>
          <w:color w:val="auto"/>
          <w:sz w:val="21"/>
          <w:szCs w:val="21"/>
          <w:highlight w:val="none"/>
        </w:rPr>
        <w:t>下列文件应视为构成合同文件的组成部分：</w:t>
      </w:r>
    </w:p>
    <w:p w14:paraId="1C032DC2">
      <w:pPr>
        <w:spacing w:line="360" w:lineRule="auto"/>
        <w:ind w:firstLine="420" w:firstLineChars="200"/>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（1）本协议书及各种合同附件（含评标期间和合同谈判过程中的澄清文件和补充资料）；</w:t>
      </w:r>
    </w:p>
    <w:p w14:paraId="72F965C5">
      <w:pPr>
        <w:spacing w:line="360" w:lineRule="auto"/>
        <w:ind w:firstLine="420" w:firstLineChars="200"/>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（2）中标通知书；</w:t>
      </w:r>
    </w:p>
    <w:p w14:paraId="7AC8F8E7">
      <w:pPr>
        <w:spacing w:line="360" w:lineRule="auto"/>
        <w:ind w:firstLine="420" w:firstLineChars="200"/>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（3）投标函及投标函附录；</w:t>
      </w:r>
    </w:p>
    <w:p w14:paraId="64E567AA">
      <w:pPr>
        <w:spacing w:line="360" w:lineRule="auto"/>
        <w:ind w:firstLine="420" w:firstLineChars="200"/>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（4）项目专用合同条款；</w:t>
      </w:r>
    </w:p>
    <w:p w14:paraId="29151CAB">
      <w:pPr>
        <w:spacing w:line="360" w:lineRule="auto"/>
        <w:ind w:firstLine="420" w:firstLineChars="200"/>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（5）公路工程专用合同条款；</w:t>
      </w:r>
    </w:p>
    <w:p w14:paraId="1D624777">
      <w:pPr>
        <w:spacing w:line="360" w:lineRule="auto"/>
        <w:ind w:firstLine="420" w:firstLineChars="200"/>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（6）通用合同条款；</w:t>
      </w:r>
    </w:p>
    <w:p w14:paraId="0BB7D375">
      <w:pPr>
        <w:spacing w:line="360" w:lineRule="auto"/>
        <w:ind w:firstLine="420" w:firstLineChars="200"/>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（7）工程量清单计量规则；</w:t>
      </w:r>
    </w:p>
    <w:p w14:paraId="068C2D8B">
      <w:pPr>
        <w:spacing w:line="360" w:lineRule="auto"/>
        <w:ind w:firstLine="420" w:firstLineChars="200"/>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（8）技术规范；</w:t>
      </w:r>
    </w:p>
    <w:p w14:paraId="039CA163">
      <w:pPr>
        <w:spacing w:line="360" w:lineRule="auto"/>
        <w:ind w:firstLine="420" w:firstLineChars="200"/>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（9）图纸；</w:t>
      </w:r>
    </w:p>
    <w:p w14:paraId="77F16628">
      <w:pPr>
        <w:spacing w:line="360" w:lineRule="auto"/>
        <w:ind w:firstLine="420" w:firstLineChars="200"/>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（10）已标价工程量清单；</w:t>
      </w:r>
    </w:p>
    <w:p w14:paraId="6603380A">
      <w:pPr>
        <w:spacing w:line="360" w:lineRule="auto"/>
        <w:ind w:firstLine="420" w:firstLineChars="200"/>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（11）承包人有关人员、设备投入的承诺及投标文件中的施工组织设计；</w:t>
      </w:r>
    </w:p>
    <w:p w14:paraId="06F256FD">
      <w:pPr>
        <w:spacing w:line="360" w:lineRule="auto"/>
        <w:ind w:firstLine="420" w:firstLineChars="200"/>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（12）其他合同文件。</w:t>
      </w:r>
    </w:p>
    <w:p w14:paraId="5E05875D">
      <w:pPr>
        <w:spacing w:line="360" w:lineRule="auto"/>
        <w:ind w:firstLine="420" w:firstLineChars="200"/>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上述合同文件互相补充和解释。如果合同文件之间存在矛盾或不一致之处，以上述文件的排列顺序在先者为准。</w:t>
      </w:r>
    </w:p>
    <w:p w14:paraId="4E4B7C77">
      <w:pPr>
        <w:spacing w:line="360" w:lineRule="auto"/>
        <w:ind w:firstLine="420" w:firstLineChars="200"/>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3. 签约合同价：人民币（大写）</w:t>
      </w:r>
      <w:r>
        <w:rPr>
          <w:rFonts w:hint="eastAsia" w:ascii="仿宋" w:hAnsi="仿宋" w:eastAsia="仿宋" w:cs="仿宋"/>
          <w:b w:val="0"/>
          <w:bCs w:val="0"/>
          <w:color w:val="auto"/>
          <w:sz w:val="21"/>
          <w:szCs w:val="21"/>
          <w:highlight w:val="none"/>
          <w:u w:val="single"/>
        </w:rPr>
        <w:t xml:space="preserve">          </w:t>
      </w:r>
      <w:r>
        <w:rPr>
          <w:rFonts w:hint="eastAsia" w:ascii="仿宋" w:hAnsi="仿宋" w:eastAsia="仿宋" w:cs="仿宋"/>
          <w:b w:val="0"/>
          <w:bCs w:val="0"/>
          <w:color w:val="auto"/>
          <w:sz w:val="21"/>
          <w:szCs w:val="21"/>
          <w:highlight w:val="none"/>
        </w:rPr>
        <w:t>元（¥</w:t>
      </w:r>
      <w:r>
        <w:rPr>
          <w:rFonts w:hint="eastAsia" w:ascii="仿宋" w:hAnsi="仿宋" w:eastAsia="仿宋" w:cs="仿宋"/>
          <w:b w:val="0"/>
          <w:bCs w:val="0"/>
          <w:color w:val="auto"/>
          <w:sz w:val="21"/>
          <w:szCs w:val="21"/>
          <w:highlight w:val="none"/>
          <w:u w:val="single"/>
        </w:rPr>
        <w:t xml:space="preserve">         </w:t>
      </w:r>
      <w:r>
        <w:rPr>
          <w:rFonts w:hint="eastAsia" w:ascii="仿宋" w:hAnsi="仿宋" w:eastAsia="仿宋" w:cs="仿宋"/>
          <w:b w:val="0"/>
          <w:bCs w:val="0"/>
          <w:color w:val="auto"/>
          <w:sz w:val="21"/>
          <w:szCs w:val="21"/>
          <w:highlight w:val="none"/>
        </w:rPr>
        <w:t>元）。</w:t>
      </w:r>
    </w:p>
    <w:p w14:paraId="1F88A958">
      <w:pPr>
        <w:spacing w:line="360" w:lineRule="auto"/>
        <w:ind w:firstLine="420" w:firstLineChars="200"/>
        <w:rPr>
          <w:rFonts w:hint="eastAsia" w:ascii="仿宋" w:hAnsi="仿宋" w:eastAsia="仿宋" w:cs="仿宋"/>
          <w:b w:val="0"/>
          <w:bCs w:val="0"/>
          <w:color w:val="auto"/>
          <w:sz w:val="21"/>
          <w:szCs w:val="21"/>
          <w:highlight w:val="none"/>
          <w:u w:val="single"/>
        </w:rPr>
      </w:pPr>
      <w:r>
        <w:rPr>
          <w:rFonts w:hint="eastAsia" w:ascii="仿宋" w:hAnsi="仿宋" w:eastAsia="仿宋" w:cs="仿宋"/>
          <w:b w:val="0"/>
          <w:bCs w:val="0"/>
          <w:color w:val="auto"/>
          <w:sz w:val="21"/>
          <w:szCs w:val="21"/>
          <w:highlight w:val="none"/>
        </w:rPr>
        <w:t>4. 承包人项目经理：</w:t>
      </w:r>
      <w:r>
        <w:rPr>
          <w:rFonts w:hint="eastAsia" w:ascii="仿宋" w:hAnsi="仿宋" w:eastAsia="仿宋" w:cs="仿宋"/>
          <w:b w:val="0"/>
          <w:bCs w:val="0"/>
          <w:color w:val="auto"/>
          <w:sz w:val="21"/>
          <w:szCs w:val="21"/>
          <w:highlight w:val="none"/>
          <w:u w:val="single"/>
        </w:rPr>
        <w:t xml:space="preserve">                </w:t>
      </w:r>
      <w:r>
        <w:rPr>
          <w:rFonts w:hint="eastAsia" w:ascii="仿宋" w:hAnsi="仿宋" w:eastAsia="仿宋" w:cs="仿宋"/>
          <w:b w:val="0"/>
          <w:bCs w:val="0"/>
          <w:color w:val="auto"/>
          <w:sz w:val="21"/>
          <w:szCs w:val="21"/>
          <w:highlight w:val="none"/>
        </w:rPr>
        <w:t>。承包人项目总工：</w:t>
      </w:r>
      <w:r>
        <w:rPr>
          <w:rFonts w:hint="eastAsia" w:ascii="仿宋" w:hAnsi="仿宋" w:eastAsia="仿宋" w:cs="仿宋"/>
          <w:b w:val="0"/>
          <w:bCs w:val="0"/>
          <w:color w:val="auto"/>
          <w:sz w:val="21"/>
          <w:szCs w:val="21"/>
          <w:highlight w:val="none"/>
          <w:u w:val="single"/>
        </w:rPr>
        <w:t xml:space="preserve">            </w:t>
      </w:r>
      <w:r>
        <w:rPr>
          <w:rFonts w:hint="eastAsia" w:ascii="仿宋" w:hAnsi="仿宋" w:eastAsia="仿宋" w:cs="仿宋"/>
          <w:b w:val="0"/>
          <w:bCs w:val="0"/>
          <w:color w:val="auto"/>
          <w:sz w:val="21"/>
          <w:szCs w:val="21"/>
          <w:highlight w:val="none"/>
        </w:rPr>
        <w:t>。</w:t>
      </w:r>
    </w:p>
    <w:p w14:paraId="54BDCC2C">
      <w:pPr>
        <w:spacing w:line="360" w:lineRule="auto"/>
        <w:ind w:firstLine="420" w:firstLineChars="200"/>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5. 工程质量符合</w:t>
      </w:r>
      <w:r>
        <w:rPr>
          <w:rFonts w:hint="eastAsia" w:ascii="仿宋" w:hAnsi="仿宋" w:eastAsia="仿宋" w:cs="仿宋"/>
          <w:b w:val="0"/>
          <w:bCs w:val="0"/>
          <w:color w:val="auto"/>
          <w:sz w:val="21"/>
          <w:szCs w:val="21"/>
          <w:highlight w:val="none"/>
          <w:u w:val="single"/>
        </w:rPr>
        <w:t xml:space="preserve">         </w:t>
      </w:r>
      <w:r>
        <w:rPr>
          <w:rFonts w:hint="eastAsia" w:ascii="仿宋" w:hAnsi="仿宋" w:eastAsia="仿宋" w:cs="仿宋"/>
          <w:b w:val="0"/>
          <w:bCs w:val="0"/>
          <w:color w:val="auto"/>
          <w:sz w:val="21"/>
          <w:szCs w:val="21"/>
          <w:highlight w:val="none"/>
        </w:rPr>
        <w:t>标准。</w:t>
      </w:r>
    </w:p>
    <w:p w14:paraId="4B614274">
      <w:pPr>
        <w:spacing w:line="360" w:lineRule="auto"/>
        <w:ind w:firstLine="420" w:firstLineChars="200"/>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6. 承包人承诺按合同约定承担工程的实施、完成及缺陷修复。</w:t>
      </w:r>
    </w:p>
    <w:p w14:paraId="3A07D67F">
      <w:pPr>
        <w:spacing w:line="360" w:lineRule="auto"/>
        <w:ind w:firstLine="420" w:firstLineChars="200"/>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7. 工程款原则上按月计量，计付金额为当月确认实际完成工程量款项的80%。竣工验收合格并经结算财政评审后，按财政部门审定后的结算总价支付到97%。工程结算价款的 3%作为质量保修金，质保期满经核定无质量问题后1个月内支付，不计利息。工程款的申请经甲方审定确认后向财政部门申请资金，待财政部门资金拨付到位后 10天内支付乙方。缺陷责任期内，如工程出现质量问题，致使发包人受损的，承包人承担赔偿责任。</w:t>
      </w:r>
    </w:p>
    <w:p w14:paraId="61AC1D05">
      <w:pPr>
        <w:spacing w:line="360" w:lineRule="auto"/>
        <w:ind w:firstLine="420" w:firstLineChars="200"/>
        <w:rPr>
          <w:rFonts w:hint="eastAsia" w:ascii="仿宋" w:hAnsi="仿宋" w:eastAsia="仿宋" w:cs="仿宋"/>
          <w:b w:val="0"/>
          <w:bCs w:val="0"/>
          <w:color w:val="auto"/>
          <w:sz w:val="21"/>
          <w:szCs w:val="21"/>
          <w:highlight w:val="none"/>
          <w:lang w:val="en-US" w:eastAsia="zh-CN"/>
        </w:rPr>
      </w:pPr>
      <w:r>
        <w:rPr>
          <w:rFonts w:hint="eastAsia" w:ascii="仿宋" w:hAnsi="仿宋" w:eastAsia="仿宋" w:cs="仿宋"/>
          <w:b w:val="0"/>
          <w:bCs w:val="0"/>
          <w:color w:val="auto"/>
          <w:sz w:val="21"/>
          <w:szCs w:val="21"/>
          <w:highlight w:val="none"/>
        </w:rPr>
        <w:t>8. 承包人应按照监理人指示开工，工期为</w:t>
      </w:r>
      <w:r>
        <w:rPr>
          <w:rFonts w:hint="eastAsia" w:ascii="仿宋" w:hAnsi="仿宋" w:eastAsia="仿宋" w:cs="仿宋"/>
          <w:b w:val="0"/>
          <w:bCs w:val="0"/>
          <w:color w:val="auto"/>
          <w:sz w:val="21"/>
          <w:szCs w:val="21"/>
          <w:highlight w:val="none"/>
          <w:u w:val="single"/>
          <w:lang w:val="en-US" w:eastAsia="zh-CN"/>
        </w:rPr>
        <w:t xml:space="preserve">   </w:t>
      </w:r>
      <w:r>
        <w:rPr>
          <w:rFonts w:hint="eastAsia" w:ascii="仿宋" w:hAnsi="仿宋" w:eastAsia="仿宋" w:cs="仿宋"/>
          <w:b w:val="0"/>
          <w:bCs w:val="0"/>
          <w:color w:val="auto"/>
          <w:sz w:val="21"/>
          <w:szCs w:val="21"/>
          <w:highlight w:val="none"/>
        </w:rPr>
        <w:t>日历天。</w:t>
      </w:r>
    </w:p>
    <w:p w14:paraId="1CA74BCB">
      <w:pPr>
        <w:spacing w:line="360" w:lineRule="auto"/>
        <w:ind w:firstLine="420" w:firstLineChars="200"/>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9. 本协议书正本</w:t>
      </w:r>
      <w:r>
        <w:rPr>
          <w:rFonts w:hint="eastAsia" w:ascii="仿宋" w:hAnsi="仿宋" w:eastAsia="仿宋" w:cs="仿宋"/>
          <w:b w:val="0"/>
          <w:bCs w:val="0"/>
          <w:color w:val="auto"/>
          <w:sz w:val="21"/>
          <w:szCs w:val="21"/>
          <w:highlight w:val="none"/>
          <w:u w:val="single"/>
          <w:lang w:eastAsia="zh-CN"/>
        </w:rPr>
        <w:t>二</w:t>
      </w:r>
      <w:r>
        <w:rPr>
          <w:rFonts w:hint="eastAsia" w:ascii="仿宋" w:hAnsi="仿宋" w:eastAsia="仿宋" w:cs="仿宋"/>
          <w:b w:val="0"/>
          <w:bCs w:val="0"/>
          <w:color w:val="auto"/>
          <w:sz w:val="21"/>
          <w:szCs w:val="21"/>
          <w:highlight w:val="none"/>
        </w:rPr>
        <w:t>份、副本</w:t>
      </w:r>
      <w:r>
        <w:rPr>
          <w:rFonts w:hint="eastAsia" w:ascii="仿宋" w:hAnsi="仿宋" w:eastAsia="仿宋" w:cs="仿宋"/>
          <w:b w:val="0"/>
          <w:bCs w:val="0"/>
          <w:color w:val="auto"/>
          <w:sz w:val="21"/>
          <w:szCs w:val="21"/>
          <w:highlight w:val="none"/>
          <w:u w:val="single"/>
        </w:rPr>
        <w:t xml:space="preserve"> </w:t>
      </w:r>
      <w:r>
        <w:rPr>
          <w:rFonts w:hint="eastAsia" w:ascii="仿宋" w:hAnsi="仿宋" w:eastAsia="仿宋" w:cs="仿宋"/>
          <w:b w:val="0"/>
          <w:bCs w:val="0"/>
          <w:color w:val="auto"/>
          <w:sz w:val="21"/>
          <w:szCs w:val="21"/>
          <w:highlight w:val="none"/>
          <w:u w:val="single"/>
          <w:lang w:eastAsia="zh-CN"/>
        </w:rPr>
        <w:t>四</w:t>
      </w:r>
      <w:r>
        <w:rPr>
          <w:rFonts w:hint="eastAsia" w:ascii="仿宋" w:hAnsi="仿宋" w:eastAsia="仿宋" w:cs="仿宋"/>
          <w:b w:val="0"/>
          <w:bCs w:val="0"/>
          <w:color w:val="auto"/>
          <w:sz w:val="21"/>
          <w:szCs w:val="21"/>
          <w:highlight w:val="none"/>
          <w:u w:val="single"/>
        </w:rPr>
        <w:t xml:space="preserve"> </w:t>
      </w:r>
      <w:r>
        <w:rPr>
          <w:rFonts w:hint="eastAsia" w:ascii="仿宋" w:hAnsi="仿宋" w:eastAsia="仿宋" w:cs="仿宋"/>
          <w:b w:val="0"/>
          <w:bCs w:val="0"/>
          <w:color w:val="auto"/>
          <w:sz w:val="21"/>
          <w:szCs w:val="21"/>
          <w:highlight w:val="none"/>
        </w:rPr>
        <w:t>份，合同双方各执正本</w:t>
      </w:r>
      <w:r>
        <w:rPr>
          <w:rFonts w:hint="eastAsia" w:ascii="仿宋" w:hAnsi="仿宋" w:eastAsia="仿宋" w:cs="仿宋"/>
          <w:b w:val="0"/>
          <w:bCs w:val="0"/>
          <w:color w:val="auto"/>
          <w:sz w:val="21"/>
          <w:szCs w:val="21"/>
          <w:highlight w:val="none"/>
          <w:u w:val="single"/>
          <w:lang w:eastAsia="zh-CN"/>
        </w:rPr>
        <w:t>一</w:t>
      </w:r>
      <w:r>
        <w:rPr>
          <w:rFonts w:hint="eastAsia" w:ascii="仿宋" w:hAnsi="仿宋" w:eastAsia="仿宋" w:cs="仿宋"/>
          <w:b w:val="0"/>
          <w:bCs w:val="0"/>
          <w:color w:val="auto"/>
          <w:sz w:val="21"/>
          <w:szCs w:val="21"/>
          <w:highlight w:val="none"/>
        </w:rPr>
        <w:t>份，副本</w:t>
      </w:r>
      <w:r>
        <w:rPr>
          <w:rFonts w:hint="eastAsia" w:ascii="仿宋" w:hAnsi="仿宋" w:eastAsia="仿宋" w:cs="仿宋"/>
          <w:b w:val="0"/>
          <w:bCs w:val="0"/>
          <w:color w:val="auto"/>
          <w:sz w:val="21"/>
          <w:szCs w:val="21"/>
          <w:highlight w:val="none"/>
          <w:u w:val="single"/>
        </w:rPr>
        <w:t xml:space="preserve"> </w:t>
      </w:r>
      <w:r>
        <w:rPr>
          <w:rFonts w:hint="eastAsia" w:ascii="仿宋" w:hAnsi="仿宋" w:eastAsia="仿宋" w:cs="仿宋"/>
          <w:b w:val="0"/>
          <w:bCs w:val="0"/>
          <w:color w:val="auto"/>
          <w:sz w:val="21"/>
          <w:szCs w:val="21"/>
          <w:highlight w:val="none"/>
          <w:u w:val="single"/>
          <w:lang w:eastAsia="zh-CN"/>
        </w:rPr>
        <w:t>二</w:t>
      </w:r>
      <w:r>
        <w:rPr>
          <w:rFonts w:hint="eastAsia" w:ascii="仿宋" w:hAnsi="仿宋" w:eastAsia="仿宋" w:cs="仿宋"/>
          <w:b w:val="0"/>
          <w:bCs w:val="0"/>
          <w:color w:val="auto"/>
          <w:sz w:val="21"/>
          <w:szCs w:val="21"/>
          <w:highlight w:val="none"/>
          <w:u w:val="single"/>
        </w:rPr>
        <w:t xml:space="preserve"> </w:t>
      </w:r>
      <w:r>
        <w:rPr>
          <w:rFonts w:hint="eastAsia" w:ascii="仿宋" w:hAnsi="仿宋" w:eastAsia="仿宋" w:cs="仿宋"/>
          <w:b w:val="0"/>
          <w:bCs w:val="0"/>
          <w:color w:val="auto"/>
          <w:sz w:val="21"/>
          <w:szCs w:val="21"/>
          <w:highlight w:val="none"/>
        </w:rPr>
        <w:t>份， 当正本与副本的内容不一致时，以正本为准。</w:t>
      </w:r>
    </w:p>
    <w:p w14:paraId="65C83B9F">
      <w:pPr>
        <w:spacing w:line="360" w:lineRule="auto"/>
        <w:ind w:firstLine="420" w:firstLineChars="200"/>
        <w:rPr>
          <w:rFonts w:hint="eastAsia" w:ascii="仿宋" w:hAnsi="仿宋" w:eastAsia="仿宋" w:cs="仿宋"/>
          <w:b w:val="0"/>
          <w:bCs w:val="0"/>
          <w:color w:val="auto"/>
          <w:sz w:val="21"/>
          <w:szCs w:val="21"/>
          <w:highlight w:val="none"/>
        </w:rPr>
      </w:pPr>
      <w:bookmarkStart w:id="85" w:name="_Toc168476290"/>
      <w:bookmarkStart w:id="86" w:name="_Toc168475887"/>
      <w:bookmarkStart w:id="87" w:name="_Toc144974830"/>
      <w:r>
        <w:rPr>
          <w:rFonts w:hint="eastAsia" w:ascii="仿宋" w:hAnsi="仿宋" w:eastAsia="仿宋" w:cs="仿宋"/>
          <w:b w:val="0"/>
          <w:bCs w:val="0"/>
          <w:color w:val="auto"/>
          <w:sz w:val="21"/>
          <w:szCs w:val="21"/>
          <w:highlight w:val="none"/>
        </w:rPr>
        <w:t>10. 合同未尽事宜，双方另行签订补充协议。补充协议是合同的组成部分。</w:t>
      </w:r>
      <w:bookmarkEnd w:id="85"/>
      <w:bookmarkEnd w:id="86"/>
      <w:bookmarkEnd w:id="87"/>
    </w:p>
    <w:p w14:paraId="583A6B83">
      <w:pPr>
        <w:spacing w:line="360" w:lineRule="auto"/>
        <w:rPr>
          <w:rFonts w:hint="eastAsia" w:ascii="仿宋" w:hAnsi="仿宋" w:eastAsia="仿宋" w:cs="仿宋"/>
          <w:b w:val="0"/>
          <w:bCs w:val="0"/>
          <w:color w:val="auto"/>
          <w:sz w:val="21"/>
          <w:szCs w:val="21"/>
          <w:highlight w:val="none"/>
        </w:rPr>
      </w:pPr>
    </w:p>
    <w:p w14:paraId="71D14B1C">
      <w:pPr>
        <w:spacing w:line="360" w:lineRule="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发包人：</w:t>
      </w:r>
      <w:r>
        <w:rPr>
          <w:rFonts w:hint="eastAsia" w:ascii="仿宋" w:hAnsi="仿宋" w:eastAsia="仿宋" w:cs="仿宋"/>
          <w:b w:val="0"/>
          <w:bCs w:val="0"/>
          <w:color w:val="auto"/>
          <w:sz w:val="21"/>
          <w:szCs w:val="21"/>
          <w:highlight w:val="none"/>
          <w:u w:val="single"/>
        </w:rPr>
        <w:t xml:space="preserve">       </w:t>
      </w:r>
      <w:r>
        <w:rPr>
          <w:rFonts w:hint="eastAsia" w:ascii="仿宋" w:hAnsi="仿宋" w:eastAsia="仿宋" w:cs="仿宋"/>
          <w:b w:val="0"/>
          <w:bCs w:val="0"/>
          <w:color w:val="auto"/>
          <w:sz w:val="21"/>
          <w:szCs w:val="21"/>
          <w:highlight w:val="none"/>
        </w:rPr>
        <w:t>（盖单位公章）     承包人：</w:t>
      </w:r>
      <w:r>
        <w:rPr>
          <w:rFonts w:hint="eastAsia" w:ascii="仿宋" w:hAnsi="仿宋" w:eastAsia="仿宋" w:cs="仿宋"/>
          <w:b w:val="0"/>
          <w:bCs w:val="0"/>
          <w:color w:val="auto"/>
          <w:sz w:val="21"/>
          <w:szCs w:val="21"/>
          <w:highlight w:val="none"/>
          <w:u w:val="single"/>
        </w:rPr>
        <w:t xml:space="preserve">     </w:t>
      </w:r>
      <w:r>
        <w:rPr>
          <w:rFonts w:hint="eastAsia" w:ascii="仿宋" w:hAnsi="仿宋" w:eastAsia="仿宋" w:cs="仿宋"/>
          <w:b w:val="0"/>
          <w:bCs w:val="0"/>
          <w:color w:val="auto"/>
          <w:sz w:val="21"/>
          <w:szCs w:val="21"/>
          <w:highlight w:val="none"/>
        </w:rPr>
        <w:t>（盖单位公章）</w:t>
      </w:r>
    </w:p>
    <w:p w14:paraId="17435657">
      <w:pPr>
        <w:spacing w:line="360" w:lineRule="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rPr>
        <w:t>法定代表人或其委托代理人：</w:t>
      </w:r>
      <w:r>
        <w:rPr>
          <w:rFonts w:hint="eastAsia" w:ascii="仿宋" w:hAnsi="仿宋" w:eastAsia="仿宋" w:cs="仿宋"/>
          <w:b w:val="0"/>
          <w:bCs w:val="0"/>
          <w:color w:val="auto"/>
          <w:sz w:val="21"/>
          <w:szCs w:val="21"/>
          <w:highlight w:val="none"/>
          <w:u w:val="single"/>
        </w:rPr>
        <w:t xml:space="preserve">  </w:t>
      </w:r>
      <w:r>
        <w:rPr>
          <w:rFonts w:hint="eastAsia" w:ascii="仿宋" w:hAnsi="仿宋" w:eastAsia="仿宋" w:cs="仿宋"/>
          <w:b w:val="0"/>
          <w:bCs w:val="0"/>
          <w:color w:val="auto"/>
          <w:sz w:val="21"/>
          <w:szCs w:val="21"/>
          <w:highlight w:val="none"/>
          <w:u w:val="single"/>
          <w:lang w:val="en-US" w:eastAsia="zh-CN"/>
        </w:rPr>
        <w:t xml:space="preserve">   </w:t>
      </w:r>
      <w:r>
        <w:rPr>
          <w:rFonts w:hint="eastAsia" w:ascii="仿宋" w:hAnsi="仿宋" w:eastAsia="仿宋" w:cs="仿宋"/>
          <w:b w:val="0"/>
          <w:bCs w:val="0"/>
          <w:color w:val="auto"/>
          <w:sz w:val="21"/>
          <w:szCs w:val="21"/>
          <w:highlight w:val="none"/>
          <w:u w:val="single"/>
        </w:rPr>
        <w:t xml:space="preserve">   </w:t>
      </w:r>
      <w:r>
        <w:rPr>
          <w:rFonts w:hint="eastAsia" w:ascii="仿宋" w:hAnsi="仿宋" w:eastAsia="仿宋" w:cs="仿宋"/>
          <w:b w:val="0"/>
          <w:bCs w:val="0"/>
          <w:color w:val="auto"/>
          <w:sz w:val="21"/>
          <w:szCs w:val="21"/>
          <w:highlight w:val="none"/>
        </w:rPr>
        <w:t>（签字）  法定代表人或其委托代理人：</w:t>
      </w:r>
      <w:r>
        <w:rPr>
          <w:rFonts w:hint="eastAsia" w:ascii="仿宋" w:hAnsi="仿宋" w:eastAsia="仿宋" w:cs="仿宋"/>
          <w:b w:val="0"/>
          <w:bCs w:val="0"/>
          <w:color w:val="auto"/>
          <w:sz w:val="21"/>
          <w:szCs w:val="21"/>
          <w:highlight w:val="none"/>
          <w:u w:val="single"/>
        </w:rPr>
        <w:t xml:space="preserve">   </w:t>
      </w:r>
      <w:r>
        <w:rPr>
          <w:rFonts w:hint="eastAsia" w:ascii="仿宋" w:hAnsi="仿宋" w:eastAsia="仿宋" w:cs="仿宋"/>
          <w:b w:val="0"/>
          <w:bCs w:val="0"/>
          <w:color w:val="auto"/>
          <w:sz w:val="21"/>
          <w:szCs w:val="21"/>
          <w:highlight w:val="none"/>
          <w:u w:val="single"/>
          <w:lang w:val="en-US" w:eastAsia="zh-CN"/>
        </w:rPr>
        <w:t xml:space="preserve">    </w:t>
      </w:r>
      <w:r>
        <w:rPr>
          <w:rFonts w:hint="eastAsia" w:ascii="仿宋" w:hAnsi="仿宋" w:eastAsia="仿宋" w:cs="仿宋"/>
          <w:b w:val="0"/>
          <w:bCs w:val="0"/>
          <w:color w:val="auto"/>
          <w:sz w:val="21"/>
          <w:szCs w:val="21"/>
          <w:highlight w:val="none"/>
          <w:u w:val="single"/>
        </w:rPr>
        <w:t xml:space="preserve">  </w:t>
      </w:r>
      <w:r>
        <w:rPr>
          <w:rFonts w:hint="eastAsia" w:ascii="仿宋" w:hAnsi="仿宋" w:eastAsia="仿宋" w:cs="仿宋"/>
          <w:b w:val="0"/>
          <w:bCs w:val="0"/>
          <w:color w:val="auto"/>
          <w:sz w:val="21"/>
          <w:szCs w:val="21"/>
          <w:highlight w:val="none"/>
        </w:rPr>
        <w:t>（签字）</w:t>
      </w:r>
    </w:p>
    <w:p w14:paraId="6E64663B">
      <w:pPr>
        <w:spacing w:line="360" w:lineRule="auto"/>
        <w:rPr>
          <w:rFonts w:hint="eastAsia" w:ascii="仿宋" w:hAnsi="仿宋" w:eastAsia="仿宋" w:cs="仿宋"/>
          <w:b w:val="0"/>
          <w:bCs w:val="0"/>
          <w:color w:val="auto"/>
          <w:sz w:val="21"/>
          <w:szCs w:val="21"/>
          <w:highlight w:val="none"/>
        </w:rPr>
      </w:pPr>
      <w:r>
        <w:rPr>
          <w:rFonts w:hint="eastAsia" w:ascii="仿宋" w:hAnsi="仿宋" w:eastAsia="仿宋" w:cs="仿宋"/>
          <w:b w:val="0"/>
          <w:bCs w:val="0"/>
          <w:color w:val="auto"/>
          <w:sz w:val="21"/>
          <w:szCs w:val="21"/>
          <w:highlight w:val="none"/>
          <w:u w:val="single"/>
        </w:rPr>
        <w:t xml:space="preserve">       </w:t>
      </w:r>
      <w:r>
        <w:rPr>
          <w:rFonts w:hint="eastAsia" w:ascii="仿宋" w:hAnsi="仿宋" w:eastAsia="仿宋" w:cs="仿宋"/>
          <w:b w:val="0"/>
          <w:bCs w:val="0"/>
          <w:color w:val="auto"/>
          <w:sz w:val="21"/>
          <w:szCs w:val="21"/>
          <w:highlight w:val="none"/>
        </w:rPr>
        <w:t>年</w:t>
      </w:r>
      <w:r>
        <w:rPr>
          <w:rFonts w:hint="eastAsia" w:ascii="仿宋" w:hAnsi="仿宋" w:eastAsia="仿宋" w:cs="仿宋"/>
          <w:b w:val="0"/>
          <w:bCs w:val="0"/>
          <w:color w:val="auto"/>
          <w:sz w:val="21"/>
          <w:szCs w:val="21"/>
          <w:highlight w:val="none"/>
          <w:u w:val="single"/>
        </w:rPr>
        <w:t xml:space="preserve">       </w:t>
      </w:r>
      <w:r>
        <w:rPr>
          <w:rFonts w:hint="eastAsia" w:ascii="仿宋" w:hAnsi="仿宋" w:eastAsia="仿宋" w:cs="仿宋"/>
          <w:b w:val="0"/>
          <w:bCs w:val="0"/>
          <w:color w:val="auto"/>
          <w:sz w:val="21"/>
          <w:szCs w:val="21"/>
          <w:highlight w:val="none"/>
        </w:rPr>
        <w:t xml:space="preserve">月 </w:t>
      </w:r>
      <w:r>
        <w:rPr>
          <w:rFonts w:hint="eastAsia" w:ascii="仿宋" w:hAnsi="仿宋" w:eastAsia="仿宋" w:cs="仿宋"/>
          <w:b w:val="0"/>
          <w:bCs w:val="0"/>
          <w:color w:val="auto"/>
          <w:sz w:val="21"/>
          <w:szCs w:val="21"/>
          <w:highlight w:val="none"/>
          <w:u w:val="single"/>
        </w:rPr>
        <w:t xml:space="preserve">       </w:t>
      </w:r>
      <w:r>
        <w:rPr>
          <w:rFonts w:hint="eastAsia" w:ascii="仿宋" w:hAnsi="仿宋" w:eastAsia="仿宋" w:cs="仿宋"/>
          <w:b w:val="0"/>
          <w:bCs w:val="0"/>
          <w:color w:val="auto"/>
          <w:sz w:val="21"/>
          <w:szCs w:val="21"/>
          <w:highlight w:val="none"/>
        </w:rPr>
        <w:t xml:space="preserve"> 日     </w:t>
      </w:r>
      <w:r>
        <w:rPr>
          <w:rFonts w:hint="eastAsia" w:ascii="仿宋" w:hAnsi="仿宋" w:eastAsia="仿宋" w:cs="仿宋"/>
          <w:b w:val="0"/>
          <w:bCs w:val="0"/>
          <w:color w:val="auto"/>
          <w:sz w:val="21"/>
          <w:szCs w:val="21"/>
          <w:highlight w:val="none"/>
          <w:u w:val="single"/>
        </w:rPr>
        <w:t xml:space="preserve">      </w:t>
      </w:r>
      <w:r>
        <w:rPr>
          <w:rFonts w:hint="eastAsia" w:ascii="仿宋" w:hAnsi="仿宋" w:eastAsia="仿宋" w:cs="仿宋"/>
          <w:b w:val="0"/>
          <w:bCs w:val="0"/>
          <w:color w:val="auto"/>
          <w:sz w:val="21"/>
          <w:szCs w:val="21"/>
          <w:highlight w:val="none"/>
        </w:rPr>
        <w:t>年</w:t>
      </w:r>
      <w:r>
        <w:rPr>
          <w:rFonts w:hint="eastAsia" w:ascii="仿宋" w:hAnsi="仿宋" w:eastAsia="仿宋" w:cs="仿宋"/>
          <w:b w:val="0"/>
          <w:bCs w:val="0"/>
          <w:color w:val="auto"/>
          <w:sz w:val="21"/>
          <w:szCs w:val="21"/>
          <w:highlight w:val="none"/>
          <w:u w:val="single"/>
        </w:rPr>
        <w:t xml:space="preserve">       </w:t>
      </w:r>
      <w:r>
        <w:rPr>
          <w:rFonts w:hint="eastAsia" w:ascii="仿宋" w:hAnsi="仿宋" w:eastAsia="仿宋" w:cs="仿宋"/>
          <w:b w:val="0"/>
          <w:bCs w:val="0"/>
          <w:color w:val="auto"/>
          <w:sz w:val="21"/>
          <w:szCs w:val="21"/>
          <w:highlight w:val="none"/>
        </w:rPr>
        <w:t xml:space="preserve">月 </w:t>
      </w:r>
      <w:r>
        <w:rPr>
          <w:rFonts w:hint="eastAsia" w:ascii="仿宋" w:hAnsi="仿宋" w:eastAsia="仿宋" w:cs="仿宋"/>
          <w:b w:val="0"/>
          <w:bCs w:val="0"/>
          <w:color w:val="auto"/>
          <w:sz w:val="21"/>
          <w:szCs w:val="21"/>
          <w:highlight w:val="none"/>
          <w:u w:val="single"/>
        </w:rPr>
        <w:t xml:space="preserve">     </w:t>
      </w:r>
      <w:r>
        <w:rPr>
          <w:rFonts w:hint="eastAsia" w:ascii="仿宋" w:hAnsi="仿宋" w:eastAsia="仿宋" w:cs="仿宋"/>
          <w:b w:val="0"/>
          <w:bCs w:val="0"/>
          <w:color w:val="auto"/>
          <w:sz w:val="21"/>
          <w:szCs w:val="21"/>
          <w:highlight w:val="none"/>
        </w:rPr>
        <w:t>日</w:t>
      </w:r>
    </w:p>
    <w:p w14:paraId="1533CC65">
      <w:pPr>
        <w:rPr>
          <w:rFonts w:hint="eastAsia" w:ascii="仿宋" w:hAnsi="仿宋" w:eastAsia="仿宋" w:cs="仿宋"/>
          <w:color w:val="auto"/>
          <w:szCs w:val="21"/>
          <w:highlight w:val="none"/>
        </w:rPr>
      </w:pPr>
      <w:r>
        <w:rPr>
          <w:rFonts w:hint="eastAsia" w:ascii="仿宋" w:hAnsi="仿宋" w:eastAsia="仿宋" w:cs="仿宋"/>
          <w:color w:val="auto"/>
          <w:szCs w:val="21"/>
          <w:highlight w:val="none"/>
        </w:rPr>
        <w:br w:type="page"/>
      </w:r>
    </w:p>
    <w:p w14:paraId="66E54659">
      <w:pPr>
        <w:pStyle w:val="2"/>
        <w:spacing w:before="120" w:beforeLines="50" w:after="120" w:afterLines="50" w:line="400" w:lineRule="exact"/>
        <w:rPr>
          <w:rFonts w:hint="eastAsia" w:ascii="仿宋" w:hAnsi="仿宋" w:eastAsia="仿宋" w:cs="仿宋"/>
          <w:b w:val="0"/>
          <w:color w:val="auto"/>
          <w:sz w:val="32"/>
          <w:szCs w:val="32"/>
          <w:highlight w:val="none"/>
        </w:rPr>
      </w:pPr>
      <w:r>
        <w:rPr>
          <w:rFonts w:hint="eastAsia" w:ascii="仿宋" w:hAnsi="仿宋" w:eastAsia="仿宋" w:cs="仿宋"/>
          <w:color w:val="auto"/>
          <w:sz w:val="24"/>
          <w:szCs w:val="24"/>
          <w:highlight w:val="none"/>
        </w:rPr>
        <w:t>附件二   廉政合同</w:t>
      </w:r>
    </w:p>
    <w:p w14:paraId="145AAC47">
      <w:pPr>
        <w:spacing w:before="120" w:after="120"/>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廉政合同</w:t>
      </w:r>
    </w:p>
    <w:p w14:paraId="04F49691">
      <w:pPr>
        <w:pStyle w:val="36"/>
        <w:rPr>
          <w:rFonts w:hint="eastAsia" w:ascii="仿宋" w:hAnsi="仿宋" w:eastAsia="仿宋" w:cs="仿宋"/>
          <w:color w:val="auto"/>
          <w:kern w:val="2"/>
          <w:sz w:val="21"/>
          <w:szCs w:val="21"/>
          <w:highlight w:val="none"/>
          <w:lang w:val="en-US" w:eastAsia="zh-CN" w:bidi="ar-SA"/>
        </w:rPr>
      </w:pPr>
    </w:p>
    <w:p w14:paraId="3A415FDE">
      <w:pPr>
        <w:spacing w:line="360" w:lineRule="auto"/>
        <w:ind w:firstLine="420" w:firstLineChars="200"/>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根据《关于在交通基础设施建设中加强廉政建设的若干意见》以及有关工程建设、廉政建设的规定，为做好工程建设中的党风廉政建设，保证工程建设高效优质，保证建设资金的安全和有效使用以及投资效益，</w:t>
      </w:r>
      <w:r>
        <w:rPr>
          <w:rFonts w:hint="eastAsia" w:ascii="仿宋" w:hAnsi="仿宋" w:eastAsia="仿宋" w:cs="仿宋"/>
          <w:color w:val="auto"/>
          <w:kern w:val="2"/>
          <w:sz w:val="21"/>
          <w:szCs w:val="21"/>
          <w:highlight w:val="none"/>
          <w:u w:val="single"/>
          <w:lang w:val="en-US" w:eastAsia="zh-CN" w:bidi="ar-SA"/>
        </w:rPr>
        <w:t xml:space="preserve">     （项目名称）</w:t>
      </w:r>
      <w:r>
        <w:rPr>
          <w:rFonts w:hint="eastAsia" w:ascii="仿宋" w:hAnsi="仿宋" w:eastAsia="仿宋" w:cs="仿宋"/>
          <w:color w:val="auto"/>
          <w:kern w:val="2"/>
          <w:sz w:val="21"/>
          <w:szCs w:val="21"/>
          <w:highlight w:val="none"/>
          <w:lang w:val="en-US" w:eastAsia="zh-CN" w:bidi="ar-SA"/>
        </w:rPr>
        <w:t>项目法人</w:t>
      </w:r>
      <w:r>
        <w:rPr>
          <w:rFonts w:hint="eastAsia" w:ascii="仿宋" w:hAnsi="仿宋" w:eastAsia="仿宋" w:cs="仿宋"/>
          <w:color w:val="auto"/>
          <w:kern w:val="2"/>
          <w:sz w:val="21"/>
          <w:szCs w:val="21"/>
          <w:highlight w:val="none"/>
          <w:u w:val="single"/>
          <w:lang w:val="en-US" w:eastAsia="zh-CN" w:bidi="ar-SA"/>
        </w:rPr>
        <w:t xml:space="preserve">           </w:t>
      </w:r>
      <w:r>
        <w:rPr>
          <w:rFonts w:hint="eastAsia" w:ascii="仿宋" w:hAnsi="仿宋" w:eastAsia="仿宋" w:cs="仿宋"/>
          <w:color w:val="auto"/>
          <w:kern w:val="2"/>
          <w:sz w:val="21"/>
          <w:szCs w:val="21"/>
          <w:highlight w:val="none"/>
          <w:lang w:val="en-US" w:eastAsia="zh-CN" w:bidi="ar-SA"/>
        </w:rPr>
        <w:t>（项目法人名称，以下简称“发包人”）与该项目</w:t>
      </w:r>
      <w:r>
        <w:rPr>
          <w:rFonts w:hint="eastAsia" w:ascii="仿宋" w:hAnsi="仿宋" w:eastAsia="仿宋" w:cs="仿宋"/>
          <w:color w:val="auto"/>
          <w:kern w:val="2"/>
          <w:sz w:val="21"/>
          <w:szCs w:val="21"/>
          <w:highlight w:val="none"/>
          <w:u w:val="single"/>
          <w:lang w:val="en-US" w:eastAsia="zh-CN" w:bidi="ar-SA"/>
        </w:rPr>
        <w:t xml:space="preserve">    </w:t>
      </w:r>
      <w:r>
        <w:rPr>
          <w:rFonts w:hint="eastAsia" w:ascii="仿宋" w:hAnsi="仿宋" w:eastAsia="仿宋" w:cs="仿宋"/>
          <w:color w:val="auto"/>
          <w:kern w:val="2"/>
          <w:sz w:val="21"/>
          <w:szCs w:val="21"/>
          <w:highlight w:val="none"/>
          <w:lang w:val="en-US" w:eastAsia="zh-CN" w:bidi="ar-SA"/>
        </w:rPr>
        <w:t>标段的施工单位</w:t>
      </w:r>
      <w:r>
        <w:rPr>
          <w:rFonts w:hint="eastAsia" w:ascii="仿宋" w:hAnsi="仿宋" w:eastAsia="仿宋" w:cs="仿宋"/>
          <w:color w:val="auto"/>
          <w:kern w:val="2"/>
          <w:sz w:val="21"/>
          <w:szCs w:val="21"/>
          <w:highlight w:val="none"/>
          <w:u w:val="single"/>
          <w:lang w:val="en-US" w:eastAsia="zh-CN" w:bidi="ar-SA"/>
        </w:rPr>
        <w:t xml:space="preserve">      </w:t>
      </w:r>
      <w:r>
        <w:rPr>
          <w:rFonts w:hint="eastAsia" w:ascii="仿宋" w:hAnsi="仿宋" w:eastAsia="仿宋" w:cs="仿宋"/>
          <w:color w:val="auto"/>
          <w:kern w:val="2"/>
          <w:sz w:val="21"/>
          <w:szCs w:val="21"/>
          <w:highlight w:val="none"/>
          <w:lang w:val="en-US" w:eastAsia="zh-CN" w:bidi="ar-SA"/>
        </w:rPr>
        <w:t>（施工单位名称，以下简称“承包人”），特订立如下合同。</w:t>
      </w:r>
    </w:p>
    <w:p w14:paraId="4AD629C1">
      <w:pPr>
        <w:spacing w:line="360" w:lineRule="auto"/>
        <w:ind w:firstLine="420" w:firstLineChars="200"/>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1．发包人和承包人双方的权利和义务</w:t>
      </w:r>
    </w:p>
    <w:p w14:paraId="780240B3">
      <w:pPr>
        <w:spacing w:line="360" w:lineRule="auto"/>
        <w:ind w:firstLine="420" w:firstLineChars="200"/>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（1）严格遵守党的政策规定和国家有关法律法规及交通运输部的有关规定。</w:t>
      </w:r>
    </w:p>
    <w:p w14:paraId="687E3509">
      <w:pPr>
        <w:spacing w:line="360" w:lineRule="auto"/>
        <w:ind w:firstLine="420" w:firstLineChars="200"/>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（2）严格执行</w:t>
      </w:r>
      <w:r>
        <w:rPr>
          <w:rFonts w:hint="eastAsia" w:ascii="仿宋" w:hAnsi="仿宋" w:eastAsia="仿宋" w:cs="仿宋"/>
          <w:color w:val="auto"/>
          <w:kern w:val="2"/>
          <w:sz w:val="21"/>
          <w:szCs w:val="21"/>
          <w:highlight w:val="none"/>
          <w:u w:val="single"/>
          <w:lang w:val="en-US" w:eastAsia="zh-CN" w:bidi="ar-SA"/>
        </w:rPr>
        <w:t xml:space="preserve">     </w:t>
      </w:r>
      <w:r>
        <w:rPr>
          <w:rFonts w:hint="eastAsia" w:ascii="仿宋" w:hAnsi="仿宋" w:eastAsia="仿宋" w:cs="仿宋"/>
          <w:color w:val="auto"/>
          <w:kern w:val="2"/>
          <w:sz w:val="21"/>
          <w:szCs w:val="21"/>
          <w:highlight w:val="none"/>
          <w:lang w:val="en-US" w:eastAsia="zh-CN" w:bidi="ar-SA"/>
        </w:rPr>
        <w:t>（项目名称）</w:t>
      </w:r>
      <w:r>
        <w:rPr>
          <w:rFonts w:hint="eastAsia" w:ascii="仿宋" w:hAnsi="仿宋" w:eastAsia="仿宋" w:cs="仿宋"/>
          <w:color w:val="auto"/>
          <w:kern w:val="2"/>
          <w:sz w:val="21"/>
          <w:szCs w:val="21"/>
          <w:highlight w:val="none"/>
          <w:u w:val="single"/>
          <w:lang w:val="en-US" w:eastAsia="zh-CN" w:bidi="ar-SA"/>
        </w:rPr>
        <w:t xml:space="preserve">      </w:t>
      </w:r>
      <w:r>
        <w:rPr>
          <w:rFonts w:hint="eastAsia" w:ascii="仿宋" w:hAnsi="仿宋" w:eastAsia="仿宋" w:cs="仿宋"/>
          <w:color w:val="auto"/>
          <w:kern w:val="2"/>
          <w:sz w:val="21"/>
          <w:szCs w:val="21"/>
          <w:highlight w:val="none"/>
          <w:lang w:val="en-US" w:eastAsia="zh-CN" w:bidi="ar-SA"/>
        </w:rPr>
        <w:t>标段施工合同文件，自觉按合同办事。</w:t>
      </w:r>
    </w:p>
    <w:p w14:paraId="6452D022">
      <w:pPr>
        <w:spacing w:line="360" w:lineRule="auto"/>
        <w:ind w:firstLine="420" w:firstLineChars="200"/>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（3）双方的业务活动坚持公开、公正、诚信、透明的原则（法律认定的商业秘密和合同文件另有规定除外），不得损害国家和集体利益，不得违反工程建设管理规章制度。</w:t>
      </w:r>
    </w:p>
    <w:p w14:paraId="5329B6D1">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（4）建立健全廉政制度，开展廉政教育，设立廉政告示牌，公布举报电话，监督并认真查处违法违纪行为。</w:t>
      </w:r>
    </w:p>
    <w:p w14:paraId="3A9346D4">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（5）发现对方在业务活动中有违反廉政规定的行为，有及时提醒对方纠正的权利和义务。</w:t>
      </w:r>
    </w:p>
    <w:p w14:paraId="02293535">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（6）发现对方严重违反本合同义务条款的行为，有向其上级有关部门举报、建议给予处理并要求告知处理结果的权利。</w:t>
      </w:r>
    </w:p>
    <w:p w14:paraId="53E12B94">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2．发包人的义务</w:t>
      </w:r>
    </w:p>
    <w:p w14:paraId="003D2CC4">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（1）发包人及其工作人员不得索要或接受承包人的礼金、有价证券和贵重物品，不得让承包人报销任何应由发包人或发包人工作人员个人支付的费用等。</w:t>
      </w:r>
    </w:p>
    <w:p w14:paraId="28E6B8E9">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（2）发包人工作人员不得参加承包人安排的超标准宴请和娱乐活动；不得接受承包人提供的通讯工具、交通工具和高档办公用品等。</w:t>
      </w:r>
    </w:p>
    <w:p w14:paraId="14793CA1">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（3）发包人及其工作人员不利要求或者接受承包人为其住房装修、婚丧嫁娶活动、配偶子女的工作安排以及出国出境、旅游等提供方便等。</w:t>
      </w:r>
    </w:p>
    <w:p w14:paraId="5FD1E086">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（4）发包人工作人员及其配偶、子女不得从事与发包人工作有关的材料设备供应、工程分包、劳务等经济活动等。</w:t>
      </w:r>
    </w:p>
    <w:p w14:paraId="7652DEDA">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（5）发包人及期工作人员不得以任何理由向承包人推荐分包单位或推销材料，不得要求承包人购买合同规定外的材料和设备。</w:t>
      </w:r>
    </w:p>
    <w:p w14:paraId="17D30E64">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（6）发包人工作人员要秉公办事，不准营私舞弊，不准利用职权从事各种个人有偿中介活动和安排个人施工队伍。</w:t>
      </w:r>
    </w:p>
    <w:p w14:paraId="108B4A27">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3．承包人的义务</w:t>
      </w:r>
    </w:p>
    <w:p w14:paraId="41E6EE77">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（1）承包人不得以任何理由向发包人及其工作人员行贿或馈赠礼金、有价证券、贵重礼品。</w:t>
      </w:r>
    </w:p>
    <w:p w14:paraId="32AF548C">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（2）承包人不得以任何名义为发包人及其工作人员报销应由发包人单位或个人支付的任何费用。</w:t>
      </w:r>
    </w:p>
    <w:p w14:paraId="20DFA396">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（3）承包人不得以任何理由安排发包人工作人员参加超标准宴请及娱乐活动。</w:t>
      </w:r>
    </w:p>
    <w:p w14:paraId="4DBDCFD5">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（4）承包人不得为发包人单位和个人购置或提供通讯工具、交通工具和高档办公用品等。</w:t>
      </w:r>
    </w:p>
    <w:p w14:paraId="5EDD158B">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4．违约责任</w:t>
      </w:r>
    </w:p>
    <w:p w14:paraId="64E4CBE5">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（1）发包人及其工作人员违反本合同第1、2条，按管理权限，依据有关规定给予党纪、政纪或组织处理；涉嫌犯罪的，移交司法机关追究刑事责任；给承包人单位造成经济损失的，应予以赔偿。</w:t>
      </w:r>
    </w:p>
    <w:p w14:paraId="4DF5AE51">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承包人及其工作人员违反本合同第1、3条，按管理权限，依据有关规定给予党纪、政纪或组织处理；给发包人单位造成经济损失的，应予以赔偿；情节严重的，发包人建议交通主管部门给予承包人一至三年内不得进入其主管的公路建设市场的处罚。</w:t>
      </w:r>
    </w:p>
    <w:p w14:paraId="141ECA1A">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5.双方约定：本合同由双方或双方上级单位的纪检监察部门负责监督执行。由发包人或发包人上级单位的纪检监察部门约请承包人或承包人上级单位纪检监察部门对本合同执行情况进行检查，提出在本合同规定范围内的裁定意见。</w:t>
      </w:r>
    </w:p>
    <w:p w14:paraId="47B6C164">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6.本合同有效期为发包人和承包人签署之日起至该工程项目竣工验收后止。</w:t>
      </w:r>
    </w:p>
    <w:p w14:paraId="24CC11DC">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7．本合同作为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（项目名称）</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标段施工合同的附件，与工程施工合同具有同等的法律效力，经合同双方签署后立即生效。</w:t>
      </w:r>
    </w:p>
    <w:p w14:paraId="7F7FC96F">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8．本合同一式四份，由发包人和承包人各执—份，送交发包人和承包人的监督单位各一份</w:t>
      </w:r>
    </w:p>
    <w:p w14:paraId="5D07FE23">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发包人：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（盖单位章）  </w:t>
      </w: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承包人：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（盖单位章） </w:t>
      </w:r>
    </w:p>
    <w:p w14:paraId="2F9F268A">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法定代表人或其委托代理人：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法定代表人或其委托代理人：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p>
    <w:p w14:paraId="4FD71717">
      <w:pPr>
        <w:spacing w:line="360" w:lineRule="auto"/>
        <w:ind w:firstLine="840"/>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日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w:t>
      </w:r>
    </w:p>
    <w:p w14:paraId="3ACC58E7">
      <w:pPr>
        <w:spacing w:line="360" w:lineRule="auto"/>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发包人监督单位：</w:t>
      </w:r>
      <w:r>
        <w:rPr>
          <w:rFonts w:hint="eastAsia" w:ascii="仿宋" w:hAnsi="仿宋" w:eastAsia="仿宋" w:cs="仿宋"/>
          <w:color w:val="auto"/>
          <w:szCs w:val="21"/>
          <w:highlight w:val="none"/>
          <w:u w:val="single"/>
        </w:rPr>
        <w:t>（全称） （盖单位章）</w:t>
      </w: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承包人监督单位：</w:t>
      </w:r>
      <w:r>
        <w:rPr>
          <w:rFonts w:hint="eastAsia" w:ascii="仿宋" w:hAnsi="仿宋" w:eastAsia="仿宋" w:cs="仿宋"/>
          <w:color w:val="auto"/>
          <w:szCs w:val="21"/>
          <w:highlight w:val="none"/>
          <w:u w:val="single"/>
        </w:rPr>
        <w:t>（全称） （盖单位章）</w:t>
      </w:r>
    </w:p>
    <w:p w14:paraId="1BAD8F66">
      <w:pPr>
        <w:pStyle w:val="2"/>
        <w:spacing w:before="120" w:beforeLines="50" w:after="120" w:afterLines="50" w:line="400" w:lineRule="exact"/>
        <w:rPr>
          <w:rFonts w:hint="eastAsia" w:ascii="仿宋" w:hAnsi="仿宋" w:eastAsia="仿宋" w:cs="仿宋"/>
          <w:color w:val="auto"/>
          <w:sz w:val="24"/>
          <w:szCs w:val="24"/>
          <w:highlight w:val="none"/>
        </w:rPr>
      </w:pPr>
      <w:bookmarkStart w:id="88" w:name="_Toc361842848"/>
      <w:bookmarkStart w:id="89" w:name="_Toc403396848"/>
    </w:p>
    <w:p w14:paraId="58DEA6E1">
      <w:pPr>
        <w:pStyle w:val="2"/>
        <w:spacing w:before="120" w:beforeLines="50" w:after="120" w:afterLines="50" w:line="400" w:lineRule="exact"/>
        <w:rPr>
          <w:rFonts w:hint="eastAsia" w:ascii="仿宋" w:hAnsi="仿宋" w:eastAsia="仿宋" w:cs="仿宋"/>
          <w:color w:val="auto"/>
          <w:sz w:val="24"/>
          <w:szCs w:val="24"/>
          <w:highlight w:val="none"/>
        </w:rPr>
      </w:pPr>
    </w:p>
    <w:p w14:paraId="675F2214">
      <w:pPr>
        <w:pStyle w:val="2"/>
        <w:spacing w:before="120" w:beforeLines="50" w:after="120" w:afterLines="50" w:line="400" w:lineRule="exact"/>
        <w:rPr>
          <w:rFonts w:hint="eastAsia" w:ascii="仿宋" w:hAnsi="仿宋" w:eastAsia="仿宋" w:cs="仿宋"/>
          <w:color w:val="auto"/>
          <w:sz w:val="24"/>
          <w:szCs w:val="24"/>
          <w:highlight w:val="none"/>
        </w:rPr>
      </w:pPr>
    </w:p>
    <w:p w14:paraId="12FA223C">
      <w:pPr>
        <w:rPr>
          <w:rFonts w:hint="eastAsia" w:ascii="仿宋" w:hAnsi="仿宋" w:eastAsia="仿宋" w:cs="仿宋"/>
          <w:color w:val="auto"/>
          <w:sz w:val="24"/>
          <w:highlight w:val="none"/>
        </w:rPr>
      </w:pPr>
    </w:p>
    <w:p w14:paraId="0CB784F3">
      <w:pPr>
        <w:pStyle w:val="36"/>
        <w:rPr>
          <w:rFonts w:hint="eastAsia" w:ascii="仿宋" w:hAnsi="仿宋" w:eastAsia="仿宋" w:cs="仿宋"/>
          <w:color w:val="auto"/>
          <w:highlight w:val="none"/>
        </w:rPr>
      </w:pPr>
    </w:p>
    <w:p w14:paraId="5C43C1D4">
      <w:pPr>
        <w:pStyle w:val="36"/>
        <w:rPr>
          <w:rFonts w:hint="eastAsia" w:ascii="仿宋" w:hAnsi="仿宋" w:eastAsia="仿宋" w:cs="仿宋"/>
          <w:color w:val="auto"/>
          <w:highlight w:val="none"/>
        </w:rPr>
      </w:pPr>
    </w:p>
    <w:p w14:paraId="5DA8C415">
      <w:pPr>
        <w:pStyle w:val="36"/>
        <w:rPr>
          <w:rFonts w:hint="eastAsia" w:ascii="仿宋" w:hAnsi="仿宋" w:eastAsia="仿宋" w:cs="仿宋"/>
          <w:color w:val="auto"/>
          <w:highlight w:val="none"/>
        </w:rPr>
      </w:pPr>
    </w:p>
    <w:p w14:paraId="2959E901">
      <w:pPr>
        <w:pStyle w:val="36"/>
        <w:rPr>
          <w:rFonts w:hint="eastAsia" w:ascii="仿宋" w:hAnsi="仿宋" w:eastAsia="仿宋" w:cs="仿宋"/>
          <w:color w:val="auto"/>
          <w:highlight w:val="none"/>
        </w:rPr>
      </w:pPr>
    </w:p>
    <w:p w14:paraId="542748F3">
      <w:pPr>
        <w:pStyle w:val="36"/>
        <w:rPr>
          <w:rFonts w:hint="eastAsia" w:ascii="仿宋" w:hAnsi="仿宋" w:eastAsia="仿宋" w:cs="仿宋"/>
          <w:color w:val="auto"/>
          <w:highlight w:val="none"/>
        </w:rPr>
      </w:pPr>
    </w:p>
    <w:p w14:paraId="61A21166">
      <w:pPr>
        <w:pStyle w:val="36"/>
        <w:rPr>
          <w:rFonts w:hint="eastAsia" w:ascii="仿宋" w:hAnsi="仿宋" w:eastAsia="仿宋" w:cs="仿宋"/>
          <w:color w:val="auto"/>
          <w:highlight w:val="none"/>
        </w:rPr>
      </w:pPr>
    </w:p>
    <w:p w14:paraId="36F4C4FB">
      <w:pPr>
        <w:pStyle w:val="36"/>
        <w:rPr>
          <w:rFonts w:hint="eastAsia" w:ascii="仿宋" w:hAnsi="仿宋" w:eastAsia="仿宋" w:cs="仿宋"/>
          <w:color w:val="auto"/>
          <w:highlight w:val="none"/>
        </w:rPr>
      </w:pPr>
    </w:p>
    <w:p w14:paraId="21D78A2B">
      <w:pPr>
        <w:pStyle w:val="36"/>
        <w:rPr>
          <w:rFonts w:hint="eastAsia" w:ascii="仿宋" w:hAnsi="仿宋" w:eastAsia="仿宋" w:cs="仿宋"/>
          <w:color w:val="auto"/>
          <w:highlight w:val="none"/>
        </w:rPr>
      </w:pPr>
    </w:p>
    <w:p w14:paraId="17517911">
      <w:pPr>
        <w:pStyle w:val="36"/>
        <w:rPr>
          <w:rFonts w:hint="eastAsia" w:ascii="仿宋" w:hAnsi="仿宋" w:eastAsia="仿宋" w:cs="仿宋"/>
          <w:color w:val="auto"/>
          <w:highlight w:val="none"/>
        </w:rPr>
      </w:pPr>
    </w:p>
    <w:p w14:paraId="2F472076">
      <w:pPr>
        <w:pStyle w:val="36"/>
        <w:rPr>
          <w:rFonts w:hint="eastAsia" w:ascii="仿宋" w:hAnsi="仿宋" w:eastAsia="仿宋" w:cs="仿宋"/>
          <w:color w:val="auto"/>
          <w:highlight w:val="none"/>
        </w:rPr>
      </w:pPr>
    </w:p>
    <w:p w14:paraId="457CC32F">
      <w:pPr>
        <w:pStyle w:val="36"/>
        <w:rPr>
          <w:rFonts w:hint="eastAsia" w:ascii="仿宋" w:hAnsi="仿宋" w:eastAsia="仿宋" w:cs="仿宋"/>
          <w:color w:val="auto"/>
          <w:highlight w:val="none"/>
        </w:rPr>
      </w:pPr>
    </w:p>
    <w:p w14:paraId="3D13530F">
      <w:pPr>
        <w:rPr>
          <w:rFonts w:hint="eastAsia" w:ascii="仿宋" w:hAnsi="仿宋" w:eastAsia="仿宋" w:cs="仿宋"/>
          <w:color w:val="auto"/>
          <w:sz w:val="24"/>
          <w:highlight w:val="none"/>
        </w:rPr>
      </w:pPr>
    </w:p>
    <w:p w14:paraId="5E52D3FF">
      <w:pPr>
        <w:pStyle w:val="36"/>
        <w:rPr>
          <w:rFonts w:hint="eastAsia" w:ascii="仿宋" w:hAnsi="仿宋" w:eastAsia="仿宋" w:cs="仿宋"/>
          <w:color w:val="auto"/>
          <w:sz w:val="24"/>
          <w:highlight w:val="none"/>
        </w:rPr>
      </w:pPr>
    </w:p>
    <w:p w14:paraId="5A054A95">
      <w:pPr>
        <w:pStyle w:val="36"/>
        <w:rPr>
          <w:rFonts w:hint="eastAsia" w:ascii="仿宋" w:hAnsi="仿宋" w:eastAsia="仿宋" w:cs="仿宋"/>
          <w:color w:val="auto"/>
          <w:sz w:val="24"/>
          <w:highlight w:val="none"/>
        </w:rPr>
      </w:pPr>
    </w:p>
    <w:p w14:paraId="6970ED68">
      <w:pPr>
        <w:pStyle w:val="36"/>
        <w:rPr>
          <w:rFonts w:hint="eastAsia" w:ascii="仿宋" w:hAnsi="仿宋" w:eastAsia="仿宋" w:cs="仿宋"/>
          <w:color w:val="auto"/>
          <w:sz w:val="24"/>
          <w:highlight w:val="none"/>
        </w:rPr>
      </w:pPr>
    </w:p>
    <w:p w14:paraId="67A0053B">
      <w:pPr>
        <w:pStyle w:val="36"/>
        <w:rPr>
          <w:rFonts w:hint="eastAsia" w:ascii="仿宋" w:hAnsi="仿宋" w:eastAsia="仿宋" w:cs="仿宋"/>
          <w:color w:val="auto"/>
          <w:highlight w:val="none"/>
        </w:rPr>
      </w:pPr>
    </w:p>
    <w:p w14:paraId="24C4728A">
      <w:pPr>
        <w:pStyle w:val="2"/>
        <w:spacing w:before="120" w:beforeLines="50" w:after="120" w:afterLines="5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附件三   安全生产合同</w:t>
      </w:r>
      <w:bookmarkEnd w:id="88"/>
      <w:bookmarkEnd w:id="89"/>
    </w:p>
    <w:p w14:paraId="6296E646">
      <w:pPr>
        <w:rPr>
          <w:rFonts w:hint="eastAsia" w:ascii="仿宋" w:hAnsi="仿宋" w:eastAsia="仿宋" w:cs="仿宋"/>
          <w:color w:val="auto"/>
          <w:highlight w:val="none"/>
        </w:rPr>
      </w:pPr>
    </w:p>
    <w:p w14:paraId="0002015B">
      <w:pPr>
        <w:spacing w:before="120" w:after="120"/>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安全生产合同</w:t>
      </w:r>
    </w:p>
    <w:p w14:paraId="696BB3B3">
      <w:pPr>
        <w:spacing w:before="120" w:after="120"/>
        <w:jc w:val="center"/>
        <w:rPr>
          <w:rFonts w:hint="eastAsia" w:ascii="仿宋" w:hAnsi="仿宋" w:eastAsia="仿宋" w:cs="仿宋"/>
          <w:b/>
          <w:color w:val="auto"/>
          <w:szCs w:val="21"/>
          <w:highlight w:val="none"/>
        </w:rPr>
      </w:pPr>
    </w:p>
    <w:p w14:paraId="02B3EE69">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为在</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（项目名称）</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（标段）施工合同的实施过程中创造安全、高效的施工环境，切实搞好本项目的安全管理工作，本项目发包人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（发包人名称，以下简称“发包人”）与承包人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（承包人名称，以下简称“承包人”）特此签订安全生产合同：</w:t>
      </w:r>
    </w:p>
    <w:p w14:paraId="5F42C2F2">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1.发包人职责</w:t>
      </w:r>
    </w:p>
    <w:p w14:paraId="5F1C1239">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（1）严格遵守国家有关安全生产的法律法规，认真执行工程承包合同中的有关安全要求。</w:t>
      </w:r>
    </w:p>
    <w:p w14:paraId="4A71AAF7">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（2）按照“安全第一、预防为主”和坚持“管生产必须管安全”的原则进行安全生产管理，做到生产与安全工作同时计划、布置、检查、总结和评比。</w:t>
      </w:r>
    </w:p>
    <w:p w14:paraId="676EFE4D">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（3）重要的安全设施必须坚持与主体工程“三同时”的原则，即：同时设计、审批，同时施工，同时验收，投入使用。</w:t>
      </w:r>
    </w:p>
    <w:p w14:paraId="64510672">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（4）定期召开安全生产调度会，及时传达中央及地方有关安全生产的精神。</w:t>
      </w:r>
    </w:p>
    <w:p w14:paraId="4F03DAC6">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（5）组织对承包人施工现场安全生产检查，监督承包人及时处理发现的各种安全隐患。</w:t>
      </w:r>
    </w:p>
    <w:p w14:paraId="753952E3">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2.承包人职责</w:t>
      </w:r>
    </w:p>
    <w:p w14:paraId="154A4B2C">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严格遵守《中华人民共和国安全生产法》、《建设工程安全生产管理条例》等国家有关安全生产的法律法规、《公路水运工程安全生产监督管理办法》、《公路工程施工安全技术规程》和《公路筑养路机械操作规程》等有关安全生产的规定。认真执行工程承包合同中的有关安全要求。</w:t>
      </w:r>
    </w:p>
    <w:p w14:paraId="276B863C">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222431D0">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建立健全安全生产责任制。从派往项目实施的项目经理到生产工人（包括临时雇请的民工）的安全生产管理系统必须做到纵向到底，—环不漏；各职能部门、人员的安全生产责任制做到横向到边，人人有责。项目经理是安全生产的第一责任人。现场设置的安全机构，应按《公路水运工程安全生产监督管理办法》规定的最低数量和资质条件配备专职安全生产管理人员，专职负责所有员工的安全和治安保卫工作及预防事故的发生。安全机构人员有权按有关规定发布指令，并采取保护性措施防止事故发生。</w:t>
      </w:r>
    </w:p>
    <w:p w14:paraId="4359DFF9">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（4）承包人在任何时候都应采取各种合理的预防措施，防止其员工发生任何违法、违禁、暴力或妨碍治安的行为。</w:t>
      </w:r>
    </w:p>
    <w:p w14:paraId="625CDE8B">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501D89EA">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36ADC1BB">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（7）操作人员上岗，必须按规定穿戴防护用品。施工负责人和安全检查员应随时检查劳动防护用品的穿戴情况，不按规定穿戴防护用品的人员不得上岗。</w:t>
      </w:r>
    </w:p>
    <w:p w14:paraId="6774BE6A">
      <w:pPr>
        <w:spacing w:line="360" w:lineRule="auto"/>
        <w:ind w:firstLine="420" w:firstLineChars="20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（8）所有施工机具设备和高空作业的设备均应定期检查，并有安全员的签字记录，保证其经常处于完好状态；不合格的机具、设备和劳动保护用品严禁使用</w:t>
      </w:r>
      <w:r>
        <w:rPr>
          <w:rFonts w:hint="eastAsia" w:ascii="仿宋" w:hAnsi="仿宋" w:eastAsia="仿宋" w:cs="仿宋"/>
          <w:color w:val="auto"/>
          <w:szCs w:val="21"/>
          <w:highlight w:val="none"/>
          <w:lang w:eastAsia="zh-CN"/>
        </w:rPr>
        <w:t>。</w:t>
      </w:r>
    </w:p>
    <w:p w14:paraId="17942CC5">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（9）施工中采用新技术、新工艺、新设备、新材料时，必须制定相应的安全技术措施，施工现场必须具有相关的安全标志牌。</w:t>
      </w:r>
    </w:p>
    <w:p w14:paraId="7EAAC05B">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1F5C6598">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（11）安全生产费用按照《公路水运工程安全生产监督管理办法》的相关规定使用和管理。</w:t>
      </w:r>
    </w:p>
    <w:p w14:paraId="73FF4008">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3.违约责任</w:t>
      </w:r>
    </w:p>
    <w:p w14:paraId="52600B5E">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如因发包人或承包人违约造成安全事故，将依法追究责任。</w:t>
      </w:r>
    </w:p>
    <w:p w14:paraId="783B95B1">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4.本合同由双方法定代表人或其授权的代理人签署并加盖单位章后生效，全部工程竣工验收后失效。</w:t>
      </w:r>
    </w:p>
    <w:p w14:paraId="7BCACBE1">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5.本合同正本—式二份，副本</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份，合同双方各执正本—份，副本</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份，当正本与副本的内容不一致时，以正本为准。</w:t>
      </w:r>
    </w:p>
    <w:p w14:paraId="3F2D0BB2">
      <w:pPr>
        <w:spacing w:line="360" w:lineRule="auto"/>
        <w:rPr>
          <w:rFonts w:hint="eastAsia" w:ascii="仿宋" w:hAnsi="仿宋" w:eastAsia="仿宋" w:cs="仿宋"/>
          <w:color w:val="auto"/>
          <w:szCs w:val="21"/>
          <w:highlight w:val="none"/>
        </w:rPr>
      </w:pPr>
    </w:p>
    <w:p w14:paraId="3AFCC192">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发包人：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（盖单位章）  </w:t>
      </w: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承包人：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（盖单位章） </w:t>
      </w:r>
    </w:p>
    <w:p w14:paraId="7F6165F0">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法定代表人或其委托代理人：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lang w:val="en-US" w:eastAsia="zh-CN"/>
        </w:rPr>
        <w:t xml:space="preserve">               </w:t>
      </w:r>
      <w:r>
        <w:rPr>
          <w:rFonts w:hint="eastAsia" w:ascii="仿宋" w:hAnsi="仿宋" w:eastAsia="仿宋" w:cs="仿宋"/>
          <w:color w:val="auto"/>
          <w:szCs w:val="21"/>
          <w:highlight w:val="none"/>
        </w:rPr>
        <w:t>法定代表人或其委托代理人：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p>
    <w:p w14:paraId="65DBE7AA">
      <w:pPr>
        <w:spacing w:line="360" w:lineRule="auto"/>
        <w:ind w:firstLine="840"/>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日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w:t>
      </w:r>
    </w:p>
    <w:p w14:paraId="7D296EA4">
      <w:pPr>
        <w:spacing w:line="360" w:lineRule="auto"/>
        <w:rPr>
          <w:rFonts w:hint="eastAsia" w:ascii="仿宋" w:hAnsi="仿宋" w:eastAsia="仿宋" w:cs="仿宋"/>
          <w:color w:val="auto"/>
          <w:sz w:val="24"/>
          <w:highlight w:val="none"/>
        </w:rPr>
        <w:sectPr>
          <w:footerReference r:id="rId13" w:type="first"/>
          <w:footnotePr>
            <w:numFmt w:val="decimalEnclosedCircleChinese"/>
            <w:numRestart w:val="eachPage"/>
          </w:footnotePr>
          <w:pgSz w:w="11905" w:h="16838"/>
          <w:pgMar w:top="1134" w:right="1134" w:bottom="1134" w:left="1134" w:header="850" w:footer="850" w:gutter="0"/>
          <w:pgNumType w:fmt="numberInDash"/>
          <w:cols w:space="720" w:num="1"/>
          <w:rtlGutter w:val="0"/>
          <w:docGrid w:linePitch="312" w:charSpace="0"/>
        </w:sectPr>
      </w:pPr>
    </w:p>
    <w:p w14:paraId="7B31C2D8">
      <w:pPr>
        <w:pStyle w:val="2"/>
        <w:spacing w:before="156" w:beforeLines="50" w:after="156" w:afterLines="50" w:line="400" w:lineRule="exact"/>
        <w:rPr>
          <w:rFonts w:hint="eastAsia" w:ascii="仿宋" w:hAnsi="仿宋" w:eastAsia="仿宋" w:cs="仿宋"/>
          <w:color w:val="auto"/>
          <w:sz w:val="24"/>
          <w:szCs w:val="24"/>
          <w:highlight w:val="none"/>
        </w:rPr>
      </w:pPr>
      <w:bookmarkStart w:id="90" w:name="_Toc361842849"/>
      <w:bookmarkStart w:id="91" w:name="_Toc234382947"/>
      <w:bookmarkStart w:id="92" w:name="_Toc403396849"/>
      <w:r>
        <w:rPr>
          <w:rFonts w:hint="eastAsia" w:ascii="仿宋" w:hAnsi="仿宋" w:eastAsia="仿宋" w:cs="仿宋"/>
          <w:color w:val="auto"/>
          <w:sz w:val="24"/>
          <w:szCs w:val="24"/>
          <w:highlight w:val="none"/>
        </w:rPr>
        <w:t>附件四   其他主要管理人员和技术人员最低要求</w:t>
      </w:r>
      <w:bookmarkEnd w:id="90"/>
      <w:bookmarkEnd w:id="91"/>
      <w:bookmarkEnd w:id="92"/>
    </w:p>
    <w:tbl>
      <w:tblPr>
        <w:tblStyle w:val="18"/>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235"/>
        <w:gridCol w:w="1984"/>
        <w:gridCol w:w="5020"/>
      </w:tblGrid>
      <w:tr w14:paraId="22736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3" w:hRule="atLeast"/>
        </w:trPr>
        <w:tc>
          <w:tcPr>
            <w:tcW w:w="2235" w:type="dxa"/>
            <w:noWrap w:val="0"/>
            <w:vAlign w:val="center"/>
          </w:tcPr>
          <w:p w14:paraId="3F37DFC8">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人  员</w:t>
            </w:r>
          </w:p>
        </w:tc>
        <w:tc>
          <w:tcPr>
            <w:tcW w:w="1984" w:type="dxa"/>
            <w:noWrap w:val="0"/>
            <w:vAlign w:val="center"/>
          </w:tcPr>
          <w:p w14:paraId="60CF4AB0">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数  量</w:t>
            </w:r>
          </w:p>
        </w:tc>
        <w:tc>
          <w:tcPr>
            <w:tcW w:w="5020" w:type="dxa"/>
            <w:noWrap w:val="0"/>
            <w:vAlign w:val="center"/>
          </w:tcPr>
          <w:p w14:paraId="36CBFB2E">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资 格 要 求</w:t>
            </w:r>
          </w:p>
        </w:tc>
      </w:tr>
      <w:tr w14:paraId="480147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0" w:hRule="atLeast"/>
        </w:trPr>
        <w:tc>
          <w:tcPr>
            <w:tcW w:w="2235" w:type="dxa"/>
            <w:noWrap w:val="0"/>
            <w:vAlign w:val="center"/>
          </w:tcPr>
          <w:p w14:paraId="37101479">
            <w:pPr>
              <w:jc w:val="center"/>
              <w:rPr>
                <w:rFonts w:hint="eastAsia" w:ascii="仿宋" w:hAnsi="仿宋" w:eastAsia="仿宋" w:cs="仿宋"/>
                <w:color w:val="auto"/>
                <w:sz w:val="24"/>
                <w:highlight w:val="none"/>
              </w:rPr>
            </w:pPr>
          </w:p>
        </w:tc>
        <w:tc>
          <w:tcPr>
            <w:tcW w:w="1984" w:type="dxa"/>
            <w:noWrap w:val="0"/>
            <w:vAlign w:val="center"/>
          </w:tcPr>
          <w:p w14:paraId="36A2E762">
            <w:pPr>
              <w:jc w:val="center"/>
              <w:rPr>
                <w:rFonts w:hint="eastAsia" w:ascii="仿宋" w:hAnsi="仿宋" w:eastAsia="仿宋" w:cs="仿宋"/>
                <w:color w:val="auto"/>
                <w:sz w:val="24"/>
                <w:highlight w:val="none"/>
              </w:rPr>
            </w:pPr>
          </w:p>
        </w:tc>
        <w:tc>
          <w:tcPr>
            <w:tcW w:w="5020" w:type="dxa"/>
            <w:noWrap w:val="0"/>
            <w:vAlign w:val="center"/>
          </w:tcPr>
          <w:p w14:paraId="2F41B096">
            <w:pPr>
              <w:jc w:val="center"/>
              <w:rPr>
                <w:rFonts w:hint="eastAsia" w:ascii="仿宋" w:hAnsi="仿宋" w:eastAsia="仿宋" w:cs="仿宋"/>
                <w:color w:val="auto"/>
                <w:sz w:val="24"/>
                <w:highlight w:val="none"/>
              </w:rPr>
            </w:pPr>
          </w:p>
        </w:tc>
      </w:tr>
      <w:tr w14:paraId="4DD0CA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5" w:hRule="atLeast"/>
        </w:trPr>
        <w:tc>
          <w:tcPr>
            <w:tcW w:w="2235" w:type="dxa"/>
            <w:noWrap w:val="0"/>
            <w:vAlign w:val="center"/>
          </w:tcPr>
          <w:p w14:paraId="7DBB3C7D">
            <w:pPr>
              <w:jc w:val="center"/>
              <w:rPr>
                <w:rFonts w:hint="eastAsia" w:ascii="仿宋" w:hAnsi="仿宋" w:eastAsia="仿宋" w:cs="仿宋"/>
                <w:color w:val="auto"/>
                <w:sz w:val="24"/>
                <w:highlight w:val="none"/>
              </w:rPr>
            </w:pPr>
          </w:p>
        </w:tc>
        <w:tc>
          <w:tcPr>
            <w:tcW w:w="1984" w:type="dxa"/>
            <w:noWrap w:val="0"/>
            <w:vAlign w:val="center"/>
          </w:tcPr>
          <w:p w14:paraId="4A7F3C56">
            <w:pPr>
              <w:jc w:val="center"/>
              <w:rPr>
                <w:rFonts w:hint="eastAsia" w:ascii="仿宋" w:hAnsi="仿宋" w:eastAsia="仿宋" w:cs="仿宋"/>
                <w:color w:val="auto"/>
                <w:sz w:val="24"/>
                <w:highlight w:val="none"/>
              </w:rPr>
            </w:pPr>
          </w:p>
        </w:tc>
        <w:tc>
          <w:tcPr>
            <w:tcW w:w="5020" w:type="dxa"/>
            <w:noWrap w:val="0"/>
            <w:vAlign w:val="center"/>
          </w:tcPr>
          <w:p w14:paraId="0431B56A">
            <w:pPr>
              <w:jc w:val="center"/>
              <w:rPr>
                <w:rFonts w:hint="eastAsia" w:ascii="仿宋" w:hAnsi="仿宋" w:eastAsia="仿宋" w:cs="仿宋"/>
                <w:color w:val="auto"/>
                <w:sz w:val="24"/>
                <w:highlight w:val="none"/>
              </w:rPr>
            </w:pPr>
          </w:p>
        </w:tc>
      </w:tr>
      <w:tr w14:paraId="75EE3A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2235" w:type="dxa"/>
            <w:noWrap w:val="0"/>
            <w:vAlign w:val="center"/>
          </w:tcPr>
          <w:p w14:paraId="14E10660">
            <w:pPr>
              <w:jc w:val="center"/>
              <w:rPr>
                <w:rFonts w:hint="eastAsia" w:ascii="仿宋" w:hAnsi="仿宋" w:eastAsia="仿宋" w:cs="仿宋"/>
                <w:color w:val="auto"/>
                <w:sz w:val="24"/>
                <w:highlight w:val="none"/>
              </w:rPr>
            </w:pPr>
          </w:p>
        </w:tc>
        <w:tc>
          <w:tcPr>
            <w:tcW w:w="1984" w:type="dxa"/>
            <w:noWrap w:val="0"/>
            <w:vAlign w:val="center"/>
          </w:tcPr>
          <w:p w14:paraId="30E06382">
            <w:pPr>
              <w:jc w:val="center"/>
              <w:rPr>
                <w:rFonts w:hint="eastAsia" w:ascii="仿宋" w:hAnsi="仿宋" w:eastAsia="仿宋" w:cs="仿宋"/>
                <w:color w:val="auto"/>
                <w:sz w:val="24"/>
                <w:highlight w:val="none"/>
              </w:rPr>
            </w:pPr>
          </w:p>
        </w:tc>
        <w:tc>
          <w:tcPr>
            <w:tcW w:w="5020" w:type="dxa"/>
            <w:noWrap w:val="0"/>
            <w:vAlign w:val="center"/>
          </w:tcPr>
          <w:p w14:paraId="53BE5483">
            <w:pPr>
              <w:jc w:val="center"/>
              <w:rPr>
                <w:rFonts w:hint="eastAsia" w:ascii="仿宋" w:hAnsi="仿宋" w:eastAsia="仿宋" w:cs="仿宋"/>
                <w:color w:val="auto"/>
                <w:sz w:val="24"/>
                <w:highlight w:val="none"/>
              </w:rPr>
            </w:pPr>
          </w:p>
        </w:tc>
      </w:tr>
      <w:tr w14:paraId="0ACDD1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2235" w:type="dxa"/>
            <w:noWrap w:val="0"/>
            <w:vAlign w:val="center"/>
          </w:tcPr>
          <w:p w14:paraId="49932AD5">
            <w:pPr>
              <w:jc w:val="center"/>
              <w:rPr>
                <w:rFonts w:hint="eastAsia" w:ascii="仿宋" w:hAnsi="仿宋" w:eastAsia="仿宋" w:cs="仿宋"/>
                <w:color w:val="auto"/>
                <w:sz w:val="24"/>
                <w:highlight w:val="none"/>
              </w:rPr>
            </w:pPr>
          </w:p>
        </w:tc>
        <w:tc>
          <w:tcPr>
            <w:tcW w:w="1984" w:type="dxa"/>
            <w:noWrap w:val="0"/>
            <w:vAlign w:val="center"/>
          </w:tcPr>
          <w:p w14:paraId="4505A519">
            <w:pPr>
              <w:jc w:val="center"/>
              <w:rPr>
                <w:rFonts w:hint="eastAsia" w:ascii="仿宋" w:hAnsi="仿宋" w:eastAsia="仿宋" w:cs="仿宋"/>
                <w:color w:val="auto"/>
                <w:sz w:val="24"/>
                <w:highlight w:val="none"/>
              </w:rPr>
            </w:pPr>
          </w:p>
        </w:tc>
        <w:tc>
          <w:tcPr>
            <w:tcW w:w="5020" w:type="dxa"/>
            <w:noWrap w:val="0"/>
            <w:vAlign w:val="center"/>
          </w:tcPr>
          <w:p w14:paraId="275497E5">
            <w:pPr>
              <w:jc w:val="center"/>
              <w:rPr>
                <w:rFonts w:hint="eastAsia" w:ascii="仿宋" w:hAnsi="仿宋" w:eastAsia="仿宋" w:cs="仿宋"/>
                <w:color w:val="auto"/>
                <w:sz w:val="24"/>
                <w:highlight w:val="none"/>
              </w:rPr>
            </w:pPr>
          </w:p>
        </w:tc>
      </w:tr>
      <w:tr w14:paraId="0EF6B4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2235" w:type="dxa"/>
            <w:noWrap w:val="0"/>
            <w:vAlign w:val="center"/>
          </w:tcPr>
          <w:p w14:paraId="0B456B0F">
            <w:pPr>
              <w:jc w:val="center"/>
              <w:rPr>
                <w:rFonts w:hint="eastAsia" w:ascii="仿宋" w:hAnsi="仿宋" w:eastAsia="仿宋" w:cs="仿宋"/>
                <w:color w:val="auto"/>
                <w:sz w:val="24"/>
                <w:highlight w:val="none"/>
              </w:rPr>
            </w:pPr>
          </w:p>
        </w:tc>
        <w:tc>
          <w:tcPr>
            <w:tcW w:w="1984" w:type="dxa"/>
            <w:noWrap w:val="0"/>
            <w:vAlign w:val="center"/>
          </w:tcPr>
          <w:p w14:paraId="7143B16D">
            <w:pPr>
              <w:jc w:val="center"/>
              <w:rPr>
                <w:rFonts w:hint="eastAsia" w:ascii="仿宋" w:hAnsi="仿宋" w:eastAsia="仿宋" w:cs="仿宋"/>
                <w:color w:val="auto"/>
                <w:sz w:val="24"/>
                <w:highlight w:val="none"/>
              </w:rPr>
            </w:pPr>
          </w:p>
        </w:tc>
        <w:tc>
          <w:tcPr>
            <w:tcW w:w="5020" w:type="dxa"/>
            <w:noWrap w:val="0"/>
            <w:vAlign w:val="center"/>
          </w:tcPr>
          <w:p w14:paraId="48D0171B">
            <w:pPr>
              <w:jc w:val="center"/>
              <w:rPr>
                <w:rFonts w:hint="eastAsia" w:ascii="仿宋" w:hAnsi="仿宋" w:eastAsia="仿宋" w:cs="仿宋"/>
                <w:color w:val="auto"/>
                <w:sz w:val="24"/>
                <w:highlight w:val="none"/>
              </w:rPr>
            </w:pPr>
          </w:p>
        </w:tc>
      </w:tr>
      <w:tr w14:paraId="774FF2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2235" w:type="dxa"/>
            <w:noWrap w:val="0"/>
            <w:vAlign w:val="center"/>
          </w:tcPr>
          <w:p w14:paraId="618C6803">
            <w:pPr>
              <w:jc w:val="center"/>
              <w:rPr>
                <w:rFonts w:hint="eastAsia" w:ascii="仿宋" w:hAnsi="仿宋" w:eastAsia="仿宋" w:cs="仿宋"/>
                <w:color w:val="auto"/>
                <w:sz w:val="24"/>
                <w:highlight w:val="none"/>
              </w:rPr>
            </w:pPr>
          </w:p>
        </w:tc>
        <w:tc>
          <w:tcPr>
            <w:tcW w:w="1984" w:type="dxa"/>
            <w:noWrap w:val="0"/>
            <w:vAlign w:val="center"/>
          </w:tcPr>
          <w:p w14:paraId="69F9E433">
            <w:pPr>
              <w:jc w:val="center"/>
              <w:rPr>
                <w:rFonts w:hint="eastAsia" w:ascii="仿宋" w:hAnsi="仿宋" w:eastAsia="仿宋" w:cs="仿宋"/>
                <w:color w:val="auto"/>
                <w:sz w:val="24"/>
                <w:highlight w:val="none"/>
              </w:rPr>
            </w:pPr>
          </w:p>
        </w:tc>
        <w:tc>
          <w:tcPr>
            <w:tcW w:w="5020" w:type="dxa"/>
            <w:noWrap w:val="0"/>
            <w:vAlign w:val="center"/>
          </w:tcPr>
          <w:p w14:paraId="459629D7">
            <w:pPr>
              <w:jc w:val="center"/>
              <w:rPr>
                <w:rFonts w:hint="eastAsia" w:ascii="仿宋" w:hAnsi="仿宋" w:eastAsia="仿宋" w:cs="仿宋"/>
                <w:color w:val="auto"/>
                <w:sz w:val="24"/>
                <w:highlight w:val="none"/>
              </w:rPr>
            </w:pPr>
          </w:p>
        </w:tc>
      </w:tr>
      <w:tr w14:paraId="6A6195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2235" w:type="dxa"/>
            <w:noWrap w:val="0"/>
            <w:vAlign w:val="center"/>
          </w:tcPr>
          <w:p w14:paraId="0CB87B55">
            <w:pPr>
              <w:jc w:val="center"/>
              <w:rPr>
                <w:rFonts w:hint="eastAsia" w:ascii="仿宋" w:hAnsi="仿宋" w:eastAsia="仿宋" w:cs="仿宋"/>
                <w:color w:val="auto"/>
                <w:sz w:val="24"/>
                <w:highlight w:val="none"/>
              </w:rPr>
            </w:pPr>
          </w:p>
        </w:tc>
        <w:tc>
          <w:tcPr>
            <w:tcW w:w="1984" w:type="dxa"/>
            <w:noWrap w:val="0"/>
            <w:vAlign w:val="center"/>
          </w:tcPr>
          <w:p w14:paraId="254F0FFA">
            <w:pPr>
              <w:jc w:val="center"/>
              <w:rPr>
                <w:rFonts w:hint="eastAsia" w:ascii="仿宋" w:hAnsi="仿宋" w:eastAsia="仿宋" w:cs="仿宋"/>
                <w:color w:val="auto"/>
                <w:sz w:val="24"/>
                <w:highlight w:val="none"/>
              </w:rPr>
            </w:pPr>
          </w:p>
        </w:tc>
        <w:tc>
          <w:tcPr>
            <w:tcW w:w="5020" w:type="dxa"/>
            <w:noWrap w:val="0"/>
            <w:vAlign w:val="center"/>
          </w:tcPr>
          <w:p w14:paraId="1A446653">
            <w:pPr>
              <w:jc w:val="center"/>
              <w:rPr>
                <w:rFonts w:hint="eastAsia" w:ascii="仿宋" w:hAnsi="仿宋" w:eastAsia="仿宋" w:cs="仿宋"/>
                <w:color w:val="auto"/>
                <w:sz w:val="24"/>
                <w:highlight w:val="none"/>
              </w:rPr>
            </w:pPr>
          </w:p>
        </w:tc>
      </w:tr>
      <w:tr w14:paraId="189873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2235" w:type="dxa"/>
            <w:noWrap w:val="0"/>
            <w:vAlign w:val="center"/>
          </w:tcPr>
          <w:p w14:paraId="73F54CAA">
            <w:pPr>
              <w:jc w:val="center"/>
              <w:rPr>
                <w:rFonts w:hint="eastAsia" w:ascii="仿宋" w:hAnsi="仿宋" w:eastAsia="仿宋" w:cs="仿宋"/>
                <w:color w:val="auto"/>
                <w:sz w:val="24"/>
                <w:highlight w:val="none"/>
              </w:rPr>
            </w:pPr>
          </w:p>
        </w:tc>
        <w:tc>
          <w:tcPr>
            <w:tcW w:w="1984" w:type="dxa"/>
            <w:noWrap w:val="0"/>
            <w:vAlign w:val="center"/>
          </w:tcPr>
          <w:p w14:paraId="408EED9E">
            <w:pPr>
              <w:jc w:val="center"/>
              <w:rPr>
                <w:rFonts w:hint="eastAsia" w:ascii="仿宋" w:hAnsi="仿宋" w:eastAsia="仿宋" w:cs="仿宋"/>
                <w:color w:val="auto"/>
                <w:sz w:val="24"/>
                <w:highlight w:val="none"/>
              </w:rPr>
            </w:pPr>
          </w:p>
        </w:tc>
        <w:tc>
          <w:tcPr>
            <w:tcW w:w="5020" w:type="dxa"/>
            <w:noWrap w:val="0"/>
            <w:vAlign w:val="center"/>
          </w:tcPr>
          <w:p w14:paraId="3E6B9EE8">
            <w:pPr>
              <w:jc w:val="center"/>
              <w:rPr>
                <w:rFonts w:hint="eastAsia" w:ascii="仿宋" w:hAnsi="仿宋" w:eastAsia="仿宋" w:cs="仿宋"/>
                <w:color w:val="auto"/>
                <w:sz w:val="24"/>
                <w:highlight w:val="none"/>
              </w:rPr>
            </w:pPr>
          </w:p>
        </w:tc>
      </w:tr>
      <w:tr w14:paraId="231779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2235" w:type="dxa"/>
            <w:noWrap w:val="0"/>
            <w:vAlign w:val="center"/>
          </w:tcPr>
          <w:p w14:paraId="3EB0C094">
            <w:pPr>
              <w:jc w:val="center"/>
              <w:rPr>
                <w:rFonts w:hint="eastAsia" w:ascii="仿宋" w:hAnsi="仿宋" w:eastAsia="仿宋" w:cs="仿宋"/>
                <w:color w:val="auto"/>
                <w:sz w:val="24"/>
                <w:highlight w:val="none"/>
              </w:rPr>
            </w:pPr>
          </w:p>
        </w:tc>
        <w:tc>
          <w:tcPr>
            <w:tcW w:w="1984" w:type="dxa"/>
            <w:noWrap w:val="0"/>
            <w:vAlign w:val="center"/>
          </w:tcPr>
          <w:p w14:paraId="7CE543E3">
            <w:pPr>
              <w:jc w:val="center"/>
              <w:rPr>
                <w:rFonts w:hint="eastAsia" w:ascii="仿宋" w:hAnsi="仿宋" w:eastAsia="仿宋" w:cs="仿宋"/>
                <w:color w:val="auto"/>
                <w:sz w:val="24"/>
                <w:highlight w:val="none"/>
              </w:rPr>
            </w:pPr>
          </w:p>
        </w:tc>
        <w:tc>
          <w:tcPr>
            <w:tcW w:w="5020" w:type="dxa"/>
            <w:noWrap w:val="0"/>
            <w:vAlign w:val="center"/>
          </w:tcPr>
          <w:p w14:paraId="595C611A">
            <w:pPr>
              <w:jc w:val="center"/>
              <w:rPr>
                <w:rFonts w:hint="eastAsia" w:ascii="仿宋" w:hAnsi="仿宋" w:eastAsia="仿宋" w:cs="仿宋"/>
                <w:color w:val="auto"/>
                <w:sz w:val="24"/>
                <w:highlight w:val="none"/>
              </w:rPr>
            </w:pPr>
          </w:p>
        </w:tc>
      </w:tr>
      <w:tr w14:paraId="71F126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2235" w:type="dxa"/>
            <w:noWrap w:val="0"/>
            <w:vAlign w:val="center"/>
          </w:tcPr>
          <w:p w14:paraId="7C5616B2">
            <w:pPr>
              <w:jc w:val="center"/>
              <w:rPr>
                <w:rFonts w:hint="eastAsia" w:ascii="仿宋" w:hAnsi="仿宋" w:eastAsia="仿宋" w:cs="仿宋"/>
                <w:color w:val="auto"/>
                <w:sz w:val="24"/>
                <w:highlight w:val="none"/>
              </w:rPr>
            </w:pPr>
          </w:p>
        </w:tc>
        <w:tc>
          <w:tcPr>
            <w:tcW w:w="1984" w:type="dxa"/>
            <w:noWrap w:val="0"/>
            <w:vAlign w:val="center"/>
          </w:tcPr>
          <w:p w14:paraId="35D87FC9">
            <w:pPr>
              <w:jc w:val="center"/>
              <w:rPr>
                <w:rFonts w:hint="eastAsia" w:ascii="仿宋" w:hAnsi="仿宋" w:eastAsia="仿宋" w:cs="仿宋"/>
                <w:color w:val="auto"/>
                <w:sz w:val="24"/>
                <w:highlight w:val="none"/>
              </w:rPr>
            </w:pPr>
          </w:p>
        </w:tc>
        <w:tc>
          <w:tcPr>
            <w:tcW w:w="5020" w:type="dxa"/>
            <w:noWrap w:val="0"/>
            <w:vAlign w:val="center"/>
          </w:tcPr>
          <w:p w14:paraId="042716DF">
            <w:pPr>
              <w:jc w:val="center"/>
              <w:rPr>
                <w:rFonts w:hint="eastAsia" w:ascii="仿宋" w:hAnsi="仿宋" w:eastAsia="仿宋" w:cs="仿宋"/>
                <w:color w:val="auto"/>
                <w:sz w:val="24"/>
                <w:highlight w:val="none"/>
              </w:rPr>
            </w:pPr>
          </w:p>
        </w:tc>
      </w:tr>
      <w:tr w14:paraId="4E7E6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2235" w:type="dxa"/>
            <w:noWrap w:val="0"/>
            <w:vAlign w:val="center"/>
          </w:tcPr>
          <w:p w14:paraId="328AB87C">
            <w:pPr>
              <w:jc w:val="center"/>
              <w:rPr>
                <w:rFonts w:hint="eastAsia" w:ascii="仿宋" w:hAnsi="仿宋" w:eastAsia="仿宋" w:cs="仿宋"/>
                <w:color w:val="auto"/>
                <w:sz w:val="24"/>
                <w:highlight w:val="none"/>
              </w:rPr>
            </w:pPr>
          </w:p>
        </w:tc>
        <w:tc>
          <w:tcPr>
            <w:tcW w:w="1984" w:type="dxa"/>
            <w:noWrap w:val="0"/>
            <w:vAlign w:val="center"/>
          </w:tcPr>
          <w:p w14:paraId="79BF4B9E">
            <w:pPr>
              <w:jc w:val="center"/>
              <w:rPr>
                <w:rFonts w:hint="eastAsia" w:ascii="仿宋" w:hAnsi="仿宋" w:eastAsia="仿宋" w:cs="仿宋"/>
                <w:color w:val="auto"/>
                <w:sz w:val="24"/>
                <w:highlight w:val="none"/>
              </w:rPr>
            </w:pPr>
          </w:p>
        </w:tc>
        <w:tc>
          <w:tcPr>
            <w:tcW w:w="5020" w:type="dxa"/>
            <w:noWrap w:val="0"/>
            <w:vAlign w:val="center"/>
          </w:tcPr>
          <w:p w14:paraId="4D6F5F1D">
            <w:pPr>
              <w:jc w:val="center"/>
              <w:rPr>
                <w:rFonts w:hint="eastAsia" w:ascii="仿宋" w:hAnsi="仿宋" w:eastAsia="仿宋" w:cs="仿宋"/>
                <w:color w:val="auto"/>
                <w:sz w:val="24"/>
                <w:highlight w:val="none"/>
              </w:rPr>
            </w:pPr>
          </w:p>
        </w:tc>
      </w:tr>
      <w:tr w14:paraId="231486A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2235" w:type="dxa"/>
            <w:noWrap w:val="0"/>
            <w:vAlign w:val="center"/>
          </w:tcPr>
          <w:p w14:paraId="3D897477">
            <w:pPr>
              <w:jc w:val="center"/>
              <w:rPr>
                <w:rFonts w:hint="eastAsia" w:ascii="仿宋" w:hAnsi="仿宋" w:eastAsia="仿宋" w:cs="仿宋"/>
                <w:color w:val="auto"/>
                <w:sz w:val="24"/>
                <w:highlight w:val="none"/>
              </w:rPr>
            </w:pPr>
          </w:p>
        </w:tc>
        <w:tc>
          <w:tcPr>
            <w:tcW w:w="1984" w:type="dxa"/>
            <w:noWrap w:val="0"/>
            <w:vAlign w:val="center"/>
          </w:tcPr>
          <w:p w14:paraId="47B919F1">
            <w:pPr>
              <w:jc w:val="center"/>
              <w:rPr>
                <w:rFonts w:hint="eastAsia" w:ascii="仿宋" w:hAnsi="仿宋" w:eastAsia="仿宋" w:cs="仿宋"/>
                <w:color w:val="auto"/>
                <w:sz w:val="24"/>
                <w:highlight w:val="none"/>
              </w:rPr>
            </w:pPr>
          </w:p>
        </w:tc>
        <w:tc>
          <w:tcPr>
            <w:tcW w:w="5020" w:type="dxa"/>
            <w:noWrap w:val="0"/>
            <w:vAlign w:val="center"/>
          </w:tcPr>
          <w:p w14:paraId="789FDBEF">
            <w:pPr>
              <w:jc w:val="center"/>
              <w:rPr>
                <w:rFonts w:hint="eastAsia" w:ascii="仿宋" w:hAnsi="仿宋" w:eastAsia="仿宋" w:cs="仿宋"/>
                <w:color w:val="auto"/>
                <w:sz w:val="24"/>
                <w:highlight w:val="none"/>
              </w:rPr>
            </w:pPr>
          </w:p>
        </w:tc>
      </w:tr>
      <w:tr w14:paraId="5E67FA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2235" w:type="dxa"/>
            <w:noWrap w:val="0"/>
            <w:vAlign w:val="center"/>
          </w:tcPr>
          <w:p w14:paraId="510AB1CE">
            <w:pPr>
              <w:jc w:val="center"/>
              <w:rPr>
                <w:rFonts w:hint="eastAsia" w:ascii="仿宋" w:hAnsi="仿宋" w:eastAsia="仿宋" w:cs="仿宋"/>
                <w:color w:val="auto"/>
                <w:sz w:val="24"/>
                <w:highlight w:val="none"/>
              </w:rPr>
            </w:pPr>
          </w:p>
        </w:tc>
        <w:tc>
          <w:tcPr>
            <w:tcW w:w="1984" w:type="dxa"/>
            <w:noWrap w:val="0"/>
            <w:vAlign w:val="center"/>
          </w:tcPr>
          <w:p w14:paraId="07E02C27">
            <w:pPr>
              <w:jc w:val="center"/>
              <w:rPr>
                <w:rFonts w:hint="eastAsia" w:ascii="仿宋" w:hAnsi="仿宋" w:eastAsia="仿宋" w:cs="仿宋"/>
                <w:color w:val="auto"/>
                <w:sz w:val="24"/>
                <w:highlight w:val="none"/>
              </w:rPr>
            </w:pPr>
          </w:p>
        </w:tc>
        <w:tc>
          <w:tcPr>
            <w:tcW w:w="5020" w:type="dxa"/>
            <w:noWrap w:val="0"/>
            <w:vAlign w:val="center"/>
          </w:tcPr>
          <w:p w14:paraId="3E3338EE">
            <w:pPr>
              <w:jc w:val="center"/>
              <w:rPr>
                <w:rFonts w:hint="eastAsia" w:ascii="仿宋" w:hAnsi="仿宋" w:eastAsia="仿宋" w:cs="仿宋"/>
                <w:color w:val="auto"/>
                <w:sz w:val="24"/>
                <w:highlight w:val="none"/>
              </w:rPr>
            </w:pPr>
          </w:p>
        </w:tc>
      </w:tr>
      <w:tr w14:paraId="1A50C1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2235" w:type="dxa"/>
            <w:noWrap w:val="0"/>
            <w:vAlign w:val="center"/>
          </w:tcPr>
          <w:p w14:paraId="69F58380">
            <w:pPr>
              <w:jc w:val="center"/>
              <w:rPr>
                <w:rFonts w:hint="eastAsia" w:ascii="仿宋" w:hAnsi="仿宋" w:eastAsia="仿宋" w:cs="仿宋"/>
                <w:color w:val="auto"/>
                <w:sz w:val="24"/>
                <w:highlight w:val="none"/>
              </w:rPr>
            </w:pPr>
          </w:p>
        </w:tc>
        <w:tc>
          <w:tcPr>
            <w:tcW w:w="1984" w:type="dxa"/>
            <w:noWrap w:val="0"/>
            <w:vAlign w:val="center"/>
          </w:tcPr>
          <w:p w14:paraId="61A21AB5">
            <w:pPr>
              <w:jc w:val="center"/>
              <w:rPr>
                <w:rFonts w:hint="eastAsia" w:ascii="仿宋" w:hAnsi="仿宋" w:eastAsia="仿宋" w:cs="仿宋"/>
                <w:color w:val="auto"/>
                <w:sz w:val="24"/>
                <w:highlight w:val="none"/>
              </w:rPr>
            </w:pPr>
          </w:p>
        </w:tc>
        <w:tc>
          <w:tcPr>
            <w:tcW w:w="5020" w:type="dxa"/>
            <w:noWrap w:val="0"/>
            <w:vAlign w:val="center"/>
          </w:tcPr>
          <w:p w14:paraId="362CDDBA">
            <w:pPr>
              <w:jc w:val="center"/>
              <w:rPr>
                <w:rFonts w:hint="eastAsia" w:ascii="仿宋" w:hAnsi="仿宋" w:eastAsia="仿宋" w:cs="仿宋"/>
                <w:color w:val="auto"/>
                <w:sz w:val="24"/>
                <w:highlight w:val="none"/>
              </w:rPr>
            </w:pPr>
          </w:p>
        </w:tc>
      </w:tr>
      <w:tr w14:paraId="1C4017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2235" w:type="dxa"/>
            <w:noWrap w:val="0"/>
            <w:vAlign w:val="center"/>
          </w:tcPr>
          <w:p w14:paraId="31BBFDE4">
            <w:pPr>
              <w:jc w:val="center"/>
              <w:rPr>
                <w:rFonts w:hint="eastAsia" w:ascii="仿宋" w:hAnsi="仿宋" w:eastAsia="仿宋" w:cs="仿宋"/>
                <w:color w:val="auto"/>
                <w:sz w:val="24"/>
                <w:highlight w:val="none"/>
              </w:rPr>
            </w:pPr>
          </w:p>
        </w:tc>
        <w:tc>
          <w:tcPr>
            <w:tcW w:w="1984" w:type="dxa"/>
            <w:noWrap w:val="0"/>
            <w:vAlign w:val="center"/>
          </w:tcPr>
          <w:p w14:paraId="64271C22">
            <w:pPr>
              <w:jc w:val="center"/>
              <w:rPr>
                <w:rFonts w:hint="eastAsia" w:ascii="仿宋" w:hAnsi="仿宋" w:eastAsia="仿宋" w:cs="仿宋"/>
                <w:color w:val="auto"/>
                <w:sz w:val="24"/>
                <w:highlight w:val="none"/>
              </w:rPr>
            </w:pPr>
          </w:p>
        </w:tc>
        <w:tc>
          <w:tcPr>
            <w:tcW w:w="5020" w:type="dxa"/>
            <w:noWrap w:val="0"/>
            <w:vAlign w:val="center"/>
          </w:tcPr>
          <w:p w14:paraId="032F8EDB">
            <w:pPr>
              <w:jc w:val="center"/>
              <w:rPr>
                <w:rFonts w:hint="eastAsia" w:ascii="仿宋" w:hAnsi="仿宋" w:eastAsia="仿宋" w:cs="仿宋"/>
                <w:color w:val="auto"/>
                <w:sz w:val="24"/>
                <w:highlight w:val="none"/>
              </w:rPr>
            </w:pPr>
          </w:p>
        </w:tc>
      </w:tr>
      <w:tr w14:paraId="3CCA26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2235" w:type="dxa"/>
            <w:noWrap w:val="0"/>
            <w:vAlign w:val="center"/>
          </w:tcPr>
          <w:p w14:paraId="692BB95D">
            <w:pPr>
              <w:jc w:val="center"/>
              <w:rPr>
                <w:rFonts w:hint="eastAsia" w:ascii="仿宋" w:hAnsi="仿宋" w:eastAsia="仿宋" w:cs="仿宋"/>
                <w:color w:val="auto"/>
                <w:sz w:val="24"/>
                <w:highlight w:val="none"/>
              </w:rPr>
            </w:pPr>
          </w:p>
        </w:tc>
        <w:tc>
          <w:tcPr>
            <w:tcW w:w="1984" w:type="dxa"/>
            <w:noWrap w:val="0"/>
            <w:vAlign w:val="center"/>
          </w:tcPr>
          <w:p w14:paraId="2ACE3219">
            <w:pPr>
              <w:jc w:val="center"/>
              <w:rPr>
                <w:rFonts w:hint="eastAsia" w:ascii="仿宋" w:hAnsi="仿宋" w:eastAsia="仿宋" w:cs="仿宋"/>
                <w:color w:val="auto"/>
                <w:sz w:val="24"/>
                <w:highlight w:val="none"/>
              </w:rPr>
            </w:pPr>
          </w:p>
        </w:tc>
        <w:tc>
          <w:tcPr>
            <w:tcW w:w="5020" w:type="dxa"/>
            <w:noWrap w:val="0"/>
            <w:vAlign w:val="center"/>
          </w:tcPr>
          <w:p w14:paraId="13035AC7">
            <w:pPr>
              <w:jc w:val="center"/>
              <w:rPr>
                <w:rFonts w:hint="eastAsia" w:ascii="仿宋" w:hAnsi="仿宋" w:eastAsia="仿宋" w:cs="仿宋"/>
                <w:color w:val="auto"/>
                <w:sz w:val="24"/>
                <w:highlight w:val="none"/>
              </w:rPr>
            </w:pPr>
          </w:p>
        </w:tc>
      </w:tr>
      <w:tr w14:paraId="766D158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2235" w:type="dxa"/>
            <w:noWrap w:val="0"/>
            <w:vAlign w:val="center"/>
          </w:tcPr>
          <w:p w14:paraId="535A74D7">
            <w:pPr>
              <w:jc w:val="center"/>
              <w:rPr>
                <w:rFonts w:hint="eastAsia" w:ascii="仿宋" w:hAnsi="仿宋" w:eastAsia="仿宋" w:cs="仿宋"/>
                <w:color w:val="auto"/>
                <w:sz w:val="24"/>
                <w:highlight w:val="none"/>
              </w:rPr>
            </w:pPr>
          </w:p>
        </w:tc>
        <w:tc>
          <w:tcPr>
            <w:tcW w:w="1984" w:type="dxa"/>
            <w:noWrap w:val="0"/>
            <w:vAlign w:val="center"/>
          </w:tcPr>
          <w:p w14:paraId="55A37DA3">
            <w:pPr>
              <w:jc w:val="center"/>
              <w:rPr>
                <w:rFonts w:hint="eastAsia" w:ascii="仿宋" w:hAnsi="仿宋" w:eastAsia="仿宋" w:cs="仿宋"/>
                <w:color w:val="auto"/>
                <w:sz w:val="24"/>
                <w:highlight w:val="none"/>
              </w:rPr>
            </w:pPr>
          </w:p>
        </w:tc>
        <w:tc>
          <w:tcPr>
            <w:tcW w:w="5020" w:type="dxa"/>
            <w:noWrap w:val="0"/>
            <w:vAlign w:val="center"/>
          </w:tcPr>
          <w:p w14:paraId="4D7A30D1">
            <w:pPr>
              <w:jc w:val="center"/>
              <w:rPr>
                <w:rFonts w:hint="eastAsia" w:ascii="仿宋" w:hAnsi="仿宋" w:eastAsia="仿宋" w:cs="仿宋"/>
                <w:color w:val="auto"/>
                <w:sz w:val="24"/>
                <w:highlight w:val="none"/>
              </w:rPr>
            </w:pPr>
          </w:p>
        </w:tc>
      </w:tr>
      <w:tr w14:paraId="088254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85" w:hRule="atLeast"/>
        </w:trPr>
        <w:tc>
          <w:tcPr>
            <w:tcW w:w="2235" w:type="dxa"/>
            <w:noWrap w:val="0"/>
            <w:vAlign w:val="center"/>
          </w:tcPr>
          <w:p w14:paraId="09783166">
            <w:pPr>
              <w:jc w:val="center"/>
              <w:rPr>
                <w:rFonts w:hint="eastAsia" w:ascii="仿宋" w:hAnsi="仿宋" w:eastAsia="仿宋" w:cs="仿宋"/>
                <w:color w:val="auto"/>
                <w:sz w:val="24"/>
                <w:highlight w:val="none"/>
              </w:rPr>
            </w:pPr>
          </w:p>
        </w:tc>
        <w:tc>
          <w:tcPr>
            <w:tcW w:w="1984" w:type="dxa"/>
            <w:noWrap w:val="0"/>
            <w:vAlign w:val="center"/>
          </w:tcPr>
          <w:p w14:paraId="64412885">
            <w:pPr>
              <w:jc w:val="center"/>
              <w:rPr>
                <w:rFonts w:hint="eastAsia" w:ascii="仿宋" w:hAnsi="仿宋" w:eastAsia="仿宋" w:cs="仿宋"/>
                <w:color w:val="auto"/>
                <w:sz w:val="24"/>
                <w:highlight w:val="none"/>
              </w:rPr>
            </w:pPr>
          </w:p>
        </w:tc>
        <w:tc>
          <w:tcPr>
            <w:tcW w:w="5020" w:type="dxa"/>
            <w:noWrap w:val="0"/>
            <w:vAlign w:val="center"/>
          </w:tcPr>
          <w:p w14:paraId="49A8BD3A">
            <w:pPr>
              <w:jc w:val="center"/>
              <w:rPr>
                <w:rFonts w:hint="eastAsia" w:ascii="仿宋" w:hAnsi="仿宋" w:eastAsia="仿宋" w:cs="仿宋"/>
                <w:color w:val="auto"/>
                <w:sz w:val="24"/>
                <w:highlight w:val="none"/>
              </w:rPr>
            </w:pPr>
          </w:p>
        </w:tc>
      </w:tr>
    </w:tbl>
    <w:p w14:paraId="727BC496">
      <w:pPr>
        <w:pStyle w:val="2"/>
        <w:spacing w:before="156" w:beforeLines="50" w:after="156" w:afterLines="50" w:line="400" w:lineRule="exact"/>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rPr>
        <w:br w:type="page"/>
      </w:r>
      <w:bookmarkStart w:id="93" w:name="_Toc403396850"/>
      <w:bookmarkStart w:id="94" w:name="_Toc361842850"/>
      <w:bookmarkStart w:id="95" w:name="_Toc234382948"/>
      <w:r>
        <w:rPr>
          <w:rFonts w:hint="eastAsia" w:ascii="仿宋" w:hAnsi="仿宋" w:eastAsia="仿宋" w:cs="仿宋"/>
          <w:color w:val="auto"/>
          <w:sz w:val="24"/>
          <w:szCs w:val="24"/>
          <w:highlight w:val="none"/>
        </w:rPr>
        <w:t>附件五   主要机械设备和试验检测设备最低要求</w:t>
      </w:r>
      <w:bookmarkEnd w:id="93"/>
      <w:bookmarkEnd w:id="94"/>
      <w:bookmarkEnd w:id="95"/>
    </w:p>
    <w:tbl>
      <w:tblPr>
        <w:tblStyle w:val="18"/>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708"/>
        <w:gridCol w:w="3417"/>
        <w:gridCol w:w="1553"/>
        <w:gridCol w:w="2394"/>
      </w:tblGrid>
      <w:tr w14:paraId="088DC8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trPr>
        <w:tc>
          <w:tcPr>
            <w:tcW w:w="1708" w:type="dxa"/>
            <w:noWrap w:val="0"/>
            <w:vAlign w:val="center"/>
          </w:tcPr>
          <w:p w14:paraId="0A0103BC">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设备名称</w:t>
            </w:r>
          </w:p>
        </w:tc>
        <w:tc>
          <w:tcPr>
            <w:tcW w:w="3417" w:type="dxa"/>
            <w:noWrap w:val="0"/>
            <w:vAlign w:val="center"/>
          </w:tcPr>
          <w:p w14:paraId="530A9DEA">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规格、功率及容量</w:t>
            </w:r>
          </w:p>
        </w:tc>
        <w:tc>
          <w:tcPr>
            <w:tcW w:w="1553" w:type="dxa"/>
            <w:noWrap w:val="0"/>
            <w:vAlign w:val="center"/>
          </w:tcPr>
          <w:p w14:paraId="7BA67AB1">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单位</w:t>
            </w:r>
          </w:p>
        </w:tc>
        <w:tc>
          <w:tcPr>
            <w:tcW w:w="2394" w:type="dxa"/>
            <w:noWrap w:val="0"/>
            <w:vAlign w:val="center"/>
          </w:tcPr>
          <w:p w14:paraId="3C621D6A">
            <w:pPr>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最低数量要求</w:t>
            </w:r>
          </w:p>
        </w:tc>
      </w:tr>
      <w:tr w14:paraId="09E23D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trPr>
        <w:tc>
          <w:tcPr>
            <w:tcW w:w="1708" w:type="dxa"/>
            <w:noWrap w:val="0"/>
            <w:vAlign w:val="center"/>
          </w:tcPr>
          <w:p w14:paraId="0512ECC6">
            <w:pPr>
              <w:jc w:val="center"/>
              <w:rPr>
                <w:rFonts w:hint="eastAsia" w:ascii="仿宋" w:hAnsi="仿宋" w:eastAsia="仿宋" w:cs="仿宋"/>
                <w:color w:val="auto"/>
                <w:sz w:val="24"/>
                <w:highlight w:val="none"/>
              </w:rPr>
            </w:pPr>
          </w:p>
        </w:tc>
        <w:tc>
          <w:tcPr>
            <w:tcW w:w="3417" w:type="dxa"/>
            <w:noWrap w:val="0"/>
            <w:vAlign w:val="center"/>
          </w:tcPr>
          <w:p w14:paraId="59B0487C">
            <w:pPr>
              <w:jc w:val="center"/>
              <w:rPr>
                <w:rFonts w:hint="eastAsia" w:ascii="仿宋" w:hAnsi="仿宋" w:eastAsia="仿宋" w:cs="仿宋"/>
                <w:color w:val="auto"/>
                <w:sz w:val="24"/>
                <w:highlight w:val="none"/>
              </w:rPr>
            </w:pPr>
          </w:p>
        </w:tc>
        <w:tc>
          <w:tcPr>
            <w:tcW w:w="1553" w:type="dxa"/>
            <w:noWrap w:val="0"/>
            <w:vAlign w:val="center"/>
          </w:tcPr>
          <w:p w14:paraId="74799FB5">
            <w:pPr>
              <w:jc w:val="center"/>
              <w:rPr>
                <w:rFonts w:hint="eastAsia" w:ascii="仿宋" w:hAnsi="仿宋" w:eastAsia="仿宋" w:cs="仿宋"/>
                <w:color w:val="auto"/>
                <w:sz w:val="24"/>
                <w:highlight w:val="none"/>
              </w:rPr>
            </w:pPr>
          </w:p>
        </w:tc>
        <w:tc>
          <w:tcPr>
            <w:tcW w:w="2394" w:type="dxa"/>
            <w:noWrap w:val="0"/>
            <w:vAlign w:val="center"/>
          </w:tcPr>
          <w:p w14:paraId="2B2F8356">
            <w:pPr>
              <w:jc w:val="center"/>
              <w:rPr>
                <w:rFonts w:hint="eastAsia" w:ascii="仿宋" w:hAnsi="仿宋" w:eastAsia="仿宋" w:cs="仿宋"/>
                <w:color w:val="auto"/>
                <w:sz w:val="24"/>
                <w:highlight w:val="none"/>
              </w:rPr>
            </w:pPr>
          </w:p>
        </w:tc>
      </w:tr>
      <w:tr w14:paraId="033C63F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trPr>
        <w:tc>
          <w:tcPr>
            <w:tcW w:w="1708" w:type="dxa"/>
            <w:noWrap w:val="0"/>
            <w:vAlign w:val="center"/>
          </w:tcPr>
          <w:p w14:paraId="040A12DB">
            <w:pPr>
              <w:jc w:val="center"/>
              <w:rPr>
                <w:rFonts w:hint="eastAsia" w:ascii="仿宋" w:hAnsi="仿宋" w:eastAsia="仿宋" w:cs="仿宋"/>
                <w:color w:val="auto"/>
                <w:sz w:val="24"/>
                <w:highlight w:val="none"/>
              </w:rPr>
            </w:pPr>
          </w:p>
        </w:tc>
        <w:tc>
          <w:tcPr>
            <w:tcW w:w="3417" w:type="dxa"/>
            <w:noWrap w:val="0"/>
            <w:vAlign w:val="center"/>
          </w:tcPr>
          <w:p w14:paraId="0DDC7DD1">
            <w:pPr>
              <w:jc w:val="center"/>
              <w:rPr>
                <w:rFonts w:hint="eastAsia" w:ascii="仿宋" w:hAnsi="仿宋" w:eastAsia="仿宋" w:cs="仿宋"/>
                <w:color w:val="auto"/>
                <w:sz w:val="24"/>
                <w:highlight w:val="none"/>
              </w:rPr>
            </w:pPr>
          </w:p>
        </w:tc>
        <w:tc>
          <w:tcPr>
            <w:tcW w:w="1553" w:type="dxa"/>
            <w:noWrap w:val="0"/>
            <w:vAlign w:val="center"/>
          </w:tcPr>
          <w:p w14:paraId="6F5B0C48">
            <w:pPr>
              <w:jc w:val="center"/>
              <w:rPr>
                <w:rFonts w:hint="eastAsia" w:ascii="仿宋" w:hAnsi="仿宋" w:eastAsia="仿宋" w:cs="仿宋"/>
                <w:color w:val="auto"/>
                <w:sz w:val="24"/>
                <w:highlight w:val="none"/>
              </w:rPr>
            </w:pPr>
          </w:p>
        </w:tc>
        <w:tc>
          <w:tcPr>
            <w:tcW w:w="2394" w:type="dxa"/>
            <w:noWrap w:val="0"/>
            <w:vAlign w:val="center"/>
          </w:tcPr>
          <w:p w14:paraId="04CBD82D">
            <w:pPr>
              <w:jc w:val="center"/>
              <w:rPr>
                <w:rFonts w:hint="eastAsia" w:ascii="仿宋" w:hAnsi="仿宋" w:eastAsia="仿宋" w:cs="仿宋"/>
                <w:color w:val="auto"/>
                <w:sz w:val="24"/>
                <w:highlight w:val="none"/>
              </w:rPr>
            </w:pPr>
          </w:p>
        </w:tc>
      </w:tr>
      <w:tr w14:paraId="56504D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trPr>
        <w:tc>
          <w:tcPr>
            <w:tcW w:w="1708" w:type="dxa"/>
            <w:noWrap w:val="0"/>
            <w:vAlign w:val="center"/>
          </w:tcPr>
          <w:p w14:paraId="44B34CDB">
            <w:pPr>
              <w:jc w:val="center"/>
              <w:rPr>
                <w:rFonts w:hint="eastAsia" w:ascii="仿宋" w:hAnsi="仿宋" w:eastAsia="仿宋" w:cs="仿宋"/>
                <w:color w:val="auto"/>
                <w:sz w:val="24"/>
                <w:highlight w:val="none"/>
              </w:rPr>
            </w:pPr>
          </w:p>
        </w:tc>
        <w:tc>
          <w:tcPr>
            <w:tcW w:w="3417" w:type="dxa"/>
            <w:noWrap w:val="0"/>
            <w:vAlign w:val="center"/>
          </w:tcPr>
          <w:p w14:paraId="602C1AF2">
            <w:pPr>
              <w:jc w:val="center"/>
              <w:rPr>
                <w:rFonts w:hint="eastAsia" w:ascii="仿宋" w:hAnsi="仿宋" w:eastAsia="仿宋" w:cs="仿宋"/>
                <w:color w:val="auto"/>
                <w:sz w:val="24"/>
                <w:highlight w:val="none"/>
              </w:rPr>
            </w:pPr>
          </w:p>
        </w:tc>
        <w:tc>
          <w:tcPr>
            <w:tcW w:w="1553" w:type="dxa"/>
            <w:noWrap w:val="0"/>
            <w:vAlign w:val="center"/>
          </w:tcPr>
          <w:p w14:paraId="6D6528FD">
            <w:pPr>
              <w:jc w:val="center"/>
              <w:rPr>
                <w:rFonts w:hint="eastAsia" w:ascii="仿宋" w:hAnsi="仿宋" w:eastAsia="仿宋" w:cs="仿宋"/>
                <w:color w:val="auto"/>
                <w:sz w:val="24"/>
                <w:highlight w:val="none"/>
              </w:rPr>
            </w:pPr>
          </w:p>
        </w:tc>
        <w:tc>
          <w:tcPr>
            <w:tcW w:w="2394" w:type="dxa"/>
            <w:noWrap w:val="0"/>
            <w:vAlign w:val="center"/>
          </w:tcPr>
          <w:p w14:paraId="0DB6EA58">
            <w:pPr>
              <w:jc w:val="center"/>
              <w:rPr>
                <w:rFonts w:hint="eastAsia" w:ascii="仿宋" w:hAnsi="仿宋" w:eastAsia="仿宋" w:cs="仿宋"/>
                <w:color w:val="auto"/>
                <w:sz w:val="24"/>
                <w:highlight w:val="none"/>
              </w:rPr>
            </w:pPr>
          </w:p>
        </w:tc>
      </w:tr>
      <w:tr w14:paraId="514DC1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trPr>
        <w:tc>
          <w:tcPr>
            <w:tcW w:w="1708" w:type="dxa"/>
            <w:noWrap w:val="0"/>
            <w:vAlign w:val="center"/>
          </w:tcPr>
          <w:p w14:paraId="4FA632B1">
            <w:pPr>
              <w:jc w:val="center"/>
              <w:rPr>
                <w:rFonts w:hint="eastAsia" w:ascii="仿宋" w:hAnsi="仿宋" w:eastAsia="仿宋" w:cs="仿宋"/>
                <w:color w:val="auto"/>
                <w:sz w:val="24"/>
                <w:highlight w:val="none"/>
              </w:rPr>
            </w:pPr>
          </w:p>
        </w:tc>
        <w:tc>
          <w:tcPr>
            <w:tcW w:w="3417" w:type="dxa"/>
            <w:noWrap w:val="0"/>
            <w:vAlign w:val="center"/>
          </w:tcPr>
          <w:p w14:paraId="4F7E9D11">
            <w:pPr>
              <w:jc w:val="center"/>
              <w:rPr>
                <w:rFonts w:hint="eastAsia" w:ascii="仿宋" w:hAnsi="仿宋" w:eastAsia="仿宋" w:cs="仿宋"/>
                <w:color w:val="auto"/>
                <w:sz w:val="24"/>
                <w:highlight w:val="none"/>
              </w:rPr>
            </w:pPr>
          </w:p>
        </w:tc>
        <w:tc>
          <w:tcPr>
            <w:tcW w:w="1553" w:type="dxa"/>
            <w:noWrap w:val="0"/>
            <w:vAlign w:val="center"/>
          </w:tcPr>
          <w:p w14:paraId="0DC807D8">
            <w:pPr>
              <w:jc w:val="center"/>
              <w:rPr>
                <w:rFonts w:hint="eastAsia" w:ascii="仿宋" w:hAnsi="仿宋" w:eastAsia="仿宋" w:cs="仿宋"/>
                <w:color w:val="auto"/>
                <w:sz w:val="24"/>
                <w:highlight w:val="none"/>
              </w:rPr>
            </w:pPr>
          </w:p>
        </w:tc>
        <w:tc>
          <w:tcPr>
            <w:tcW w:w="2394" w:type="dxa"/>
            <w:noWrap w:val="0"/>
            <w:vAlign w:val="center"/>
          </w:tcPr>
          <w:p w14:paraId="36C7794E">
            <w:pPr>
              <w:jc w:val="center"/>
              <w:rPr>
                <w:rFonts w:hint="eastAsia" w:ascii="仿宋" w:hAnsi="仿宋" w:eastAsia="仿宋" w:cs="仿宋"/>
                <w:color w:val="auto"/>
                <w:sz w:val="24"/>
                <w:highlight w:val="none"/>
              </w:rPr>
            </w:pPr>
          </w:p>
        </w:tc>
      </w:tr>
      <w:tr w14:paraId="72F12E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trPr>
        <w:tc>
          <w:tcPr>
            <w:tcW w:w="1708" w:type="dxa"/>
            <w:noWrap w:val="0"/>
            <w:vAlign w:val="center"/>
          </w:tcPr>
          <w:p w14:paraId="18E2C006">
            <w:pPr>
              <w:jc w:val="center"/>
              <w:rPr>
                <w:rFonts w:hint="eastAsia" w:ascii="仿宋" w:hAnsi="仿宋" w:eastAsia="仿宋" w:cs="仿宋"/>
                <w:color w:val="auto"/>
                <w:sz w:val="24"/>
                <w:highlight w:val="none"/>
              </w:rPr>
            </w:pPr>
          </w:p>
        </w:tc>
        <w:tc>
          <w:tcPr>
            <w:tcW w:w="3417" w:type="dxa"/>
            <w:noWrap w:val="0"/>
            <w:vAlign w:val="center"/>
          </w:tcPr>
          <w:p w14:paraId="17DF7D03">
            <w:pPr>
              <w:jc w:val="center"/>
              <w:rPr>
                <w:rFonts w:hint="eastAsia" w:ascii="仿宋" w:hAnsi="仿宋" w:eastAsia="仿宋" w:cs="仿宋"/>
                <w:color w:val="auto"/>
                <w:sz w:val="24"/>
                <w:highlight w:val="none"/>
              </w:rPr>
            </w:pPr>
          </w:p>
        </w:tc>
        <w:tc>
          <w:tcPr>
            <w:tcW w:w="1553" w:type="dxa"/>
            <w:noWrap w:val="0"/>
            <w:vAlign w:val="center"/>
          </w:tcPr>
          <w:p w14:paraId="429400BF">
            <w:pPr>
              <w:jc w:val="center"/>
              <w:rPr>
                <w:rFonts w:hint="eastAsia" w:ascii="仿宋" w:hAnsi="仿宋" w:eastAsia="仿宋" w:cs="仿宋"/>
                <w:color w:val="auto"/>
                <w:sz w:val="24"/>
                <w:highlight w:val="none"/>
              </w:rPr>
            </w:pPr>
          </w:p>
        </w:tc>
        <w:tc>
          <w:tcPr>
            <w:tcW w:w="2394" w:type="dxa"/>
            <w:noWrap w:val="0"/>
            <w:vAlign w:val="center"/>
          </w:tcPr>
          <w:p w14:paraId="7EAD4391">
            <w:pPr>
              <w:jc w:val="center"/>
              <w:rPr>
                <w:rFonts w:hint="eastAsia" w:ascii="仿宋" w:hAnsi="仿宋" w:eastAsia="仿宋" w:cs="仿宋"/>
                <w:color w:val="auto"/>
                <w:sz w:val="24"/>
                <w:highlight w:val="none"/>
              </w:rPr>
            </w:pPr>
          </w:p>
        </w:tc>
      </w:tr>
      <w:tr w14:paraId="42CADF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trPr>
        <w:tc>
          <w:tcPr>
            <w:tcW w:w="1708" w:type="dxa"/>
            <w:noWrap w:val="0"/>
            <w:vAlign w:val="center"/>
          </w:tcPr>
          <w:p w14:paraId="234C7988">
            <w:pPr>
              <w:jc w:val="center"/>
              <w:rPr>
                <w:rFonts w:hint="eastAsia" w:ascii="仿宋" w:hAnsi="仿宋" w:eastAsia="仿宋" w:cs="仿宋"/>
                <w:color w:val="auto"/>
                <w:sz w:val="24"/>
                <w:highlight w:val="none"/>
              </w:rPr>
            </w:pPr>
          </w:p>
        </w:tc>
        <w:tc>
          <w:tcPr>
            <w:tcW w:w="3417" w:type="dxa"/>
            <w:noWrap w:val="0"/>
            <w:vAlign w:val="center"/>
          </w:tcPr>
          <w:p w14:paraId="295955BB">
            <w:pPr>
              <w:jc w:val="center"/>
              <w:rPr>
                <w:rFonts w:hint="eastAsia" w:ascii="仿宋" w:hAnsi="仿宋" w:eastAsia="仿宋" w:cs="仿宋"/>
                <w:color w:val="auto"/>
                <w:sz w:val="24"/>
                <w:highlight w:val="none"/>
              </w:rPr>
            </w:pPr>
          </w:p>
        </w:tc>
        <w:tc>
          <w:tcPr>
            <w:tcW w:w="1553" w:type="dxa"/>
            <w:noWrap w:val="0"/>
            <w:vAlign w:val="center"/>
          </w:tcPr>
          <w:p w14:paraId="3F45E072">
            <w:pPr>
              <w:jc w:val="center"/>
              <w:rPr>
                <w:rFonts w:hint="eastAsia" w:ascii="仿宋" w:hAnsi="仿宋" w:eastAsia="仿宋" w:cs="仿宋"/>
                <w:color w:val="auto"/>
                <w:sz w:val="24"/>
                <w:highlight w:val="none"/>
              </w:rPr>
            </w:pPr>
          </w:p>
        </w:tc>
        <w:tc>
          <w:tcPr>
            <w:tcW w:w="2394" w:type="dxa"/>
            <w:noWrap w:val="0"/>
            <w:vAlign w:val="center"/>
          </w:tcPr>
          <w:p w14:paraId="4BCCDF51">
            <w:pPr>
              <w:jc w:val="center"/>
              <w:rPr>
                <w:rFonts w:hint="eastAsia" w:ascii="仿宋" w:hAnsi="仿宋" w:eastAsia="仿宋" w:cs="仿宋"/>
                <w:color w:val="auto"/>
                <w:sz w:val="24"/>
                <w:highlight w:val="none"/>
              </w:rPr>
            </w:pPr>
          </w:p>
        </w:tc>
      </w:tr>
      <w:tr w14:paraId="30EFBF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trPr>
        <w:tc>
          <w:tcPr>
            <w:tcW w:w="1708" w:type="dxa"/>
            <w:noWrap w:val="0"/>
            <w:vAlign w:val="center"/>
          </w:tcPr>
          <w:p w14:paraId="09221406">
            <w:pPr>
              <w:jc w:val="center"/>
              <w:rPr>
                <w:rFonts w:hint="eastAsia" w:ascii="仿宋" w:hAnsi="仿宋" w:eastAsia="仿宋" w:cs="仿宋"/>
                <w:color w:val="auto"/>
                <w:sz w:val="24"/>
                <w:highlight w:val="none"/>
              </w:rPr>
            </w:pPr>
          </w:p>
        </w:tc>
        <w:tc>
          <w:tcPr>
            <w:tcW w:w="3417" w:type="dxa"/>
            <w:noWrap w:val="0"/>
            <w:vAlign w:val="center"/>
          </w:tcPr>
          <w:p w14:paraId="00BE039C">
            <w:pPr>
              <w:jc w:val="center"/>
              <w:rPr>
                <w:rFonts w:hint="eastAsia" w:ascii="仿宋" w:hAnsi="仿宋" w:eastAsia="仿宋" w:cs="仿宋"/>
                <w:color w:val="auto"/>
                <w:sz w:val="24"/>
                <w:highlight w:val="none"/>
              </w:rPr>
            </w:pPr>
          </w:p>
        </w:tc>
        <w:tc>
          <w:tcPr>
            <w:tcW w:w="1553" w:type="dxa"/>
            <w:noWrap w:val="0"/>
            <w:vAlign w:val="center"/>
          </w:tcPr>
          <w:p w14:paraId="2C583F05">
            <w:pPr>
              <w:jc w:val="center"/>
              <w:rPr>
                <w:rFonts w:hint="eastAsia" w:ascii="仿宋" w:hAnsi="仿宋" w:eastAsia="仿宋" w:cs="仿宋"/>
                <w:color w:val="auto"/>
                <w:sz w:val="24"/>
                <w:highlight w:val="none"/>
              </w:rPr>
            </w:pPr>
          </w:p>
        </w:tc>
        <w:tc>
          <w:tcPr>
            <w:tcW w:w="2394" w:type="dxa"/>
            <w:noWrap w:val="0"/>
            <w:vAlign w:val="center"/>
          </w:tcPr>
          <w:p w14:paraId="125FCA5D">
            <w:pPr>
              <w:jc w:val="center"/>
              <w:rPr>
                <w:rFonts w:hint="eastAsia" w:ascii="仿宋" w:hAnsi="仿宋" w:eastAsia="仿宋" w:cs="仿宋"/>
                <w:color w:val="auto"/>
                <w:sz w:val="24"/>
                <w:highlight w:val="none"/>
              </w:rPr>
            </w:pPr>
          </w:p>
        </w:tc>
      </w:tr>
      <w:tr w14:paraId="621554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trPr>
        <w:tc>
          <w:tcPr>
            <w:tcW w:w="1708" w:type="dxa"/>
            <w:noWrap w:val="0"/>
            <w:vAlign w:val="center"/>
          </w:tcPr>
          <w:p w14:paraId="05825809">
            <w:pPr>
              <w:jc w:val="center"/>
              <w:rPr>
                <w:rFonts w:hint="eastAsia" w:ascii="仿宋" w:hAnsi="仿宋" w:eastAsia="仿宋" w:cs="仿宋"/>
                <w:color w:val="auto"/>
                <w:sz w:val="24"/>
                <w:highlight w:val="none"/>
              </w:rPr>
            </w:pPr>
          </w:p>
        </w:tc>
        <w:tc>
          <w:tcPr>
            <w:tcW w:w="3417" w:type="dxa"/>
            <w:noWrap w:val="0"/>
            <w:vAlign w:val="center"/>
          </w:tcPr>
          <w:p w14:paraId="7644AFDB">
            <w:pPr>
              <w:jc w:val="center"/>
              <w:rPr>
                <w:rFonts w:hint="eastAsia" w:ascii="仿宋" w:hAnsi="仿宋" w:eastAsia="仿宋" w:cs="仿宋"/>
                <w:color w:val="auto"/>
                <w:sz w:val="24"/>
                <w:highlight w:val="none"/>
              </w:rPr>
            </w:pPr>
          </w:p>
        </w:tc>
        <w:tc>
          <w:tcPr>
            <w:tcW w:w="1553" w:type="dxa"/>
            <w:noWrap w:val="0"/>
            <w:vAlign w:val="center"/>
          </w:tcPr>
          <w:p w14:paraId="6B82DB0F">
            <w:pPr>
              <w:jc w:val="center"/>
              <w:rPr>
                <w:rFonts w:hint="eastAsia" w:ascii="仿宋" w:hAnsi="仿宋" w:eastAsia="仿宋" w:cs="仿宋"/>
                <w:color w:val="auto"/>
                <w:sz w:val="24"/>
                <w:highlight w:val="none"/>
              </w:rPr>
            </w:pPr>
          </w:p>
        </w:tc>
        <w:tc>
          <w:tcPr>
            <w:tcW w:w="2394" w:type="dxa"/>
            <w:noWrap w:val="0"/>
            <w:vAlign w:val="center"/>
          </w:tcPr>
          <w:p w14:paraId="36C3B939">
            <w:pPr>
              <w:jc w:val="center"/>
              <w:rPr>
                <w:rFonts w:hint="eastAsia" w:ascii="仿宋" w:hAnsi="仿宋" w:eastAsia="仿宋" w:cs="仿宋"/>
                <w:color w:val="auto"/>
                <w:sz w:val="24"/>
                <w:highlight w:val="none"/>
              </w:rPr>
            </w:pPr>
          </w:p>
        </w:tc>
      </w:tr>
      <w:tr w14:paraId="379BD1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trPr>
        <w:tc>
          <w:tcPr>
            <w:tcW w:w="1708" w:type="dxa"/>
            <w:noWrap w:val="0"/>
            <w:vAlign w:val="center"/>
          </w:tcPr>
          <w:p w14:paraId="5431A935">
            <w:pPr>
              <w:jc w:val="center"/>
              <w:rPr>
                <w:rFonts w:hint="eastAsia" w:ascii="仿宋" w:hAnsi="仿宋" w:eastAsia="仿宋" w:cs="仿宋"/>
                <w:color w:val="auto"/>
                <w:sz w:val="24"/>
                <w:highlight w:val="none"/>
              </w:rPr>
            </w:pPr>
          </w:p>
        </w:tc>
        <w:tc>
          <w:tcPr>
            <w:tcW w:w="3417" w:type="dxa"/>
            <w:noWrap w:val="0"/>
            <w:vAlign w:val="center"/>
          </w:tcPr>
          <w:p w14:paraId="227F4BE0">
            <w:pPr>
              <w:jc w:val="center"/>
              <w:rPr>
                <w:rFonts w:hint="eastAsia" w:ascii="仿宋" w:hAnsi="仿宋" w:eastAsia="仿宋" w:cs="仿宋"/>
                <w:color w:val="auto"/>
                <w:sz w:val="24"/>
                <w:highlight w:val="none"/>
              </w:rPr>
            </w:pPr>
          </w:p>
        </w:tc>
        <w:tc>
          <w:tcPr>
            <w:tcW w:w="1553" w:type="dxa"/>
            <w:noWrap w:val="0"/>
            <w:vAlign w:val="center"/>
          </w:tcPr>
          <w:p w14:paraId="1D90924A">
            <w:pPr>
              <w:jc w:val="center"/>
              <w:rPr>
                <w:rFonts w:hint="eastAsia" w:ascii="仿宋" w:hAnsi="仿宋" w:eastAsia="仿宋" w:cs="仿宋"/>
                <w:color w:val="auto"/>
                <w:sz w:val="24"/>
                <w:highlight w:val="none"/>
              </w:rPr>
            </w:pPr>
          </w:p>
        </w:tc>
        <w:tc>
          <w:tcPr>
            <w:tcW w:w="2394" w:type="dxa"/>
            <w:noWrap w:val="0"/>
            <w:vAlign w:val="center"/>
          </w:tcPr>
          <w:p w14:paraId="135CBFE6">
            <w:pPr>
              <w:jc w:val="center"/>
              <w:rPr>
                <w:rFonts w:hint="eastAsia" w:ascii="仿宋" w:hAnsi="仿宋" w:eastAsia="仿宋" w:cs="仿宋"/>
                <w:color w:val="auto"/>
                <w:sz w:val="24"/>
                <w:highlight w:val="none"/>
              </w:rPr>
            </w:pPr>
          </w:p>
        </w:tc>
      </w:tr>
      <w:tr w14:paraId="221AEC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trPr>
        <w:tc>
          <w:tcPr>
            <w:tcW w:w="1708" w:type="dxa"/>
            <w:noWrap w:val="0"/>
            <w:vAlign w:val="center"/>
          </w:tcPr>
          <w:p w14:paraId="54AE6EE4">
            <w:pPr>
              <w:jc w:val="center"/>
              <w:rPr>
                <w:rFonts w:hint="eastAsia" w:ascii="仿宋" w:hAnsi="仿宋" w:eastAsia="仿宋" w:cs="仿宋"/>
                <w:color w:val="auto"/>
                <w:sz w:val="24"/>
                <w:highlight w:val="none"/>
              </w:rPr>
            </w:pPr>
          </w:p>
        </w:tc>
        <w:tc>
          <w:tcPr>
            <w:tcW w:w="3417" w:type="dxa"/>
            <w:noWrap w:val="0"/>
            <w:vAlign w:val="center"/>
          </w:tcPr>
          <w:p w14:paraId="2AAF8AD6">
            <w:pPr>
              <w:jc w:val="center"/>
              <w:rPr>
                <w:rFonts w:hint="eastAsia" w:ascii="仿宋" w:hAnsi="仿宋" w:eastAsia="仿宋" w:cs="仿宋"/>
                <w:color w:val="auto"/>
                <w:sz w:val="24"/>
                <w:highlight w:val="none"/>
              </w:rPr>
            </w:pPr>
          </w:p>
        </w:tc>
        <w:tc>
          <w:tcPr>
            <w:tcW w:w="1553" w:type="dxa"/>
            <w:noWrap w:val="0"/>
            <w:vAlign w:val="center"/>
          </w:tcPr>
          <w:p w14:paraId="5E171AF1">
            <w:pPr>
              <w:jc w:val="center"/>
              <w:rPr>
                <w:rFonts w:hint="eastAsia" w:ascii="仿宋" w:hAnsi="仿宋" w:eastAsia="仿宋" w:cs="仿宋"/>
                <w:color w:val="auto"/>
                <w:sz w:val="24"/>
                <w:highlight w:val="none"/>
              </w:rPr>
            </w:pPr>
          </w:p>
        </w:tc>
        <w:tc>
          <w:tcPr>
            <w:tcW w:w="2394" w:type="dxa"/>
            <w:noWrap w:val="0"/>
            <w:vAlign w:val="center"/>
          </w:tcPr>
          <w:p w14:paraId="6FAB89FA">
            <w:pPr>
              <w:jc w:val="center"/>
              <w:rPr>
                <w:rFonts w:hint="eastAsia" w:ascii="仿宋" w:hAnsi="仿宋" w:eastAsia="仿宋" w:cs="仿宋"/>
                <w:color w:val="auto"/>
                <w:sz w:val="24"/>
                <w:highlight w:val="none"/>
              </w:rPr>
            </w:pPr>
          </w:p>
        </w:tc>
      </w:tr>
      <w:tr w14:paraId="4363CE1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trPr>
        <w:tc>
          <w:tcPr>
            <w:tcW w:w="1708" w:type="dxa"/>
            <w:noWrap w:val="0"/>
            <w:vAlign w:val="center"/>
          </w:tcPr>
          <w:p w14:paraId="096137AC">
            <w:pPr>
              <w:jc w:val="center"/>
              <w:rPr>
                <w:rFonts w:hint="eastAsia" w:ascii="仿宋" w:hAnsi="仿宋" w:eastAsia="仿宋" w:cs="仿宋"/>
                <w:color w:val="auto"/>
                <w:sz w:val="24"/>
                <w:highlight w:val="none"/>
              </w:rPr>
            </w:pPr>
          </w:p>
        </w:tc>
        <w:tc>
          <w:tcPr>
            <w:tcW w:w="3417" w:type="dxa"/>
            <w:noWrap w:val="0"/>
            <w:vAlign w:val="center"/>
          </w:tcPr>
          <w:p w14:paraId="25BEC509">
            <w:pPr>
              <w:jc w:val="center"/>
              <w:rPr>
                <w:rFonts w:hint="eastAsia" w:ascii="仿宋" w:hAnsi="仿宋" w:eastAsia="仿宋" w:cs="仿宋"/>
                <w:color w:val="auto"/>
                <w:sz w:val="24"/>
                <w:highlight w:val="none"/>
              </w:rPr>
            </w:pPr>
          </w:p>
        </w:tc>
        <w:tc>
          <w:tcPr>
            <w:tcW w:w="1553" w:type="dxa"/>
            <w:noWrap w:val="0"/>
            <w:vAlign w:val="center"/>
          </w:tcPr>
          <w:p w14:paraId="54285E94">
            <w:pPr>
              <w:jc w:val="center"/>
              <w:rPr>
                <w:rFonts w:hint="eastAsia" w:ascii="仿宋" w:hAnsi="仿宋" w:eastAsia="仿宋" w:cs="仿宋"/>
                <w:color w:val="auto"/>
                <w:sz w:val="24"/>
                <w:highlight w:val="none"/>
              </w:rPr>
            </w:pPr>
          </w:p>
        </w:tc>
        <w:tc>
          <w:tcPr>
            <w:tcW w:w="2394" w:type="dxa"/>
            <w:noWrap w:val="0"/>
            <w:vAlign w:val="center"/>
          </w:tcPr>
          <w:p w14:paraId="611B8FE8">
            <w:pPr>
              <w:jc w:val="center"/>
              <w:rPr>
                <w:rFonts w:hint="eastAsia" w:ascii="仿宋" w:hAnsi="仿宋" w:eastAsia="仿宋" w:cs="仿宋"/>
                <w:color w:val="auto"/>
                <w:sz w:val="24"/>
                <w:highlight w:val="none"/>
              </w:rPr>
            </w:pPr>
          </w:p>
        </w:tc>
      </w:tr>
      <w:tr w14:paraId="5BEDE3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trPr>
        <w:tc>
          <w:tcPr>
            <w:tcW w:w="1708" w:type="dxa"/>
            <w:noWrap w:val="0"/>
            <w:vAlign w:val="center"/>
          </w:tcPr>
          <w:p w14:paraId="42AAB918">
            <w:pPr>
              <w:jc w:val="center"/>
              <w:rPr>
                <w:rFonts w:hint="eastAsia" w:ascii="仿宋" w:hAnsi="仿宋" w:eastAsia="仿宋" w:cs="仿宋"/>
                <w:color w:val="auto"/>
                <w:sz w:val="24"/>
                <w:highlight w:val="none"/>
              </w:rPr>
            </w:pPr>
          </w:p>
        </w:tc>
        <w:tc>
          <w:tcPr>
            <w:tcW w:w="3417" w:type="dxa"/>
            <w:noWrap w:val="0"/>
            <w:vAlign w:val="center"/>
          </w:tcPr>
          <w:p w14:paraId="43145814">
            <w:pPr>
              <w:jc w:val="center"/>
              <w:rPr>
                <w:rFonts w:hint="eastAsia" w:ascii="仿宋" w:hAnsi="仿宋" w:eastAsia="仿宋" w:cs="仿宋"/>
                <w:color w:val="auto"/>
                <w:sz w:val="24"/>
                <w:highlight w:val="none"/>
              </w:rPr>
            </w:pPr>
          </w:p>
        </w:tc>
        <w:tc>
          <w:tcPr>
            <w:tcW w:w="1553" w:type="dxa"/>
            <w:noWrap w:val="0"/>
            <w:vAlign w:val="center"/>
          </w:tcPr>
          <w:p w14:paraId="5050A92E">
            <w:pPr>
              <w:jc w:val="center"/>
              <w:rPr>
                <w:rFonts w:hint="eastAsia" w:ascii="仿宋" w:hAnsi="仿宋" w:eastAsia="仿宋" w:cs="仿宋"/>
                <w:color w:val="auto"/>
                <w:sz w:val="24"/>
                <w:highlight w:val="none"/>
              </w:rPr>
            </w:pPr>
          </w:p>
        </w:tc>
        <w:tc>
          <w:tcPr>
            <w:tcW w:w="2394" w:type="dxa"/>
            <w:noWrap w:val="0"/>
            <w:vAlign w:val="center"/>
          </w:tcPr>
          <w:p w14:paraId="2CE09FEE">
            <w:pPr>
              <w:jc w:val="center"/>
              <w:rPr>
                <w:rFonts w:hint="eastAsia" w:ascii="仿宋" w:hAnsi="仿宋" w:eastAsia="仿宋" w:cs="仿宋"/>
                <w:color w:val="auto"/>
                <w:sz w:val="24"/>
                <w:highlight w:val="none"/>
              </w:rPr>
            </w:pPr>
          </w:p>
        </w:tc>
      </w:tr>
      <w:tr w14:paraId="433F32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trPr>
        <w:tc>
          <w:tcPr>
            <w:tcW w:w="1708" w:type="dxa"/>
            <w:noWrap w:val="0"/>
            <w:vAlign w:val="center"/>
          </w:tcPr>
          <w:p w14:paraId="2747174D">
            <w:pPr>
              <w:jc w:val="center"/>
              <w:rPr>
                <w:rFonts w:hint="eastAsia" w:ascii="仿宋" w:hAnsi="仿宋" w:eastAsia="仿宋" w:cs="仿宋"/>
                <w:color w:val="auto"/>
                <w:sz w:val="24"/>
                <w:highlight w:val="none"/>
              </w:rPr>
            </w:pPr>
          </w:p>
        </w:tc>
        <w:tc>
          <w:tcPr>
            <w:tcW w:w="3417" w:type="dxa"/>
            <w:noWrap w:val="0"/>
            <w:vAlign w:val="center"/>
          </w:tcPr>
          <w:p w14:paraId="14CFD476">
            <w:pPr>
              <w:jc w:val="center"/>
              <w:rPr>
                <w:rFonts w:hint="eastAsia" w:ascii="仿宋" w:hAnsi="仿宋" w:eastAsia="仿宋" w:cs="仿宋"/>
                <w:color w:val="auto"/>
                <w:sz w:val="24"/>
                <w:highlight w:val="none"/>
              </w:rPr>
            </w:pPr>
          </w:p>
        </w:tc>
        <w:tc>
          <w:tcPr>
            <w:tcW w:w="1553" w:type="dxa"/>
            <w:noWrap w:val="0"/>
            <w:vAlign w:val="center"/>
          </w:tcPr>
          <w:p w14:paraId="512F9546">
            <w:pPr>
              <w:jc w:val="center"/>
              <w:rPr>
                <w:rFonts w:hint="eastAsia" w:ascii="仿宋" w:hAnsi="仿宋" w:eastAsia="仿宋" w:cs="仿宋"/>
                <w:color w:val="auto"/>
                <w:sz w:val="24"/>
                <w:highlight w:val="none"/>
              </w:rPr>
            </w:pPr>
          </w:p>
        </w:tc>
        <w:tc>
          <w:tcPr>
            <w:tcW w:w="2394" w:type="dxa"/>
            <w:noWrap w:val="0"/>
            <w:vAlign w:val="center"/>
          </w:tcPr>
          <w:p w14:paraId="1A6FFBC0">
            <w:pPr>
              <w:jc w:val="center"/>
              <w:rPr>
                <w:rFonts w:hint="eastAsia" w:ascii="仿宋" w:hAnsi="仿宋" w:eastAsia="仿宋" w:cs="仿宋"/>
                <w:color w:val="auto"/>
                <w:sz w:val="24"/>
                <w:highlight w:val="none"/>
              </w:rPr>
            </w:pPr>
          </w:p>
        </w:tc>
      </w:tr>
      <w:tr w14:paraId="0B6FD5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trPr>
        <w:tc>
          <w:tcPr>
            <w:tcW w:w="1708" w:type="dxa"/>
            <w:noWrap w:val="0"/>
            <w:vAlign w:val="center"/>
          </w:tcPr>
          <w:p w14:paraId="320B2DEE">
            <w:pPr>
              <w:jc w:val="center"/>
              <w:rPr>
                <w:rFonts w:hint="eastAsia" w:ascii="仿宋" w:hAnsi="仿宋" w:eastAsia="仿宋" w:cs="仿宋"/>
                <w:color w:val="auto"/>
                <w:sz w:val="24"/>
                <w:highlight w:val="none"/>
              </w:rPr>
            </w:pPr>
          </w:p>
        </w:tc>
        <w:tc>
          <w:tcPr>
            <w:tcW w:w="3417" w:type="dxa"/>
            <w:noWrap w:val="0"/>
            <w:vAlign w:val="center"/>
          </w:tcPr>
          <w:p w14:paraId="22BF9A8E">
            <w:pPr>
              <w:jc w:val="center"/>
              <w:rPr>
                <w:rFonts w:hint="eastAsia" w:ascii="仿宋" w:hAnsi="仿宋" w:eastAsia="仿宋" w:cs="仿宋"/>
                <w:color w:val="auto"/>
                <w:sz w:val="24"/>
                <w:highlight w:val="none"/>
              </w:rPr>
            </w:pPr>
          </w:p>
        </w:tc>
        <w:tc>
          <w:tcPr>
            <w:tcW w:w="1553" w:type="dxa"/>
            <w:noWrap w:val="0"/>
            <w:vAlign w:val="center"/>
          </w:tcPr>
          <w:p w14:paraId="7F4C050C">
            <w:pPr>
              <w:jc w:val="center"/>
              <w:rPr>
                <w:rFonts w:hint="eastAsia" w:ascii="仿宋" w:hAnsi="仿宋" w:eastAsia="仿宋" w:cs="仿宋"/>
                <w:color w:val="auto"/>
                <w:sz w:val="24"/>
                <w:highlight w:val="none"/>
              </w:rPr>
            </w:pPr>
          </w:p>
        </w:tc>
        <w:tc>
          <w:tcPr>
            <w:tcW w:w="2394" w:type="dxa"/>
            <w:noWrap w:val="0"/>
            <w:vAlign w:val="center"/>
          </w:tcPr>
          <w:p w14:paraId="67A6F2A9">
            <w:pPr>
              <w:jc w:val="center"/>
              <w:rPr>
                <w:rFonts w:hint="eastAsia" w:ascii="仿宋" w:hAnsi="仿宋" w:eastAsia="仿宋" w:cs="仿宋"/>
                <w:color w:val="auto"/>
                <w:sz w:val="24"/>
                <w:highlight w:val="none"/>
              </w:rPr>
            </w:pPr>
          </w:p>
        </w:tc>
      </w:tr>
      <w:tr w14:paraId="5EC356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trPr>
        <w:tc>
          <w:tcPr>
            <w:tcW w:w="1708" w:type="dxa"/>
            <w:noWrap w:val="0"/>
            <w:vAlign w:val="center"/>
          </w:tcPr>
          <w:p w14:paraId="16EE82F9">
            <w:pPr>
              <w:jc w:val="center"/>
              <w:rPr>
                <w:rFonts w:hint="eastAsia" w:ascii="仿宋" w:hAnsi="仿宋" w:eastAsia="仿宋" w:cs="仿宋"/>
                <w:color w:val="auto"/>
                <w:sz w:val="24"/>
                <w:highlight w:val="none"/>
              </w:rPr>
            </w:pPr>
          </w:p>
        </w:tc>
        <w:tc>
          <w:tcPr>
            <w:tcW w:w="3417" w:type="dxa"/>
            <w:noWrap w:val="0"/>
            <w:vAlign w:val="center"/>
          </w:tcPr>
          <w:p w14:paraId="0B73F0A3">
            <w:pPr>
              <w:jc w:val="center"/>
              <w:rPr>
                <w:rFonts w:hint="eastAsia" w:ascii="仿宋" w:hAnsi="仿宋" w:eastAsia="仿宋" w:cs="仿宋"/>
                <w:color w:val="auto"/>
                <w:sz w:val="24"/>
                <w:highlight w:val="none"/>
              </w:rPr>
            </w:pPr>
          </w:p>
        </w:tc>
        <w:tc>
          <w:tcPr>
            <w:tcW w:w="1553" w:type="dxa"/>
            <w:noWrap w:val="0"/>
            <w:vAlign w:val="center"/>
          </w:tcPr>
          <w:p w14:paraId="7971EEA0">
            <w:pPr>
              <w:jc w:val="center"/>
              <w:rPr>
                <w:rFonts w:hint="eastAsia" w:ascii="仿宋" w:hAnsi="仿宋" w:eastAsia="仿宋" w:cs="仿宋"/>
                <w:color w:val="auto"/>
                <w:sz w:val="24"/>
                <w:highlight w:val="none"/>
              </w:rPr>
            </w:pPr>
          </w:p>
        </w:tc>
        <w:tc>
          <w:tcPr>
            <w:tcW w:w="2394" w:type="dxa"/>
            <w:noWrap w:val="0"/>
            <w:vAlign w:val="center"/>
          </w:tcPr>
          <w:p w14:paraId="7D2608A7">
            <w:pPr>
              <w:jc w:val="center"/>
              <w:rPr>
                <w:rFonts w:hint="eastAsia" w:ascii="仿宋" w:hAnsi="仿宋" w:eastAsia="仿宋" w:cs="仿宋"/>
                <w:color w:val="auto"/>
                <w:sz w:val="24"/>
                <w:highlight w:val="none"/>
              </w:rPr>
            </w:pPr>
          </w:p>
        </w:tc>
      </w:tr>
      <w:tr w14:paraId="3722C4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trPr>
        <w:tc>
          <w:tcPr>
            <w:tcW w:w="1708" w:type="dxa"/>
            <w:noWrap w:val="0"/>
            <w:vAlign w:val="center"/>
          </w:tcPr>
          <w:p w14:paraId="54455D13">
            <w:pPr>
              <w:jc w:val="center"/>
              <w:rPr>
                <w:rFonts w:hint="eastAsia" w:ascii="仿宋" w:hAnsi="仿宋" w:eastAsia="仿宋" w:cs="仿宋"/>
                <w:color w:val="auto"/>
                <w:sz w:val="24"/>
                <w:highlight w:val="none"/>
              </w:rPr>
            </w:pPr>
          </w:p>
        </w:tc>
        <w:tc>
          <w:tcPr>
            <w:tcW w:w="3417" w:type="dxa"/>
            <w:noWrap w:val="0"/>
            <w:vAlign w:val="center"/>
          </w:tcPr>
          <w:p w14:paraId="660AFB2C">
            <w:pPr>
              <w:jc w:val="center"/>
              <w:rPr>
                <w:rFonts w:hint="eastAsia" w:ascii="仿宋" w:hAnsi="仿宋" w:eastAsia="仿宋" w:cs="仿宋"/>
                <w:color w:val="auto"/>
                <w:sz w:val="24"/>
                <w:highlight w:val="none"/>
              </w:rPr>
            </w:pPr>
          </w:p>
        </w:tc>
        <w:tc>
          <w:tcPr>
            <w:tcW w:w="1553" w:type="dxa"/>
            <w:noWrap w:val="0"/>
            <w:vAlign w:val="center"/>
          </w:tcPr>
          <w:p w14:paraId="0285A2B1">
            <w:pPr>
              <w:jc w:val="center"/>
              <w:rPr>
                <w:rFonts w:hint="eastAsia" w:ascii="仿宋" w:hAnsi="仿宋" w:eastAsia="仿宋" w:cs="仿宋"/>
                <w:color w:val="auto"/>
                <w:sz w:val="24"/>
                <w:highlight w:val="none"/>
              </w:rPr>
            </w:pPr>
          </w:p>
        </w:tc>
        <w:tc>
          <w:tcPr>
            <w:tcW w:w="2394" w:type="dxa"/>
            <w:noWrap w:val="0"/>
            <w:vAlign w:val="center"/>
          </w:tcPr>
          <w:p w14:paraId="2E1A1957">
            <w:pPr>
              <w:jc w:val="center"/>
              <w:rPr>
                <w:rFonts w:hint="eastAsia" w:ascii="仿宋" w:hAnsi="仿宋" w:eastAsia="仿宋" w:cs="仿宋"/>
                <w:color w:val="auto"/>
                <w:sz w:val="24"/>
                <w:highlight w:val="none"/>
              </w:rPr>
            </w:pPr>
          </w:p>
        </w:tc>
      </w:tr>
      <w:tr w14:paraId="76F603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trPr>
        <w:tc>
          <w:tcPr>
            <w:tcW w:w="1708" w:type="dxa"/>
            <w:tcBorders>
              <w:bottom w:val="single" w:color="auto" w:sz="6" w:space="0"/>
            </w:tcBorders>
            <w:noWrap w:val="0"/>
            <w:vAlign w:val="center"/>
          </w:tcPr>
          <w:p w14:paraId="56CB4FAA">
            <w:pPr>
              <w:jc w:val="center"/>
              <w:rPr>
                <w:rFonts w:hint="eastAsia" w:ascii="仿宋" w:hAnsi="仿宋" w:eastAsia="仿宋" w:cs="仿宋"/>
                <w:color w:val="auto"/>
                <w:sz w:val="24"/>
                <w:highlight w:val="none"/>
              </w:rPr>
            </w:pPr>
          </w:p>
        </w:tc>
        <w:tc>
          <w:tcPr>
            <w:tcW w:w="3417" w:type="dxa"/>
            <w:tcBorders>
              <w:bottom w:val="single" w:color="auto" w:sz="6" w:space="0"/>
            </w:tcBorders>
            <w:noWrap w:val="0"/>
            <w:vAlign w:val="center"/>
          </w:tcPr>
          <w:p w14:paraId="7549E227">
            <w:pPr>
              <w:jc w:val="center"/>
              <w:rPr>
                <w:rFonts w:hint="eastAsia" w:ascii="仿宋" w:hAnsi="仿宋" w:eastAsia="仿宋" w:cs="仿宋"/>
                <w:color w:val="auto"/>
                <w:sz w:val="24"/>
                <w:highlight w:val="none"/>
              </w:rPr>
            </w:pPr>
          </w:p>
        </w:tc>
        <w:tc>
          <w:tcPr>
            <w:tcW w:w="1553" w:type="dxa"/>
            <w:tcBorders>
              <w:bottom w:val="single" w:color="auto" w:sz="6" w:space="0"/>
            </w:tcBorders>
            <w:noWrap w:val="0"/>
            <w:vAlign w:val="center"/>
          </w:tcPr>
          <w:p w14:paraId="64E03BF9">
            <w:pPr>
              <w:jc w:val="center"/>
              <w:rPr>
                <w:rFonts w:hint="eastAsia" w:ascii="仿宋" w:hAnsi="仿宋" w:eastAsia="仿宋" w:cs="仿宋"/>
                <w:color w:val="auto"/>
                <w:sz w:val="24"/>
                <w:highlight w:val="none"/>
              </w:rPr>
            </w:pPr>
          </w:p>
        </w:tc>
        <w:tc>
          <w:tcPr>
            <w:tcW w:w="2394" w:type="dxa"/>
            <w:tcBorders>
              <w:bottom w:val="single" w:color="auto" w:sz="6" w:space="0"/>
            </w:tcBorders>
            <w:noWrap w:val="0"/>
            <w:vAlign w:val="center"/>
          </w:tcPr>
          <w:p w14:paraId="7F615EDA">
            <w:pPr>
              <w:jc w:val="center"/>
              <w:rPr>
                <w:rFonts w:hint="eastAsia" w:ascii="仿宋" w:hAnsi="仿宋" w:eastAsia="仿宋" w:cs="仿宋"/>
                <w:color w:val="auto"/>
                <w:sz w:val="24"/>
                <w:highlight w:val="none"/>
              </w:rPr>
            </w:pPr>
          </w:p>
        </w:tc>
      </w:tr>
    </w:tbl>
    <w:p w14:paraId="05FAC2A9">
      <w:pPr>
        <w:autoSpaceDE w:val="0"/>
        <w:autoSpaceDN w:val="0"/>
        <w:adjustRightInd w:val="0"/>
        <w:spacing w:line="360" w:lineRule="auto"/>
        <w:ind w:firstLine="480" w:firstLineChars="200"/>
        <w:jc w:val="left"/>
        <w:rPr>
          <w:rFonts w:hint="eastAsia" w:ascii="仿宋" w:hAnsi="仿宋" w:eastAsia="仿宋" w:cs="仿宋"/>
          <w:color w:val="auto"/>
          <w:kern w:val="0"/>
          <w:sz w:val="24"/>
          <w:highlight w:val="none"/>
        </w:rPr>
      </w:pPr>
    </w:p>
    <w:p w14:paraId="3D346DCE">
      <w:pPr>
        <w:pStyle w:val="36"/>
        <w:rPr>
          <w:rFonts w:hint="eastAsia" w:ascii="仿宋" w:hAnsi="仿宋" w:eastAsia="仿宋" w:cs="仿宋"/>
          <w:color w:val="auto"/>
          <w:highlight w:val="none"/>
        </w:rPr>
      </w:pPr>
    </w:p>
    <w:p w14:paraId="74B17530">
      <w:pPr>
        <w:pStyle w:val="36"/>
        <w:rPr>
          <w:rFonts w:hint="eastAsia" w:ascii="仿宋" w:hAnsi="仿宋" w:eastAsia="仿宋" w:cs="仿宋"/>
          <w:color w:val="auto"/>
          <w:highlight w:val="none"/>
        </w:rPr>
      </w:pPr>
    </w:p>
    <w:p w14:paraId="0EB350F9">
      <w:pPr>
        <w:autoSpaceDE w:val="0"/>
        <w:autoSpaceDN w:val="0"/>
        <w:adjustRightInd w:val="0"/>
        <w:spacing w:line="360" w:lineRule="auto"/>
        <w:ind w:firstLine="480" w:firstLineChars="200"/>
        <w:jc w:val="left"/>
        <w:rPr>
          <w:rFonts w:hint="eastAsia" w:ascii="仿宋" w:hAnsi="仿宋" w:eastAsia="仿宋" w:cs="仿宋"/>
          <w:color w:val="auto"/>
          <w:kern w:val="0"/>
          <w:sz w:val="24"/>
          <w:highlight w:val="none"/>
        </w:rPr>
      </w:pPr>
    </w:p>
    <w:p w14:paraId="33BD8D1E">
      <w:pPr>
        <w:pStyle w:val="2"/>
        <w:spacing w:before="156" w:beforeLines="50" w:after="156" w:afterLines="50" w:line="400" w:lineRule="exact"/>
        <w:rPr>
          <w:rFonts w:hint="eastAsia" w:ascii="仿宋" w:hAnsi="仿宋" w:eastAsia="仿宋" w:cs="仿宋"/>
          <w:color w:val="auto"/>
          <w:sz w:val="24"/>
          <w:highlight w:val="none"/>
        </w:rPr>
      </w:pPr>
      <w:bookmarkStart w:id="96" w:name="_Toc361842851"/>
      <w:bookmarkStart w:id="97" w:name="_Toc234382949"/>
      <w:bookmarkStart w:id="98" w:name="_Toc403396851"/>
      <w:r>
        <w:rPr>
          <w:rFonts w:hint="eastAsia" w:ascii="仿宋" w:hAnsi="仿宋" w:eastAsia="仿宋" w:cs="仿宋"/>
          <w:color w:val="auto"/>
          <w:sz w:val="24"/>
          <w:szCs w:val="24"/>
          <w:highlight w:val="none"/>
        </w:rPr>
        <w:t>附件六   项目经理委托书</w:t>
      </w:r>
      <w:bookmarkEnd w:id="96"/>
      <w:bookmarkEnd w:id="97"/>
      <w:bookmarkEnd w:id="98"/>
    </w:p>
    <w:p w14:paraId="4BA7DBAC">
      <w:pPr>
        <w:spacing w:line="400" w:lineRule="exact"/>
        <w:rPr>
          <w:rFonts w:hint="eastAsia" w:ascii="仿宋" w:hAnsi="仿宋" w:eastAsia="仿宋" w:cs="仿宋"/>
          <w:color w:val="auto"/>
          <w:sz w:val="24"/>
          <w:highlight w:val="none"/>
        </w:rPr>
      </w:pPr>
    </w:p>
    <w:p w14:paraId="0BC9BB74">
      <w:pPr>
        <w:spacing w:line="400" w:lineRule="exact"/>
        <w:jc w:val="center"/>
        <w:rPr>
          <w:rFonts w:hint="eastAsia" w:ascii="仿宋" w:hAnsi="仿宋" w:eastAsia="仿宋" w:cs="仿宋"/>
          <w:b/>
          <w:bCs/>
          <w:color w:val="auto"/>
          <w:sz w:val="30"/>
          <w:szCs w:val="30"/>
          <w:highlight w:val="none"/>
          <w:u w:val="single"/>
        </w:rPr>
      </w:pPr>
      <w:r>
        <w:rPr>
          <w:rFonts w:hint="eastAsia" w:ascii="仿宋" w:hAnsi="仿宋" w:eastAsia="仿宋" w:cs="仿宋"/>
          <w:b/>
          <w:bCs/>
          <w:color w:val="auto"/>
          <w:sz w:val="30"/>
          <w:szCs w:val="30"/>
          <w:highlight w:val="none"/>
          <w:u w:val="single"/>
        </w:rPr>
        <w:t>（承包人全称）</w:t>
      </w:r>
    </w:p>
    <w:p w14:paraId="1F20A6D8">
      <w:pPr>
        <w:spacing w:line="400" w:lineRule="exact"/>
        <w:jc w:val="center"/>
        <w:rPr>
          <w:rFonts w:hint="eastAsia" w:ascii="仿宋" w:hAnsi="仿宋" w:eastAsia="仿宋" w:cs="仿宋"/>
          <w:b/>
          <w:bCs/>
          <w:color w:val="auto"/>
          <w:sz w:val="30"/>
          <w:szCs w:val="30"/>
          <w:highlight w:val="none"/>
          <w:u w:val="single"/>
        </w:rPr>
      </w:pPr>
      <w:r>
        <w:rPr>
          <w:rFonts w:hint="eastAsia" w:ascii="仿宋" w:hAnsi="仿宋" w:eastAsia="仿宋" w:cs="仿宋"/>
          <w:b/>
          <w:bCs/>
          <w:color w:val="auto"/>
          <w:sz w:val="30"/>
          <w:szCs w:val="30"/>
          <w:highlight w:val="none"/>
          <w:u w:val="single"/>
        </w:rPr>
        <w:t>（合同工程名称）项目经理委任书</w:t>
      </w:r>
    </w:p>
    <w:p w14:paraId="3BB4FFDA">
      <w:pPr>
        <w:spacing w:line="400" w:lineRule="exact"/>
        <w:jc w:val="center"/>
        <w:rPr>
          <w:rFonts w:hint="eastAsia" w:ascii="仿宋" w:hAnsi="仿宋" w:eastAsia="仿宋" w:cs="仿宋"/>
          <w:color w:val="auto"/>
          <w:sz w:val="32"/>
          <w:szCs w:val="32"/>
          <w:highlight w:val="none"/>
          <w:u w:val="single"/>
        </w:rPr>
      </w:pPr>
    </w:p>
    <w:p w14:paraId="7C2CBFB4">
      <w:pPr>
        <w:spacing w:line="400" w:lineRule="exact"/>
        <w:rPr>
          <w:rFonts w:hint="eastAsia" w:ascii="仿宋" w:hAnsi="仿宋" w:eastAsia="仿宋" w:cs="仿宋"/>
          <w:color w:val="auto"/>
          <w:sz w:val="24"/>
          <w:highlight w:val="none"/>
        </w:rPr>
      </w:pPr>
    </w:p>
    <w:p w14:paraId="6E61D72E">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致：</w:t>
      </w:r>
      <w:r>
        <w:rPr>
          <w:rFonts w:hint="eastAsia" w:ascii="仿宋" w:hAnsi="仿宋" w:eastAsia="仿宋" w:cs="仿宋"/>
          <w:color w:val="auto"/>
          <w:szCs w:val="21"/>
          <w:highlight w:val="none"/>
          <w:u w:val="single"/>
        </w:rPr>
        <w:t>（发包人全称</w:t>
      </w:r>
      <w:r>
        <w:rPr>
          <w:rFonts w:hint="eastAsia" w:ascii="仿宋" w:hAnsi="仿宋" w:eastAsia="仿宋" w:cs="仿宋"/>
          <w:color w:val="auto"/>
          <w:szCs w:val="21"/>
          <w:highlight w:val="none"/>
        </w:rPr>
        <w:t>）</w:t>
      </w:r>
    </w:p>
    <w:p w14:paraId="3B2FC68E">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u w:val="single"/>
        </w:rPr>
        <w:t>（承包人全称）</w:t>
      </w:r>
      <w:r>
        <w:rPr>
          <w:rFonts w:hint="eastAsia" w:ascii="仿宋" w:hAnsi="仿宋" w:eastAsia="仿宋" w:cs="仿宋"/>
          <w:color w:val="auto"/>
          <w:szCs w:val="21"/>
          <w:highlight w:val="none"/>
        </w:rPr>
        <w:t xml:space="preserve"> 法定代表人</w:t>
      </w:r>
      <w:r>
        <w:rPr>
          <w:rFonts w:hint="eastAsia" w:ascii="仿宋" w:hAnsi="仿宋" w:eastAsia="仿宋" w:cs="仿宋"/>
          <w:color w:val="auto"/>
          <w:szCs w:val="21"/>
          <w:highlight w:val="none"/>
          <w:u w:val="single"/>
        </w:rPr>
        <w:t xml:space="preserve"> （职务、姓名）</w:t>
      </w:r>
      <w:r>
        <w:rPr>
          <w:rFonts w:hint="eastAsia" w:ascii="仿宋" w:hAnsi="仿宋" w:eastAsia="仿宋" w:cs="仿宋"/>
          <w:color w:val="auto"/>
          <w:szCs w:val="21"/>
          <w:highlight w:val="none"/>
        </w:rPr>
        <w:t xml:space="preserve"> 代表本单位委任 </w:t>
      </w:r>
      <w:r>
        <w:rPr>
          <w:rFonts w:hint="eastAsia" w:ascii="仿宋" w:hAnsi="仿宋" w:eastAsia="仿宋" w:cs="仿宋"/>
          <w:color w:val="auto"/>
          <w:szCs w:val="21"/>
          <w:highlight w:val="none"/>
          <w:u w:val="single"/>
        </w:rPr>
        <w:t>（职务、姓名）</w:t>
      </w:r>
      <w:r>
        <w:rPr>
          <w:rFonts w:hint="eastAsia" w:ascii="仿宋" w:hAnsi="仿宋" w:eastAsia="仿宋" w:cs="仿宋"/>
          <w:color w:val="auto"/>
          <w:szCs w:val="21"/>
          <w:highlight w:val="none"/>
        </w:rPr>
        <w:t xml:space="preserve"> 为</w:t>
      </w:r>
      <w:r>
        <w:rPr>
          <w:rFonts w:hint="eastAsia" w:ascii="仿宋" w:hAnsi="仿宋" w:eastAsia="仿宋" w:cs="仿宋"/>
          <w:color w:val="auto"/>
          <w:szCs w:val="21"/>
          <w:highlight w:val="none"/>
          <w:u w:val="single"/>
        </w:rPr>
        <w:t>（合同工程名称）</w:t>
      </w:r>
      <w:r>
        <w:rPr>
          <w:rFonts w:hint="eastAsia" w:ascii="仿宋" w:hAnsi="仿宋" w:eastAsia="仿宋" w:cs="仿宋"/>
          <w:color w:val="auto"/>
          <w:szCs w:val="21"/>
          <w:highlight w:val="none"/>
        </w:rPr>
        <w:t>的项目经理。凡本合同执行中的有关技术、工程进度、现场管理、质量检验、结算与支付等方面工作，由</w:t>
      </w:r>
      <w:r>
        <w:rPr>
          <w:rFonts w:hint="eastAsia" w:ascii="仿宋" w:hAnsi="仿宋" w:eastAsia="仿宋" w:cs="仿宋"/>
          <w:color w:val="auto"/>
          <w:szCs w:val="21"/>
          <w:highlight w:val="none"/>
          <w:u w:val="single"/>
        </w:rPr>
        <w:t xml:space="preserve"> （姓名） </w:t>
      </w:r>
      <w:r>
        <w:rPr>
          <w:rFonts w:hint="eastAsia" w:ascii="仿宋" w:hAnsi="仿宋" w:eastAsia="仿宋" w:cs="仿宋"/>
          <w:color w:val="auto"/>
          <w:szCs w:val="21"/>
          <w:highlight w:val="none"/>
        </w:rPr>
        <w:t>代表本单位全面负责。</w:t>
      </w:r>
    </w:p>
    <w:p w14:paraId="1AA7CB41">
      <w:pPr>
        <w:spacing w:line="360" w:lineRule="auto"/>
        <w:rPr>
          <w:rFonts w:hint="eastAsia" w:ascii="仿宋" w:hAnsi="仿宋" w:eastAsia="仿宋" w:cs="仿宋"/>
          <w:color w:val="auto"/>
          <w:szCs w:val="21"/>
          <w:highlight w:val="none"/>
        </w:rPr>
      </w:pPr>
    </w:p>
    <w:p w14:paraId="2AF7E826">
      <w:pPr>
        <w:spacing w:line="360" w:lineRule="auto"/>
        <w:jc w:val="right"/>
        <w:rPr>
          <w:rFonts w:hint="eastAsia" w:ascii="仿宋" w:hAnsi="仿宋" w:eastAsia="仿宋" w:cs="仿宋"/>
          <w:color w:val="auto"/>
          <w:szCs w:val="21"/>
          <w:highlight w:val="none"/>
        </w:rPr>
      </w:pPr>
      <w:r>
        <w:rPr>
          <w:rFonts w:hint="eastAsia" w:ascii="仿宋" w:hAnsi="仿宋" w:eastAsia="仿宋" w:cs="仿宋"/>
          <w:color w:val="auto"/>
          <w:szCs w:val="21"/>
          <w:highlight w:val="none"/>
        </w:rPr>
        <w:t>承包人：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（盖单位章）</w:t>
      </w:r>
    </w:p>
    <w:p w14:paraId="106FB327">
      <w:pPr>
        <w:spacing w:line="360" w:lineRule="auto"/>
        <w:jc w:val="righ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法定代表人：</w:t>
      </w:r>
      <w:r>
        <w:rPr>
          <w:rFonts w:hint="eastAsia" w:ascii="仿宋" w:hAnsi="仿宋" w:eastAsia="仿宋" w:cs="仿宋"/>
          <w:color w:val="auto"/>
          <w:szCs w:val="21"/>
          <w:highlight w:val="none"/>
          <w:u w:val="single"/>
        </w:rPr>
        <w:t xml:space="preserve">  （职务） </w:t>
      </w:r>
    </w:p>
    <w:p w14:paraId="3D814DAC">
      <w:pPr>
        <w:spacing w:line="360" w:lineRule="auto"/>
        <w:ind w:firstLine="1575" w:firstLineChars="750"/>
        <w:jc w:val="righ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u w:val="single"/>
        </w:rPr>
        <w:t xml:space="preserve">  （姓名） </w:t>
      </w:r>
    </w:p>
    <w:p w14:paraId="1A9B039C">
      <w:pPr>
        <w:spacing w:line="360" w:lineRule="auto"/>
        <w:ind w:firstLine="1575" w:firstLineChars="750"/>
        <w:jc w:val="righ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u w:val="single"/>
        </w:rPr>
        <w:t xml:space="preserve">  （签字） </w:t>
      </w:r>
    </w:p>
    <w:p w14:paraId="43D44F75">
      <w:pPr>
        <w:spacing w:line="360" w:lineRule="auto"/>
        <w:rPr>
          <w:rFonts w:hint="eastAsia" w:ascii="仿宋" w:hAnsi="仿宋" w:eastAsia="仿宋" w:cs="仿宋"/>
          <w:color w:val="auto"/>
          <w:szCs w:val="21"/>
          <w:highlight w:val="none"/>
        </w:rPr>
      </w:pPr>
    </w:p>
    <w:p w14:paraId="581B0671">
      <w:pPr>
        <w:spacing w:line="360" w:lineRule="auto"/>
        <w:jc w:val="right"/>
        <w:rPr>
          <w:rFonts w:hint="eastAsia" w:ascii="仿宋" w:hAnsi="仿宋" w:eastAsia="仿宋" w:cs="仿宋"/>
          <w:color w:val="auto"/>
          <w:szCs w:val="21"/>
          <w:highlight w:val="none"/>
        </w:rPr>
      </w:pP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日</w:t>
      </w:r>
    </w:p>
    <w:p w14:paraId="22045734">
      <w:pPr>
        <w:spacing w:line="360" w:lineRule="auto"/>
        <w:rPr>
          <w:rFonts w:hint="eastAsia" w:ascii="仿宋" w:hAnsi="仿宋" w:eastAsia="仿宋" w:cs="仿宋"/>
          <w:color w:val="auto"/>
          <w:szCs w:val="21"/>
          <w:highlight w:val="none"/>
        </w:rPr>
      </w:pPr>
    </w:p>
    <w:p w14:paraId="4998811B">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抄送：</w:t>
      </w:r>
      <w:r>
        <w:rPr>
          <w:rFonts w:hint="eastAsia" w:ascii="仿宋" w:hAnsi="仿宋" w:eastAsia="仿宋" w:cs="仿宋"/>
          <w:color w:val="auto"/>
          <w:szCs w:val="21"/>
          <w:highlight w:val="none"/>
          <w:u w:val="single"/>
        </w:rPr>
        <w:t xml:space="preserve">  （监理人）</w:t>
      </w:r>
    </w:p>
    <w:p w14:paraId="79AD81DF">
      <w:pPr>
        <w:autoSpaceDE w:val="0"/>
        <w:autoSpaceDN w:val="0"/>
        <w:adjustRightInd w:val="0"/>
        <w:spacing w:line="360" w:lineRule="auto"/>
        <w:ind w:firstLine="480" w:firstLineChars="200"/>
        <w:jc w:val="left"/>
        <w:rPr>
          <w:rFonts w:hint="eastAsia" w:ascii="仿宋" w:hAnsi="仿宋" w:eastAsia="仿宋" w:cs="仿宋"/>
          <w:color w:val="auto"/>
          <w:kern w:val="0"/>
          <w:sz w:val="24"/>
          <w:highlight w:val="none"/>
        </w:rPr>
      </w:pPr>
    </w:p>
    <w:p w14:paraId="5123FCF9">
      <w:pPr>
        <w:autoSpaceDE w:val="0"/>
        <w:autoSpaceDN w:val="0"/>
        <w:adjustRightInd w:val="0"/>
        <w:spacing w:line="360" w:lineRule="auto"/>
        <w:ind w:firstLine="480" w:firstLineChars="200"/>
        <w:jc w:val="left"/>
        <w:rPr>
          <w:rFonts w:hint="eastAsia" w:ascii="仿宋" w:hAnsi="仿宋" w:eastAsia="仿宋" w:cs="仿宋"/>
          <w:color w:val="auto"/>
          <w:kern w:val="0"/>
          <w:sz w:val="24"/>
          <w:highlight w:val="none"/>
        </w:rPr>
      </w:pPr>
    </w:p>
    <w:p w14:paraId="01E7D754">
      <w:pPr>
        <w:autoSpaceDE w:val="0"/>
        <w:autoSpaceDN w:val="0"/>
        <w:adjustRightInd w:val="0"/>
        <w:spacing w:line="360" w:lineRule="auto"/>
        <w:ind w:firstLine="480" w:firstLineChars="200"/>
        <w:jc w:val="left"/>
        <w:rPr>
          <w:rFonts w:hint="eastAsia" w:ascii="仿宋" w:hAnsi="仿宋" w:eastAsia="仿宋" w:cs="仿宋"/>
          <w:color w:val="auto"/>
          <w:kern w:val="0"/>
          <w:sz w:val="24"/>
          <w:highlight w:val="none"/>
        </w:rPr>
      </w:pPr>
    </w:p>
    <w:p w14:paraId="624EC669">
      <w:pPr>
        <w:autoSpaceDE w:val="0"/>
        <w:autoSpaceDN w:val="0"/>
        <w:adjustRightInd w:val="0"/>
        <w:spacing w:line="360" w:lineRule="auto"/>
        <w:ind w:firstLine="480" w:firstLineChars="200"/>
        <w:jc w:val="left"/>
        <w:rPr>
          <w:rFonts w:hint="eastAsia" w:ascii="仿宋" w:hAnsi="仿宋" w:eastAsia="仿宋" w:cs="仿宋"/>
          <w:color w:val="auto"/>
          <w:kern w:val="0"/>
          <w:sz w:val="24"/>
          <w:highlight w:val="none"/>
        </w:rPr>
      </w:pPr>
    </w:p>
    <w:p w14:paraId="283597DC">
      <w:pPr>
        <w:autoSpaceDE w:val="0"/>
        <w:autoSpaceDN w:val="0"/>
        <w:adjustRightInd w:val="0"/>
        <w:spacing w:line="360" w:lineRule="auto"/>
        <w:ind w:firstLine="480" w:firstLineChars="200"/>
        <w:jc w:val="left"/>
        <w:rPr>
          <w:rFonts w:hint="eastAsia" w:ascii="仿宋" w:hAnsi="仿宋" w:eastAsia="仿宋" w:cs="仿宋"/>
          <w:color w:val="auto"/>
          <w:kern w:val="0"/>
          <w:sz w:val="24"/>
          <w:highlight w:val="none"/>
        </w:rPr>
      </w:pPr>
    </w:p>
    <w:p w14:paraId="042B0ADD">
      <w:pPr>
        <w:autoSpaceDE w:val="0"/>
        <w:autoSpaceDN w:val="0"/>
        <w:adjustRightInd w:val="0"/>
        <w:spacing w:line="360" w:lineRule="auto"/>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p w14:paraId="64AA8232">
      <w:pPr>
        <w:autoSpaceDE w:val="0"/>
        <w:autoSpaceDN w:val="0"/>
        <w:adjustRightInd w:val="0"/>
        <w:spacing w:line="360" w:lineRule="auto"/>
        <w:ind w:firstLine="480" w:firstLineChars="200"/>
        <w:jc w:val="left"/>
        <w:rPr>
          <w:rFonts w:hint="eastAsia" w:ascii="仿宋" w:hAnsi="仿宋" w:eastAsia="仿宋" w:cs="仿宋"/>
          <w:color w:val="auto"/>
          <w:kern w:val="0"/>
          <w:sz w:val="24"/>
          <w:highlight w:val="none"/>
        </w:rPr>
      </w:pPr>
    </w:p>
    <w:p w14:paraId="45648258">
      <w:pPr>
        <w:autoSpaceDE w:val="0"/>
        <w:autoSpaceDN w:val="0"/>
        <w:adjustRightInd w:val="0"/>
        <w:spacing w:line="360" w:lineRule="auto"/>
        <w:ind w:firstLine="480" w:firstLineChars="200"/>
        <w:jc w:val="left"/>
        <w:rPr>
          <w:rFonts w:hint="eastAsia" w:ascii="仿宋" w:hAnsi="仿宋" w:eastAsia="仿宋" w:cs="仿宋"/>
          <w:color w:val="auto"/>
          <w:kern w:val="0"/>
          <w:sz w:val="24"/>
          <w:highlight w:val="none"/>
        </w:rPr>
      </w:pPr>
    </w:p>
    <w:p w14:paraId="1C18F96C">
      <w:pPr>
        <w:autoSpaceDE w:val="0"/>
        <w:autoSpaceDN w:val="0"/>
        <w:adjustRightInd w:val="0"/>
        <w:spacing w:line="360" w:lineRule="auto"/>
        <w:ind w:firstLine="480" w:firstLineChars="200"/>
        <w:jc w:val="left"/>
        <w:rPr>
          <w:rFonts w:hint="eastAsia" w:ascii="仿宋" w:hAnsi="仿宋" w:eastAsia="仿宋" w:cs="仿宋"/>
          <w:color w:val="auto"/>
          <w:kern w:val="0"/>
          <w:sz w:val="24"/>
          <w:highlight w:val="none"/>
        </w:rPr>
      </w:pPr>
    </w:p>
    <w:p w14:paraId="4B89FA85">
      <w:pPr>
        <w:autoSpaceDE w:val="0"/>
        <w:autoSpaceDN w:val="0"/>
        <w:adjustRightInd w:val="0"/>
        <w:spacing w:line="360" w:lineRule="auto"/>
        <w:ind w:firstLine="480" w:firstLineChars="200"/>
        <w:jc w:val="left"/>
        <w:rPr>
          <w:rFonts w:hint="eastAsia" w:ascii="仿宋" w:hAnsi="仿宋" w:eastAsia="仿宋" w:cs="仿宋"/>
          <w:color w:val="auto"/>
          <w:kern w:val="0"/>
          <w:sz w:val="24"/>
          <w:highlight w:val="none"/>
        </w:rPr>
      </w:pPr>
    </w:p>
    <w:p w14:paraId="7A1779BB">
      <w:pPr>
        <w:autoSpaceDE w:val="0"/>
        <w:autoSpaceDN w:val="0"/>
        <w:adjustRightInd w:val="0"/>
        <w:spacing w:line="360" w:lineRule="auto"/>
        <w:jc w:val="left"/>
        <w:rPr>
          <w:rFonts w:hint="eastAsia" w:ascii="仿宋" w:hAnsi="仿宋" w:eastAsia="仿宋" w:cs="仿宋"/>
          <w:color w:val="auto"/>
          <w:kern w:val="0"/>
          <w:sz w:val="24"/>
          <w:highlight w:val="none"/>
        </w:rPr>
      </w:pPr>
    </w:p>
    <w:p w14:paraId="4BCD1B24">
      <w:pPr>
        <w:pStyle w:val="2"/>
        <w:spacing w:before="156" w:beforeLines="50" w:after="156" w:afterLines="50" w:line="400" w:lineRule="exact"/>
        <w:rPr>
          <w:rFonts w:hint="eastAsia" w:ascii="仿宋" w:hAnsi="仿宋" w:eastAsia="仿宋" w:cs="仿宋"/>
          <w:color w:val="auto"/>
          <w:sz w:val="24"/>
          <w:szCs w:val="24"/>
          <w:highlight w:val="none"/>
        </w:rPr>
      </w:pPr>
      <w:bookmarkStart w:id="99" w:name="_Toc234382950"/>
      <w:bookmarkStart w:id="100" w:name="_Toc403396852"/>
      <w:bookmarkStart w:id="101" w:name="_Toc361842852"/>
      <w:r>
        <w:rPr>
          <w:rFonts w:hint="eastAsia" w:ascii="仿宋" w:hAnsi="仿宋" w:eastAsia="仿宋" w:cs="仿宋"/>
          <w:color w:val="auto"/>
          <w:sz w:val="24"/>
          <w:szCs w:val="24"/>
          <w:highlight w:val="none"/>
        </w:rPr>
        <w:t>附件七   履约担保格式</w:t>
      </w:r>
      <w:bookmarkEnd w:id="99"/>
      <w:bookmarkEnd w:id="100"/>
      <w:bookmarkEnd w:id="101"/>
    </w:p>
    <w:p w14:paraId="67B9EC96">
      <w:pPr>
        <w:rPr>
          <w:rFonts w:hint="eastAsia" w:ascii="仿宋" w:hAnsi="仿宋" w:eastAsia="仿宋" w:cs="仿宋"/>
          <w:b/>
          <w:color w:val="auto"/>
          <w:sz w:val="28"/>
          <w:szCs w:val="28"/>
          <w:highlight w:val="none"/>
        </w:rPr>
      </w:pPr>
    </w:p>
    <w:p w14:paraId="134A1B52">
      <w:pPr>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履 约 担 保</w:t>
      </w:r>
    </w:p>
    <w:p w14:paraId="687361B1">
      <w:pPr>
        <w:jc w:val="center"/>
        <w:rPr>
          <w:rFonts w:hint="eastAsia" w:ascii="仿宋" w:hAnsi="仿宋" w:eastAsia="仿宋" w:cs="仿宋"/>
          <w:b/>
          <w:color w:val="auto"/>
          <w:sz w:val="32"/>
          <w:szCs w:val="32"/>
          <w:highlight w:val="none"/>
        </w:rPr>
      </w:pPr>
    </w:p>
    <w:p w14:paraId="227B7D8C">
      <w:pPr>
        <w:rPr>
          <w:rFonts w:hint="eastAsia" w:ascii="仿宋" w:hAnsi="仿宋" w:eastAsia="仿宋" w:cs="仿宋"/>
          <w:color w:val="auto"/>
          <w:sz w:val="24"/>
          <w:highlight w:val="none"/>
        </w:rPr>
      </w:pPr>
    </w:p>
    <w:p w14:paraId="66355F9F">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（发包人名称）：</w:t>
      </w:r>
    </w:p>
    <w:p w14:paraId="785FF30E">
      <w:pPr>
        <w:spacing w:line="360" w:lineRule="auto"/>
        <w:rPr>
          <w:rFonts w:hint="eastAsia" w:ascii="仿宋" w:hAnsi="仿宋" w:eastAsia="仿宋" w:cs="仿宋"/>
          <w:color w:val="auto"/>
          <w:szCs w:val="21"/>
          <w:highlight w:val="none"/>
        </w:rPr>
      </w:pPr>
    </w:p>
    <w:p w14:paraId="2FD6A953">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鉴于</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（发包人名称，以下简称“发包人”）接受</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（承包人名称）（以下称“承包人”）于</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日参加</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（项目名称）</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标段施工的投标。我方愿意无条件地、不可撤销地就承包人履行与你方订立的合同，向你方提供担保。</w:t>
      </w:r>
    </w:p>
    <w:p w14:paraId="4ED10937">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1.担保金额人民币（大写）</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元（¥</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w:t>
      </w:r>
    </w:p>
    <w:p w14:paraId="79D27879">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2.担保有效期自发包人与承包人签订的合同生效之日起至发包人签发工程接收交工验收证书之日止。</w:t>
      </w:r>
    </w:p>
    <w:p w14:paraId="0E09D3FA">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3.在本担保有效期内，因承包人违反合同约定的义务给你方造成经济损失时，我方在收到你方以书面形式提出的在担保金额内的赔偿要求后，在7天内无条件支付，无须你方出具证明或陈述理由。</w:t>
      </w:r>
    </w:p>
    <w:p w14:paraId="11272B90">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4.发包人和承包人按合同条款第15条变更合同时，我方承担本担保规定的义务不变。</w:t>
      </w:r>
    </w:p>
    <w:p w14:paraId="693DB5B4">
      <w:pPr>
        <w:spacing w:line="360" w:lineRule="auto"/>
        <w:rPr>
          <w:rFonts w:hint="eastAsia" w:ascii="仿宋" w:hAnsi="仿宋" w:eastAsia="仿宋" w:cs="仿宋"/>
          <w:color w:val="auto"/>
          <w:szCs w:val="21"/>
          <w:highlight w:val="none"/>
        </w:rPr>
      </w:pPr>
    </w:p>
    <w:p w14:paraId="53940BB4">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担 保 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（盖单位章）</w:t>
      </w:r>
    </w:p>
    <w:p w14:paraId="42D579FF">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法定代表人或其委托代理人：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p>
    <w:p w14:paraId="126B8A6D">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地    址：</w:t>
      </w:r>
      <w:r>
        <w:rPr>
          <w:rFonts w:hint="eastAsia" w:ascii="仿宋" w:hAnsi="仿宋" w:eastAsia="仿宋" w:cs="仿宋"/>
          <w:color w:val="auto"/>
          <w:szCs w:val="21"/>
          <w:highlight w:val="none"/>
          <w:u w:val="single"/>
        </w:rPr>
        <w:t xml:space="preserve">                              </w:t>
      </w:r>
    </w:p>
    <w:p w14:paraId="14D37DEF">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邮政编码：</w:t>
      </w:r>
      <w:r>
        <w:rPr>
          <w:rFonts w:hint="eastAsia" w:ascii="仿宋" w:hAnsi="仿宋" w:eastAsia="仿宋" w:cs="仿宋"/>
          <w:color w:val="auto"/>
          <w:szCs w:val="21"/>
          <w:highlight w:val="none"/>
          <w:u w:val="single"/>
        </w:rPr>
        <w:t xml:space="preserve">                              </w:t>
      </w:r>
    </w:p>
    <w:p w14:paraId="04AD33AB">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电    话：</w:t>
      </w:r>
      <w:r>
        <w:rPr>
          <w:rFonts w:hint="eastAsia" w:ascii="仿宋" w:hAnsi="仿宋" w:eastAsia="仿宋" w:cs="仿宋"/>
          <w:color w:val="auto"/>
          <w:szCs w:val="21"/>
          <w:highlight w:val="none"/>
          <w:u w:val="single"/>
        </w:rPr>
        <w:t xml:space="preserve">                              </w:t>
      </w:r>
    </w:p>
    <w:p w14:paraId="4C7EC585">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传    真：</w:t>
      </w:r>
      <w:r>
        <w:rPr>
          <w:rFonts w:hint="eastAsia" w:ascii="仿宋" w:hAnsi="仿宋" w:eastAsia="仿宋" w:cs="仿宋"/>
          <w:color w:val="auto"/>
          <w:szCs w:val="21"/>
          <w:highlight w:val="none"/>
          <w:u w:val="single"/>
        </w:rPr>
        <w:t xml:space="preserve">                              </w:t>
      </w:r>
    </w:p>
    <w:p w14:paraId="35C20F1D">
      <w:pPr>
        <w:spacing w:line="360" w:lineRule="auto"/>
        <w:rPr>
          <w:rFonts w:hint="eastAsia" w:ascii="仿宋" w:hAnsi="仿宋" w:eastAsia="仿宋" w:cs="仿宋"/>
          <w:color w:val="auto"/>
          <w:szCs w:val="21"/>
          <w:highlight w:val="none"/>
        </w:rPr>
      </w:pPr>
    </w:p>
    <w:p w14:paraId="5A2A738F">
      <w:pPr>
        <w:spacing w:line="360" w:lineRule="auto"/>
        <w:rPr>
          <w:rFonts w:hint="eastAsia" w:ascii="仿宋" w:hAnsi="仿宋" w:eastAsia="仿宋" w:cs="仿宋"/>
          <w:color w:val="auto"/>
          <w:szCs w:val="21"/>
          <w:highlight w:val="none"/>
        </w:rPr>
      </w:pPr>
    </w:p>
    <w:p w14:paraId="385B573F">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w:t>
      </w:r>
    </w:p>
    <w:p w14:paraId="516A312B">
      <w:pPr>
        <w:pStyle w:val="36"/>
        <w:spacing w:line="360" w:lineRule="auto"/>
        <w:rPr>
          <w:rFonts w:hint="eastAsia" w:ascii="仿宋" w:hAnsi="仿宋" w:eastAsia="仿宋" w:cs="仿宋"/>
          <w:color w:val="auto"/>
          <w:sz w:val="21"/>
          <w:szCs w:val="21"/>
          <w:highlight w:val="none"/>
        </w:rPr>
      </w:pPr>
    </w:p>
    <w:p w14:paraId="0F98A90F">
      <w:pPr>
        <w:pStyle w:val="36"/>
        <w:rPr>
          <w:rFonts w:hint="eastAsia" w:ascii="仿宋" w:hAnsi="仿宋" w:eastAsia="仿宋" w:cs="仿宋"/>
          <w:color w:val="auto"/>
          <w:highlight w:val="none"/>
        </w:rPr>
      </w:pPr>
    </w:p>
    <w:p w14:paraId="1491DB93">
      <w:pPr>
        <w:pStyle w:val="36"/>
        <w:rPr>
          <w:rFonts w:hint="eastAsia" w:ascii="仿宋" w:hAnsi="仿宋" w:eastAsia="仿宋" w:cs="仿宋"/>
          <w:color w:val="auto"/>
          <w:highlight w:val="none"/>
        </w:rPr>
      </w:pPr>
    </w:p>
    <w:p w14:paraId="0DA5119A">
      <w:pPr>
        <w:pStyle w:val="2"/>
        <w:spacing w:before="156" w:beforeLines="50" w:after="156" w:afterLines="50" w:line="240" w:lineRule="auto"/>
        <w:rPr>
          <w:rFonts w:hint="eastAsia" w:ascii="仿宋" w:hAnsi="仿宋" w:eastAsia="仿宋" w:cs="仿宋"/>
          <w:color w:val="auto"/>
          <w:sz w:val="24"/>
          <w:szCs w:val="24"/>
          <w:highlight w:val="none"/>
        </w:rPr>
      </w:pPr>
      <w:bookmarkStart w:id="102" w:name="_Toc234382951"/>
      <w:bookmarkStart w:id="103" w:name="_Toc361842853"/>
      <w:bookmarkStart w:id="104" w:name="_Toc403396853"/>
      <w:r>
        <w:rPr>
          <w:rFonts w:hint="eastAsia" w:ascii="仿宋" w:hAnsi="仿宋" w:eastAsia="仿宋" w:cs="仿宋"/>
          <w:color w:val="auto"/>
          <w:sz w:val="24"/>
          <w:szCs w:val="24"/>
          <w:highlight w:val="none"/>
        </w:rPr>
        <w:t>附件八   预付款担保格式</w:t>
      </w:r>
    </w:p>
    <w:bookmarkEnd w:id="102"/>
    <w:bookmarkEnd w:id="103"/>
    <w:bookmarkEnd w:id="104"/>
    <w:p w14:paraId="0B69E4C0">
      <w:pPr>
        <w:pStyle w:val="2"/>
        <w:spacing w:before="156" w:beforeLines="50" w:after="156" w:afterLines="50" w:line="240" w:lineRule="auto"/>
        <w:rPr>
          <w:rFonts w:hint="eastAsia" w:ascii="仿宋" w:hAnsi="仿宋" w:eastAsia="仿宋" w:cs="仿宋"/>
          <w:color w:val="auto"/>
          <w:sz w:val="24"/>
          <w:szCs w:val="24"/>
          <w:highlight w:val="none"/>
        </w:rPr>
      </w:pPr>
    </w:p>
    <w:p w14:paraId="1ED0848D">
      <w:pPr>
        <w:jc w:val="center"/>
        <w:rPr>
          <w:rFonts w:hint="eastAsia" w:ascii="仿宋" w:hAnsi="仿宋" w:eastAsia="仿宋" w:cs="仿宋"/>
          <w:color w:val="auto"/>
          <w:sz w:val="24"/>
          <w:highlight w:val="none"/>
        </w:rPr>
      </w:pPr>
      <w:r>
        <w:rPr>
          <w:rFonts w:hint="eastAsia" w:ascii="仿宋" w:hAnsi="仿宋" w:eastAsia="仿宋" w:cs="仿宋"/>
          <w:b/>
          <w:color w:val="auto"/>
          <w:sz w:val="28"/>
          <w:szCs w:val="28"/>
          <w:highlight w:val="none"/>
        </w:rPr>
        <w:t>预 付 款 担 保</w:t>
      </w:r>
    </w:p>
    <w:p w14:paraId="441E0DA9">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（发包人名称）：</w:t>
      </w:r>
    </w:p>
    <w:p w14:paraId="45155227">
      <w:pPr>
        <w:spacing w:line="360" w:lineRule="auto"/>
        <w:rPr>
          <w:rFonts w:hint="eastAsia" w:ascii="仿宋" w:hAnsi="仿宋" w:eastAsia="仿宋" w:cs="仿宋"/>
          <w:color w:val="auto"/>
          <w:szCs w:val="21"/>
          <w:highlight w:val="none"/>
        </w:rPr>
      </w:pPr>
    </w:p>
    <w:p w14:paraId="5E59BA18">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根据</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（承包人名称）（以下称“承包人”）与</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（发包人名称）（以下简称“发包人”）于</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日签订的</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（项目名称）</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标段施工承包合同，承包人按约定的金额向发包人提交一份预付款担保，即有权得到发包人支付相等金额的预付款。我方愿意就你方提供给承包人的预付款提供担保。</w:t>
      </w:r>
    </w:p>
    <w:p w14:paraId="0D2A8A4E">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1.担保金额人民币（大写）</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元（¥</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w:t>
      </w:r>
    </w:p>
    <w:p w14:paraId="338C31B4">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2.担保有效期自预付款支付给承包人起生效，至发包人签发的进度付款证书说明已完全扣清止。</w:t>
      </w:r>
    </w:p>
    <w:p w14:paraId="2183C788">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在本保函有效期内，因承包人违反合同约定的义务而要求收回预付款时，我方在收到你方的书面通知后，在7天内无条件支付，无须你方出具证明或陈述理由。但本保函的担保金额，在任何时候不应超过预付款金额减去发包人按合同约定在向承包人签发的进度付款证书中扣除的金额。</w:t>
      </w:r>
    </w:p>
    <w:p w14:paraId="4B854EAC">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4.发包人和承包人按合同条款第 15 条变更合同时，我方承担本保函规定的义务不变。</w:t>
      </w:r>
    </w:p>
    <w:p w14:paraId="5B7DAED9">
      <w:pPr>
        <w:spacing w:line="360" w:lineRule="auto"/>
        <w:rPr>
          <w:rFonts w:hint="eastAsia" w:ascii="仿宋" w:hAnsi="仿宋" w:eastAsia="仿宋" w:cs="仿宋"/>
          <w:color w:val="auto"/>
          <w:szCs w:val="21"/>
          <w:highlight w:val="none"/>
        </w:rPr>
      </w:pPr>
    </w:p>
    <w:p w14:paraId="567A2E98">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担 保 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（盖单位章）</w:t>
      </w:r>
    </w:p>
    <w:p w14:paraId="0A265BBD">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法定代表人或其委托代理人：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p>
    <w:p w14:paraId="38ED600E">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地    址：</w:t>
      </w:r>
      <w:r>
        <w:rPr>
          <w:rFonts w:hint="eastAsia" w:ascii="仿宋" w:hAnsi="仿宋" w:eastAsia="仿宋" w:cs="仿宋"/>
          <w:color w:val="auto"/>
          <w:szCs w:val="21"/>
          <w:highlight w:val="none"/>
          <w:u w:val="single"/>
        </w:rPr>
        <w:t xml:space="preserve">                              </w:t>
      </w:r>
    </w:p>
    <w:p w14:paraId="1469D837">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邮政编码：</w:t>
      </w:r>
      <w:r>
        <w:rPr>
          <w:rFonts w:hint="eastAsia" w:ascii="仿宋" w:hAnsi="仿宋" w:eastAsia="仿宋" w:cs="仿宋"/>
          <w:color w:val="auto"/>
          <w:szCs w:val="21"/>
          <w:highlight w:val="none"/>
          <w:u w:val="single"/>
        </w:rPr>
        <w:t xml:space="preserve">                              </w:t>
      </w:r>
    </w:p>
    <w:p w14:paraId="4C2B65E1">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电    话：</w:t>
      </w:r>
      <w:r>
        <w:rPr>
          <w:rFonts w:hint="eastAsia" w:ascii="仿宋" w:hAnsi="仿宋" w:eastAsia="仿宋" w:cs="仿宋"/>
          <w:color w:val="auto"/>
          <w:szCs w:val="21"/>
          <w:highlight w:val="none"/>
          <w:u w:val="single"/>
        </w:rPr>
        <w:t xml:space="preserve">                              </w:t>
      </w:r>
    </w:p>
    <w:p w14:paraId="2566A932">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传    真：</w:t>
      </w:r>
      <w:r>
        <w:rPr>
          <w:rFonts w:hint="eastAsia" w:ascii="仿宋" w:hAnsi="仿宋" w:eastAsia="仿宋" w:cs="仿宋"/>
          <w:color w:val="auto"/>
          <w:szCs w:val="21"/>
          <w:highlight w:val="none"/>
          <w:u w:val="single"/>
        </w:rPr>
        <w:t xml:space="preserve">                              </w:t>
      </w:r>
    </w:p>
    <w:p w14:paraId="668E0AF1">
      <w:pPr>
        <w:spacing w:line="360" w:lineRule="auto"/>
        <w:rPr>
          <w:rFonts w:hint="eastAsia" w:ascii="仿宋" w:hAnsi="仿宋" w:eastAsia="仿宋" w:cs="仿宋"/>
          <w:color w:val="auto"/>
          <w:szCs w:val="21"/>
          <w:highlight w:val="none"/>
        </w:rPr>
      </w:pPr>
    </w:p>
    <w:p w14:paraId="69DEB9F4">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w:t>
      </w:r>
    </w:p>
    <w:p w14:paraId="4F650760">
      <w:pPr>
        <w:pStyle w:val="36"/>
        <w:rPr>
          <w:rFonts w:hint="eastAsia" w:ascii="仿宋" w:hAnsi="仿宋" w:eastAsia="仿宋" w:cs="仿宋"/>
          <w:color w:val="auto"/>
          <w:highlight w:val="none"/>
        </w:rPr>
      </w:pPr>
    </w:p>
    <w:p w14:paraId="2A15E3E8">
      <w:pPr>
        <w:pStyle w:val="36"/>
        <w:rPr>
          <w:rFonts w:hint="eastAsia" w:ascii="仿宋" w:hAnsi="仿宋" w:eastAsia="仿宋" w:cs="仿宋"/>
          <w:color w:val="auto"/>
          <w:highlight w:val="none"/>
        </w:rPr>
      </w:pPr>
    </w:p>
    <w:p w14:paraId="11513B1D">
      <w:pPr>
        <w:pStyle w:val="36"/>
        <w:rPr>
          <w:rFonts w:hint="eastAsia" w:ascii="仿宋" w:hAnsi="仿宋" w:eastAsia="仿宋" w:cs="仿宋"/>
          <w:color w:val="auto"/>
          <w:highlight w:val="none"/>
        </w:rPr>
      </w:pPr>
    </w:p>
    <w:p w14:paraId="7BFFE23D">
      <w:pPr>
        <w:rPr>
          <w:rFonts w:hint="eastAsia" w:ascii="仿宋" w:hAnsi="仿宋" w:eastAsia="仿宋" w:cs="仿宋"/>
          <w:color w:val="auto"/>
          <w:sz w:val="24"/>
          <w:highlight w:val="none"/>
        </w:rPr>
      </w:pPr>
    </w:p>
    <w:p w14:paraId="4A6B43AD">
      <w:pPr>
        <w:pStyle w:val="36"/>
        <w:rPr>
          <w:rFonts w:hint="eastAsia" w:ascii="仿宋" w:hAnsi="仿宋" w:eastAsia="仿宋" w:cs="仿宋"/>
          <w:color w:val="auto"/>
          <w:highlight w:val="none"/>
        </w:rPr>
      </w:pPr>
    </w:p>
    <w:p w14:paraId="4FB3F232">
      <w:pPr>
        <w:pStyle w:val="36"/>
        <w:rPr>
          <w:rFonts w:hint="eastAsia" w:ascii="仿宋" w:hAnsi="仿宋" w:eastAsia="仿宋" w:cs="仿宋"/>
          <w:color w:val="auto"/>
          <w:highlight w:val="none"/>
        </w:rPr>
      </w:pPr>
    </w:p>
    <w:p w14:paraId="0C1BAA73">
      <w:pPr>
        <w:pStyle w:val="36"/>
        <w:rPr>
          <w:rFonts w:hint="eastAsia" w:ascii="仿宋" w:hAnsi="仿宋" w:eastAsia="仿宋" w:cs="仿宋"/>
          <w:color w:val="auto"/>
          <w:highlight w:val="none"/>
        </w:rPr>
      </w:pPr>
    </w:p>
    <w:p w14:paraId="399C4F95">
      <w:pPr>
        <w:pStyle w:val="2"/>
        <w:spacing w:before="156" w:beforeLines="50" w:after="156" w:afterLines="50" w:line="400" w:lineRule="exact"/>
        <w:rPr>
          <w:rFonts w:hint="eastAsia" w:ascii="仿宋" w:hAnsi="仿宋" w:eastAsia="仿宋" w:cs="仿宋"/>
          <w:color w:val="auto"/>
          <w:sz w:val="24"/>
          <w:szCs w:val="24"/>
          <w:highlight w:val="none"/>
        </w:rPr>
      </w:pPr>
      <w:bookmarkStart w:id="105" w:name="_Toc403396854"/>
      <w:bookmarkStart w:id="106" w:name="_Toc234382952"/>
      <w:bookmarkStart w:id="107" w:name="_Toc361842854"/>
      <w:r>
        <w:rPr>
          <w:rFonts w:hint="eastAsia" w:ascii="仿宋" w:hAnsi="仿宋" w:eastAsia="仿宋" w:cs="仿宋"/>
          <w:color w:val="auto"/>
          <w:sz w:val="24"/>
          <w:szCs w:val="24"/>
          <w:highlight w:val="none"/>
        </w:rPr>
        <w:t>附件九   工程资金监管协议格式</w:t>
      </w:r>
      <w:bookmarkEnd w:id="105"/>
      <w:bookmarkEnd w:id="106"/>
      <w:bookmarkEnd w:id="107"/>
    </w:p>
    <w:p w14:paraId="6E264E5F">
      <w:pPr>
        <w:ind w:firstLine="480" w:firstLineChars="200"/>
        <w:rPr>
          <w:rFonts w:hint="eastAsia" w:ascii="仿宋" w:hAnsi="仿宋" w:eastAsia="仿宋" w:cs="仿宋"/>
          <w:color w:val="auto"/>
          <w:sz w:val="24"/>
          <w:highlight w:val="none"/>
        </w:rPr>
      </w:pPr>
    </w:p>
    <w:p w14:paraId="4244EEB6">
      <w:pPr>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工程资金监管协议</w:t>
      </w:r>
    </w:p>
    <w:p w14:paraId="6FFED492">
      <w:pPr>
        <w:jc w:val="center"/>
        <w:rPr>
          <w:rFonts w:hint="eastAsia" w:ascii="仿宋" w:hAnsi="仿宋" w:eastAsia="仿宋" w:cs="仿宋"/>
          <w:b/>
          <w:color w:val="auto"/>
          <w:sz w:val="28"/>
          <w:szCs w:val="28"/>
          <w:highlight w:val="none"/>
        </w:rPr>
      </w:pPr>
    </w:p>
    <w:p w14:paraId="13639B03">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发 包 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（以下简称“甲方”）</w:t>
      </w:r>
    </w:p>
    <w:p w14:paraId="5184A521">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承 包 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（以下简称“乙方”）</w:t>
      </w:r>
    </w:p>
    <w:p w14:paraId="65BEF911">
      <w:pPr>
        <w:spacing w:line="36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经办银行：</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（以下简称“丙方”）</w:t>
      </w:r>
    </w:p>
    <w:p w14:paraId="69E94C79">
      <w:pPr>
        <w:spacing w:line="360" w:lineRule="auto"/>
        <w:rPr>
          <w:rFonts w:hint="eastAsia" w:ascii="仿宋" w:hAnsi="仿宋" w:eastAsia="仿宋" w:cs="仿宋"/>
          <w:color w:val="auto"/>
          <w:szCs w:val="21"/>
          <w:highlight w:val="none"/>
        </w:rPr>
      </w:pPr>
    </w:p>
    <w:p w14:paraId="77A5B64F">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为了促进</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（项目名称）的顺利实施，管好用好建设资金，确保工程资金专款专用，同时为承包人提供便捷有效的银行业务服务，根据</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（项目名称）合同条款有关规定，经甲、乙、丙三方协商，达成协议如下：</w:t>
      </w:r>
    </w:p>
    <w:p w14:paraId="19A9ED25">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1.资金管理的内容</w:t>
      </w:r>
    </w:p>
    <w:p w14:paraId="492F8AD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（1）乙方为完成</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（项目名称）工程成立的项目经理部在丙方开设基本结算户；</w:t>
      </w:r>
    </w:p>
    <w:p w14:paraId="24FFCE53">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（2）甲方应将按合同规定将工程款（质量保证金除外）汇入乙方在丙方开设的账户；</w:t>
      </w:r>
    </w:p>
    <w:p w14:paraId="2F39669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（3）乙方应将流动资金及甲方所拨付资金专项用于</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（项目名称）；</w:t>
      </w:r>
    </w:p>
    <w:p w14:paraId="5DC910E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（4）丙方应为乙方提供便捷有效的银行业务服务，并接受甲方委托对乙方在丙方开设的基本结算户资金使用情况进行监督。</w:t>
      </w:r>
    </w:p>
    <w:p w14:paraId="138173FB">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2.甲方的权责</w:t>
      </w:r>
    </w:p>
    <w:p w14:paraId="5FF2B6B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（1）按照</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（项目名称）合同有关条款规定的时间和方式，向乙方支付工程款；</w:t>
      </w:r>
    </w:p>
    <w:p w14:paraId="0BCB8C0B">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（2）在发现乙方将本项目资金挪用、转移时，甲方有权中止工程支付，直至乙方改正为止；</w:t>
      </w:r>
    </w:p>
    <w:p w14:paraId="70317FE8">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（3）不定期审查丙方对乙方的资金使用监督情况，如丙方不能履行其责任，甲方有权随时终止本协议；</w:t>
      </w:r>
    </w:p>
    <w:p w14:paraId="61798C0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（4）在乙、丙双方发生争议时，甲方应负责协调、解决。</w:t>
      </w:r>
    </w:p>
    <w:p w14:paraId="4C28049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3.乙方的权责</w:t>
      </w:r>
    </w:p>
    <w:p w14:paraId="752479A1">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（1）项目经理部成立以后，乙方应尽快在丙方开设基本结算户；</w:t>
      </w:r>
    </w:p>
    <w:p w14:paraId="616AA33C">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（2）确保本项目资金专款专用，不发生挪用、转移资金的现象；保证不通过权益转让、抵押、担保承担债务等任何其他方式使用基本结算户的资金；</w:t>
      </w:r>
    </w:p>
    <w:p w14:paraId="0F64AC7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（3）办理材料、设备等采购业务金额在</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万元以上的，应出示购货合同、协议和发票；在办理总额超过</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万元以上的采购业务时，应将合同、协议和发票复印件送丙方备案；购买应急材料、设备时可先办理支付手续，但事后必须补备有关资料；</w:t>
      </w:r>
    </w:p>
    <w:p w14:paraId="073309CF">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（4）用银行转账支票办理支付款项时，必须将转账支票送交丙方，由丙方负责办理支票转付手续；</w:t>
      </w:r>
    </w:p>
    <w:p w14:paraId="283BB3B9">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（5）向分包单位支付工程进度款时，应附甲方批准分包的文件；</w:t>
      </w:r>
    </w:p>
    <w:p w14:paraId="44BE10ED">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（6）向上级单位缴纳管理费、机械设备及周转材料租赁摊销费等款项时，应附上级单位出具的转账通知等有关资料，以确保资金专款专用。</w:t>
      </w:r>
    </w:p>
    <w:p w14:paraId="777E0669">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4.丙方的权责</w:t>
      </w:r>
    </w:p>
    <w:p w14:paraId="787D8E6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（1）成立</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（项目名称）工程资金管理服务小组，明确业务流程，提高工作效率，杜绝“压票”现象；</w:t>
      </w:r>
    </w:p>
    <w:p w14:paraId="295910AF">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（2）根据乙方提供的购货合同、协议和发票，检查其所购材料、设备是否用于（项目名称）工程建设，对本标段以外的购货款项，有权拒绝办理，并及时报告甲方；</w:t>
      </w:r>
    </w:p>
    <w:p w14:paraId="614F2E4C">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（3）根据乙方与分包单位签订的合同及支付文件，检查其支付款项是否符合有关条件，向分包单位以外单位的支付有权拒绝办理，并及时报告甲方；</w:t>
      </w:r>
    </w:p>
    <w:p w14:paraId="7D202540">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（4）根据乙方提供的上级单位出具的转账通知等有关资料，办理管理费、机械设备及周转材料租赁摊销费等款项的支付；对超出转账通知等有关资料以外的支付，有权拒绝办理，并及时转告甲方；</w:t>
      </w:r>
    </w:p>
    <w:p w14:paraId="4A2FB262">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（5）定期将乙方前一个周期的支付情况，整理后书面报送甲方；乙方复印备案的材料一并送甲方。</w:t>
      </w:r>
    </w:p>
    <w:p w14:paraId="4A102923">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5.甲、乙、丙三方都应履行保密责任，不得将其他两方的业务情况透露给三方以外的其他单位或个人。</w:t>
      </w:r>
    </w:p>
    <w:p w14:paraId="47318236">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6.本协议有效期自乙方在丙方开户起，至工程交工验收甲方向乙方颁发交工验收证书后结束。</w:t>
      </w:r>
    </w:p>
    <w:p w14:paraId="2F046487">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7.本协议未尽事宜，由甲方牵头，三方协商解决。</w:t>
      </w:r>
    </w:p>
    <w:p w14:paraId="521F9DEB">
      <w:pPr>
        <w:keepNext w:val="0"/>
        <w:keepLines w:val="0"/>
        <w:pageBreakBefore w:val="0"/>
        <w:widowControl w:val="0"/>
        <w:kinsoku/>
        <w:wordWrap/>
        <w:overflowPunct/>
        <w:topLinePunct w:val="0"/>
        <w:autoSpaceDE/>
        <w:autoSpaceDN/>
        <w:bidi w:val="0"/>
        <w:adjustRightInd/>
        <w:snapToGrid/>
        <w:spacing w:line="420" w:lineRule="exact"/>
        <w:ind w:firstLine="420" w:firstLineChars="2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8.本协议正本三份、副本</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份。合同三方各执正本一份、副本</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份，当正本与副本内容不一致时，以正本为准。</w:t>
      </w:r>
    </w:p>
    <w:p w14:paraId="064F3DA1">
      <w:pPr>
        <w:keepNext w:val="0"/>
        <w:keepLines w:val="0"/>
        <w:pageBreakBefore w:val="0"/>
        <w:widowControl w:val="0"/>
        <w:kinsoku/>
        <w:wordWrap/>
        <w:overflowPunct/>
        <w:topLinePunct w:val="0"/>
        <w:autoSpaceDE/>
        <w:autoSpaceDN/>
        <w:bidi w:val="0"/>
        <w:adjustRightInd/>
        <w:snapToGrid/>
        <w:spacing w:line="420" w:lineRule="exact"/>
        <w:ind w:firstLine="465"/>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发包人：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（盖单位章）</w:t>
      </w:r>
    </w:p>
    <w:p w14:paraId="52F13354">
      <w:pPr>
        <w:keepNext w:val="0"/>
        <w:keepLines w:val="0"/>
        <w:pageBreakBefore w:val="0"/>
        <w:widowControl w:val="0"/>
        <w:kinsoku/>
        <w:wordWrap/>
        <w:overflowPunct/>
        <w:topLinePunct w:val="0"/>
        <w:autoSpaceDE/>
        <w:autoSpaceDN/>
        <w:bidi w:val="0"/>
        <w:adjustRightInd/>
        <w:snapToGrid/>
        <w:spacing w:line="420" w:lineRule="exact"/>
        <w:ind w:firstLine="465"/>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法定人或代表其委托代理人：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p>
    <w:p w14:paraId="25B11B78">
      <w:pPr>
        <w:keepNext w:val="0"/>
        <w:keepLines w:val="0"/>
        <w:pageBreakBefore w:val="0"/>
        <w:widowControl w:val="0"/>
        <w:kinsoku/>
        <w:wordWrap/>
        <w:overflowPunct/>
        <w:topLinePunct w:val="0"/>
        <w:autoSpaceDE/>
        <w:autoSpaceDN/>
        <w:bidi w:val="0"/>
        <w:adjustRightInd/>
        <w:snapToGrid/>
        <w:spacing w:line="420" w:lineRule="exact"/>
        <w:ind w:firstLine="465"/>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w:t>
      </w:r>
    </w:p>
    <w:p w14:paraId="08857BB8">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p>
    <w:p w14:paraId="34934DD7">
      <w:pPr>
        <w:keepNext w:val="0"/>
        <w:keepLines w:val="0"/>
        <w:pageBreakBefore w:val="0"/>
        <w:widowControl w:val="0"/>
        <w:kinsoku/>
        <w:wordWrap/>
        <w:overflowPunct/>
        <w:topLinePunct w:val="0"/>
        <w:autoSpaceDE/>
        <w:autoSpaceDN/>
        <w:bidi w:val="0"/>
        <w:adjustRightInd/>
        <w:snapToGrid/>
        <w:spacing w:line="420" w:lineRule="exact"/>
        <w:ind w:firstLine="465"/>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承包人：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（盖单位章）</w:t>
      </w:r>
    </w:p>
    <w:p w14:paraId="01C30E61">
      <w:pPr>
        <w:keepNext w:val="0"/>
        <w:keepLines w:val="0"/>
        <w:pageBreakBefore w:val="0"/>
        <w:widowControl w:val="0"/>
        <w:kinsoku/>
        <w:wordWrap/>
        <w:overflowPunct/>
        <w:topLinePunct w:val="0"/>
        <w:autoSpaceDE/>
        <w:autoSpaceDN/>
        <w:bidi w:val="0"/>
        <w:adjustRightInd/>
        <w:snapToGrid/>
        <w:spacing w:line="420" w:lineRule="exact"/>
        <w:ind w:firstLine="465"/>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法定人或代表其委托代理人：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p>
    <w:p w14:paraId="5C222296">
      <w:pPr>
        <w:keepNext w:val="0"/>
        <w:keepLines w:val="0"/>
        <w:pageBreakBefore w:val="0"/>
        <w:widowControl w:val="0"/>
        <w:kinsoku/>
        <w:wordWrap/>
        <w:overflowPunct/>
        <w:topLinePunct w:val="0"/>
        <w:autoSpaceDE/>
        <w:autoSpaceDN/>
        <w:bidi w:val="0"/>
        <w:adjustRightInd/>
        <w:snapToGrid/>
        <w:spacing w:line="420" w:lineRule="exact"/>
        <w:ind w:firstLine="465"/>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w:t>
      </w:r>
    </w:p>
    <w:p w14:paraId="065ADBD8">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 w:hAnsi="仿宋" w:eastAsia="仿宋" w:cs="仿宋"/>
          <w:color w:val="auto"/>
          <w:szCs w:val="21"/>
          <w:highlight w:val="none"/>
        </w:rPr>
      </w:pPr>
    </w:p>
    <w:p w14:paraId="6429636F">
      <w:pPr>
        <w:keepNext w:val="0"/>
        <w:keepLines w:val="0"/>
        <w:pageBreakBefore w:val="0"/>
        <w:widowControl w:val="0"/>
        <w:kinsoku/>
        <w:wordWrap/>
        <w:overflowPunct/>
        <w:topLinePunct w:val="0"/>
        <w:autoSpaceDE/>
        <w:autoSpaceDN/>
        <w:bidi w:val="0"/>
        <w:adjustRightInd/>
        <w:snapToGrid/>
        <w:spacing w:line="420" w:lineRule="exact"/>
        <w:ind w:firstLine="465"/>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经办银行：</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（盖单位章）</w:t>
      </w:r>
    </w:p>
    <w:p w14:paraId="3CC9AA20">
      <w:pPr>
        <w:keepNext w:val="0"/>
        <w:keepLines w:val="0"/>
        <w:pageBreakBefore w:val="0"/>
        <w:widowControl w:val="0"/>
        <w:kinsoku/>
        <w:wordWrap/>
        <w:overflowPunct/>
        <w:topLinePunct w:val="0"/>
        <w:autoSpaceDE/>
        <w:autoSpaceDN/>
        <w:bidi w:val="0"/>
        <w:adjustRightInd/>
        <w:snapToGrid/>
        <w:spacing w:line="420" w:lineRule="exact"/>
        <w:ind w:firstLine="465"/>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法定人或代表其委托代理人：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p>
    <w:p w14:paraId="777F2642">
      <w:pPr>
        <w:keepNext w:val="0"/>
        <w:keepLines w:val="0"/>
        <w:pageBreakBefore w:val="0"/>
        <w:widowControl w:val="0"/>
        <w:kinsoku/>
        <w:wordWrap/>
        <w:overflowPunct/>
        <w:topLinePunct w:val="0"/>
        <w:autoSpaceDE/>
        <w:autoSpaceDN/>
        <w:bidi w:val="0"/>
        <w:adjustRightInd/>
        <w:snapToGrid/>
        <w:spacing w:line="420" w:lineRule="exact"/>
        <w:ind w:firstLine="465"/>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w:t>
      </w:r>
    </w:p>
    <w:bookmarkEnd w:id="79"/>
    <w:p w14:paraId="1084D850">
      <w:pPr>
        <w:spacing w:line="336" w:lineRule="auto"/>
        <w:ind w:right="-153" w:rightChars="-73"/>
        <w:rPr>
          <w:rFonts w:hint="eastAsia" w:ascii="仿宋" w:hAnsi="仿宋" w:eastAsia="仿宋" w:cs="仿宋"/>
          <w:color w:val="auto"/>
          <w:highlight w:val="none"/>
        </w:rPr>
      </w:pPr>
    </w:p>
    <w:p w14:paraId="68B760C3">
      <w:pPr>
        <w:spacing w:line="336" w:lineRule="auto"/>
        <w:ind w:right="-153" w:rightChars="-73"/>
        <w:rPr>
          <w:rFonts w:hint="eastAsia" w:ascii="仿宋" w:hAnsi="仿宋" w:eastAsia="仿宋" w:cs="仿宋"/>
          <w:b/>
          <w:color w:val="auto"/>
          <w:sz w:val="28"/>
          <w:szCs w:val="28"/>
          <w:highlight w:val="none"/>
        </w:rPr>
      </w:pPr>
    </w:p>
    <w:p w14:paraId="6C3DF86D">
      <w:pPr>
        <w:pStyle w:val="8"/>
        <w:rPr>
          <w:rFonts w:hint="eastAsia" w:ascii="仿宋" w:hAnsi="仿宋" w:eastAsia="仿宋" w:cs="仿宋"/>
          <w:color w:val="auto"/>
          <w:sz w:val="24"/>
          <w:szCs w:val="24"/>
          <w:highlight w:val="none"/>
        </w:rPr>
      </w:pPr>
    </w:p>
    <w:p w14:paraId="34AA62B1">
      <w:pPr>
        <w:rPr>
          <w:rFonts w:hint="eastAsia" w:ascii="仿宋" w:hAnsi="仿宋" w:eastAsia="仿宋" w:cs="仿宋"/>
          <w:color w:val="auto"/>
          <w:sz w:val="24"/>
          <w:szCs w:val="24"/>
          <w:highlight w:val="none"/>
        </w:rPr>
      </w:pPr>
    </w:p>
    <w:p w14:paraId="107FA68C">
      <w:pPr>
        <w:pStyle w:val="8"/>
        <w:rPr>
          <w:rFonts w:hint="eastAsia" w:ascii="仿宋" w:hAnsi="仿宋" w:eastAsia="仿宋" w:cs="仿宋"/>
          <w:color w:val="auto"/>
          <w:sz w:val="24"/>
          <w:szCs w:val="24"/>
          <w:highlight w:val="none"/>
        </w:rPr>
      </w:pPr>
    </w:p>
    <w:bookmarkEnd w:id="75"/>
    <w:p w14:paraId="45F1C3EE">
      <w:pPr>
        <w:pStyle w:val="2"/>
        <w:numPr>
          <w:ilvl w:val="0"/>
          <w:numId w:val="4"/>
        </w:numPr>
        <w:bidi w:val="0"/>
        <w:jc w:val="center"/>
        <w:rPr>
          <w:rFonts w:hint="eastAsia" w:ascii="仿宋" w:hAnsi="仿宋" w:eastAsia="仿宋" w:cs="仿宋"/>
          <w:color w:val="auto"/>
          <w:highlight w:val="none"/>
          <w:lang w:val="en-US" w:eastAsia="zh-CN"/>
        </w:rPr>
      </w:pPr>
      <w:bookmarkStart w:id="108" w:name="_Toc5136"/>
      <w:bookmarkStart w:id="109" w:name="_Toc440877586"/>
      <w:bookmarkStart w:id="110" w:name="_Toc459103910"/>
      <w:bookmarkStart w:id="111" w:name="_Toc430095344"/>
      <w:r>
        <w:rPr>
          <w:rFonts w:hint="eastAsia" w:ascii="仿宋" w:hAnsi="仿宋" w:eastAsia="仿宋" w:cs="仿宋"/>
          <w:color w:val="auto"/>
          <w:highlight w:val="none"/>
          <w:lang w:val="en-US" w:eastAsia="zh-CN"/>
        </w:rPr>
        <w:t>工程量清单</w:t>
      </w:r>
      <w:bookmarkEnd w:id="108"/>
    </w:p>
    <w:p w14:paraId="1275966E">
      <w:pPr>
        <w:numPr>
          <w:ilvl w:val="0"/>
          <w:numId w:val="0"/>
        </w:numPr>
        <w:spacing w:line="400" w:lineRule="exact"/>
        <w:jc w:val="center"/>
        <w:rPr>
          <w:rFonts w:hint="eastAsia" w:ascii="仿宋" w:hAnsi="仿宋" w:eastAsia="仿宋" w:cs="仿宋"/>
          <w:b/>
          <w:color w:val="auto"/>
          <w:sz w:val="32"/>
          <w:szCs w:val="32"/>
          <w:highlight w:val="none"/>
        </w:rPr>
      </w:pPr>
    </w:p>
    <w:p w14:paraId="7E8E1507">
      <w:pPr>
        <w:spacing w:before="120" w:after="120" w:line="360" w:lineRule="auto"/>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1.工程量清单说明</w:t>
      </w:r>
    </w:p>
    <w:p w14:paraId="03448FC6">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1.1 本工程量清单是根据招标文件中包括的、有合同约束力的图纸以及有关工程量清单的国家标准、行业标准、合同条款中约定的工程量计算规则编制。约定计量规则中没有的子目，其工程量按照有合同约束力的图纸所标示尺寸的理论净量计算。计量采用中华人民共和国法定计量单位。</w:t>
      </w:r>
    </w:p>
    <w:p w14:paraId="3F1DFAFC">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1.2 本工程量清单应与招标文件中的投标人须知、通用合同条款、专用合同条款、技术规范及图纸等一起阅读和理解。</w:t>
      </w:r>
    </w:p>
    <w:p w14:paraId="35E21961">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1.3本工程量清单中所列工程数量是估算的或设计的预计数量，仅作为投标报价的共同基础，不能作为最终结算与支付的依据。实际支付应按实际完成的工程量，由承包人按技术规范规定的计量方法，以监理人认可的尺寸、断面计量，按本工程量清单的单价和总额价计算支付金额；或者，根据具体情况，按合同条款第15．4款的规定，由监理人确定的单价或总额价计算支付额，</w:t>
      </w:r>
    </w:p>
    <w:p w14:paraId="1F28ED85">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1.4 工程量清单各章是按第七章“技术规范”的相应章次编号的，因此，工程量清单中各章的工程子目的范围与计量等应与“技术规范”相应章节的范围、计量与支付条款结合起来理解或解释。</w:t>
      </w:r>
    </w:p>
    <w:p w14:paraId="12464F85">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1.5 对作业和材料的—般说明或规定，未重复写入工程量清单内，在给工程量清单各子目标价前，应参阅第七章“技术规范”的有关内容。</w:t>
      </w:r>
    </w:p>
    <w:p w14:paraId="52907C53">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1.6 工程量清单中所列工程量的变动，丝毫不会降低或影响合同条款的效力，也不免除承包人按规定的标准进行施工和修复缺陷的责任。</w:t>
      </w:r>
    </w:p>
    <w:p w14:paraId="5A790E8F">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1.7 图纸中所列的工程数量表及数量汇总表仅是提供资料，不是工程量清单的外延。当图纸与工程量清单所列数量不一致时，以工程量清单所列数量作为报价的依据。</w:t>
      </w:r>
    </w:p>
    <w:p w14:paraId="2BF282B0">
      <w:pPr>
        <w:spacing w:before="120" w:after="120" w:line="360" w:lineRule="auto"/>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2．投标报价说明</w:t>
      </w:r>
    </w:p>
    <w:p w14:paraId="1B023B5C">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2.1 工程量清单中的每一子目须填入单价或价格。</w:t>
      </w:r>
    </w:p>
    <w:p w14:paraId="2FFBF104">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2.2 除非合同另有规定，工程量清单中有标价的单价和总额价均已包括了为实施和完成合同工程所需的劳务、材料、机械、质检（自检）、安装、缺陷修复、管理、保险、税费、利润等费用，以及合同明示或暗示的所有责任、义务和一般风险。</w:t>
      </w:r>
    </w:p>
    <w:p w14:paraId="539DDA4C">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2.3 工程量清单中投标人没有填入单价或价格的子目，其费用视为己分摊在工程量清单中其他相关子目的单价或价格之中。承包人必须按监理人指令完成工程量清单中未填入单价或价格的子目，但不能得到结算与支付。</w:t>
      </w:r>
    </w:p>
    <w:p w14:paraId="450C9313">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2.4 符合合同条款规定的全部费用应认为已被计入有标价的工程量清单所列各子目之中，未列子目不予计量的工作，其费用应视为已分摊在本合同工程的有关子目的单价或总额价之中。</w:t>
      </w:r>
    </w:p>
    <w:p w14:paraId="3EE341B7">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2.5承包人用于本合同工程的各类装备的提供、运输、维护、拆卸、拼装等支付的费用，已包括在工程量清单的单价与总额价之中。</w:t>
      </w:r>
    </w:p>
    <w:p w14:paraId="6C4F7B45">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2.6 工程量清单中各项金额均以人民币（元）结算。</w:t>
      </w:r>
    </w:p>
    <w:p w14:paraId="130FDC5B">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2.8 暂列金额（不含计日工总额）的数量及拟用子目的说明：               。</w:t>
      </w:r>
    </w:p>
    <w:p w14:paraId="1E1DD96F">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2.9 暂估价的数量及拟用子目的说明：                  。</w:t>
      </w:r>
    </w:p>
    <w:p w14:paraId="3564D4F1">
      <w:pPr>
        <w:spacing w:before="120" w:after="120" w:line="360" w:lineRule="auto"/>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3．计日工说明</w:t>
      </w:r>
    </w:p>
    <w:p w14:paraId="18679872">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3.1 总则</w:t>
      </w:r>
    </w:p>
    <w:p w14:paraId="14E85FAB">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（l）本说明应参照通用合同条款第15.7款一并理解。</w:t>
      </w:r>
    </w:p>
    <w:p w14:paraId="604949C2">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（2）未经监理人书面指令，任何工程不得按计日工施工；接到监理人按计日工施工的书面指令，承包人也不得拒绝。</w:t>
      </w:r>
    </w:p>
    <w:p w14:paraId="343CCE6C">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投标人应在计日工单价表中填列计日工子目的基本单价或租价，该基本单价或租价适用于监理人指令的任何数量的计日工的结算与支付。计日工的劳务、材料和施工机械由招标人（或发包人）列出正常的估计数量，投标人报出单价，计算出计日工总额后列入工程量清单汇总表中并进入评标价。</w:t>
      </w:r>
    </w:p>
    <w:p w14:paraId="5F728E2C">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（4）计日工不调价。</w:t>
      </w:r>
    </w:p>
    <w:p w14:paraId="7E03B7AA">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3.2 计日工劳务</w:t>
      </w:r>
    </w:p>
    <w:p w14:paraId="7F32E54B">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l）在计算应付给承包人的计日工工资时，工时应从工人到达施工现场，并开始从事指定的工作算起，到返回原出发地点为止，扣去用餐和休息的时间。只有直接从事指定的工作，且能胜任该工作的工人才能计工，随同工人—起做工的班长应计算在内，但不包括领工（工长）和其他质检管理人员。</w:t>
      </w:r>
    </w:p>
    <w:p w14:paraId="16551BB4">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（2）承包人可以得到用于计日工劳务的全部工时的支付，此支付按承包人填报的“计日工劳务单价表”所列单价计算，该单价应包括基本单价及承包人的管理费、税费、利润等所有附加费，说明如下：</w:t>
      </w:r>
    </w:p>
    <w:p w14:paraId="32663692">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a.劳务基本单价包括：承包人劳务的全部直接费用，如：工资、加班费、津贴、福利费及劳动保护费等。</w:t>
      </w:r>
    </w:p>
    <w:p w14:paraId="1E7994C5">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b.承包人的利润、管理、质检、保险、税费；易耗品的使用、水电及照明费，工作台、脚手架、临时设施费，手动机具与工具的使用及维修，以及上述各项伴随而来的费用。</w:t>
      </w:r>
    </w:p>
    <w:p w14:paraId="24A9F258">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3.3 计日工材料</w:t>
      </w:r>
    </w:p>
    <w:p w14:paraId="032B26F7">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承包人可以得到计日工使用的材料费用（上述3.2款已计入劳务费内的材料费用除外）的支付，此费用按承包人“计日工材料单价表”中所填报的单价计算，该单价应包括基本单价及承包人的管理费、税费、利润等所有附加费，说明如下：</w:t>
      </w:r>
    </w:p>
    <w:p w14:paraId="50939C87">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a．材料基本单价按供货价加运杂费（到达承包人现场仓库）、保险费、仓库管理费以及运输损耗等计算。</w:t>
      </w:r>
    </w:p>
    <w:p w14:paraId="5081CAE2">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b. 承包人的利润、管理、质检、保险、税费及其他附加费：</w:t>
      </w:r>
    </w:p>
    <w:p w14:paraId="2F895601">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c．从现场运至使用地点的人工费和施工机械使用费不包括在上述基本单价内。</w:t>
      </w:r>
    </w:p>
    <w:p w14:paraId="0815B785">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3.4 计日工施工机械</w:t>
      </w:r>
    </w:p>
    <w:p w14:paraId="1D06D36D">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承包人可以得到用于计日工作业的施工机械费用的支付，该费用按承包人填报的“计日工施工机械单价表”中的租价计算。该租价应包括施工机械的折旧、利息、维修、保养、零配件、油燃料、保险和其他消耗品的费用以及全部有关使用这些机械的管理费、税费、利润和司机与助手的劳务费等费用。</w:t>
      </w:r>
    </w:p>
    <w:p w14:paraId="2B5E1ADB">
      <w:pPr>
        <w:spacing w:line="360" w:lineRule="auto"/>
        <w:ind w:firstLine="420"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在计日工作业中，承包人计算所用的施工机械费用时，应按实际工作小时支付。除非经监理人的同意，计算的工作小时才能将施工机械从现场某处运到监理人指令的计日工作业的另一现场往返运送时间包括在内。</w:t>
      </w:r>
    </w:p>
    <w:p w14:paraId="27327FF3">
      <w:pPr>
        <w:spacing w:before="120" w:after="12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4．其他说明</w:t>
      </w:r>
    </w:p>
    <w:p w14:paraId="71E7D659">
      <w:pPr>
        <w:spacing w:line="336" w:lineRule="auto"/>
        <w:ind w:right="-153" w:rightChars="-73"/>
        <w:rPr>
          <w:rFonts w:hint="eastAsia" w:ascii="仿宋" w:hAnsi="仿宋" w:eastAsia="仿宋" w:cs="仿宋"/>
          <w:b/>
          <w:color w:val="auto"/>
          <w:sz w:val="28"/>
          <w:szCs w:val="28"/>
          <w:highlight w:val="none"/>
        </w:rPr>
      </w:pPr>
    </w:p>
    <w:p w14:paraId="21ADC679">
      <w:pPr>
        <w:pStyle w:val="36"/>
        <w:rPr>
          <w:rFonts w:hint="eastAsia" w:ascii="仿宋" w:hAnsi="仿宋" w:eastAsia="仿宋" w:cs="仿宋"/>
          <w:b/>
          <w:color w:val="auto"/>
          <w:sz w:val="28"/>
          <w:szCs w:val="28"/>
          <w:highlight w:val="none"/>
        </w:rPr>
      </w:pPr>
    </w:p>
    <w:p w14:paraId="08BB6CAC">
      <w:pPr>
        <w:pStyle w:val="36"/>
        <w:rPr>
          <w:rFonts w:hint="eastAsia" w:ascii="仿宋" w:hAnsi="仿宋" w:eastAsia="仿宋" w:cs="仿宋"/>
          <w:color w:val="auto"/>
          <w:sz w:val="21"/>
          <w:szCs w:val="21"/>
          <w:highlight w:val="none"/>
        </w:rPr>
      </w:pPr>
    </w:p>
    <w:p w14:paraId="286FBF87">
      <w:pPr>
        <w:tabs>
          <w:tab w:val="left" w:pos="0"/>
        </w:tabs>
        <w:autoSpaceDE w:val="0"/>
        <w:autoSpaceDN w:val="0"/>
        <w:adjustRightInd w:val="0"/>
        <w:spacing w:line="400" w:lineRule="exact"/>
        <w:ind w:right="84" w:firstLine="420" w:firstLineChars="200"/>
        <w:rPr>
          <w:rFonts w:hint="eastAsia" w:ascii="仿宋" w:hAnsi="仿宋" w:eastAsia="仿宋" w:cs="仿宋"/>
          <w:color w:val="auto"/>
          <w:szCs w:val="21"/>
          <w:highlight w:val="none"/>
          <w:lang w:val="en-US" w:eastAsia="zh-CN"/>
        </w:rPr>
      </w:pPr>
    </w:p>
    <w:p w14:paraId="6AA51EB4">
      <w:pPr>
        <w:tabs>
          <w:tab w:val="left" w:pos="0"/>
        </w:tabs>
        <w:autoSpaceDE w:val="0"/>
        <w:autoSpaceDN w:val="0"/>
        <w:adjustRightInd w:val="0"/>
        <w:spacing w:line="400" w:lineRule="exact"/>
        <w:ind w:right="84"/>
        <w:rPr>
          <w:rFonts w:hint="eastAsia" w:ascii="仿宋" w:hAnsi="仿宋" w:eastAsia="仿宋" w:cs="仿宋"/>
          <w:color w:val="auto"/>
          <w:szCs w:val="21"/>
          <w:highlight w:val="none"/>
          <w:lang w:val="en-US" w:eastAsia="zh-CN"/>
        </w:rPr>
      </w:pPr>
    </w:p>
    <w:p w14:paraId="777B914E">
      <w:pPr>
        <w:tabs>
          <w:tab w:val="left" w:pos="0"/>
        </w:tabs>
        <w:autoSpaceDE w:val="0"/>
        <w:autoSpaceDN w:val="0"/>
        <w:adjustRightInd w:val="0"/>
        <w:spacing w:line="400" w:lineRule="exact"/>
        <w:ind w:right="84" w:firstLine="420" w:firstLineChars="200"/>
        <w:rPr>
          <w:rFonts w:hint="eastAsia" w:ascii="仿宋" w:hAnsi="仿宋" w:eastAsia="仿宋" w:cs="仿宋"/>
          <w:color w:val="auto"/>
          <w:szCs w:val="21"/>
          <w:highlight w:val="none"/>
          <w:lang w:val="en-US" w:eastAsia="zh-CN"/>
        </w:rPr>
      </w:pPr>
    </w:p>
    <w:p w14:paraId="7EB1C7B7">
      <w:pPr>
        <w:pStyle w:val="36"/>
        <w:ind w:firstLine="480" w:firstLineChars="200"/>
        <w:rPr>
          <w:rFonts w:hint="eastAsia" w:ascii="仿宋" w:hAnsi="仿宋" w:eastAsia="仿宋" w:cs="仿宋"/>
          <w:color w:val="auto"/>
          <w:szCs w:val="21"/>
          <w:highlight w:val="none"/>
          <w:lang w:val="en-US" w:eastAsia="zh-CN"/>
        </w:rPr>
      </w:pPr>
    </w:p>
    <w:p w14:paraId="57A54419">
      <w:pPr>
        <w:spacing w:line="400" w:lineRule="exact"/>
        <w:rPr>
          <w:rFonts w:hint="eastAsia" w:ascii="仿宋" w:hAnsi="仿宋" w:eastAsia="仿宋" w:cs="仿宋"/>
          <w:b w:val="0"/>
          <w:bCs/>
          <w:color w:val="auto"/>
          <w:highlight w:val="none"/>
        </w:rPr>
      </w:pPr>
    </w:p>
    <w:p w14:paraId="4E600F2B">
      <w:pPr>
        <w:spacing w:line="400" w:lineRule="exact"/>
        <w:rPr>
          <w:rFonts w:hint="eastAsia" w:ascii="仿宋" w:hAnsi="仿宋" w:eastAsia="仿宋" w:cs="仿宋"/>
          <w:color w:val="auto"/>
          <w:highlight w:val="none"/>
        </w:rPr>
      </w:pPr>
    </w:p>
    <w:p w14:paraId="0DDF5762">
      <w:pPr>
        <w:spacing w:line="400" w:lineRule="exact"/>
        <w:rPr>
          <w:rFonts w:hint="eastAsia" w:ascii="仿宋" w:hAnsi="仿宋" w:eastAsia="仿宋" w:cs="仿宋"/>
          <w:color w:val="auto"/>
          <w:highlight w:val="none"/>
        </w:rPr>
      </w:pPr>
    </w:p>
    <w:p w14:paraId="7E19C4D5">
      <w:pPr>
        <w:spacing w:line="400" w:lineRule="exact"/>
        <w:ind w:left="-4" w:leftChars="-2" w:right="-153" w:rightChars="-73" w:firstLine="2" w:firstLineChars="1"/>
        <w:rPr>
          <w:rFonts w:hint="eastAsia" w:ascii="仿宋" w:hAnsi="仿宋" w:eastAsia="仿宋" w:cs="仿宋"/>
          <w:b/>
          <w:color w:val="auto"/>
          <w:szCs w:val="21"/>
          <w:highlight w:val="none"/>
        </w:rPr>
      </w:pPr>
    </w:p>
    <w:p w14:paraId="1295FA8B">
      <w:pPr>
        <w:spacing w:before="156" w:beforeLines="50" w:after="156" w:afterLines="50" w:line="440" w:lineRule="exact"/>
        <w:jc w:val="both"/>
        <w:rPr>
          <w:rFonts w:hint="eastAsia" w:ascii="仿宋" w:hAnsi="仿宋" w:eastAsia="仿宋" w:cs="仿宋"/>
          <w:color w:val="auto"/>
          <w:sz w:val="32"/>
          <w:szCs w:val="32"/>
          <w:highlight w:val="none"/>
        </w:rPr>
      </w:pPr>
    </w:p>
    <w:p w14:paraId="311D8272">
      <w:pPr>
        <w:spacing w:before="156" w:beforeLines="50" w:after="156" w:afterLines="50" w:line="440" w:lineRule="exact"/>
        <w:jc w:val="center"/>
        <w:rPr>
          <w:rFonts w:hint="eastAsia" w:ascii="仿宋" w:hAnsi="仿宋" w:eastAsia="仿宋" w:cs="仿宋"/>
          <w:color w:val="auto"/>
          <w:sz w:val="32"/>
          <w:szCs w:val="32"/>
          <w:highlight w:val="none"/>
        </w:rPr>
      </w:pPr>
    </w:p>
    <w:p w14:paraId="00B16D70">
      <w:pPr>
        <w:pStyle w:val="12"/>
        <w:rPr>
          <w:rFonts w:hint="eastAsia" w:ascii="仿宋" w:hAnsi="仿宋" w:eastAsia="仿宋" w:cs="仿宋"/>
          <w:color w:val="auto"/>
          <w:sz w:val="32"/>
          <w:szCs w:val="32"/>
          <w:highlight w:val="none"/>
        </w:rPr>
      </w:pPr>
    </w:p>
    <w:p w14:paraId="5DAD4D28">
      <w:pPr>
        <w:pStyle w:val="12"/>
        <w:rPr>
          <w:rFonts w:hint="eastAsia" w:ascii="仿宋" w:hAnsi="仿宋" w:eastAsia="仿宋" w:cs="仿宋"/>
          <w:color w:val="auto"/>
          <w:sz w:val="32"/>
          <w:szCs w:val="32"/>
          <w:highlight w:val="none"/>
        </w:rPr>
      </w:pPr>
    </w:p>
    <w:p w14:paraId="3F23CD02">
      <w:pPr>
        <w:rPr>
          <w:rFonts w:hint="eastAsia" w:ascii="仿宋" w:hAnsi="仿宋" w:eastAsia="仿宋" w:cs="仿宋"/>
          <w:color w:val="auto"/>
          <w:sz w:val="32"/>
          <w:szCs w:val="32"/>
          <w:highlight w:val="none"/>
        </w:rPr>
      </w:pPr>
    </w:p>
    <w:p w14:paraId="3E877157">
      <w:pPr>
        <w:pStyle w:val="35"/>
        <w:rPr>
          <w:rFonts w:hint="eastAsia" w:ascii="仿宋" w:hAnsi="仿宋" w:eastAsia="仿宋" w:cs="仿宋"/>
          <w:color w:val="auto"/>
          <w:sz w:val="32"/>
          <w:szCs w:val="32"/>
          <w:highlight w:val="none"/>
        </w:rPr>
      </w:pPr>
    </w:p>
    <w:p w14:paraId="36FBA4D8">
      <w:pPr>
        <w:pStyle w:val="35"/>
        <w:rPr>
          <w:rFonts w:hint="eastAsia" w:ascii="仿宋" w:hAnsi="仿宋" w:eastAsia="仿宋" w:cs="仿宋"/>
          <w:color w:val="auto"/>
          <w:sz w:val="32"/>
          <w:szCs w:val="32"/>
          <w:highlight w:val="none"/>
        </w:rPr>
      </w:pPr>
    </w:p>
    <w:p w14:paraId="41ED84B6">
      <w:pPr>
        <w:pStyle w:val="35"/>
        <w:rPr>
          <w:rFonts w:hint="eastAsia" w:ascii="仿宋" w:hAnsi="仿宋" w:eastAsia="仿宋" w:cs="仿宋"/>
          <w:color w:val="auto"/>
          <w:sz w:val="32"/>
          <w:szCs w:val="32"/>
          <w:highlight w:val="none"/>
        </w:rPr>
      </w:pPr>
    </w:p>
    <w:p w14:paraId="65BCA1D9">
      <w:pPr>
        <w:pStyle w:val="35"/>
        <w:rPr>
          <w:rFonts w:hint="eastAsia" w:ascii="仿宋" w:hAnsi="仿宋" w:eastAsia="仿宋" w:cs="仿宋"/>
          <w:color w:val="auto"/>
          <w:sz w:val="32"/>
          <w:szCs w:val="32"/>
          <w:highlight w:val="none"/>
        </w:rPr>
        <w:sectPr>
          <w:footerReference r:id="rId14" w:type="default"/>
          <w:pgSz w:w="11905" w:h="16838"/>
          <w:pgMar w:top="1134" w:right="1134" w:bottom="1134" w:left="1134" w:header="850" w:footer="850" w:gutter="0"/>
          <w:pgNumType w:fmt="numberInDash"/>
          <w:cols w:space="0" w:num="1"/>
          <w:rtlGutter w:val="0"/>
          <w:docGrid w:type="linesAndChars" w:linePitch="312" w:charSpace="0"/>
        </w:sectPr>
      </w:pPr>
    </w:p>
    <w:p w14:paraId="57EFFA9A">
      <w:pPr>
        <w:pStyle w:val="35"/>
        <w:spacing w:line="240" w:lineRule="auto"/>
        <w:rPr>
          <w:rFonts w:hint="eastAsia" w:ascii="仿宋" w:hAnsi="仿宋" w:eastAsia="仿宋" w:cs="仿宋"/>
          <w:color w:val="auto"/>
          <w:sz w:val="32"/>
          <w:szCs w:val="32"/>
          <w:highlight w:val="none"/>
          <w:lang w:eastAsia="zh-CN"/>
        </w:rPr>
      </w:pPr>
      <w:r>
        <w:rPr>
          <w:rFonts w:hint="eastAsia" w:ascii="仿宋" w:hAnsi="仿宋" w:eastAsia="仿宋" w:cs="仿宋"/>
          <w:color w:val="auto"/>
          <w:sz w:val="32"/>
          <w:szCs w:val="32"/>
          <w:highlight w:val="none"/>
          <w:lang w:eastAsia="zh-CN"/>
        </w:rPr>
        <w:drawing>
          <wp:inline distT="0" distB="0" distL="114300" distR="114300">
            <wp:extent cx="8371840" cy="6031230"/>
            <wp:effectExtent l="0" t="0" r="10160" b="7620"/>
            <wp:docPr id="9" name="图片 9" descr="工程量清单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工程量清单_01"/>
                    <pic:cNvPicPr>
                      <a:picLocks noChangeAspect="1"/>
                    </pic:cNvPicPr>
                  </pic:nvPicPr>
                  <pic:blipFill>
                    <a:blip r:embed="rId17"/>
                    <a:srcRect r="12253" b="10603"/>
                    <a:stretch>
                      <a:fillRect/>
                    </a:stretch>
                  </pic:blipFill>
                  <pic:spPr>
                    <a:xfrm>
                      <a:off x="0" y="0"/>
                      <a:ext cx="8371840" cy="6031230"/>
                    </a:xfrm>
                    <a:prstGeom prst="rect">
                      <a:avLst/>
                    </a:prstGeom>
                  </pic:spPr>
                </pic:pic>
              </a:graphicData>
            </a:graphic>
          </wp:inline>
        </w:drawing>
      </w:r>
      <w:r>
        <w:rPr>
          <w:rFonts w:hint="eastAsia" w:ascii="仿宋" w:hAnsi="仿宋" w:eastAsia="仿宋" w:cs="仿宋"/>
          <w:color w:val="auto"/>
          <w:sz w:val="32"/>
          <w:szCs w:val="32"/>
          <w:highlight w:val="none"/>
          <w:lang w:eastAsia="zh-CN"/>
        </w:rPr>
        <w:drawing>
          <wp:inline distT="0" distB="0" distL="114300" distR="114300">
            <wp:extent cx="9477375" cy="6085205"/>
            <wp:effectExtent l="0" t="0" r="9525" b="10795"/>
            <wp:docPr id="8" name="图片 8" descr="工程量清单_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工程量清单_02"/>
                    <pic:cNvPicPr>
                      <a:picLocks noChangeAspect="1"/>
                    </pic:cNvPicPr>
                  </pic:nvPicPr>
                  <pic:blipFill>
                    <a:blip r:embed="rId18"/>
                    <a:srcRect l="6152" t="11164" r="8725" b="11549"/>
                    <a:stretch>
                      <a:fillRect/>
                    </a:stretch>
                  </pic:blipFill>
                  <pic:spPr>
                    <a:xfrm>
                      <a:off x="0" y="0"/>
                      <a:ext cx="9477375" cy="6085205"/>
                    </a:xfrm>
                    <a:prstGeom prst="rect">
                      <a:avLst/>
                    </a:prstGeom>
                  </pic:spPr>
                </pic:pic>
              </a:graphicData>
            </a:graphic>
          </wp:inline>
        </w:drawing>
      </w:r>
      <w:r>
        <w:rPr>
          <w:rFonts w:hint="eastAsia" w:ascii="仿宋" w:hAnsi="仿宋" w:eastAsia="仿宋" w:cs="仿宋"/>
          <w:color w:val="auto"/>
          <w:sz w:val="32"/>
          <w:szCs w:val="32"/>
          <w:highlight w:val="none"/>
          <w:lang w:eastAsia="zh-CN"/>
        </w:rPr>
        <w:drawing>
          <wp:inline distT="0" distB="0" distL="114300" distR="114300">
            <wp:extent cx="9583420" cy="4725035"/>
            <wp:effectExtent l="0" t="0" r="17780" b="18415"/>
            <wp:docPr id="7" name="图片 7" descr="工程量清单_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工程量清单_03"/>
                    <pic:cNvPicPr>
                      <a:picLocks noChangeAspect="1"/>
                    </pic:cNvPicPr>
                  </pic:nvPicPr>
                  <pic:blipFill>
                    <a:blip r:embed="rId19"/>
                    <a:srcRect l="5726" t="12921" r="8651" b="27380"/>
                    <a:stretch>
                      <a:fillRect/>
                    </a:stretch>
                  </pic:blipFill>
                  <pic:spPr>
                    <a:xfrm>
                      <a:off x="0" y="0"/>
                      <a:ext cx="9583420" cy="4725035"/>
                    </a:xfrm>
                    <a:prstGeom prst="rect">
                      <a:avLst/>
                    </a:prstGeom>
                  </pic:spPr>
                </pic:pic>
              </a:graphicData>
            </a:graphic>
          </wp:inline>
        </w:drawing>
      </w:r>
    </w:p>
    <w:bookmarkEnd w:id="109"/>
    <w:bookmarkEnd w:id="110"/>
    <w:bookmarkEnd w:id="111"/>
    <w:p w14:paraId="58FE9BAC">
      <w:pPr>
        <w:rPr>
          <w:rFonts w:hint="eastAsia" w:ascii="仿宋" w:hAnsi="仿宋" w:eastAsia="仿宋" w:cs="仿宋"/>
          <w:b/>
          <w:color w:val="auto"/>
          <w:sz w:val="32"/>
          <w:szCs w:val="32"/>
          <w:highlight w:val="none"/>
          <w:lang w:val="en-US" w:eastAsia="zh-CN"/>
        </w:rPr>
      </w:pPr>
      <w:r>
        <w:rPr>
          <w:rFonts w:hint="eastAsia" w:ascii="仿宋" w:hAnsi="仿宋" w:eastAsia="仿宋" w:cs="仿宋"/>
          <w:b/>
          <w:color w:val="auto"/>
          <w:sz w:val="32"/>
          <w:szCs w:val="32"/>
          <w:highlight w:val="none"/>
          <w:lang w:val="en-US" w:eastAsia="zh-CN"/>
        </w:rPr>
        <w:br w:type="page"/>
      </w:r>
    </w:p>
    <w:p w14:paraId="570E88AA">
      <w:pPr>
        <w:pStyle w:val="2"/>
        <w:bidi w:val="0"/>
        <w:jc w:val="center"/>
        <w:rPr>
          <w:rFonts w:hint="eastAsia" w:ascii="仿宋" w:hAnsi="仿宋" w:eastAsia="仿宋" w:cs="仿宋"/>
          <w:color w:val="auto"/>
          <w:highlight w:val="none"/>
          <w:lang w:val="en-US" w:eastAsia="zh-CN"/>
        </w:rPr>
        <w:sectPr>
          <w:pgSz w:w="16838" w:h="11905" w:orient="landscape"/>
          <w:pgMar w:top="1134" w:right="1134" w:bottom="1134" w:left="1134" w:header="850" w:footer="850" w:gutter="0"/>
          <w:pgNumType w:fmt="numberInDash"/>
          <w:cols w:space="0" w:num="1"/>
          <w:rtlGutter w:val="0"/>
          <w:docGrid w:type="linesAndChars" w:linePitch="321" w:charSpace="0"/>
        </w:sectPr>
      </w:pPr>
      <w:bookmarkStart w:id="112" w:name="_Toc4512"/>
    </w:p>
    <w:p w14:paraId="6F9DB4A5">
      <w:pPr>
        <w:pStyle w:val="2"/>
        <w:bidi w:val="0"/>
        <w:jc w:val="center"/>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 xml:space="preserve">第五章 </w:t>
      </w:r>
      <w:r>
        <w:rPr>
          <w:rFonts w:hint="eastAsia" w:ascii="仿宋" w:hAnsi="仿宋" w:eastAsia="仿宋" w:cs="仿宋"/>
          <w:color w:val="auto"/>
          <w:highlight w:val="none"/>
        </w:rPr>
        <w:t xml:space="preserve"> 图纸</w:t>
      </w:r>
      <w:bookmarkEnd w:id="112"/>
    </w:p>
    <w:p w14:paraId="2558E15E">
      <w:pPr>
        <w:numPr>
          <w:ilvl w:val="0"/>
          <w:numId w:val="0"/>
        </w:numPr>
        <w:spacing w:line="400" w:lineRule="exact"/>
        <w:ind w:leftChars="0"/>
        <w:jc w:val="both"/>
        <w:rPr>
          <w:rFonts w:hint="eastAsia" w:ascii="仿宋" w:hAnsi="仿宋" w:eastAsia="仿宋" w:cs="仿宋"/>
          <w:b/>
          <w:color w:val="auto"/>
          <w:sz w:val="32"/>
          <w:szCs w:val="32"/>
          <w:highlight w:val="none"/>
        </w:rPr>
      </w:pPr>
    </w:p>
    <w:p w14:paraId="2A3BBBB4">
      <w:pPr>
        <w:numPr>
          <w:ilvl w:val="0"/>
          <w:numId w:val="0"/>
        </w:numPr>
        <w:spacing w:line="400" w:lineRule="exact"/>
        <w:ind w:leftChars="0"/>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（另附）</w:t>
      </w:r>
    </w:p>
    <w:p w14:paraId="21FD4ED1">
      <w:pPr>
        <w:pStyle w:val="2"/>
        <w:jc w:val="center"/>
        <w:rPr>
          <w:rFonts w:hint="eastAsia" w:ascii="仿宋" w:hAnsi="仿宋" w:eastAsia="仿宋" w:cs="仿宋"/>
          <w:color w:val="auto"/>
          <w:highlight w:val="none"/>
        </w:rPr>
      </w:pPr>
      <w:r>
        <w:rPr>
          <w:rFonts w:hint="eastAsia" w:ascii="仿宋" w:hAnsi="仿宋" w:eastAsia="仿宋" w:cs="仿宋"/>
          <w:color w:val="auto"/>
          <w:szCs w:val="21"/>
          <w:highlight w:val="none"/>
        </w:rPr>
        <w:br w:type="page"/>
      </w:r>
      <w:bookmarkStart w:id="113" w:name="_Toc4452"/>
      <w:bookmarkStart w:id="114" w:name="_Toc430095345"/>
      <w:bookmarkStart w:id="115" w:name="_Toc440877587"/>
      <w:bookmarkStart w:id="116" w:name="_Toc459103911"/>
      <w:r>
        <w:rPr>
          <w:rStyle w:val="54"/>
          <w:rFonts w:hint="eastAsia" w:ascii="仿宋" w:hAnsi="仿宋" w:eastAsia="仿宋" w:cs="仿宋"/>
          <w:b/>
          <w:bCs/>
          <w:color w:val="auto"/>
          <w:highlight w:val="none"/>
        </w:rPr>
        <w:t xml:space="preserve">第六章  </w:t>
      </w:r>
      <w:bookmarkEnd w:id="113"/>
      <w:r>
        <w:rPr>
          <w:rFonts w:hint="eastAsia" w:ascii="仿宋" w:hAnsi="仿宋" w:eastAsia="仿宋" w:cs="仿宋"/>
          <w:color w:val="auto"/>
          <w:highlight w:val="none"/>
        </w:rPr>
        <w:t>技术标准和要求</w:t>
      </w:r>
    </w:p>
    <w:p w14:paraId="2A4A97DB">
      <w:pPr>
        <w:spacing w:line="36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第一节 一般要求</w:t>
      </w:r>
    </w:p>
    <w:p w14:paraId="5824D41B">
      <w:pPr>
        <w:autoSpaceDE w:val="0"/>
        <w:autoSpaceDN w:val="0"/>
        <w:adjustRightInd w:val="0"/>
        <w:spacing w:line="360" w:lineRule="auto"/>
        <w:ind w:firstLine="428"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详见《中华人民共和国公路工程标准施工招标文件》2009年版</w:t>
      </w:r>
      <w:r>
        <w:rPr>
          <w:rFonts w:hint="eastAsia" w:ascii="仿宋" w:hAnsi="仿宋" w:eastAsia="仿宋" w:cs="仿宋"/>
          <w:color w:val="auto"/>
          <w:kern w:val="0"/>
          <w:sz w:val="21"/>
          <w:szCs w:val="21"/>
          <w:highlight w:val="none"/>
        </w:rPr>
        <w:t>《第七章技术</w:t>
      </w:r>
      <w:r>
        <w:rPr>
          <w:rFonts w:hint="eastAsia" w:ascii="仿宋" w:hAnsi="仿宋" w:eastAsia="仿宋" w:cs="仿宋"/>
          <w:color w:val="auto"/>
          <w:spacing w:val="17"/>
          <w:kern w:val="0"/>
          <w:sz w:val="21"/>
          <w:szCs w:val="21"/>
          <w:highlight w:val="none"/>
        </w:rPr>
        <w:t>规范》</w:t>
      </w:r>
      <w:r>
        <w:rPr>
          <w:rFonts w:hint="eastAsia" w:ascii="仿宋" w:hAnsi="仿宋" w:eastAsia="仿宋" w:cs="仿宋"/>
          <w:color w:val="auto"/>
          <w:kern w:val="0"/>
          <w:sz w:val="21"/>
          <w:szCs w:val="21"/>
          <w:highlight w:val="none"/>
        </w:rPr>
        <w:t>标准和要求</w:t>
      </w:r>
      <w:r>
        <w:rPr>
          <w:rFonts w:hint="eastAsia" w:ascii="仿宋" w:hAnsi="仿宋" w:eastAsia="仿宋" w:cs="仿宋"/>
          <w:color w:val="auto"/>
          <w:sz w:val="21"/>
          <w:szCs w:val="21"/>
          <w:highlight w:val="none"/>
        </w:rPr>
        <w:t>。</w:t>
      </w:r>
    </w:p>
    <w:p w14:paraId="34AB9A16">
      <w:pPr>
        <w:spacing w:line="36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第二节  特殊技术标准和要求</w:t>
      </w:r>
      <w:r>
        <w:rPr>
          <w:rFonts w:hint="eastAsia" w:ascii="仿宋" w:hAnsi="仿宋" w:eastAsia="仿宋" w:cs="仿宋"/>
          <w:color w:val="auto"/>
          <w:sz w:val="21"/>
          <w:szCs w:val="21"/>
          <w:highlight w:val="none"/>
          <w:u w:val="single"/>
        </w:rPr>
        <w:t xml:space="preserve">      无             </w:t>
      </w:r>
      <w:r>
        <w:rPr>
          <w:rFonts w:hint="eastAsia" w:ascii="仿宋" w:hAnsi="仿宋" w:eastAsia="仿宋" w:cs="仿宋"/>
          <w:color w:val="auto"/>
          <w:sz w:val="21"/>
          <w:szCs w:val="21"/>
          <w:highlight w:val="none"/>
        </w:rPr>
        <w:t>。</w:t>
      </w:r>
    </w:p>
    <w:p w14:paraId="06FDD93B">
      <w:pPr>
        <w:spacing w:line="36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第三节  适用的国家、行业以及地方规范、标准和规程</w:t>
      </w:r>
    </w:p>
    <w:p w14:paraId="05E2F105">
      <w:pPr>
        <w:spacing w:line="360" w:lineRule="auto"/>
        <w:ind w:firstLine="535" w:firstLineChars="25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依据设计文件的要求，本招标工程项目的材料、设备、施工须达到下列（它们包括但不局限于下列各项）工程建设标准、规范的要求。</w:t>
      </w:r>
    </w:p>
    <w:p w14:paraId="549B341B">
      <w:pPr>
        <w:spacing w:line="360" w:lineRule="auto"/>
        <w:ind w:firstLine="535" w:firstLineChars="25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《中华人民共和国公路工程标准施工招标文件》2009年版</w:t>
      </w:r>
      <w:r>
        <w:rPr>
          <w:rFonts w:hint="eastAsia" w:ascii="仿宋" w:hAnsi="仿宋" w:eastAsia="仿宋" w:cs="仿宋"/>
          <w:color w:val="auto"/>
          <w:kern w:val="0"/>
          <w:sz w:val="21"/>
          <w:szCs w:val="21"/>
          <w:highlight w:val="none"/>
        </w:rPr>
        <w:t>《第七章技术</w:t>
      </w:r>
      <w:r>
        <w:rPr>
          <w:rFonts w:hint="eastAsia" w:ascii="仿宋" w:hAnsi="仿宋" w:eastAsia="仿宋" w:cs="仿宋"/>
          <w:color w:val="auto"/>
          <w:spacing w:val="17"/>
          <w:kern w:val="0"/>
          <w:sz w:val="21"/>
          <w:szCs w:val="21"/>
          <w:highlight w:val="none"/>
        </w:rPr>
        <w:t>规范》</w:t>
      </w:r>
      <w:r>
        <w:rPr>
          <w:rFonts w:hint="eastAsia" w:ascii="仿宋" w:hAnsi="仿宋" w:eastAsia="仿宋" w:cs="仿宋"/>
          <w:color w:val="auto"/>
          <w:kern w:val="0"/>
          <w:sz w:val="21"/>
          <w:szCs w:val="21"/>
          <w:highlight w:val="none"/>
        </w:rPr>
        <w:t>标准和要求</w:t>
      </w:r>
    </w:p>
    <w:p w14:paraId="23B85387">
      <w:pPr>
        <w:spacing w:line="360" w:lineRule="auto"/>
        <w:ind w:firstLine="535" w:firstLineChars="25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《中华人民共和国公路工程标准施工招标文件》2009年版</w:t>
      </w:r>
      <w:r>
        <w:rPr>
          <w:rFonts w:hint="eastAsia" w:ascii="仿宋" w:hAnsi="仿宋" w:eastAsia="仿宋" w:cs="仿宋"/>
          <w:color w:val="auto"/>
          <w:kern w:val="0"/>
          <w:sz w:val="21"/>
          <w:szCs w:val="21"/>
          <w:highlight w:val="none"/>
        </w:rPr>
        <w:t>《第七章技术</w:t>
      </w:r>
      <w:r>
        <w:rPr>
          <w:rFonts w:hint="eastAsia" w:ascii="仿宋" w:hAnsi="仿宋" w:eastAsia="仿宋" w:cs="仿宋"/>
          <w:color w:val="auto"/>
          <w:spacing w:val="17"/>
          <w:kern w:val="0"/>
          <w:sz w:val="21"/>
          <w:szCs w:val="21"/>
          <w:highlight w:val="none"/>
        </w:rPr>
        <w:t>规范》</w:t>
      </w:r>
      <w:r>
        <w:rPr>
          <w:rFonts w:hint="eastAsia" w:ascii="仿宋" w:hAnsi="仿宋" w:eastAsia="仿宋" w:cs="仿宋"/>
          <w:color w:val="auto"/>
          <w:kern w:val="0"/>
          <w:sz w:val="21"/>
          <w:szCs w:val="21"/>
          <w:highlight w:val="none"/>
        </w:rPr>
        <w:t>标准和要求与</w:t>
      </w:r>
      <w:r>
        <w:rPr>
          <w:rFonts w:hint="eastAsia" w:ascii="仿宋" w:hAnsi="仿宋" w:eastAsia="仿宋" w:cs="仿宋"/>
          <w:color w:val="auto"/>
          <w:sz w:val="21"/>
          <w:szCs w:val="21"/>
          <w:highlight w:val="none"/>
        </w:rPr>
        <w:t>相关标准要求有出入的或矛盾处，以下列标准为准。</w:t>
      </w:r>
    </w:p>
    <w:p w14:paraId="4E9EB7A9">
      <w:pPr>
        <w:pStyle w:val="16"/>
        <w:spacing w:before="0" w:beforeAutospacing="0" w:after="0" w:afterAutospacing="0" w:line="360" w:lineRule="auto"/>
        <w:ind w:firstLine="536"/>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(一)交通部公布的交办公路[2019]29号文件:</w:t>
      </w:r>
    </w:p>
    <w:p w14:paraId="5FC53314">
      <w:pPr>
        <w:pStyle w:val="16"/>
        <w:spacing w:before="0" w:beforeAutospacing="0" w:after="0" w:afterAutospacing="0" w:line="360" w:lineRule="auto"/>
        <w:ind w:firstLine="536"/>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(二) 《公路基本建设工程概算</w:t>
      </w:r>
      <w:r>
        <w:rPr>
          <w:rFonts w:hint="eastAsia" w:ascii="仿宋" w:hAnsi="仿宋" w:eastAsia="仿宋" w:cs="仿宋"/>
          <w:color w:val="auto"/>
          <w:sz w:val="21"/>
          <w:szCs w:val="21"/>
          <w:highlight w:val="none"/>
          <w:lang w:eastAsia="zh-CN"/>
        </w:rPr>
        <w:t>、</w:t>
      </w:r>
      <w:r>
        <w:rPr>
          <w:rFonts w:hint="eastAsia" w:ascii="仿宋" w:hAnsi="仿宋" w:eastAsia="仿宋" w:cs="仿宋"/>
          <w:color w:val="auto"/>
          <w:sz w:val="21"/>
          <w:szCs w:val="21"/>
          <w:highlight w:val="none"/>
        </w:rPr>
        <w:t>预算编制办法》 (JTG3830- 2018) ;</w:t>
      </w:r>
    </w:p>
    <w:p w14:paraId="64D24CEC">
      <w:pPr>
        <w:pStyle w:val="16"/>
        <w:spacing w:before="0" w:beforeAutospacing="0" w:after="0" w:afterAutospacing="0" w:line="360" w:lineRule="auto"/>
        <w:ind w:firstLine="536"/>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(三) 《公路工程概算定额》(JTG/ T3831- 2018) ;</w:t>
      </w:r>
    </w:p>
    <w:p w14:paraId="7F594EFF">
      <w:pPr>
        <w:pStyle w:val="16"/>
        <w:spacing w:before="0" w:beforeAutospacing="0" w:after="0" w:afterAutospacing="0" w:line="360" w:lineRule="auto"/>
        <w:ind w:firstLine="536"/>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(四)《公路工程预算定额》 (JTG/ T 3832- 2018) :</w:t>
      </w:r>
    </w:p>
    <w:p w14:paraId="201369C3">
      <w:pPr>
        <w:pStyle w:val="16"/>
        <w:spacing w:before="0" w:beforeAutospacing="0" w:after="0" w:afterAutospacing="0" w:line="360" w:lineRule="auto"/>
        <w:ind w:firstLine="536"/>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(五) 《公路工程机械台班费用定额) (JTG / T3833-2018) :</w:t>
      </w:r>
    </w:p>
    <w:p w14:paraId="4D3DCAE3">
      <w:pPr>
        <w:pStyle w:val="16"/>
        <w:spacing w:before="0" w:beforeAutospacing="0" w:after="0" w:afterAutospacing="0" w:line="360" w:lineRule="auto"/>
        <w:ind w:firstLine="536"/>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(大)桂交建管发[2019]39号及桂交基建[2008</w:t>
      </w:r>
      <w:r>
        <w:rPr>
          <w:rFonts w:hint="eastAsia" w:ascii="仿宋" w:hAnsi="仿宋" w:eastAsia="仿宋" w:cs="仿宋"/>
          <w:color w:val="auto"/>
          <w:sz w:val="21"/>
          <w:szCs w:val="21"/>
          <w:highlight w:val="none"/>
          <w:lang w:val="en-US" w:eastAsia="zh-CN"/>
        </w:rPr>
        <w:t>]</w:t>
      </w:r>
      <w:r>
        <w:rPr>
          <w:rFonts w:hint="eastAsia" w:ascii="仿宋" w:hAnsi="仿宋" w:eastAsia="仿宋" w:cs="仿宋"/>
          <w:color w:val="auto"/>
          <w:sz w:val="21"/>
          <w:szCs w:val="21"/>
          <w:highlight w:val="none"/>
        </w:rPr>
        <w:t>62号《关于印发公路基本建设工程概算预算编制办法广西补充规定的通知》:</w:t>
      </w:r>
    </w:p>
    <w:p w14:paraId="02A2FEF9">
      <w:pPr>
        <w:pStyle w:val="16"/>
        <w:spacing w:before="0" w:beforeAutospacing="0" w:after="0" w:afterAutospacing="0" w:line="360" w:lineRule="auto"/>
        <w:ind w:firstLine="536"/>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(七)《梧州建设工程造价信息)的市场信息价:</w:t>
      </w:r>
    </w:p>
    <w:p w14:paraId="60D7A537">
      <w:pPr>
        <w:pStyle w:val="16"/>
        <w:spacing w:before="0" w:beforeAutospacing="0" w:after="0" w:afterAutospacing="0" w:line="360" w:lineRule="auto"/>
        <w:ind w:firstLine="536"/>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八</w:t>
      </w:r>
      <w:r>
        <w:rPr>
          <w:rFonts w:hint="eastAsia" w:ascii="仿宋" w:hAnsi="仿宋" w:eastAsia="仿宋" w:cs="仿宋"/>
          <w:color w:val="auto"/>
          <w:sz w:val="21"/>
          <w:szCs w:val="21"/>
          <w:highlight w:val="none"/>
        </w:rPr>
        <w:t>)其他有关的法律，法规，政策，技术资料、技术要求、技术规范。</w:t>
      </w:r>
    </w:p>
    <w:p w14:paraId="6A0D0B37">
      <w:pPr>
        <w:pStyle w:val="16"/>
        <w:spacing w:before="0" w:beforeAutospacing="0" w:after="0" w:afterAutospacing="0" w:line="360" w:lineRule="auto"/>
        <w:ind w:firstLine="536"/>
        <w:rPr>
          <w:rFonts w:hint="eastAsia" w:ascii="仿宋" w:hAnsi="仿宋" w:eastAsia="仿宋" w:cs="仿宋"/>
          <w:color w:val="auto"/>
          <w:sz w:val="21"/>
          <w:szCs w:val="21"/>
          <w:highlight w:val="none"/>
        </w:rPr>
      </w:pPr>
      <w:r>
        <w:rPr>
          <w:rFonts w:hint="eastAsia" w:ascii="仿宋" w:hAnsi="仿宋" w:eastAsia="仿宋" w:cs="仿宋"/>
          <w:bCs/>
          <w:color w:val="auto"/>
          <w:spacing w:val="7"/>
          <w:sz w:val="21"/>
          <w:szCs w:val="21"/>
          <w:highlight w:val="none"/>
        </w:rPr>
        <w:t>投标人参照以上有关规定并结合</w:t>
      </w:r>
      <w:r>
        <w:rPr>
          <w:rFonts w:hint="eastAsia" w:ascii="仿宋" w:hAnsi="仿宋" w:eastAsia="仿宋" w:cs="仿宋"/>
          <w:bCs/>
          <w:color w:val="auto"/>
          <w:spacing w:val="7"/>
          <w:sz w:val="21"/>
          <w:szCs w:val="21"/>
          <w:highlight w:val="none"/>
          <w:lang w:eastAsia="zh-CN"/>
        </w:rPr>
        <w:t>岑溪市</w:t>
      </w:r>
      <w:r>
        <w:rPr>
          <w:rFonts w:hint="eastAsia" w:ascii="仿宋" w:hAnsi="仿宋" w:eastAsia="仿宋" w:cs="仿宋"/>
          <w:bCs/>
          <w:color w:val="auto"/>
          <w:spacing w:val="7"/>
          <w:sz w:val="21"/>
          <w:szCs w:val="21"/>
          <w:highlight w:val="none"/>
        </w:rPr>
        <w:t>市场实际情况和企业的承受能力由投标人自主报价。</w:t>
      </w:r>
      <w:r>
        <w:rPr>
          <w:rFonts w:hint="eastAsia" w:ascii="仿宋" w:hAnsi="仿宋" w:eastAsia="仿宋" w:cs="仿宋"/>
          <w:color w:val="auto"/>
          <w:sz w:val="21"/>
          <w:szCs w:val="21"/>
          <w:highlight w:val="none"/>
        </w:rPr>
        <w:t>现行的国家标准、规范。</w:t>
      </w:r>
    </w:p>
    <w:p w14:paraId="55343F28">
      <w:pPr>
        <w:spacing w:line="336" w:lineRule="auto"/>
        <w:ind w:left="-4" w:leftChars="-2" w:right="-156" w:rightChars="-73" w:firstLine="3" w:firstLineChars="1"/>
        <w:jc w:val="center"/>
        <w:rPr>
          <w:rFonts w:hint="eastAsia" w:ascii="仿宋" w:hAnsi="仿宋" w:eastAsia="仿宋" w:cs="仿宋"/>
          <w:b/>
          <w:color w:val="auto"/>
          <w:sz w:val="32"/>
          <w:szCs w:val="32"/>
          <w:highlight w:val="none"/>
        </w:rPr>
      </w:pPr>
    </w:p>
    <w:p w14:paraId="22E5AE36">
      <w:pPr>
        <w:numPr>
          <w:ilvl w:val="0"/>
          <w:numId w:val="0"/>
        </w:numPr>
        <w:spacing w:line="360" w:lineRule="auto"/>
        <w:jc w:val="both"/>
        <w:rPr>
          <w:rFonts w:hint="eastAsia" w:ascii="仿宋" w:hAnsi="仿宋" w:eastAsia="仿宋" w:cs="仿宋"/>
          <w:b/>
          <w:color w:val="auto"/>
          <w:sz w:val="32"/>
          <w:szCs w:val="32"/>
          <w:highlight w:val="none"/>
        </w:rPr>
      </w:pPr>
    </w:p>
    <w:p w14:paraId="71055B60">
      <w:pPr>
        <w:jc w:val="center"/>
        <w:outlineLvl w:val="0"/>
        <w:rPr>
          <w:rFonts w:hint="eastAsia" w:ascii="仿宋" w:hAnsi="仿宋" w:eastAsia="仿宋" w:cs="仿宋"/>
          <w:b/>
          <w:color w:val="auto"/>
          <w:kern w:val="44"/>
          <w:sz w:val="28"/>
          <w:szCs w:val="28"/>
          <w:highlight w:val="none"/>
        </w:rPr>
      </w:pPr>
      <w:r>
        <w:rPr>
          <w:rFonts w:hint="eastAsia" w:ascii="仿宋" w:hAnsi="仿宋" w:eastAsia="仿宋" w:cs="仿宋"/>
          <w:b/>
          <w:color w:val="auto"/>
          <w:sz w:val="32"/>
          <w:szCs w:val="32"/>
          <w:highlight w:val="none"/>
        </w:rPr>
        <w:br w:type="page"/>
      </w:r>
      <w:bookmarkStart w:id="117" w:name="_Toc4144"/>
      <w:r>
        <w:rPr>
          <w:rStyle w:val="54"/>
          <w:rFonts w:hint="eastAsia" w:ascii="仿宋" w:hAnsi="仿宋" w:eastAsia="仿宋" w:cs="仿宋"/>
          <w:color w:val="auto"/>
          <w:highlight w:val="none"/>
        </w:rPr>
        <w:t xml:space="preserve">第七章  </w:t>
      </w:r>
      <w:r>
        <w:rPr>
          <w:rStyle w:val="54"/>
          <w:rFonts w:hint="eastAsia" w:ascii="仿宋" w:hAnsi="仿宋" w:eastAsia="仿宋" w:cs="仿宋"/>
          <w:color w:val="auto"/>
          <w:highlight w:val="none"/>
          <w:lang w:eastAsia="zh-CN"/>
        </w:rPr>
        <w:t>《响应文件》</w:t>
      </w:r>
      <w:r>
        <w:rPr>
          <w:rStyle w:val="54"/>
          <w:rFonts w:hint="eastAsia" w:ascii="仿宋" w:hAnsi="仿宋" w:eastAsia="仿宋" w:cs="仿宋"/>
          <w:color w:val="auto"/>
          <w:highlight w:val="none"/>
        </w:rPr>
        <w:t>（格式）</w:t>
      </w:r>
      <w:bookmarkEnd w:id="114"/>
      <w:bookmarkEnd w:id="115"/>
      <w:bookmarkEnd w:id="116"/>
      <w:bookmarkEnd w:id="117"/>
    </w:p>
    <w:p w14:paraId="24298C9C">
      <w:pPr>
        <w:jc w:val="both"/>
        <w:rPr>
          <w:rFonts w:hint="eastAsia" w:ascii="仿宋" w:hAnsi="仿宋" w:eastAsia="仿宋" w:cs="仿宋"/>
          <w:b/>
          <w:color w:val="auto"/>
          <w:kern w:val="44"/>
          <w:sz w:val="28"/>
          <w:szCs w:val="28"/>
          <w:highlight w:val="none"/>
        </w:rPr>
      </w:pPr>
    </w:p>
    <w:p w14:paraId="6DFB6BB2">
      <w:pPr>
        <w:jc w:val="center"/>
        <w:rPr>
          <w:rFonts w:hint="eastAsia" w:ascii="仿宋" w:hAnsi="仿宋" w:eastAsia="仿宋" w:cs="仿宋"/>
          <w:b/>
          <w:color w:val="auto"/>
          <w:kern w:val="44"/>
          <w:sz w:val="28"/>
          <w:szCs w:val="28"/>
          <w:highlight w:val="none"/>
        </w:rPr>
      </w:pPr>
    </w:p>
    <w:p w14:paraId="316853F5">
      <w:pPr>
        <w:ind w:firstLine="568" w:firstLineChars="200"/>
        <w:jc w:val="center"/>
        <w:rPr>
          <w:rFonts w:hint="eastAsia" w:ascii="仿宋" w:hAnsi="仿宋" w:eastAsia="仿宋" w:cs="仿宋"/>
          <w:b/>
          <w:color w:val="auto"/>
          <w:kern w:val="44"/>
          <w:sz w:val="28"/>
          <w:szCs w:val="28"/>
          <w:highlight w:val="none"/>
        </w:rPr>
      </w:pPr>
      <w:r>
        <w:rPr>
          <w:rFonts w:hint="eastAsia" w:ascii="仿宋" w:hAnsi="仿宋" w:eastAsia="仿宋" w:cs="仿宋"/>
          <w:b/>
          <w:color w:val="auto"/>
          <w:kern w:val="44"/>
          <w:sz w:val="28"/>
          <w:szCs w:val="28"/>
          <w:highlight w:val="none"/>
        </w:rPr>
        <w:t>第一节 资格证明文件格式</w:t>
      </w:r>
    </w:p>
    <w:p w14:paraId="5A99B085">
      <w:pPr>
        <w:widowControl/>
        <w:kinsoku w:val="0"/>
        <w:autoSpaceDE w:val="0"/>
        <w:autoSpaceDN w:val="0"/>
        <w:adjustRightInd w:val="0"/>
        <w:snapToGrid w:val="0"/>
        <w:spacing w:before="69" w:line="240" w:lineRule="auto"/>
        <w:ind w:firstLine="6250"/>
        <w:jc w:val="left"/>
        <w:textAlignment w:val="baseline"/>
        <w:rPr>
          <w:rFonts w:hint="eastAsia" w:ascii="仿宋" w:hAnsi="仿宋" w:eastAsia="仿宋" w:cs="仿宋"/>
          <w:snapToGrid w:val="0"/>
          <w:color w:val="auto"/>
          <w:spacing w:val="-2"/>
          <w:kern w:val="0"/>
          <w:sz w:val="24"/>
          <w:szCs w:val="24"/>
          <w:highlight w:val="none"/>
        </w:rPr>
      </w:pPr>
    </w:p>
    <w:p w14:paraId="06B65E83">
      <w:pPr>
        <w:widowControl/>
        <w:kinsoku w:val="0"/>
        <w:autoSpaceDE w:val="0"/>
        <w:autoSpaceDN w:val="0"/>
        <w:adjustRightInd w:val="0"/>
        <w:snapToGrid w:val="0"/>
        <w:spacing w:before="69" w:line="240" w:lineRule="auto"/>
        <w:jc w:val="left"/>
        <w:textAlignment w:val="baseline"/>
        <w:rPr>
          <w:rFonts w:hint="eastAsia" w:ascii="仿宋" w:hAnsi="仿宋" w:eastAsia="仿宋" w:cs="仿宋"/>
          <w:snapToGrid w:val="0"/>
          <w:color w:val="auto"/>
          <w:spacing w:val="-2"/>
          <w:kern w:val="0"/>
          <w:sz w:val="24"/>
          <w:szCs w:val="24"/>
          <w:highlight w:val="none"/>
        </w:rPr>
      </w:pPr>
    </w:p>
    <w:p w14:paraId="48A7464A">
      <w:pPr>
        <w:pStyle w:val="36"/>
        <w:rPr>
          <w:rFonts w:hint="eastAsia" w:ascii="仿宋" w:hAnsi="仿宋" w:eastAsia="仿宋" w:cs="仿宋"/>
          <w:color w:val="auto"/>
          <w:highlight w:val="none"/>
        </w:rPr>
      </w:pPr>
    </w:p>
    <w:p w14:paraId="13E53D95">
      <w:pPr>
        <w:widowControl/>
        <w:kinsoku w:val="0"/>
        <w:autoSpaceDE w:val="0"/>
        <w:autoSpaceDN w:val="0"/>
        <w:adjustRightInd w:val="0"/>
        <w:snapToGrid w:val="0"/>
        <w:spacing w:before="69" w:line="240" w:lineRule="auto"/>
        <w:ind w:firstLine="6250"/>
        <w:jc w:val="left"/>
        <w:textAlignment w:val="baseline"/>
        <w:rPr>
          <w:rFonts w:hint="eastAsia" w:ascii="仿宋" w:hAnsi="仿宋" w:eastAsia="仿宋" w:cs="仿宋"/>
          <w:snapToGrid w:val="0"/>
          <w:color w:val="auto"/>
          <w:kern w:val="0"/>
          <w:sz w:val="24"/>
          <w:szCs w:val="24"/>
          <w:highlight w:val="none"/>
        </w:rPr>
      </w:pPr>
      <w:r>
        <w:rPr>
          <w:rFonts w:hint="eastAsia" w:ascii="仿宋" w:hAnsi="仿宋" w:eastAsia="仿宋" w:cs="仿宋"/>
          <w:snapToGrid w:val="0"/>
          <w:color w:val="auto"/>
          <w:spacing w:val="-2"/>
          <w:kern w:val="0"/>
          <w:sz w:val="24"/>
          <w:szCs w:val="24"/>
          <w:highlight w:val="none"/>
        </w:rPr>
        <w:t>全流程电子文件</w:t>
      </w:r>
    </w:p>
    <w:p w14:paraId="439621F5">
      <w:pPr>
        <w:jc w:val="both"/>
        <w:rPr>
          <w:rFonts w:hint="eastAsia" w:ascii="仿宋" w:hAnsi="仿宋" w:eastAsia="仿宋" w:cs="仿宋"/>
          <w:color w:val="auto"/>
          <w:sz w:val="28"/>
          <w:szCs w:val="28"/>
          <w:highlight w:val="none"/>
          <w:u w:val="single"/>
        </w:rPr>
      </w:pPr>
    </w:p>
    <w:p w14:paraId="135BEF2A">
      <w:pPr>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资  格  证  明  文  件（封面）</w:t>
      </w:r>
    </w:p>
    <w:p w14:paraId="7D3273CA">
      <w:pPr>
        <w:jc w:val="center"/>
        <w:rPr>
          <w:rFonts w:hint="eastAsia" w:ascii="仿宋" w:hAnsi="仿宋" w:eastAsia="仿宋" w:cs="仿宋"/>
          <w:b/>
          <w:bCs/>
          <w:color w:val="auto"/>
          <w:sz w:val="28"/>
          <w:szCs w:val="28"/>
          <w:highlight w:val="none"/>
        </w:rPr>
      </w:pPr>
    </w:p>
    <w:p w14:paraId="45701170">
      <w:pPr>
        <w:jc w:val="center"/>
        <w:rPr>
          <w:rFonts w:hint="eastAsia" w:ascii="仿宋" w:hAnsi="仿宋" w:eastAsia="仿宋" w:cs="仿宋"/>
          <w:b/>
          <w:bCs/>
          <w:color w:val="auto"/>
          <w:sz w:val="28"/>
          <w:szCs w:val="28"/>
          <w:highlight w:val="none"/>
        </w:rPr>
      </w:pPr>
    </w:p>
    <w:p w14:paraId="4DF72D9D">
      <w:pPr>
        <w:spacing w:before="312" w:beforeLines="100"/>
        <w:jc w:val="center"/>
        <w:rPr>
          <w:rFonts w:hint="eastAsia" w:ascii="仿宋" w:hAnsi="仿宋" w:eastAsia="仿宋" w:cs="仿宋"/>
          <w:b/>
          <w:bCs/>
          <w:color w:val="auto"/>
          <w:sz w:val="52"/>
          <w:szCs w:val="52"/>
          <w:highlight w:val="none"/>
        </w:rPr>
      </w:pPr>
      <w:r>
        <w:rPr>
          <w:rFonts w:hint="eastAsia" w:ascii="仿宋" w:hAnsi="仿宋" w:eastAsia="仿宋" w:cs="仿宋"/>
          <w:b/>
          <w:bCs/>
          <w:color w:val="auto"/>
          <w:sz w:val="52"/>
          <w:szCs w:val="52"/>
          <w:highlight w:val="none"/>
        </w:rPr>
        <w:t>响 应 文 件</w:t>
      </w:r>
    </w:p>
    <w:p w14:paraId="580CA20A">
      <w:pPr>
        <w:keepNext w:val="0"/>
        <w:keepLines w:val="0"/>
        <w:pageBreakBefore w:val="0"/>
        <w:widowControl w:val="0"/>
        <w:kinsoku/>
        <w:wordWrap/>
        <w:overflowPunct/>
        <w:topLinePunct w:val="0"/>
        <w:bidi w:val="0"/>
        <w:snapToGrid/>
        <w:spacing w:line="360" w:lineRule="auto"/>
        <w:ind w:left="428" w:leftChars="200"/>
        <w:textAlignment w:val="auto"/>
        <w:rPr>
          <w:rFonts w:hint="eastAsia" w:ascii="仿宋" w:hAnsi="仿宋" w:eastAsia="仿宋" w:cs="仿宋"/>
          <w:b/>
          <w:bCs/>
          <w:color w:val="auto"/>
          <w:sz w:val="28"/>
          <w:szCs w:val="28"/>
          <w:highlight w:val="none"/>
          <w:lang w:val="en-US" w:eastAsia="zh-CN"/>
        </w:rPr>
      </w:pPr>
    </w:p>
    <w:p w14:paraId="39179480">
      <w:pPr>
        <w:keepNext w:val="0"/>
        <w:keepLines w:val="0"/>
        <w:pageBreakBefore w:val="0"/>
        <w:widowControl w:val="0"/>
        <w:kinsoku/>
        <w:wordWrap/>
        <w:overflowPunct/>
        <w:topLinePunct w:val="0"/>
        <w:bidi w:val="0"/>
        <w:snapToGrid/>
        <w:spacing w:line="360" w:lineRule="auto"/>
        <w:ind w:left="428" w:leftChars="200"/>
        <w:textAlignment w:val="auto"/>
        <w:rPr>
          <w:rFonts w:hint="eastAsia" w:ascii="仿宋" w:hAnsi="仿宋" w:eastAsia="仿宋" w:cs="仿宋"/>
          <w:b/>
          <w:bCs/>
          <w:color w:val="auto"/>
          <w:sz w:val="28"/>
          <w:szCs w:val="28"/>
          <w:highlight w:val="none"/>
          <w:lang w:val="en-US" w:eastAsia="zh-CN"/>
        </w:rPr>
      </w:pPr>
    </w:p>
    <w:p w14:paraId="68EC0F7A">
      <w:pPr>
        <w:keepNext w:val="0"/>
        <w:keepLines w:val="0"/>
        <w:pageBreakBefore w:val="0"/>
        <w:widowControl w:val="0"/>
        <w:kinsoku/>
        <w:wordWrap/>
        <w:overflowPunct/>
        <w:topLinePunct w:val="0"/>
        <w:bidi w:val="0"/>
        <w:snapToGrid/>
        <w:spacing w:line="360" w:lineRule="auto"/>
        <w:ind w:left="428" w:leftChars="200"/>
        <w:textAlignment w:val="auto"/>
        <w:rPr>
          <w:rFonts w:hint="eastAsia" w:ascii="仿宋" w:hAnsi="仿宋" w:eastAsia="仿宋" w:cs="仿宋"/>
          <w:b/>
          <w:bCs/>
          <w:color w:val="auto"/>
          <w:sz w:val="28"/>
          <w:szCs w:val="28"/>
          <w:highlight w:val="none"/>
          <w:u w:val="single"/>
          <w:lang w:val="en-US" w:eastAsia="zh-CN"/>
        </w:rPr>
      </w:pPr>
      <w:r>
        <w:rPr>
          <w:rFonts w:hint="eastAsia" w:ascii="仿宋" w:hAnsi="仿宋" w:eastAsia="仿宋" w:cs="仿宋"/>
          <w:b/>
          <w:bCs/>
          <w:color w:val="auto"/>
          <w:sz w:val="28"/>
          <w:szCs w:val="28"/>
          <w:highlight w:val="none"/>
          <w:lang w:val="en-US" w:eastAsia="zh-CN"/>
        </w:rPr>
        <w:t>项目名称：</w:t>
      </w:r>
      <w:r>
        <w:rPr>
          <w:rFonts w:hint="eastAsia" w:ascii="仿宋" w:hAnsi="仿宋" w:eastAsia="仿宋" w:cs="仿宋"/>
          <w:b/>
          <w:bCs/>
          <w:color w:val="auto"/>
          <w:sz w:val="28"/>
          <w:szCs w:val="28"/>
          <w:highlight w:val="none"/>
          <w:u w:val="single"/>
          <w:lang w:val="en-US" w:eastAsia="zh-CN"/>
        </w:rPr>
        <w:t xml:space="preserve">                        </w:t>
      </w:r>
    </w:p>
    <w:p w14:paraId="6A867494">
      <w:pPr>
        <w:keepNext w:val="0"/>
        <w:keepLines w:val="0"/>
        <w:pageBreakBefore w:val="0"/>
        <w:widowControl w:val="0"/>
        <w:kinsoku/>
        <w:wordWrap/>
        <w:overflowPunct/>
        <w:topLinePunct w:val="0"/>
        <w:bidi w:val="0"/>
        <w:snapToGrid/>
        <w:spacing w:line="360" w:lineRule="auto"/>
        <w:ind w:left="428" w:leftChars="200"/>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项目编号：</w:t>
      </w:r>
      <w:r>
        <w:rPr>
          <w:rFonts w:hint="eastAsia" w:ascii="仿宋" w:hAnsi="仿宋" w:eastAsia="仿宋" w:cs="仿宋"/>
          <w:b/>
          <w:bCs/>
          <w:color w:val="auto"/>
          <w:sz w:val="28"/>
          <w:szCs w:val="28"/>
          <w:highlight w:val="none"/>
          <w:u w:val="single"/>
          <w:lang w:val="en-US" w:eastAsia="zh-CN"/>
        </w:rPr>
        <w:t xml:space="preserve">                        </w:t>
      </w:r>
    </w:p>
    <w:p w14:paraId="05A8F5B0">
      <w:pPr>
        <w:jc w:val="center"/>
        <w:rPr>
          <w:rFonts w:hint="eastAsia" w:ascii="仿宋" w:hAnsi="仿宋" w:eastAsia="仿宋" w:cs="仿宋"/>
          <w:b/>
          <w:bCs/>
          <w:color w:val="auto"/>
          <w:sz w:val="28"/>
          <w:szCs w:val="28"/>
          <w:highlight w:val="none"/>
        </w:rPr>
      </w:pPr>
    </w:p>
    <w:p w14:paraId="50D71041">
      <w:pPr>
        <w:jc w:val="center"/>
        <w:rPr>
          <w:rFonts w:hint="eastAsia" w:ascii="仿宋" w:hAnsi="仿宋" w:eastAsia="仿宋" w:cs="仿宋"/>
          <w:b/>
          <w:bCs/>
          <w:color w:val="auto"/>
          <w:sz w:val="28"/>
          <w:szCs w:val="28"/>
          <w:highlight w:val="none"/>
        </w:rPr>
      </w:pPr>
    </w:p>
    <w:p w14:paraId="3C4C848E">
      <w:pPr>
        <w:keepNext w:val="0"/>
        <w:keepLines w:val="0"/>
        <w:pageBreakBefore w:val="0"/>
        <w:widowControl w:val="0"/>
        <w:kinsoku/>
        <w:wordWrap/>
        <w:overflowPunct/>
        <w:topLinePunct w:val="0"/>
        <w:autoSpaceDE/>
        <w:autoSpaceDN/>
        <w:bidi w:val="0"/>
        <w:adjustRightInd/>
        <w:snapToGrid/>
        <w:spacing w:line="720" w:lineRule="auto"/>
        <w:ind w:firstLine="568" w:firstLineChars="200"/>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eastAsia="zh-CN"/>
        </w:rPr>
        <w:t>磋商供应商</w:t>
      </w:r>
      <w:r>
        <w:rPr>
          <w:rFonts w:hint="eastAsia" w:ascii="仿宋" w:hAnsi="仿宋" w:eastAsia="仿宋" w:cs="仿宋"/>
          <w:b/>
          <w:bCs/>
          <w:color w:val="auto"/>
          <w:sz w:val="28"/>
          <w:szCs w:val="28"/>
          <w:highlight w:val="none"/>
        </w:rPr>
        <w:t>：</w:t>
      </w:r>
      <w:r>
        <w:rPr>
          <w:rFonts w:hint="eastAsia" w:ascii="仿宋" w:hAnsi="仿宋" w:eastAsia="仿宋" w:cs="仿宋"/>
          <w:b/>
          <w:bCs/>
          <w:color w:val="auto"/>
          <w:sz w:val="28"/>
          <w:szCs w:val="28"/>
          <w:highlight w:val="none"/>
          <w:u w:val="single"/>
        </w:rPr>
        <w:t xml:space="preserve">                             </w:t>
      </w:r>
      <w:r>
        <w:rPr>
          <w:rFonts w:hint="eastAsia" w:ascii="仿宋" w:hAnsi="仿宋" w:eastAsia="仿宋" w:cs="仿宋"/>
          <w:b/>
          <w:bCs/>
          <w:color w:val="auto"/>
          <w:sz w:val="28"/>
          <w:szCs w:val="28"/>
          <w:highlight w:val="none"/>
        </w:rPr>
        <w:t>（公章</w:t>
      </w:r>
      <w:r>
        <w:rPr>
          <w:rFonts w:hint="eastAsia" w:ascii="仿宋" w:hAnsi="仿宋" w:eastAsia="仿宋" w:cs="仿宋"/>
          <w:b/>
          <w:bCs/>
          <w:color w:val="auto"/>
          <w:sz w:val="28"/>
          <w:szCs w:val="28"/>
          <w:highlight w:val="none"/>
          <w:lang w:val="en-US" w:eastAsia="zh-CN"/>
        </w:rPr>
        <w:t>或</w:t>
      </w:r>
      <w:r>
        <w:rPr>
          <w:rFonts w:hint="eastAsia" w:ascii="仿宋" w:hAnsi="仿宋" w:eastAsia="仿宋" w:cs="仿宋"/>
          <w:b/>
          <w:bCs/>
          <w:color w:val="auto"/>
          <w:sz w:val="28"/>
          <w:szCs w:val="28"/>
          <w:highlight w:val="none"/>
        </w:rPr>
        <w:t>电子签章）</w:t>
      </w:r>
    </w:p>
    <w:p w14:paraId="5DD3C502">
      <w:pPr>
        <w:keepNext w:val="0"/>
        <w:keepLines w:val="0"/>
        <w:pageBreakBefore w:val="0"/>
        <w:widowControl w:val="0"/>
        <w:kinsoku/>
        <w:wordWrap/>
        <w:overflowPunct/>
        <w:topLinePunct w:val="0"/>
        <w:autoSpaceDE/>
        <w:autoSpaceDN/>
        <w:bidi w:val="0"/>
        <w:adjustRightInd/>
        <w:snapToGrid/>
        <w:spacing w:line="720" w:lineRule="auto"/>
        <w:ind w:firstLine="568" w:firstLineChars="200"/>
        <w:jc w:val="both"/>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u w:val="none"/>
          <w:lang w:val="en-US" w:eastAsia="zh-CN"/>
        </w:rPr>
        <w:t>日期：</w:t>
      </w:r>
      <w:r>
        <w:rPr>
          <w:rFonts w:hint="eastAsia" w:ascii="仿宋" w:hAnsi="仿宋" w:eastAsia="仿宋" w:cs="仿宋"/>
          <w:b/>
          <w:bCs/>
          <w:color w:val="auto"/>
          <w:sz w:val="28"/>
          <w:szCs w:val="28"/>
          <w:highlight w:val="none"/>
          <w:u w:val="single"/>
        </w:rPr>
        <w:t xml:space="preserve">         </w:t>
      </w:r>
      <w:r>
        <w:rPr>
          <w:rFonts w:hint="eastAsia" w:ascii="仿宋" w:hAnsi="仿宋" w:eastAsia="仿宋" w:cs="仿宋"/>
          <w:b/>
          <w:bCs/>
          <w:color w:val="auto"/>
          <w:sz w:val="28"/>
          <w:szCs w:val="28"/>
          <w:highlight w:val="none"/>
        </w:rPr>
        <w:t>年</w:t>
      </w:r>
      <w:r>
        <w:rPr>
          <w:rFonts w:hint="eastAsia" w:ascii="仿宋" w:hAnsi="仿宋" w:eastAsia="仿宋" w:cs="仿宋"/>
          <w:b/>
          <w:bCs/>
          <w:color w:val="auto"/>
          <w:sz w:val="28"/>
          <w:szCs w:val="28"/>
          <w:highlight w:val="none"/>
          <w:u w:val="single"/>
        </w:rPr>
        <w:t xml:space="preserve">         </w:t>
      </w:r>
      <w:r>
        <w:rPr>
          <w:rFonts w:hint="eastAsia" w:ascii="仿宋" w:hAnsi="仿宋" w:eastAsia="仿宋" w:cs="仿宋"/>
          <w:b/>
          <w:bCs/>
          <w:color w:val="auto"/>
          <w:sz w:val="28"/>
          <w:szCs w:val="28"/>
          <w:highlight w:val="none"/>
        </w:rPr>
        <w:t>月</w:t>
      </w:r>
      <w:r>
        <w:rPr>
          <w:rFonts w:hint="eastAsia" w:ascii="仿宋" w:hAnsi="仿宋" w:eastAsia="仿宋" w:cs="仿宋"/>
          <w:b/>
          <w:bCs/>
          <w:color w:val="auto"/>
          <w:sz w:val="28"/>
          <w:szCs w:val="28"/>
          <w:highlight w:val="none"/>
          <w:u w:val="single"/>
        </w:rPr>
        <w:t xml:space="preserve">         </w:t>
      </w:r>
      <w:r>
        <w:rPr>
          <w:rFonts w:hint="eastAsia" w:ascii="仿宋" w:hAnsi="仿宋" w:eastAsia="仿宋" w:cs="仿宋"/>
          <w:b/>
          <w:bCs/>
          <w:color w:val="auto"/>
          <w:sz w:val="28"/>
          <w:szCs w:val="28"/>
          <w:highlight w:val="none"/>
        </w:rPr>
        <w:t>日</w:t>
      </w:r>
    </w:p>
    <w:p w14:paraId="306A4BEA">
      <w:pPr>
        <w:spacing w:line="336" w:lineRule="auto"/>
        <w:ind w:right="-156" w:rightChars="-73"/>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br w:type="page"/>
      </w:r>
    </w:p>
    <w:p w14:paraId="22570045">
      <w:pPr>
        <w:spacing w:line="336" w:lineRule="auto"/>
        <w:ind w:right="-156" w:rightChars="-73"/>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目录</w:t>
      </w:r>
    </w:p>
    <w:p w14:paraId="278FA4AF">
      <w:pPr>
        <w:spacing w:line="336" w:lineRule="auto"/>
        <w:ind w:right="-156" w:rightChars="-73"/>
        <w:jc w:val="center"/>
        <w:rPr>
          <w:rFonts w:hint="eastAsia" w:ascii="仿宋" w:hAnsi="仿宋" w:eastAsia="仿宋" w:cs="仿宋"/>
          <w:b w:val="0"/>
          <w:bCs/>
          <w:color w:val="auto"/>
          <w:sz w:val="18"/>
          <w:szCs w:val="18"/>
          <w:highlight w:val="none"/>
        </w:rPr>
      </w:pPr>
      <w:r>
        <w:rPr>
          <w:rFonts w:hint="eastAsia" w:ascii="仿宋" w:hAnsi="仿宋" w:eastAsia="仿宋" w:cs="仿宋"/>
          <w:b w:val="0"/>
          <w:bCs/>
          <w:color w:val="auto"/>
          <w:sz w:val="18"/>
          <w:szCs w:val="18"/>
          <w:highlight w:val="none"/>
        </w:rPr>
        <w:t>（</w:t>
      </w:r>
      <w:r>
        <w:rPr>
          <w:rFonts w:hint="eastAsia" w:ascii="仿宋" w:hAnsi="仿宋" w:eastAsia="仿宋" w:cs="仿宋"/>
          <w:b w:val="0"/>
          <w:bCs/>
          <w:color w:val="auto"/>
          <w:sz w:val="18"/>
          <w:szCs w:val="18"/>
          <w:highlight w:val="none"/>
          <w:lang w:val="en-US" w:eastAsia="zh-CN"/>
        </w:rPr>
        <w:t>自行编</w:t>
      </w:r>
      <w:r>
        <w:rPr>
          <w:rFonts w:hint="eastAsia" w:ascii="仿宋" w:hAnsi="仿宋" w:eastAsia="仿宋" w:cs="仿宋"/>
          <w:b w:val="0"/>
          <w:bCs/>
          <w:color w:val="auto"/>
          <w:sz w:val="18"/>
          <w:szCs w:val="18"/>
          <w:highlight w:val="none"/>
        </w:rPr>
        <w:t>页码）</w:t>
      </w:r>
    </w:p>
    <w:p w14:paraId="59B90221">
      <w:pPr>
        <w:pStyle w:val="10"/>
        <w:keepNext w:val="0"/>
        <w:keepLines w:val="0"/>
        <w:pageBreakBefore w:val="0"/>
        <w:kinsoku/>
        <w:wordWrap/>
        <w:overflowPunct/>
        <w:topLinePunct w:val="0"/>
        <w:bidi w:val="0"/>
        <w:adjustRightInd/>
        <w:snapToGrid/>
        <w:spacing w:line="400" w:lineRule="exact"/>
        <w:ind w:firstLine="0" w:firstLineChars="0"/>
        <w:jc w:val="left"/>
        <w:textAlignment w:val="auto"/>
        <w:outlineLvl w:val="9"/>
        <w:rPr>
          <w:rFonts w:hint="eastAsia" w:ascii="仿宋" w:hAnsi="仿宋" w:eastAsia="仿宋" w:cs="仿宋"/>
          <w:color w:val="auto"/>
          <w:highlight w:val="none"/>
        </w:rPr>
      </w:pPr>
      <w:r>
        <w:rPr>
          <w:rFonts w:hint="eastAsia" w:ascii="仿宋" w:hAnsi="仿宋" w:eastAsia="仿宋" w:cs="仿宋"/>
          <w:color w:val="auto"/>
          <w:highlight w:val="none"/>
        </w:rPr>
        <w:t>（1）</w:t>
      </w:r>
      <w:r>
        <w:rPr>
          <w:rFonts w:hint="eastAsia" w:ascii="仿宋" w:hAnsi="仿宋" w:eastAsia="仿宋" w:cs="仿宋"/>
          <w:color w:val="auto"/>
          <w:highlight w:val="none"/>
          <w:lang w:eastAsia="zh-CN"/>
        </w:rPr>
        <w:t>磋商供应商有效的“营业执照”副本复印件</w:t>
      </w:r>
      <w:r>
        <w:rPr>
          <w:rFonts w:hint="eastAsia" w:ascii="仿宋" w:hAnsi="仿宋" w:eastAsia="仿宋" w:cs="仿宋"/>
          <w:b/>
          <w:bCs/>
          <w:color w:val="auto"/>
          <w:highlight w:val="none"/>
        </w:rPr>
        <w:t>（必须提供）</w:t>
      </w:r>
      <w:r>
        <w:rPr>
          <w:rFonts w:hint="eastAsia" w:ascii="仿宋" w:hAnsi="仿宋" w:eastAsia="仿宋" w:cs="仿宋"/>
          <w:color w:val="auto"/>
          <w:highlight w:val="none"/>
        </w:rPr>
        <w:t xml:space="preserve">； </w:t>
      </w:r>
    </w:p>
    <w:p w14:paraId="2611BFA4">
      <w:pPr>
        <w:pStyle w:val="10"/>
        <w:keepNext w:val="0"/>
        <w:keepLines w:val="0"/>
        <w:pageBreakBefore w:val="0"/>
        <w:kinsoku/>
        <w:wordWrap/>
        <w:overflowPunct/>
        <w:topLinePunct w:val="0"/>
        <w:bidi w:val="0"/>
        <w:adjustRightInd/>
        <w:snapToGrid/>
        <w:spacing w:line="400" w:lineRule="exact"/>
        <w:ind w:firstLine="0" w:firstLineChars="0"/>
        <w:jc w:val="left"/>
        <w:textAlignment w:val="auto"/>
        <w:outlineLvl w:val="9"/>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）竞标人基本情况表</w:t>
      </w:r>
      <w:r>
        <w:rPr>
          <w:rFonts w:hint="eastAsia" w:ascii="仿宋" w:hAnsi="仿宋" w:eastAsia="仿宋" w:cs="仿宋"/>
          <w:b/>
          <w:bCs/>
          <w:color w:val="auto"/>
          <w:highlight w:val="none"/>
        </w:rPr>
        <w:t>（必须提供）</w:t>
      </w:r>
      <w:r>
        <w:rPr>
          <w:rFonts w:hint="eastAsia" w:ascii="仿宋" w:hAnsi="仿宋" w:eastAsia="仿宋" w:cs="仿宋"/>
          <w:color w:val="auto"/>
          <w:highlight w:val="none"/>
        </w:rPr>
        <w:t xml:space="preserve">； </w:t>
      </w:r>
    </w:p>
    <w:p w14:paraId="4B54C182">
      <w:pPr>
        <w:pStyle w:val="10"/>
        <w:keepNext w:val="0"/>
        <w:keepLines w:val="0"/>
        <w:pageBreakBefore w:val="0"/>
        <w:kinsoku/>
        <w:wordWrap/>
        <w:overflowPunct/>
        <w:topLinePunct w:val="0"/>
        <w:bidi w:val="0"/>
        <w:adjustRightInd/>
        <w:snapToGrid/>
        <w:spacing w:line="400" w:lineRule="exact"/>
        <w:ind w:firstLine="0" w:firstLineChars="0"/>
        <w:jc w:val="left"/>
        <w:textAlignment w:val="auto"/>
        <w:outlineLvl w:val="9"/>
        <w:rPr>
          <w:rFonts w:hint="eastAsia" w:ascii="仿宋" w:hAnsi="仿宋" w:eastAsia="仿宋" w:cs="仿宋"/>
          <w:color w:val="auto"/>
          <w:highlight w:val="none"/>
        </w:rPr>
      </w:pP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lang w:eastAsia="zh-CN"/>
        </w:rPr>
        <w:t>）磋商供应商</w:t>
      </w:r>
      <w:r>
        <w:rPr>
          <w:rFonts w:hint="eastAsia" w:ascii="仿宋" w:hAnsi="仿宋" w:eastAsia="仿宋" w:cs="仿宋"/>
          <w:color w:val="auto"/>
          <w:highlight w:val="none"/>
        </w:rPr>
        <w:t>有效的</w:t>
      </w:r>
      <w:r>
        <w:rPr>
          <w:rFonts w:hint="eastAsia" w:ascii="仿宋" w:hAnsi="仿宋" w:eastAsia="仿宋" w:cs="仿宋"/>
          <w:color w:val="auto"/>
          <w:sz w:val="21"/>
          <w:szCs w:val="21"/>
          <w:highlight w:val="none"/>
        </w:rPr>
        <w:t>公路工程施工总承包叁级(或以上级)</w:t>
      </w:r>
      <w:r>
        <w:rPr>
          <w:rFonts w:hint="eastAsia" w:ascii="仿宋" w:hAnsi="仿宋" w:eastAsia="仿宋" w:cs="仿宋"/>
          <w:b w:val="0"/>
          <w:bCs/>
          <w:color w:val="auto"/>
          <w:spacing w:val="-3"/>
          <w:sz w:val="21"/>
          <w:highlight w:val="none"/>
          <w:lang w:eastAsia="zh-CN"/>
        </w:rPr>
        <w:t>资质</w:t>
      </w:r>
      <w:r>
        <w:rPr>
          <w:rFonts w:hint="eastAsia" w:ascii="仿宋" w:hAnsi="仿宋" w:eastAsia="仿宋" w:cs="仿宋"/>
          <w:color w:val="auto"/>
          <w:highlight w:val="none"/>
          <w:lang w:eastAsia="zh-CN"/>
        </w:rPr>
        <w:t>证书复印件</w:t>
      </w:r>
      <w:r>
        <w:rPr>
          <w:rFonts w:hint="eastAsia" w:ascii="仿宋" w:hAnsi="仿宋" w:eastAsia="仿宋" w:cs="仿宋"/>
          <w:color w:val="auto"/>
          <w:highlight w:val="none"/>
        </w:rPr>
        <w:t>；</w:t>
      </w:r>
      <w:r>
        <w:rPr>
          <w:rFonts w:hint="eastAsia" w:ascii="仿宋" w:hAnsi="仿宋" w:eastAsia="仿宋" w:cs="仿宋"/>
          <w:b/>
          <w:bCs/>
          <w:color w:val="auto"/>
          <w:highlight w:val="none"/>
        </w:rPr>
        <w:t>（必须提供）</w:t>
      </w:r>
      <w:r>
        <w:rPr>
          <w:rFonts w:hint="eastAsia" w:ascii="仿宋" w:hAnsi="仿宋" w:eastAsia="仿宋" w:cs="仿宋"/>
          <w:color w:val="auto"/>
          <w:highlight w:val="none"/>
        </w:rPr>
        <w:t>；</w:t>
      </w:r>
    </w:p>
    <w:p w14:paraId="6D6E536E">
      <w:pPr>
        <w:pStyle w:val="10"/>
        <w:keepNext w:val="0"/>
        <w:keepLines w:val="0"/>
        <w:pageBreakBefore w:val="0"/>
        <w:kinsoku/>
        <w:wordWrap/>
        <w:overflowPunct/>
        <w:topLinePunct w:val="0"/>
        <w:bidi w:val="0"/>
        <w:adjustRightInd/>
        <w:snapToGrid/>
        <w:spacing w:line="400" w:lineRule="exact"/>
        <w:ind w:firstLine="0" w:firstLineChars="0"/>
        <w:jc w:val="left"/>
        <w:textAlignment w:val="auto"/>
        <w:outlineLvl w:val="9"/>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4</w:t>
      </w:r>
      <w:r>
        <w:rPr>
          <w:rFonts w:hint="eastAsia" w:ascii="仿宋" w:hAnsi="仿宋" w:eastAsia="仿宋" w:cs="仿宋"/>
          <w:color w:val="auto"/>
          <w:highlight w:val="none"/>
        </w:rPr>
        <w:t>）</w:t>
      </w:r>
      <w:r>
        <w:rPr>
          <w:rFonts w:hint="eastAsia" w:ascii="仿宋" w:hAnsi="仿宋" w:eastAsia="仿宋" w:cs="仿宋"/>
          <w:color w:val="auto"/>
          <w:highlight w:val="none"/>
          <w:lang w:eastAsia="zh-CN"/>
        </w:rPr>
        <w:t>磋商供应商</w:t>
      </w:r>
      <w:r>
        <w:rPr>
          <w:rFonts w:hint="eastAsia" w:ascii="仿宋" w:hAnsi="仿宋" w:eastAsia="仿宋" w:cs="仿宋"/>
          <w:color w:val="auto"/>
          <w:highlight w:val="none"/>
        </w:rPr>
        <w:t>安全生产许可证</w:t>
      </w:r>
      <w:r>
        <w:rPr>
          <w:rFonts w:hint="eastAsia" w:ascii="仿宋" w:hAnsi="仿宋" w:eastAsia="仿宋" w:cs="仿宋"/>
          <w:color w:val="auto"/>
          <w:highlight w:val="none"/>
          <w:lang w:eastAsia="zh-CN"/>
        </w:rPr>
        <w:t>副本</w:t>
      </w:r>
      <w:r>
        <w:rPr>
          <w:rFonts w:hint="eastAsia" w:ascii="仿宋" w:hAnsi="仿宋" w:eastAsia="仿宋" w:cs="仿宋"/>
          <w:color w:val="auto"/>
          <w:highlight w:val="none"/>
        </w:rPr>
        <w:t>复印件</w:t>
      </w:r>
      <w:r>
        <w:rPr>
          <w:rFonts w:hint="eastAsia" w:ascii="仿宋" w:hAnsi="仿宋" w:eastAsia="仿宋" w:cs="仿宋"/>
          <w:b/>
          <w:bCs/>
          <w:color w:val="auto"/>
          <w:highlight w:val="none"/>
        </w:rPr>
        <w:t>（必须提供）</w:t>
      </w:r>
      <w:r>
        <w:rPr>
          <w:rFonts w:hint="eastAsia" w:ascii="仿宋" w:hAnsi="仿宋" w:eastAsia="仿宋" w:cs="仿宋"/>
          <w:color w:val="auto"/>
          <w:highlight w:val="none"/>
        </w:rPr>
        <w:t>；</w:t>
      </w:r>
    </w:p>
    <w:p w14:paraId="3765F408">
      <w:pPr>
        <w:pStyle w:val="10"/>
        <w:keepNext w:val="0"/>
        <w:keepLines w:val="0"/>
        <w:pageBreakBefore w:val="0"/>
        <w:kinsoku/>
        <w:wordWrap/>
        <w:overflowPunct/>
        <w:topLinePunct w:val="0"/>
        <w:bidi w:val="0"/>
        <w:adjustRightInd/>
        <w:snapToGrid/>
        <w:spacing w:line="400" w:lineRule="exact"/>
        <w:ind w:firstLine="0" w:firstLineChars="0"/>
        <w:jc w:val="left"/>
        <w:textAlignment w:val="auto"/>
        <w:outlineLvl w:val="9"/>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5</w:t>
      </w:r>
      <w:r>
        <w:rPr>
          <w:rFonts w:hint="eastAsia" w:ascii="仿宋" w:hAnsi="仿宋" w:eastAsia="仿宋" w:cs="仿宋"/>
          <w:color w:val="auto"/>
          <w:highlight w:val="none"/>
        </w:rPr>
        <w:t>）法定代表人资格证明书原件</w:t>
      </w:r>
      <w:r>
        <w:rPr>
          <w:rFonts w:hint="eastAsia" w:ascii="仿宋" w:hAnsi="仿宋" w:eastAsia="仿宋" w:cs="仿宋"/>
          <w:color w:val="auto"/>
          <w:highlight w:val="none"/>
          <w:lang w:val="en-US" w:eastAsia="zh-CN"/>
        </w:rPr>
        <w:t>和身份证复印件</w:t>
      </w:r>
      <w:r>
        <w:rPr>
          <w:rFonts w:hint="eastAsia" w:ascii="仿宋" w:hAnsi="仿宋" w:eastAsia="仿宋" w:cs="仿宋"/>
          <w:b/>
          <w:bCs/>
          <w:color w:val="auto"/>
          <w:highlight w:val="none"/>
        </w:rPr>
        <w:t>（必须提供）</w:t>
      </w:r>
      <w:r>
        <w:rPr>
          <w:rFonts w:hint="eastAsia" w:ascii="仿宋" w:hAnsi="仿宋" w:eastAsia="仿宋" w:cs="仿宋"/>
          <w:color w:val="auto"/>
          <w:highlight w:val="none"/>
        </w:rPr>
        <w:t>；</w:t>
      </w:r>
    </w:p>
    <w:p w14:paraId="5F432884">
      <w:pPr>
        <w:pStyle w:val="10"/>
        <w:keepNext w:val="0"/>
        <w:keepLines w:val="0"/>
        <w:pageBreakBefore w:val="0"/>
        <w:kinsoku/>
        <w:wordWrap/>
        <w:overflowPunct/>
        <w:topLinePunct w:val="0"/>
        <w:bidi w:val="0"/>
        <w:adjustRightInd/>
        <w:snapToGrid/>
        <w:spacing w:line="400" w:lineRule="exact"/>
        <w:ind w:firstLine="0" w:firstLineChars="0"/>
        <w:jc w:val="left"/>
        <w:textAlignment w:val="auto"/>
        <w:outlineLvl w:val="9"/>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6</w:t>
      </w:r>
      <w:r>
        <w:rPr>
          <w:rFonts w:hint="eastAsia" w:ascii="仿宋" w:hAnsi="仿宋" w:eastAsia="仿宋" w:cs="仿宋"/>
          <w:color w:val="auto"/>
          <w:highlight w:val="none"/>
        </w:rPr>
        <w:t>）</w:t>
      </w:r>
      <w:r>
        <w:rPr>
          <w:rFonts w:hint="eastAsia" w:ascii="仿宋" w:hAnsi="仿宋" w:eastAsia="仿宋" w:cs="仿宋"/>
          <w:bCs/>
          <w:color w:val="auto"/>
          <w:sz w:val="21"/>
          <w:szCs w:val="21"/>
          <w:highlight w:val="none"/>
          <w:lang w:val="en-US" w:eastAsia="zh-CN"/>
        </w:rPr>
        <w:t>法定代表人安全生产考核合格证书（A类）复印件</w:t>
      </w:r>
      <w:r>
        <w:rPr>
          <w:rFonts w:hint="eastAsia" w:ascii="仿宋" w:hAnsi="仿宋" w:eastAsia="仿宋" w:cs="仿宋"/>
          <w:b/>
          <w:bCs/>
          <w:color w:val="auto"/>
          <w:highlight w:val="none"/>
        </w:rPr>
        <w:t>（必须提供）</w:t>
      </w:r>
      <w:r>
        <w:rPr>
          <w:rFonts w:hint="eastAsia" w:ascii="仿宋" w:hAnsi="仿宋" w:eastAsia="仿宋" w:cs="仿宋"/>
          <w:color w:val="auto"/>
          <w:highlight w:val="none"/>
        </w:rPr>
        <w:t>；</w:t>
      </w:r>
    </w:p>
    <w:p w14:paraId="45DBEFBE">
      <w:pPr>
        <w:pStyle w:val="10"/>
        <w:keepNext w:val="0"/>
        <w:keepLines w:val="0"/>
        <w:pageBreakBefore w:val="0"/>
        <w:kinsoku/>
        <w:wordWrap/>
        <w:overflowPunct/>
        <w:topLinePunct w:val="0"/>
        <w:bidi w:val="0"/>
        <w:adjustRightInd/>
        <w:snapToGrid/>
        <w:spacing w:line="400" w:lineRule="exact"/>
        <w:ind w:firstLine="0" w:firstLineChars="0"/>
        <w:jc w:val="left"/>
        <w:textAlignment w:val="auto"/>
        <w:outlineLvl w:val="9"/>
        <w:rPr>
          <w:rFonts w:hint="eastAsia" w:ascii="仿宋" w:hAnsi="仿宋" w:eastAsia="仿宋" w:cs="仿宋"/>
          <w:color w:val="auto"/>
          <w:highlight w:val="none"/>
          <w:lang w:eastAsia="zh-CN"/>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7</w:t>
      </w:r>
      <w:r>
        <w:rPr>
          <w:rFonts w:hint="eastAsia" w:ascii="仿宋" w:hAnsi="仿宋" w:eastAsia="仿宋" w:cs="仿宋"/>
          <w:color w:val="auto"/>
          <w:highlight w:val="none"/>
        </w:rPr>
        <w:t>）法定代表人授权委托书原件和委托代理人身份证复印件</w:t>
      </w:r>
      <w:r>
        <w:rPr>
          <w:rFonts w:hint="eastAsia" w:ascii="仿宋" w:hAnsi="仿宋" w:eastAsia="仿宋" w:cs="仿宋"/>
          <w:b/>
          <w:bCs/>
          <w:color w:val="auto"/>
          <w:highlight w:val="none"/>
        </w:rPr>
        <w:t>（委托代理时必须提供）</w:t>
      </w:r>
      <w:r>
        <w:rPr>
          <w:rFonts w:hint="eastAsia" w:ascii="仿宋" w:hAnsi="仿宋" w:eastAsia="仿宋" w:cs="仿宋"/>
          <w:color w:val="auto"/>
          <w:highlight w:val="none"/>
          <w:lang w:eastAsia="zh-CN"/>
        </w:rPr>
        <w:t>；</w:t>
      </w:r>
    </w:p>
    <w:p w14:paraId="1A183884">
      <w:pPr>
        <w:pStyle w:val="10"/>
        <w:keepNext w:val="0"/>
        <w:keepLines w:val="0"/>
        <w:pageBreakBefore w:val="0"/>
        <w:kinsoku/>
        <w:wordWrap/>
        <w:overflowPunct/>
        <w:topLinePunct w:val="0"/>
        <w:bidi w:val="0"/>
        <w:adjustRightInd/>
        <w:snapToGrid/>
        <w:spacing w:line="400" w:lineRule="exact"/>
        <w:ind w:firstLine="0" w:firstLineChars="0"/>
        <w:jc w:val="left"/>
        <w:textAlignment w:val="auto"/>
        <w:outlineLvl w:val="9"/>
        <w:rPr>
          <w:rFonts w:hint="eastAsia"/>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8</w:t>
      </w:r>
      <w:r>
        <w:rPr>
          <w:rFonts w:hint="eastAsia" w:ascii="仿宋" w:hAnsi="仿宋" w:eastAsia="仿宋" w:cs="仿宋"/>
          <w:color w:val="auto"/>
          <w:highlight w:val="none"/>
        </w:rPr>
        <w:t>）</w:t>
      </w:r>
      <w:r>
        <w:rPr>
          <w:rFonts w:hint="eastAsia" w:ascii="仿宋" w:hAnsi="仿宋" w:eastAsia="仿宋" w:cs="仿宋"/>
          <w:color w:val="auto"/>
          <w:highlight w:val="none"/>
          <w:lang w:eastAsia="zh-CN"/>
        </w:rPr>
        <w:t>磋商供应商</w:t>
      </w:r>
      <w:r>
        <w:rPr>
          <w:rFonts w:hint="eastAsia" w:ascii="仿宋" w:hAnsi="仿宋" w:eastAsia="仿宋" w:cs="仿宋"/>
          <w:color w:val="auto"/>
          <w:highlight w:val="none"/>
        </w:rPr>
        <w:t>拟投入本项目的</w:t>
      </w:r>
      <w:r>
        <w:rPr>
          <w:rFonts w:hint="eastAsia" w:ascii="仿宋" w:hAnsi="仿宋" w:eastAsia="仿宋" w:cs="仿宋"/>
          <w:color w:val="auto"/>
          <w:highlight w:val="none"/>
          <w:lang w:val="en-US" w:eastAsia="zh-CN"/>
        </w:rPr>
        <w:t>项目经理具有</w:t>
      </w:r>
      <w:r>
        <w:rPr>
          <w:rFonts w:hint="eastAsia" w:ascii="仿宋" w:hAnsi="仿宋" w:eastAsia="仿宋" w:cs="仿宋"/>
          <w:color w:val="auto"/>
          <w:highlight w:val="none"/>
        </w:rPr>
        <w:t>建造师注册证书及</w:t>
      </w:r>
      <w:r>
        <w:rPr>
          <w:rFonts w:hint="eastAsia" w:ascii="仿宋" w:hAnsi="仿宋" w:eastAsia="仿宋" w:cs="仿宋"/>
          <w:color w:val="auto"/>
          <w:highlight w:val="none"/>
          <w:lang w:val="en-US" w:eastAsia="zh-CN"/>
        </w:rPr>
        <w:t>有效的交通运输部门颁发的安全生产考核合格证书(B类)</w:t>
      </w:r>
      <w:r>
        <w:rPr>
          <w:rFonts w:hint="eastAsia" w:ascii="仿宋" w:hAnsi="仿宋" w:eastAsia="仿宋" w:cs="仿宋"/>
          <w:b/>
          <w:bCs/>
          <w:color w:val="auto"/>
          <w:highlight w:val="none"/>
        </w:rPr>
        <w:t>（必须提供）</w:t>
      </w:r>
      <w:r>
        <w:rPr>
          <w:rFonts w:hint="eastAsia" w:ascii="仿宋" w:hAnsi="仿宋" w:eastAsia="仿宋" w:cs="仿宋"/>
          <w:color w:val="auto"/>
          <w:highlight w:val="none"/>
        </w:rPr>
        <w:t>；</w:t>
      </w:r>
    </w:p>
    <w:p w14:paraId="54D1F0BB">
      <w:pPr>
        <w:keepNext w:val="0"/>
        <w:keepLines w:val="0"/>
        <w:pageBreakBefore w:val="0"/>
        <w:kinsoku/>
        <w:wordWrap/>
        <w:overflowPunct/>
        <w:topLinePunct w:val="0"/>
        <w:autoSpaceDE w:val="0"/>
        <w:autoSpaceDN w:val="0"/>
        <w:bidi w:val="0"/>
        <w:adjustRightInd/>
        <w:snapToGrid/>
        <w:spacing w:line="400" w:lineRule="exact"/>
        <w:ind w:left="0" w:leftChars="0" w:firstLine="0" w:firstLineChars="0"/>
        <w:jc w:val="left"/>
        <w:textAlignment w:val="auto"/>
        <w:outlineLvl w:val="9"/>
        <w:rPr>
          <w:rFonts w:hint="eastAsia" w:ascii="仿宋" w:hAnsi="仿宋" w:eastAsia="仿宋" w:cs="仿宋"/>
          <w:color w:val="auto"/>
          <w:highlight w:val="none"/>
          <w:lang w:eastAsia="zh-CN"/>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9</w:t>
      </w:r>
      <w:r>
        <w:rPr>
          <w:rFonts w:hint="eastAsia" w:ascii="仿宋" w:hAnsi="仿宋" w:eastAsia="仿宋" w:cs="仿宋"/>
          <w:color w:val="auto"/>
          <w:highlight w:val="none"/>
        </w:rPr>
        <w:t>）</w:t>
      </w:r>
      <w:r>
        <w:rPr>
          <w:rFonts w:hint="eastAsia" w:ascii="仿宋" w:hAnsi="仿宋" w:eastAsia="仿宋" w:cs="仿宋"/>
          <w:color w:val="auto"/>
          <w:highlight w:val="none"/>
          <w:lang w:eastAsia="zh-CN"/>
        </w:rPr>
        <w:t>拟投入本项目的技术负责人身份证、公路工程专业中级（</w:t>
      </w:r>
      <w:r>
        <w:rPr>
          <w:rFonts w:hint="eastAsia" w:ascii="仿宋" w:hAnsi="仿宋" w:eastAsia="仿宋" w:cs="仿宋"/>
          <w:color w:val="auto"/>
          <w:highlight w:val="none"/>
          <w:lang w:val="en-US" w:eastAsia="zh-CN"/>
        </w:rPr>
        <w:t>或以上</w:t>
      </w:r>
      <w:r>
        <w:rPr>
          <w:rFonts w:hint="eastAsia" w:ascii="仿宋" w:hAnsi="仿宋" w:eastAsia="仿宋" w:cs="仿宋"/>
          <w:color w:val="auto"/>
          <w:highlight w:val="none"/>
          <w:lang w:eastAsia="zh-CN"/>
        </w:rPr>
        <w:t>）职称证复印件</w:t>
      </w:r>
      <w:r>
        <w:rPr>
          <w:rFonts w:hint="eastAsia" w:ascii="仿宋" w:hAnsi="仿宋" w:eastAsia="仿宋" w:cs="仿宋"/>
          <w:b/>
          <w:bCs/>
          <w:color w:val="auto"/>
          <w:highlight w:val="none"/>
        </w:rPr>
        <w:t>（必须提供）</w:t>
      </w:r>
      <w:r>
        <w:rPr>
          <w:rFonts w:hint="eastAsia" w:ascii="仿宋" w:hAnsi="仿宋" w:eastAsia="仿宋" w:cs="仿宋"/>
          <w:color w:val="auto"/>
          <w:highlight w:val="none"/>
          <w:lang w:eastAsia="zh-CN"/>
        </w:rPr>
        <w:t>；</w:t>
      </w:r>
    </w:p>
    <w:p w14:paraId="06FD8548">
      <w:pPr>
        <w:keepNext w:val="0"/>
        <w:keepLines w:val="0"/>
        <w:pageBreakBefore w:val="0"/>
        <w:kinsoku/>
        <w:wordWrap/>
        <w:overflowPunct/>
        <w:topLinePunct w:val="0"/>
        <w:autoSpaceDE w:val="0"/>
        <w:autoSpaceDN w:val="0"/>
        <w:bidi w:val="0"/>
        <w:adjustRightInd/>
        <w:snapToGrid/>
        <w:spacing w:line="400" w:lineRule="exact"/>
        <w:ind w:left="0" w:leftChars="0" w:firstLine="0" w:firstLineChars="0"/>
        <w:jc w:val="left"/>
        <w:textAlignment w:val="auto"/>
        <w:outlineLvl w:val="9"/>
        <w:rPr>
          <w:rFonts w:hint="eastAsia" w:ascii="仿宋" w:hAnsi="仿宋" w:eastAsia="仿宋" w:cs="仿宋"/>
          <w:color w:val="auto"/>
          <w:highlight w:val="none"/>
        </w:rPr>
      </w:pP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10</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拟投入本项目</w:t>
      </w:r>
      <w:r>
        <w:rPr>
          <w:rFonts w:hint="eastAsia" w:ascii="仿宋" w:hAnsi="仿宋" w:eastAsia="仿宋" w:cs="仿宋"/>
          <w:color w:val="auto"/>
          <w:highlight w:val="none"/>
          <w:lang w:eastAsia="zh-CN"/>
        </w:rPr>
        <w:t>四大员（施工员、质量员、安全员、材料员）身份证、上岗证复印件（岗位培训证书复印件或网上继续教育培训合格证电子打印件），拟派专职安全员须持有有效的省级或省级以上住房和城乡建设主管部门或交通运输主管部门颁发的《安全生产考核合格证书（C类）》。</w:t>
      </w:r>
      <w:r>
        <w:rPr>
          <w:rFonts w:hint="eastAsia" w:ascii="仿宋" w:hAnsi="仿宋" w:eastAsia="仿宋" w:cs="仿宋"/>
          <w:b/>
          <w:bCs/>
          <w:color w:val="auto"/>
          <w:highlight w:val="none"/>
        </w:rPr>
        <w:t>（必须提供）</w:t>
      </w:r>
      <w:r>
        <w:rPr>
          <w:rFonts w:hint="eastAsia" w:ascii="仿宋" w:hAnsi="仿宋" w:eastAsia="仿宋" w:cs="仿宋"/>
          <w:color w:val="auto"/>
          <w:highlight w:val="none"/>
          <w:lang w:eastAsia="zh-CN"/>
        </w:rPr>
        <w:t>；</w:t>
      </w:r>
    </w:p>
    <w:p w14:paraId="0A0E6D12">
      <w:pPr>
        <w:pStyle w:val="10"/>
        <w:keepNext w:val="0"/>
        <w:keepLines w:val="0"/>
        <w:pageBreakBefore w:val="0"/>
        <w:kinsoku/>
        <w:wordWrap/>
        <w:overflowPunct/>
        <w:topLinePunct w:val="0"/>
        <w:bidi w:val="0"/>
        <w:adjustRightInd/>
        <w:snapToGrid/>
        <w:spacing w:line="400" w:lineRule="exact"/>
        <w:ind w:left="0" w:leftChars="0" w:firstLine="0" w:firstLineChars="0"/>
        <w:jc w:val="left"/>
        <w:textAlignment w:val="auto"/>
        <w:outlineLvl w:val="9"/>
        <w:rPr>
          <w:rFonts w:hint="eastAsia" w:ascii="仿宋" w:hAnsi="仿宋" w:eastAsia="仿宋" w:cs="仿宋"/>
          <w:color w:val="auto"/>
          <w:highlight w:val="none"/>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11</w:t>
      </w:r>
      <w:r>
        <w:rPr>
          <w:rFonts w:hint="eastAsia" w:ascii="仿宋" w:hAnsi="仿宋" w:eastAsia="仿宋" w:cs="仿宋"/>
          <w:color w:val="auto"/>
          <w:highlight w:val="none"/>
        </w:rPr>
        <w:t>）拟投入本项目的项目经理、拟投入本项目的技术负责人及</w:t>
      </w:r>
      <w:r>
        <w:rPr>
          <w:rFonts w:hint="eastAsia" w:ascii="仿宋" w:hAnsi="仿宋" w:eastAsia="仿宋" w:cs="仿宋"/>
          <w:color w:val="auto"/>
          <w:highlight w:val="none"/>
          <w:lang w:eastAsia="zh-CN"/>
        </w:rPr>
        <w:t>四</w:t>
      </w:r>
      <w:r>
        <w:rPr>
          <w:rFonts w:hint="eastAsia" w:ascii="仿宋" w:hAnsi="仿宋" w:eastAsia="仿宋" w:cs="仿宋"/>
          <w:color w:val="auto"/>
          <w:highlight w:val="none"/>
        </w:rPr>
        <w:t>大员（</w:t>
      </w:r>
      <w:r>
        <w:rPr>
          <w:rFonts w:hint="eastAsia" w:ascii="仿宋" w:hAnsi="仿宋" w:eastAsia="仿宋" w:cs="仿宋"/>
          <w:color w:val="auto"/>
          <w:highlight w:val="none"/>
          <w:lang w:val="en-US" w:eastAsia="zh-CN"/>
        </w:rPr>
        <w:t>施工员、质量员、安全员、材料员</w:t>
      </w:r>
      <w:r>
        <w:rPr>
          <w:rFonts w:hint="eastAsia" w:ascii="仿宋" w:hAnsi="仿宋" w:eastAsia="仿宋" w:cs="仿宋"/>
          <w:color w:val="auto"/>
          <w:highlight w:val="none"/>
        </w:rPr>
        <w:t>）</w:t>
      </w:r>
      <w:r>
        <w:rPr>
          <w:rFonts w:hint="eastAsia" w:ascii="仿宋" w:hAnsi="仿宋" w:eastAsia="仿宋" w:cs="仿宋"/>
          <w:color w:val="auto"/>
          <w:highlight w:val="none"/>
          <w:lang w:eastAsia="zh-CN"/>
        </w:rPr>
        <w:t>响应文件提交截止时间前半年内</w:t>
      </w:r>
      <w:r>
        <w:rPr>
          <w:rFonts w:hint="eastAsia" w:ascii="仿宋" w:hAnsi="仿宋" w:eastAsia="仿宋" w:cs="仿宋"/>
          <w:color w:val="auto"/>
          <w:highlight w:val="none"/>
          <w:lang w:val="en-US" w:eastAsia="zh-CN"/>
        </w:rPr>
        <w:t>任意1</w:t>
      </w:r>
      <w:r>
        <w:rPr>
          <w:rFonts w:hint="eastAsia" w:ascii="仿宋" w:hAnsi="仿宋" w:eastAsia="仿宋" w:cs="仿宋"/>
          <w:color w:val="auto"/>
          <w:highlight w:val="none"/>
        </w:rPr>
        <w:t>月本公司为其缴纳社会保障资金</w:t>
      </w:r>
      <w:r>
        <w:rPr>
          <w:rFonts w:hint="eastAsia" w:ascii="仿宋" w:hAnsi="仿宋" w:eastAsia="仿宋" w:cs="仿宋"/>
          <w:color w:val="auto"/>
          <w:highlight w:val="none"/>
          <w:lang w:val="en-US" w:eastAsia="zh-CN"/>
        </w:rPr>
        <w:t>证明材料</w:t>
      </w:r>
      <w:r>
        <w:rPr>
          <w:rFonts w:hint="eastAsia" w:ascii="仿宋" w:hAnsi="仿宋" w:eastAsia="仿宋" w:cs="仿宋"/>
          <w:color w:val="auto"/>
          <w:highlight w:val="none"/>
        </w:rPr>
        <w:t>（必须是本公司的在职人员），新注册单位按实际情况提供</w:t>
      </w:r>
      <w:r>
        <w:rPr>
          <w:rFonts w:hint="eastAsia" w:ascii="仿宋" w:hAnsi="仿宋" w:eastAsia="仿宋" w:cs="仿宋"/>
          <w:b/>
          <w:bCs/>
          <w:color w:val="auto"/>
          <w:highlight w:val="none"/>
        </w:rPr>
        <w:t>（必须提供）</w:t>
      </w:r>
      <w:r>
        <w:rPr>
          <w:rFonts w:hint="eastAsia" w:ascii="仿宋" w:hAnsi="仿宋" w:eastAsia="仿宋" w:cs="仿宋"/>
          <w:color w:val="auto"/>
          <w:highlight w:val="none"/>
        </w:rPr>
        <w:t>；</w:t>
      </w:r>
    </w:p>
    <w:p w14:paraId="68C556F0">
      <w:pPr>
        <w:pStyle w:val="10"/>
        <w:keepNext w:val="0"/>
        <w:keepLines w:val="0"/>
        <w:pageBreakBefore w:val="0"/>
        <w:kinsoku/>
        <w:wordWrap/>
        <w:overflowPunct/>
        <w:topLinePunct w:val="0"/>
        <w:bidi w:val="0"/>
        <w:adjustRightInd/>
        <w:snapToGrid/>
        <w:spacing w:line="400" w:lineRule="exact"/>
        <w:ind w:left="0" w:leftChars="0" w:firstLine="0" w:firstLineChars="0"/>
        <w:jc w:val="left"/>
        <w:textAlignment w:val="auto"/>
        <w:outlineLvl w:val="9"/>
        <w:rPr>
          <w:rFonts w:hint="eastAsia" w:ascii="仿宋" w:hAnsi="仿宋" w:eastAsia="仿宋" w:cs="仿宋"/>
          <w:color w:val="auto"/>
          <w:highlight w:val="none"/>
        </w:rPr>
      </w:pPr>
      <w:r>
        <w:rPr>
          <w:rFonts w:hint="eastAsia" w:ascii="仿宋" w:hAnsi="仿宋" w:eastAsia="仿宋" w:cs="仿宋"/>
          <w:color w:val="auto"/>
          <w:highlight w:val="none"/>
        </w:rPr>
        <w:t>（1</w:t>
      </w:r>
      <w:r>
        <w:rPr>
          <w:rFonts w:hint="eastAsia" w:ascii="仿宋" w:hAnsi="仿宋" w:eastAsia="仿宋" w:cs="仿宋"/>
          <w:color w:val="auto"/>
          <w:highlight w:val="none"/>
          <w:lang w:val="en-US" w:eastAsia="zh-CN"/>
        </w:rPr>
        <w:t>2</w:t>
      </w:r>
      <w:r>
        <w:rPr>
          <w:rFonts w:hint="eastAsia" w:ascii="仿宋" w:hAnsi="仿宋" w:eastAsia="仿宋" w:cs="仿宋"/>
          <w:color w:val="auto"/>
          <w:highlight w:val="none"/>
        </w:rPr>
        <w:t>）</w:t>
      </w:r>
      <w:r>
        <w:rPr>
          <w:rFonts w:hint="eastAsia" w:ascii="仿宋" w:hAnsi="仿宋" w:eastAsia="仿宋" w:cs="仿宋"/>
          <w:color w:val="auto"/>
          <w:highlight w:val="none"/>
          <w:lang w:eastAsia="zh-CN"/>
        </w:rPr>
        <w:t>磋商供应商（响应文件提交截止时间前半年内</w:t>
      </w:r>
      <w:r>
        <w:rPr>
          <w:rFonts w:hint="eastAsia" w:ascii="仿宋" w:hAnsi="仿宋" w:eastAsia="仿宋" w:cs="仿宋"/>
          <w:color w:val="auto"/>
          <w:highlight w:val="none"/>
          <w:lang w:val="en-US" w:eastAsia="zh-CN"/>
        </w:rPr>
        <w:t>任意1</w:t>
      </w:r>
      <w:r>
        <w:rPr>
          <w:rFonts w:hint="eastAsia" w:ascii="仿宋" w:hAnsi="仿宋" w:eastAsia="仿宋" w:cs="仿宋"/>
          <w:color w:val="auto"/>
          <w:highlight w:val="none"/>
        </w:rPr>
        <w:t>个月</w:t>
      </w:r>
      <w:r>
        <w:rPr>
          <w:rFonts w:hint="eastAsia" w:ascii="仿宋" w:hAnsi="仿宋" w:eastAsia="仿宋" w:cs="仿宋"/>
          <w:color w:val="auto"/>
          <w:highlight w:val="none"/>
          <w:lang w:eastAsia="zh-CN"/>
        </w:rPr>
        <w:t>）</w:t>
      </w:r>
      <w:r>
        <w:rPr>
          <w:rFonts w:hint="eastAsia" w:ascii="仿宋" w:hAnsi="仿宋" w:eastAsia="仿宋" w:cs="仿宋"/>
          <w:color w:val="auto"/>
          <w:highlight w:val="none"/>
        </w:rPr>
        <w:t>依法缴纳税费或依法免缴税费的证明（复印件），新注册单位按实际情况提供</w:t>
      </w:r>
      <w:r>
        <w:rPr>
          <w:rFonts w:hint="eastAsia" w:ascii="仿宋" w:hAnsi="仿宋" w:eastAsia="仿宋" w:cs="仿宋"/>
          <w:color w:val="auto"/>
          <w:highlight w:val="none"/>
          <w:lang w:eastAsia="zh-CN"/>
        </w:rPr>
        <w:t>；无纳税记录的，应提供由</w:t>
      </w:r>
      <w:r>
        <w:rPr>
          <w:rFonts w:hint="eastAsia" w:ascii="仿宋" w:hAnsi="仿宋" w:eastAsia="仿宋" w:cs="仿宋"/>
          <w:color w:val="auto"/>
          <w:highlight w:val="none"/>
          <w:lang w:val="en-US" w:eastAsia="zh-CN"/>
        </w:rPr>
        <w:t>磋商供应商</w:t>
      </w:r>
      <w:r>
        <w:rPr>
          <w:rFonts w:hint="eastAsia" w:ascii="仿宋" w:hAnsi="仿宋" w:eastAsia="仿宋" w:cs="仿宋"/>
          <w:color w:val="auto"/>
          <w:highlight w:val="none"/>
          <w:lang w:eastAsia="zh-CN"/>
        </w:rPr>
        <w:t>所在地的税务部门出具的《依法纳税或依法免税证明》</w:t>
      </w:r>
      <w:r>
        <w:rPr>
          <w:rFonts w:hint="eastAsia" w:ascii="仿宋" w:hAnsi="仿宋" w:eastAsia="仿宋" w:cs="仿宋"/>
          <w:b/>
          <w:bCs/>
          <w:color w:val="auto"/>
          <w:highlight w:val="none"/>
        </w:rPr>
        <w:t>（必须提供）</w:t>
      </w:r>
      <w:r>
        <w:rPr>
          <w:rFonts w:hint="eastAsia" w:ascii="仿宋" w:hAnsi="仿宋" w:eastAsia="仿宋" w:cs="仿宋"/>
          <w:color w:val="auto"/>
          <w:highlight w:val="none"/>
        </w:rPr>
        <w:t>；</w:t>
      </w:r>
    </w:p>
    <w:p w14:paraId="3219D317">
      <w:pPr>
        <w:pStyle w:val="10"/>
        <w:keepNext w:val="0"/>
        <w:keepLines w:val="0"/>
        <w:pageBreakBefore w:val="0"/>
        <w:kinsoku/>
        <w:wordWrap/>
        <w:overflowPunct/>
        <w:topLinePunct w:val="0"/>
        <w:bidi w:val="0"/>
        <w:adjustRightInd/>
        <w:snapToGrid/>
        <w:spacing w:line="400" w:lineRule="exact"/>
        <w:ind w:left="0" w:leftChars="0" w:firstLine="0" w:firstLineChars="0"/>
        <w:jc w:val="left"/>
        <w:textAlignment w:val="auto"/>
        <w:outlineLvl w:val="9"/>
        <w:rPr>
          <w:rFonts w:hint="eastAsia" w:ascii="仿宋" w:hAnsi="仿宋" w:eastAsia="仿宋" w:cs="仿宋"/>
          <w:color w:val="auto"/>
          <w:highlight w:val="none"/>
        </w:rPr>
      </w:pPr>
      <w:r>
        <w:rPr>
          <w:rFonts w:hint="eastAsia" w:ascii="仿宋" w:hAnsi="仿宋" w:eastAsia="仿宋" w:cs="仿宋"/>
          <w:color w:val="auto"/>
          <w:highlight w:val="none"/>
        </w:rPr>
        <w:t>（1</w:t>
      </w:r>
      <w:r>
        <w:rPr>
          <w:rFonts w:hint="eastAsia" w:ascii="仿宋" w:hAnsi="仿宋" w:eastAsia="仿宋" w:cs="仿宋"/>
          <w:color w:val="auto"/>
          <w:highlight w:val="none"/>
          <w:lang w:val="en-US" w:eastAsia="zh-CN"/>
        </w:rPr>
        <w:t>3</w:t>
      </w:r>
      <w:r>
        <w:rPr>
          <w:rFonts w:hint="eastAsia" w:ascii="仿宋" w:hAnsi="仿宋" w:eastAsia="仿宋" w:cs="仿宋"/>
          <w:color w:val="auto"/>
          <w:highlight w:val="none"/>
        </w:rPr>
        <w:t>）磋商供应商202</w:t>
      </w:r>
      <w:r>
        <w:rPr>
          <w:rFonts w:hint="eastAsia" w:ascii="仿宋" w:hAnsi="仿宋" w:eastAsia="仿宋" w:cs="仿宋"/>
          <w:color w:val="auto"/>
          <w:highlight w:val="none"/>
          <w:lang w:val="en-US" w:eastAsia="zh-CN"/>
        </w:rPr>
        <w:t>5</w:t>
      </w:r>
      <w:r>
        <w:rPr>
          <w:rFonts w:hint="eastAsia" w:ascii="仿宋" w:hAnsi="仿宋" w:eastAsia="仿宋" w:cs="仿宋"/>
          <w:color w:val="auto"/>
          <w:highlight w:val="none"/>
        </w:rPr>
        <w:t>年经审计的财务报告（对于从取得营业执照时间起到响应文件提交截止时间为止不足要求年数的企业，只需提交企业取得营业执照年份至所要求最近年份经审计的财务报表），或磋商公告</w:t>
      </w:r>
      <w:r>
        <w:rPr>
          <w:rFonts w:hint="eastAsia" w:ascii="仿宋" w:hAnsi="仿宋" w:eastAsia="仿宋" w:cs="仿宋"/>
          <w:color w:val="auto"/>
          <w:highlight w:val="none"/>
          <w:lang w:val="en-US" w:eastAsia="zh-CN"/>
        </w:rPr>
        <w:t>发布</w:t>
      </w:r>
      <w:r>
        <w:rPr>
          <w:rFonts w:hint="eastAsia" w:ascii="仿宋" w:hAnsi="仿宋" w:eastAsia="仿宋" w:cs="仿宋"/>
          <w:color w:val="auto"/>
          <w:highlight w:val="none"/>
        </w:rPr>
        <w:t>后</w:t>
      </w:r>
      <w:r>
        <w:rPr>
          <w:rFonts w:hint="eastAsia" w:ascii="仿宋" w:hAnsi="仿宋" w:eastAsia="仿宋" w:cs="仿宋"/>
          <w:color w:val="auto"/>
          <w:highlight w:val="none"/>
          <w:lang w:val="en-US" w:eastAsia="zh-CN"/>
        </w:rPr>
        <w:t>基本账户</w:t>
      </w:r>
      <w:r>
        <w:rPr>
          <w:rFonts w:hint="eastAsia" w:ascii="仿宋" w:hAnsi="仿宋" w:eastAsia="仿宋" w:cs="仿宋"/>
          <w:color w:val="auto"/>
          <w:highlight w:val="none"/>
        </w:rPr>
        <w:t>银行</w:t>
      </w:r>
      <w:r>
        <w:rPr>
          <w:rFonts w:hint="eastAsia" w:ascii="仿宋" w:hAnsi="仿宋" w:eastAsia="仿宋" w:cs="仿宋"/>
          <w:color w:val="auto"/>
          <w:kern w:val="2"/>
          <w:sz w:val="21"/>
          <w:szCs w:val="20"/>
          <w:highlight w:val="none"/>
          <w:lang w:val="en-US" w:eastAsia="zh-CN" w:bidi="ar-SA"/>
        </w:rPr>
        <w:t>开户</w:t>
      </w:r>
      <w:r>
        <w:rPr>
          <w:rFonts w:hint="eastAsia" w:ascii="仿宋" w:hAnsi="仿宋" w:eastAsia="仿宋" w:cs="仿宋"/>
          <w:color w:val="auto"/>
          <w:highlight w:val="none"/>
        </w:rPr>
        <w:t>出具的有效资信证明</w:t>
      </w:r>
      <w:r>
        <w:rPr>
          <w:rFonts w:hint="eastAsia" w:ascii="仿宋" w:hAnsi="仿宋" w:eastAsia="仿宋" w:cs="仿宋"/>
          <w:b/>
          <w:bCs/>
          <w:color w:val="auto"/>
          <w:highlight w:val="none"/>
        </w:rPr>
        <w:t>（必须提供）</w:t>
      </w:r>
      <w:r>
        <w:rPr>
          <w:rFonts w:hint="eastAsia" w:ascii="仿宋" w:hAnsi="仿宋" w:eastAsia="仿宋" w:cs="仿宋"/>
          <w:color w:val="auto"/>
          <w:highlight w:val="none"/>
        </w:rPr>
        <w:t>；</w:t>
      </w:r>
    </w:p>
    <w:p w14:paraId="7F72C34B">
      <w:pPr>
        <w:pStyle w:val="5"/>
        <w:keepNext w:val="0"/>
        <w:keepLines w:val="0"/>
        <w:pageBreakBefore w:val="0"/>
        <w:kinsoku/>
        <w:wordWrap/>
        <w:overflowPunct/>
        <w:topLinePunct w:val="0"/>
        <w:bidi w:val="0"/>
        <w:adjustRightInd/>
        <w:snapToGrid/>
        <w:spacing w:before="0" w:beforeLines="0" w:after="0" w:afterLines="0" w:line="400" w:lineRule="exact"/>
        <w:ind w:firstLine="0" w:firstLineChars="0"/>
        <w:jc w:val="left"/>
        <w:textAlignment w:val="auto"/>
        <w:rPr>
          <w:rFonts w:hint="eastAsia" w:ascii="仿宋" w:hAnsi="仿宋" w:eastAsia="仿宋" w:cs="仿宋"/>
          <w:color w:val="auto"/>
          <w:kern w:val="2"/>
          <w:sz w:val="21"/>
          <w:szCs w:val="20"/>
          <w:highlight w:val="none"/>
          <w:lang w:val="en-US" w:eastAsia="zh-CN" w:bidi="ar-SA"/>
        </w:rPr>
      </w:pPr>
      <w:r>
        <w:rPr>
          <w:rFonts w:hint="eastAsia" w:ascii="仿宋" w:hAnsi="仿宋" w:eastAsia="仿宋" w:cs="仿宋"/>
          <w:color w:val="auto"/>
          <w:kern w:val="2"/>
          <w:sz w:val="21"/>
          <w:szCs w:val="20"/>
          <w:highlight w:val="none"/>
          <w:lang w:val="en-US" w:eastAsia="zh-CN" w:bidi="ar-SA"/>
        </w:rPr>
        <w:t>（14）无串通竞标行为的承诺函（</w:t>
      </w:r>
      <w:r>
        <w:rPr>
          <w:rFonts w:hint="eastAsia" w:ascii="仿宋" w:hAnsi="仿宋" w:eastAsia="仿宋" w:cs="仿宋"/>
          <w:b/>
          <w:bCs/>
          <w:color w:val="auto"/>
          <w:kern w:val="2"/>
          <w:sz w:val="21"/>
          <w:szCs w:val="20"/>
          <w:highlight w:val="none"/>
          <w:lang w:val="en-US" w:eastAsia="zh-CN" w:bidi="ar-SA"/>
        </w:rPr>
        <w:t>必须提供</w:t>
      </w:r>
      <w:r>
        <w:rPr>
          <w:rFonts w:hint="eastAsia" w:ascii="仿宋" w:hAnsi="仿宋" w:eastAsia="仿宋" w:cs="仿宋"/>
          <w:color w:val="auto"/>
          <w:kern w:val="2"/>
          <w:sz w:val="21"/>
          <w:szCs w:val="20"/>
          <w:highlight w:val="none"/>
          <w:lang w:val="en-US" w:eastAsia="zh-CN" w:bidi="ar-SA"/>
        </w:rPr>
        <w:t>）</w:t>
      </w:r>
    </w:p>
    <w:p w14:paraId="0BE6063A">
      <w:pPr>
        <w:pStyle w:val="5"/>
        <w:keepNext w:val="0"/>
        <w:keepLines w:val="0"/>
        <w:pageBreakBefore w:val="0"/>
        <w:kinsoku/>
        <w:wordWrap/>
        <w:overflowPunct/>
        <w:topLinePunct w:val="0"/>
        <w:bidi w:val="0"/>
        <w:adjustRightInd/>
        <w:snapToGrid/>
        <w:spacing w:before="0" w:beforeLines="0" w:after="0" w:afterLines="0" w:line="400" w:lineRule="exact"/>
        <w:ind w:firstLine="0" w:firstLineChars="0"/>
        <w:jc w:val="left"/>
        <w:textAlignment w:val="auto"/>
        <w:rPr>
          <w:rFonts w:hint="eastAsia" w:ascii="仿宋" w:hAnsi="仿宋" w:eastAsia="仿宋" w:cs="仿宋"/>
          <w:color w:val="auto"/>
          <w:kern w:val="2"/>
          <w:sz w:val="21"/>
          <w:szCs w:val="20"/>
          <w:highlight w:val="none"/>
          <w:lang w:val="en-US" w:eastAsia="zh-CN" w:bidi="ar-SA"/>
        </w:rPr>
      </w:pPr>
      <w:r>
        <w:rPr>
          <w:rFonts w:hint="eastAsia" w:ascii="仿宋" w:hAnsi="仿宋" w:eastAsia="仿宋" w:cs="仿宋"/>
          <w:color w:val="auto"/>
          <w:kern w:val="2"/>
          <w:sz w:val="21"/>
          <w:szCs w:val="20"/>
          <w:highlight w:val="none"/>
          <w:lang w:val="en-US" w:eastAsia="zh-CN" w:bidi="ar-SA"/>
        </w:rPr>
        <w:t>（15）参加政府采购活动前三年内在经营活动中没有重大违法记录的书面声明</w:t>
      </w:r>
      <w:r>
        <w:rPr>
          <w:rFonts w:hint="eastAsia" w:ascii="仿宋" w:hAnsi="仿宋" w:eastAsia="仿宋" w:cs="仿宋"/>
          <w:b/>
          <w:bCs/>
          <w:color w:val="auto"/>
          <w:kern w:val="2"/>
          <w:sz w:val="21"/>
          <w:szCs w:val="20"/>
          <w:highlight w:val="none"/>
          <w:lang w:val="en-US" w:eastAsia="zh-CN" w:bidi="ar-SA"/>
        </w:rPr>
        <w:t>（必须提供）</w:t>
      </w:r>
      <w:r>
        <w:rPr>
          <w:rFonts w:hint="eastAsia" w:ascii="仿宋" w:hAnsi="仿宋" w:eastAsia="仿宋" w:cs="仿宋"/>
          <w:color w:val="auto"/>
          <w:kern w:val="2"/>
          <w:sz w:val="21"/>
          <w:szCs w:val="20"/>
          <w:highlight w:val="none"/>
          <w:lang w:val="en-US" w:eastAsia="zh-CN" w:bidi="ar-SA"/>
        </w:rPr>
        <w:t>；</w:t>
      </w:r>
    </w:p>
    <w:p w14:paraId="3D2542F2">
      <w:pPr>
        <w:pStyle w:val="10"/>
        <w:keepNext w:val="0"/>
        <w:keepLines w:val="0"/>
        <w:pageBreakBefore w:val="0"/>
        <w:kinsoku/>
        <w:wordWrap/>
        <w:overflowPunct/>
        <w:topLinePunct w:val="0"/>
        <w:bidi w:val="0"/>
        <w:adjustRightInd/>
        <w:snapToGrid/>
        <w:spacing w:line="400" w:lineRule="exact"/>
        <w:ind w:firstLine="0" w:firstLineChars="0"/>
        <w:jc w:val="left"/>
        <w:textAlignment w:val="auto"/>
        <w:outlineLvl w:val="9"/>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（16）承诺书</w:t>
      </w:r>
      <w:r>
        <w:rPr>
          <w:rFonts w:hint="eastAsia" w:ascii="仿宋" w:hAnsi="仿宋" w:eastAsia="仿宋" w:cs="仿宋"/>
          <w:b/>
          <w:bCs/>
          <w:color w:val="auto"/>
          <w:highlight w:val="none"/>
          <w:lang w:val="en-US" w:eastAsia="zh-CN"/>
        </w:rPr>
        <w:t>（按格式填写，必须提供）；</w:t>
      </w:r>
    </w:p>
    <w:p w14:paraId="377C60A4">
      <w:pPr>
        <w:keepNext w:val="0"/>
        <w:keepLines w:val="0"/>
        <w:pageBreakBefore w:val="0"/>
        <w:kinsoku/>
        <w:wordWrap/>
        <w:overflowPunct/>
        <w:topLinePunct w:val="0"/>
        <w:bidi w:val="0"/>
        <w:adjustRightInd/>
        <w:snapToGrid/>
        <w:spacing w:line="400" w:lineRule="exact"/>
        <w:ind w:firstLine="0" w:firstLineChars="0"/>
        <w:jc w:val="left"/>
        <w:textAlignment w:val="auto"/>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17</w:t>
      </w: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企业信誉等级证明材料</w:t>
      </w:r>
      <w:r>
        <w:rPr>
          <w:rFonts w:hint="eastAsia" w:ascii="仿宋" w:hAnsi="仿宋" w:eastAsia="仿宋" w:cs="仿宋"/>
          <w:b/>
          <w:bCs/>
          <w:color w:val="auto"/>
          <w:highlight w:val="none"/>
        </w:rPr>
        <w:t>（必须提供）</w:t>
      </w:r>
      <w:r>
        <w:rPr>
          <w:rFonts w:hint="eastAsia" w:ascii="仿宋" w:hAnsi="仿宋" w:eastAsia="仿宋" w:cs="仿宋"/>
          <w:color w:val="auto"/>
          <w:highlight w:val="none"/>
        </w:rPr>
        <w:t>；</w:t>
      </w:r>
    </w:p>
    <w:p w14:paraId="6E1F0FB1">
      <w:pPr>
        <w:pStyle w:val="58"/>
        <w:keepNext w:val="0"/>
        <w:keepLines w:val="0"/>
        <w:pageBreakBefore w:val="0"/>
        <w:kinsoku/>
        <w:wordWrap/>
        <w:overflowPunct/>
        <w:topLinePunct w:val="0"/>
        <w:bidi w:val="0"/>
        <w:adjustRightInd/>
        <w:snapToGrid/>
        <w:spacing w:line="400" w:lineRule="exact"/>
        <w:ind w:firstLine="0" w:firstLineChars="0"/>
        <w:jc w:val="left"/>
        <w:textAlignment w:val="auto"/>
        <w:rPr>
          <w:rFonts w:hint="default" w:ascii="仿宋" w:hAnsi="仿宋" w:eastAsia="仿宋" w:cs="仿宋"/>
          <w:color w:val="auto"/>
          <w:highlight w:val="none"/>
          <w:lang w:val="en-US" w:eastAsia="zh-CN"/>
        </w:rPr>
      </w:pPr>
      <w:r>
        <w:rPr>
          <w:rFonts w:hint="eastAsia" w:ascii="仿宋" w:hAnsi="仿宋" w:eastAsia="仿宋" w:cs="仿宋"/>
          <w:color w:val="auto"/>
          <w:highlight w:val="none"/>
        </w:rPr>
        <w:t>（</w:t>
      </w:r>
      <w:r>
        <w:rPr>
          <w:rFonts w:hint="eastAsia" w:ascii="仿宋" w:hAnsi="仿宋" w:eastAsia="仿宋" w:cs="仿宋"/>
          <w:color w:val="auto"/>
          <w:highlight w:val="none"/>
          <w:lang w:val="en-US" w:eastAsia="zh-CN"/>
        </w:rPr>
        <w:t>18</w:t>
      </w:r>
      <w:r>
        <w:rPr>
          <w:rFonts w:hint="eastAsia" w:ascii="仿宋" w:hAnsi="仿宋" w:eastAsia="仿宋" w:cs="仿宋"/>
          <w:color w:val="auto"/>
          <w:highlight w:val="none"/>
        </w:rPr>
        <w:t>）</w:t>
      </w:r>
      <w:r>
        <w:rPr>
          <w:rFonts w:hint="eastAsia" w:ascii="仿宋" w:hAnsi="仿宋" w:eastAsia="仿宋" w:cs="仿宋"/>
          <w:color w:val="auto"/>
          <w:kern w:val="2"/>
          <w:sz w:val="21"/>
          <w:szCs w:val="20"/>
          <w:highlight w:val="none"/>
          <w:lang w:val="en-US" w:eastAsia="zh-CN" w:bidi="ar-SA"/>
        </w:rPr>
        <w:t>中小企业声明函：提供《中小企业声明函》或监狱企业的证明文件或《残疾人福利性单位声明函》</w:t>
      </w:r>
      <w:r>
        <w:rPr>
          <w:rFonts w:hint="eastAsia" w:ascii="仿宋" w:hAnsi="仿宋" w:eastAsia="仿宋" w:cs="仿宋"/>
          <w:b/>
          <w:bCs/>
          <w:color w:val="auto"/>
          <w:highlight w:val="none"/>
        </w:rPr>
        <w:t>（必须提供）</w:t>
      </w:r>
      <w:r>
        <w:rPr>
          <w:rFonts w:hint="eastAsia" w:ascii="仿宋" w:hAnsi="仿宋" w:eastAsia="仿宋" w:cs="仿宋"/>
          <w:color w:val="auto"/>
          <w:highlight w:val="none"/>
        </w:rPr>
        <w:t>；</w:t>
      </w:r>
    </w:p>
    <w:p w14:paraId="030CA51C">
      <w:pPr>
        <w:pStyle w:val="58"/>
        <w:keepNext w:val="0"/>
        <w:keepLines w:val="0"/>
        <w:pageBreakBefore w:val="0"/>
        <w:kinsoku/>
        <w:wordWrap/>
        <w:overflowPunct/>
        <w:topLinePunct w:val="0"/>
        <w:bidi w:val="0"/>
        <w:adjustRightInd/>
        <w:snapToGrid/>
        <w:spacing w:line="400" w:lineRule="exact"/>
        <w:ind w:firstLine="0" w:firstLineChars="0"/>
        <w:jc w:val="left"/>
        <w:textAlignment w:val="auto"/>
        <w:rPr>
          <w:rFonts w:hint="eastAsia" w:ascii="仿宋" w:hAnsi="仿宋" w:eastAsia="仿宋" w:cs="仿宋"/>
          <w:color w:val="auto"/>
          <w:highlight w:val="none"/>
        </w:rPr>
      </w:pPr>
      <w:r>
        <w:rPr>
          <w:rFonts w:hint="eastAsia" w:ascii="仿宋" w:hAnsi="仿宋" w:eastAsia="仿宋" w:cs="仿宋"/>
          <w:color w:val="auto"/>
          <w:highlight w:val="none"/>
          <w:lang w:eastAsia="zh-CN"/>
        </w:rPr>
        <w:t>（</w:t>
      </w:r>
      <w:r>
        <w:rPr>
          <w:rFonts w:hint="eastAsia" w:ascii="仿宋" w:hAnsi="仿宋" w:eastAsia="仿宋" w:cs="仿宋"/>
          <w:color w:val="auto"/>
          <w:highlight w:val="none"/>
          <w:lang w:val="en-US" w:eastAsia="zh-CN"/>
        </w:rPr>
        <w:t>19</w:t>
      </w:r>
      <w:r>
        <w:rPr>
          <w:rFonts w:hint="eastAsia" w:ascii="仿宋" w:hAnsi="仿宋" w:eastAsia="仿宋" w:cs="仿宋"/>
          <w:color w:val="auto"/>
          <w:highlight w:val="none"/>
          <w:lang w:eastAsia="zh-CN"/>
        </w:rPr>
        <w:t>）磋商供应商</w:t>
      </w:r>
      <w:r>
        <w:rPr>
          <w:rFonts w:hint="eastAsia" w:ascii="仿宋" w:hAnsi="仿宋" w:eastAsia="仿宋" w:cs="仿宋"/>
          <w:color w:val="auto"/>
          <w:highlight w:val="none"/>
        </w:rPr>
        <w:t>认为必要提供的声明及其它资料。</w:t>
      </w:r>
    </w:p>
    <w:p w14:paraId="72388AEA">
      <w:pPr>
        <w:pStyle w:val="10"/>
        <w:keepNext w:val="0"/>
        <w:keepLines w:val="0"/>
        <w:pageBreakBefore w:val="0"/>
        <w:kinsoku/>
        <w:wordWrap/>
        <w:overflowPunct/>
        <w:topLinePunct w:val="0"/>
        <w:bidi w:val="0"/>
        <w:adjustRightInd/>
        <w:snapToGrid/>
        <w:spacing w:line="400" w:lineRule="exact"/>
        <w:ind w:firstLine="0" w:firstLineChars="0"/>
        <w:jc w:val="left"/>
        <w:textAlignment w:val="auto"/>
        <w:rPr>
          <w:rFonts w:hint="eastAsia" w:ascii="仿宋" w:hAnsi="仿宋" w:eastAsia="仿宋" w:cs="仿宋"/>
          <w:b/>
          <w:color w:val="auto"/>
          <w:sz w:val="21"/>
          <w:szCs w:val="21"/>
          <w:highlight w:val="none"/>
          <w:u w:val="single"/>
          <w:lang w:val="en-US" w:eastAsia="zh-CN"/>
        </w:rPr>
      </w:pPr>
      <w:r>
        <w:rPr>
          <w:rFonts w:hint="eastAsia" w:ascii="仿宋" w:hAnsi="仿宋" w:eastAsia="仿宋" w:cs="仿宋"/>
          <w:b/>
          <w:bCs/>
          <w:color w:val="auto"/>
          <w:sz w:val="21"/>
          <w:szCs w:val="21"/>
          <w:highlight w:val="none"/>
        </w:rPr>
        <w:t>注：</w:t>
      </w:r>
      <w:r>
        <w:rPr>
          <w:rFonts w:hint="eastAsia" w:ascii="仿宋" w:hAnsi="仿宋" w:eastAsia="仿宋" w:cs="仿宋"/>
          <w:b/>
          <w:bCs/>
          <w:color w:val="auto"/>
          <w:sz w:val="21"/>
          <w:szCs w:val="21"/>
          <w:highlight w:val="none"/>
          <w:u w:val="single"/>
          <w:lang w:val="en-US" w:eastAsia="zh-CN"/>
        </w:rPr>
        <w:t>1.</w:t>
      </w:r>
      <w:r>
        <w:rPr>
          <w:rFonts w:hint="eastAsia" w:ascii="仿宋" w:hAnsi="仿宋" w:eastAsia="仿宋" w:cs="仿宋"/>
          <w:b/>
          <w:color w:val="auto"/>
          <w:sz w:val="21"/>
          <w:szCs w:val="21"/>
          <w:highlight w:val="none"/>
          <w:u w:val="single"/>
        </w:rPr>
        <w:t>上述材料缺少任何一项或任何一项无效均会被视为资格审查不合格，作无效</w:t>
      </w:r>
      <w:r>
        <w:rPr>
          <w:rFonts w:hint="eastAsia" w:ascii="仿宋" w:hAnsi="仿宋" w:eastAsia="仿宋" w:cs="仿宋"/>
          <w:b/>
          <w:color w:val="auto"/>
          <w:sz w:val="21"/>
          <w:szCs w:val="21"/>
          <w:highlight w:val="none"/>
          <w:u w:val="single"/>
          <w:lang w:eastAsia="zh-CN"/>
        </w:rPr>
        <w:t>磋商</w:t>
      </w:r>
      <w:r>
        <w:rPr>
          <w:rFonts w:hint="eastAsia" w:ascii="仿宋" w:hAnsi="仿宋" w:eastAsia="仿宋" w:cs="仿宋"/>
          <w:b/>
          <w:color w:val="auto"/>
          <w:sz w:val="21"/>
          <w:szCs w:val="21"/>
          <w:highlight w:val="none"/>
          <w:u w:val="single"/>
        </w:rPr>
        <w:t>处理</w:t>
      </w:r>
      <w:r>
        <w:rPr>
          <w:rFonts w:hint="eastAsia" w:ascii="仿宋" w:hAnsi="仿宋" w:eastAsia="仿宋" w:cs="仿宋"/>
          <w:b/>
          <w:color w:val="auto"/>
          <w:sz w:val="21"/>
          <w:szCs w:val="21"/>
          <w:highlight w:val="none"/>
          <w:u w:val="none"/>
        </w:rPr>
        <w:t>。</w:t>
      </w:r>
      <w:r>
        <w:rPr>
          <w:rFonts w:hint="eastAsia" w:ascii="仿宋" w:hAnsi="仿宋" w:eastAsia="仿宋" w:cs="仿宋"/>
          <w:b/>
          <w:color w:val="auto"/>
          <w:sz w:val="21"/>
          <w:szCs w:val="21"/>
          <w:highlight w:val="none"/>
          <w:u w:val="single"/>
          <w:lang w:val="en-US" w:eastAsia="zh-CN"/>
        </w:rPr>
        <w:t>2.以上材料必须加盖供应商电子公章，否则响应文件按无效响应处理。</w:t>
      </w:r>
    </w:p>
    <w:p w14:paraId="7F23769F">
      <w:pPr>
        <w:pStyle w:val="11"/>
        <w:rPr>
          <w:rFonts w:hint="eastAsia" w:ascii="仿宋" w:hAnsi="仿宋" w:eastAsia="仿宋" w:cs="仿宋"/>
          <w:b/>
          <w:color w:val="auto"/>
          <w:sz w:val="21"/>
          <w:szCs w:val="21"/>
          <w:highlight w:val="none"/>
          <w:u w:val="single"/>
          <w:lang w:val="en-US" w:eastAsia="zh-CN"/>
        </w:rPr>
      </w:pPr>
    </w:p>
    <w:p w14:paraId="0DBF3EF9">
      <w:pPr>
        <w:rPr>
          <w:rFonts w:hint="eastAsia"/>
          <w:color w:val="auto"/>
          <w:highlight w:val="none"/>
          <w:lang w:val="en-US" w:eastAsia="zh-CN"/>
        </w:rPr>
      </w:pPr>
    </w:p>
    <w:p w14:paraId="283F07F3">
      <w:pPr>
        <w:autoSpaceDE w:val="0"/>
        <w:autoSpaceDN w:val="0"/>
        <w:adjustRightInd w:val="0"/>
        <w:jc w:val="both"/>
        <w:rPr>
          <w:rFonts w:hint="eastAsia" w:ascii="仿宋" w:hAnsi="仿宋" w:eastAsia="仿宋" w:cs="仿宋"/>
          <w:b/>
          <w:color w:val="auto"/>
          <w:sz w:val="24"/>
          <w:szCs w:val="24"/>
          <w:highlight w:val="none"/>
          <w:lang w:val="en-US" w:eastAsia="zh-CN"/>
        </w:rPr>
      </w:pPr>
    </w:p>
    <w:p w14:paraId="26A6E983">
      <w:pPr>
        <w:autoSpaceDE w:val="0"/>
        <w:autoSpaceDN w:val="0"/>
        <w:adjustRightInd w:val="0"/>
        <w:jc w:val="both"/>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附1、竞标人基本情况表</w:t>
      </w:r>
    </w:p>
    <w:p w14:paraId="120B998F">
      <w:pPr>
        <w:pStyle w:val="39"/>
        <w:numPr>
          <w:ilvl w:val="0"/>
          <w:numId w:val="0"/>
        </w:numPr>
        <w:rPr>
          <w:rFonts w:hint="eastAsia" w:ascii="仿宋" w:hAnsi="仿宋" w:eastAsia="仿宋" w:cs="仿宋"/>
          <w:color w:val="auto"/>
          <w:highlight w:val="none"/>
        </w:rPr>
      </w:pPr>
    </w:p>
    <w:tbl>
      <w:tblPr>
        <w:tblStyle w:val="18"/>
        <w:tblW w:w="104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3"/>
        <w:gridCol w:w="917"/>
        <w:gridCol w:w="1377"/>
        <w:gridCol w:w="1172"/>
        <w:gridCol w:w="1540"/>
        <w:gridCol w:w="1016"/>
        <w:gridCol w:w="2735"/>
      </w:tblGrid>
      <w:tr w14:paraId="3A42A4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3" w:type="dxa"/>
            <w:vAlign w:val="center"/>
          </w:tcPr>
          <w:p w14:paraId="78701802">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竞标人名称</w:t>
            </w:r>
          </w:p>
        </w:tc>
        <w:tc>
          <w:tcPr>
            <w:tcW w:w="8757" w:type="dxa"/>
            <w:gridSpan w:val="6"/>
            <w:vAlign w:val="center"/>
          </w:tcPr>
          <w:p w14:paraId="1BE2BD94">
            <w:pPr>
              <w:spacing w:line="300" w:lineRule="exact"/>
              <w:jc w:val="center"/>
              <w:rPr>
                <w:rFonts w:hint="eastAsia" w:ascii="仿宋" w:hAnsi="仿宋" w:eastAsia="仿宋" w:cs="仿宋"/>
                <w:color w:val="auto"/>
                <w:szCs w:val="21"/>
                <w:highlight w:val="none"/>
              </w:rPr>
            </w:pPr>
          </w:p>
        </w:tc>
      </w:tr>
      <w:tr w14:paraId="3D9D1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3" w:type="dxa"/>
            <w:vAlign w:val="center"/>
          </w:tcPr>
          <w:p w14:paraId="4D5162CF">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注册地址</w:t>
            </w:r>
          </w:p>
        </w:tc>
        <w:tc>
          <w:tcPr>
            <w:tcW w:w="3466" w:type="dxa"/>
            <w:gridSpan w:val="3"/>
            <w:vAlign w:val="center"/>
          </w:tcPr>
          <w:p w14:paraId="499D4C28">
            <w:pPr>
              <w:spacing w:line="300" w:lineRule="exact"/>
              <w:jc w:val="center"/>
              <w:rPr>
                <w:rFonts w:hint="eastAsia" w:ascii="仿宋" w:hAnsi="仿宋" w:eastAsia="仿宋" w:cs="仿宋"/>
                <w:color w:val="auto"/>
                <w:szCs w:val="21"/>
                <w:highlight w:val="none"/>
              </w:rPr>
            </w:pPr>
          </w:p>
        </w:tc>
        <w:tc>
          <w:tcPr>
            <w:tcW w:w="1540" w:type="dxa"/>
            <w:vAlign w:val="center"/>
          </w:tcPr>
          <w:p w14:paraId="3143EEB5">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邮政编码</w:t>
            </w:r>
          </w:p>
        </w:tc>
        <w:tc>
          <w:tcPr>
            <w:tcW w:w="3751" w:type="dxa"/>
            <w:gridSpan w:val="2"/>
            <w:vAlign w:val="center"/>
          </w:tcPr>
          <w:p w14:paraId="31BEE063">
            <w:pPr>
              <w:spacing w:line="300" w:lineRule="exact"/>
              <w:jc w:val="center"/>
              <w:rPr>
                <w:rFonts w:hint="eastAsia" w:ascii="仿宋" w:hAnsi="仿宋" w:eastAsia="仿宋" w:cs="仿宋"/>
                <w:color w:val="auto"/>
                <w:szCs w:val="21"/>
                <w:highlight w:val="none"/>
              </w:rPr>
            </w:pPr>
          </w:p>
        </w:tc>
      </w:tr>
      <w:tr w14:paraId="27B57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3" w:type="dxa"/>
            <w:vMerge w:val="restart"/>
            <w:vAlign w:val="center"/>
          </w:tcPr>
          <w:p w14:paraId="7666BF55">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联系方式</w:t>
            </w:r>
          </w:p>
        </w:tc>
        <w:tc>
          <w:tcPr>
            <w:tcW w:w="917" w:type="dxa"/>
            <w:vAlign w:val="center"/>
          </w:tcPr>
          <w:p w14:paraId="406D4A7D">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联系人</w:t>
            </w:r>
          </w:p>
        </w:tc>
        <w:tc>
          <w:tcPr>
            <w:tcW w:w="2549" w:type="dxa"/>
            <w:gridSpan w:val="2"/>
            <w:vAlign w:val="center"/>
          </w:tcPr>
          <w:p w14:paraId="4DECE368">
            <w:pPr>
              <w:spacing w:line="300" w:lineRule="exact"/>
              <w:jc w:val="center"/>
              <w:rPr>
                <w:rFonts w:hint="eastAsia" w:ascii="仿宋" w:hAnsi="仿宋" w:eastAsia="仿宋" w:cs="仿宋"/>
                <w:color w:val="auto"/>
                <w:szCs w:val="21"/>
                <w:highlight w:val="none"/>
              </w:rPr>
            </w:pPr>
          </w:p>
        </w:tc>
        <w:tc>
          <w:tcPr>
            <w:tcW w:w="1540" w:type="dxa"/>
            <w:vAlign w:val="center"/>
          </w:tcPr>
          <w:p w14:paraId="0DEB8360">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电话</w:t>
            </w:r>
          </w:p>
        </w:tc>
        <w:tc>
          <w:tcPr>
            <w:tcW w:w="3751" w:type="dxa"/>
            <w:gridSpan w:val="2"/>
            <w:vAlign w:val="center"/>
          </w:tcPr>
          <w:p w14:paraId="08F9CA9F">
            <w:pPr>
              <w:spacing w:line="300" w:lineRule="exact"/>
              <w:jc w:val="center"/>
              <w:rPr>
                <w:rFonts w:hint="eastAsia" w:ascii="仿宋" w:hAnsi="仿宋" w:eastAsia="仿宋" w:cs="仿宋"/>
                <w:color w:val="auto"/>
                <w:szCs w:val="21"/>
                <w:highlight w:val="none"/>
              </w:rPr>
            </w:pPr>
          </w:p>
        </w:tc>
      </w:tr>
      <w:tr w14:paraId="731153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3" w:type="dxa"/>
            <w:vMerge w:val="continue"/>
            <w:vAlign w:val="center"/>
          </w:tcPr>
          <w:p w14:paraId="573CE7F5">
            <w:pPr>
              <w:spacing w:line="300" w:lineRule="exact"/>
              <w:jc w:val="center"/>
              <w:rPr>
                <w:rFonts w:hint="eastAsia" w:ascii="仿宋" w:hAnsi="仿宋" w:eastAsia="仿宋" w:cs="仿宋"/>
                <w:color w:val="auto"/>
                <w:szCs w:val="21"/>
                <w:highlight w:val="none"/>
              </w:rPr>
            </w:pPr>
          </w:p>
        </w:tc>
        <w:tc>
          <w:tcPr>
            <w:tcW w:w="917" w:type="dxa"/>
            <w:vAlign w:val="center"/>
          </w:tcPr>
          <w:p w14:paraId="6CB2FCB4">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传真</w:t>
            </w:r>
          </w:p>
        </w:tc>
        <w:tc>
          <w:tcPr>
            <w:tcW w:w="2549" w:type="dxa"/>
            <w:gridSpan w:val="2"/>
            <w:vAlign w:val="center"/>
          </w:tcPr>
          <w:p w14:paraId="21FD1522">
            <w:pPr>
              <w:spacing w:line="300" w:lineRule="exact"/>
              <w:jc w:val="center"/>
              <w:rPr>
                <w:rFonts w:hint="eastAsia" w:ascii="仿宋" w:hAnsi="仿宋" w:eastAsia="仿宋" w:cs="仿宋"/>
                <w:color w:val="auto"/>
                <w:szCs w:val="21"/>
                <w:highlight w:val="none"/>
              </w:rPr>
            </w:pPr>
          </w:p>
        </w:tc>
        <w:tc>
          <w:tcPr>
            <w:tcW w:w="1540" w:type="dxa"/>
            <w:vAlign w:val="center"/>
          </w:tcPr>
          <w:p w14:paraId="0C1D825B">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网址</w:t>
            </w:r>
          </w:p>
        </w:tc>
        <w:tc>
          <w:tcPr>
            <w:tcW w:w="3751" w:type="dxa"/>
            <w:gridSpan w:val="2"/>
            <w:vAlign w:val="center"/>
          </w:tcPr>
          <w:p w14:paraId="5C274277">
            <w:pPr>
              <w:spacing w:line="300" w:lineRule="exact"/>
              <w:jc w:val="center"/>
              <w:rPr>
                <w:rFonts w:hint="eastAsia" w:ascii="仿宋" w:hAnsi="仿宋" w:eastAsia="仿宋" w:cs="仿宋"/>
                <w:color w:val="auto"/>
                <w:szCs w:val="21"/>
                <w:highlight w:val="none"/>
              </w:rPr>
            </w:pPr>
          </w:p>
        </w:tc>
      </w:tr>
      <w:tr w14:paraId="056C6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3" w:type="dxa"/>
            <w:vAlign w:val="center"/>
          </w:tcPr>
          <w:p w14:paraId="623DADE3">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组织机构</w:t>
            </w:r>
          </w:p>
        </w:tc>
        <w:tc>
          <w:tcPr>
            <w:tcW w:w="8757" w:type="dxa"/>
            <w:gridSpan w:val="6"/>
            <w:vAlign w:val="center"/>
          </w:tcPr>
          <w:p w14:paraId="76FAAB85">
            <w:pPr>
              <w:spacing w:line="300" w:lineRule="exact"/>
              <w:jc w:val="center"/>
              <w:rPr>
                <w:rFonts w:hint="eastAsia" w:ascii="仿宋" w:hAnsi="仿宋" w:eastAsia="仿宋" w:cs="仿宋"/>
                <w:color w:val="auto"/>
                <w:szCs w:val="21"/>
                <w:highlight w:val="none"/>
              </w:rPr>
            </w:pPr>
          </w:p>
        </w:tc>
      </w:tr>
      <w:tr w14:paraId="2EC81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3" w:type="dxa"/>
            <w:vAlign w:val="center"/>
          </w:tcPr>
          <w:p w14:paraId="69A2FCE0">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w:t>
            </w:r>
          </w:p>
        </w:tc>
        <w:tc>
          <w:tcPr>
            <w:tcW w:w="917" w:type="dxa"/>
            <w:vAlign w:val="center"/>
          </w:tcPr>
          <w:p w14:paraId="6EDD0625">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姓名</w:t>
            </w:r>
          </w:p>
        </w:tc>
        <w:tc>
          <w:tcPr>
            <w:tcW w:w="1377" w:type="dxa"/>
            <w:vAlign w:val="center"/>
          </w:tcPr>
          <w:p w14:paraId="7F007285">
            <w:pPr>
              <w:spacing w:line="300" w:lineRule="exact"/>
              <w:jc w:val="center"/>
              <w:rPr>
                <w:rFonts w:hint="eastAsia" w:ascii="仿宋" w:hAnsi="仿宋" w:eastAsia="仿宋" w:cs="仿宋"/>
                <w:color w:val="auto"/>
                <w:szCs w:val="21"/>
                <w:highlight w:val="none"/>
              </w:rPr>
            </w:pPr>
          </w:p>
        </w:tc>
        <w:tc>
          <w:tcPr>
            <w:tcW w:w="1172" w:type="dxa"/>
            <w:vAlign w:val="center"/>
          </w:tcPr>
          <w:p w14:paraId="7A3C53F8">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技术职称</w:t>
            </w:r>
          </w:p>
        </w:tc>
        <w:tc>
          <w:tcPr>
            <w:tcW w:w="1540" w:type="dxa"/>
            <w:vAlign w:val="center"/>
          </w:tcPr>
          <w:p w14:paraId="0B79A83B">
            <w:pPr>
              <w:spacing w:line="300" w:lineRule="exact"/>
              <w:jc w:val="center"/>
              <w:rPr>
                <w:rFonts w:hint="eastAsia" w:ascii="仿宋" w:hAnsi="仿宋" w:eastAsia="仿宋" w:cs="仿宋"/>
                <w:color w:val="auto"/>
                <w:szCs w:val="21"/>
                <w:highlight w:val="none"/>
              </w:rPr>
            </w:pPr>
          </w:p>
        </w:tc>
        <w:tc>
          <w:tcPr>
            <w:tcW w:w="1016" w:type="dxa"/>
            <w:vAlign w:val="center"/>
          </w:tcPr>
          <w:p w14:paraId="10C00832">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电话</w:t>
            </w:r>
          </w:p>
        </w:tc>
        <w:tc>
          <w:tcPr>
            <w:tcW w:w="2735" w:type="dxa"/>
            <w:vAlign w:val="center"/>
          </w:tcPr>
          <w:p w14:paraId="1E42708E">
            <w:pPr>
              <w:spacing w:line="300" w:lineRule="exact"/>
              <w:jc w:val="center"/>
              <w:rPr>
                <w:rFonts w:hint="eastAsia" w:ascii="仿宋" w:hAnsi="仿宋" w:eastAsia="仿宋" w:cs="仿宋"/>
                <w:color w:val="auto"/>
                <w:szCs w:val="21"/>
                <w:highlight w:val="none"/>
              </w:rPr>
            </w:pPr>
          </w:p>
        </w:tc>
      </w:tr>
      <w:tr w14:paraId="36F1F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3" w:type="dxa"/>
            <w:vAlign w:val="center"/>
          </w:tcPr>
          <w:p w14:paraId="39FA09C5">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技术负责人</w:t>
            </w:r>
          </w:p>
        </w:tc>
        <w:tc>
          <w:tcPr>
            <w:tcW w:w="917" w:type="dxa"/>
            <w:vAlign w:val="center"/>
          </w:tcPr>
          <w:p w14:paraId="542383CA">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姓名</w:t>
            </w:r>
          </w:p>
        </w:tc>
        <w:tc>
          <w:tcPr>
            <w:tcW w:w="1377" w:type="dxa"/>
            <w:vAlign w:val="center"/>
          </w:tcPr>
          <w:p w14:paraId="3615B3C3">
            <w:pPr>
              <w:spacing w:line="300" w:lineRule="exact"/>
              <w:jc w:val="center"/>
              <w:rPr>
                <w:rFonts w:hint="eastAsia" w:ascii="仿宋" w:hAnsi="仿宋" w:eastAsia="仿宋" w:cs="仿宋"/>
                <w:color w:val="auto"/>
                <w:szCs w:val="21"/>
                <w:highlight w:val="none"/>
              </w:rPr>
            </w:pPr>
          </w:p>
        </w:tc>
        <w:tc>
          <w:tcPr>
            <w:tcW w:w="1172" w:type="dxa"/>
            <w:vAlign w:val="center"/>
          </w:tcPr>
          <w:p w14:paraId="28FEF4F2">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技术职称</w:t>
            </w:r>
          </w:p>
        </w:tc>
        <w:tc>
          <w:tcPr>
            <w:tcW w:w="1540" w:type="dxa"/>
            <w:vAlign w:val="center"/>
          </w:tcPr>
          <w:p w14:paraId="5F77AF11">
            <w:pPr>
              <w:spacing w:line="300" w:lineRule="exact"/>
              <w:jc w:val="center"/>
              <w:rPr>
                <w:rFonts w:hint="eastAsia" w:ascii="仿宋" w:hAnsi="仿宋" w:eastAsia="仿宋" w:cs="仿宋"/>
                <w:color w:val="auto"/>
                <w:szCs w:val="21"/>
                <w:highlight w:val="none"/>
              </w:rPr>
            </w:pPr>
          </w:p>
        </w:tc>
        <w:tc>
          <w:tcPr>
            <w:tcW w:w="1016" w:type="dxa"/>
            <w:vAlign w:val="center"/>
          </w:tcPr>
          <w:p w14:paraId="0EE47F90">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电话</w:t>
            </w:r>
          </w:p>
        </w:tc>
        <w:tc>
          <w:tcPr>
            <w:tcW w:w="2735" w:type="dxa"/>
            <w:vAlign w:val="center"/>
          </w:tcPr>
          <w:p w14:paraId="31361D87">
            <w:pPr>
              <w:spacing w:line="300" w:lineRule="exact"/>
              <w:jc w:val="center"/>
              <w:rPr>
                <w:rFonts w:hint="eastAsia" w:ascii="仿宋" w:hAnsi="仿宋" w:eastAsia="仿宋" w:cs="仿宋"/>
                <w:color w:val="auto"/>
                <w:szCs w:val="21"/>
                <w:highlight w:val="none"/>
              </w:rPr>
            </w:pPr>
          </w:p>
        </w:tc>
      </w:tr>
      <w:tr w14:paraId="1513A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3" w:type="dxa"/>
            <w:vAlign w:val="center"/>
          </w:tcPr>
          <w:p w14:paraId="226325EB">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成立时间</w:t>
            </w:r>
          </w:p>
        </w:tc>
        <w:tc>
          <w:tcPr>
            <w:tcW w:w="2294" w:type="dxa"/>
            <w:gridSpan w:val="2"/>
            <w:vAlign w:val="center"/>
          </w:tcPr>
          <w:p w14:paraId="4E846B9B">
            <w:pPr>
              <w:spacing w:line="300" w:lineRule="exact"/>
              <w:jc w:val="center"/>
              <w:rPr>
                <w:rFonts w:hint="eastAsia" w:ascii="仿宋" w:hAnsi="仿宋" w:eastAsia="仿宋" w:cs="仿宋"/>
                <w:color w:val="auto"/>
                <w:szCs w:val="21"/>
                <w:highlight w:val="none"/>
              </w:rPr>
            </w:pPr>
          </w:p>
        </w:tc>
        <w:tc>
          <w:tcPr>
            <w:tcW w:w="6463" w:type="dxa"/>
            <w:gridSpan w:val="4"/>
            <w:vAlign w:val="center"/>
          </w:tcPr>
          <w:p w14:paraId="56AAF327">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员工总人数：</w:t>
            </w:r>
          </w:p>
        </w:tc>
      </w:tr>
      <w:tr w14:paraId="30319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3" w:type="dxa"/>
            <w:vAlign w:val="center"/>
          </w:tcPr>
          <w:p w14:paraId="10B65EAE">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企业资质等级</w:t>
            </w:r>
          </w:p>
        </w:tc>
        <w:tc>
          <w:tcPr>
            <w:tcW w:w="2294" w:type="dxa"/>
            <w:gridSpan w:val="2"/>
            <w:vAlign w:val="center"/>
          </w:tcPr>
          <w:p w14:paraId="7649B517">
            <w:pPr>
              <w:spacing w:line="300" w:lineRule="exact"/>
              <w:jc w:val="center"/>
              <w:rPr>
                <w:rFonts w:hint="eastAsia" w:ascii="仿宋" w:hAnsi="仿宋" w:eastAsia="仿宋" w:cs="仿宋"/>
                <w:color w:val="auto"/>
                <w:szCs w:val="21"/>
                <w:highlight w:val="none"/>
              </w:rPr>
            </w:pPr>
          </w:p>
        </w:tc>
        <w:tc>
          <w:tcPr>
            <w:tcW w:w="1172" w:type="dxa"/>
            <w:vMerge w:val="restart"/>
            <w:vAlign w:val="center"/>
          </w:tcPr>
          <w:p w14:paraId="468BE23C">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其中</w:t>
            </w:r>
          </w:p>
        </w:tc>
        <w:tc>
          <w:tcPr>
            <w:tcW w:w="1540" w:type="dxa"/>
            <w:vAlign w:val="center"/>
          </w:tcPr>
          <w:p w14:paraId="1FD0EAE7">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项目经理</w:t>
            </w:r>
          </w:p>
        </w:tc>
        <w:tc>
          <w:tcPr>
            <w:tcW w:w="3751" w:type="dxa"/>
            <w:gridSpan w:val="2"/>
            <w:vAlign w:val="center"/>
          </w:tcPr>
          <w:p w14:paraId="567A8562">
            <w:pPr>
              <w:spacing w:line="300" w:lineRule="exact"/>
              <w:jc w:val="center"/>
              <w:rPr>
                <w:rFonts w:hint="eastAsia" w:ascii="仿宋" w:hAnsi="仿宋" w:eastAsia="仿宋" w:cs="仿宋"/>
                <w:color w:val="auto"/>
                <w:szCs w:val="21"/>
                <w:highlight w:val="none"/>
              </w:rPr>
            </w:pPr>
          </w:p>
        </w:tc>
      </w:tr>
      <w:tr w14:paraId="3FE65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3" w:type="dxa"/>
            <w:vAlign w:val="center"/>
          </w:tcPr>
          <w:p w14:paraId="2C02670C">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营业执照号</w:t>
            </w:r>
          </w:p>
        </w:tc>
        <w:tc>
          <w:tcPr>
            <w:tcW w:w="2294" w:type="dxa"/>
            <w:gridSpan w:val="2"/>
            <w:vAlign w:val="center"/>
          </w:tcPr>
          <w:p w14:paraId="79554718">
            <w:pPr>
              <w:spacing w:line="300" w:lineRule="exact"/>
              <w:jc w:val="center"/>
              <w:rPr>
                <w:rFonts w:hint="eastAsia" w:ascii="仿宋" w:hAnsi="仿宋" w:eastAsia="仿宋" w:cs="仿宋"/>
                <w:color w:val="auto"/>
                <w:szCs w:val="21"/>
                <w:highlight w:val="none"/>
              </w:rPr>
            </w:pPr>
          </w:p>
        </w:tc>
        <w:tc>
          <w:tcPr>
            <w:tcW w:w="1172" w:type="dxa"/>
            <w:vMerge w:val="continue"/>
            <w:vAlign w:val="center"/>
          </w:tcPr>
          <w:p w14:paraId="3505A676">
            <w:pPr>
              <w:spacing w:line="300" w:lineRule="exact"/>
              <w:jc w:val="center"/>
              <w:rPr>
                <w:rFonts w:hint="eastAsia" w:ascii="仿宋" w:hAnsi="仿宋" w:eastAsia="仿宋" w:cs="仿宋"/>
                <w:color w:val="auto"/>
                <w:szCs w:val="21"/>
                <w:highlight w:val="none"/>
              </w:rPr>
            </w:pPr>
          </w:p>
        </w:tc>
        <w:tc>
          <w:tcPr>
            <w:tcW w:w="1540" w:type="dxa"/>
            <w:vAlign w:val="center"/>
          </w:tcPr>
          <w:p w14:paraId="5AE58160">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高级职称人员</w:t>
            </w:r>
          </w:p>
        </w:tc>
        <w:tc>
          <w:tcPr>
            <w:tcW w:w="3751" w:type="dxa"/>
            <w:gridSpan w:val="2"/>
            <w:vAlign w:val="center"/>
          </w:tcPr>
          <w:p w14:paraId="1C4CA89B">
            <w:pPr>
              <w:spacing w:line="300" w:lineRule="exact"/>
              <w:jc w:val="center"/>
              <w:rPr>
                <w:rFonts w:hint="eastAsia" w:ascii="仿宋" w:hAnsi="仿宋" w:eastAsia="仿宋" w:cs="仿宋"/>
                <w:color w:val="auto"/>
                <w:szCs w:val="21"/>
                <w:highlight w:val="none"/>
              </w:rPr>
            </w:pPr>
          </w:p>
        </w:tc>
      </w:tr>
      <w:tr w14:paraId="7EAC9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3" w:type="dxa"/>
            <w:vAlign w:val="center"/>
          </w:tcPr>
          <w:p w14:paraId="6C1078A5">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注册资金</w:t>
            </w:r>
          </w:p>
        </w:tc>
        <w:tc>
          <w:tcPr>
            <w:tcW w:w="2294" w:type="dxa"/>
            <w:gridSpan w:val="2"/>
            <w:vAlign w:val="center"/>
          </w:tcPr>
          <w:p w14:paraId="383C75C3">
            <w:pPr>
              <w:spacing w:line="300" w:lineRule="exact"/>
              <w:jc w:val="center"/>
              <w:rPr>
                <w:rFonts w:hint="eastAsia" w:ascii="仿宋" w:hAnsi="仿宋" w:eastAsia="仿宋" w:cs="仿宋"/>
                <w:color w:val="auto"/>
                <w:szCs w:val="21"/>
                <w:highlight w:val="none"/>
              </w:rPr>
            </w:pPr>
          </w:p>
        </w:tc>
        <w:tc>
          <w:tcPr>
            <w:tcW w:w="1172" w:type="dxa"/>
            <w:vMerge w:val="continue"/>
            <w:vAlign w:val="center"/>
          </w:tcPr>
          <w:p w14:paraId="116EB9E0">
            <w:pPr>
              <w:spacing w:line="300" w:lineRule="exact"/>
              <w:jc w:val="center"/>
              <w:rPr>
                <w:rFonts w:hint="eastAsia" w:ascii="仿宋" w:hAnsi="仿宋" w:eastAsia="仿宋" w:cs="仿宋"/>
                <w:color w:val="auto"/>
                <w:szCs w:val="21"/>
                <w:highlight w:val="none"/>
              </w:rPr>
            </w:pPr>
          </w:p>
        </w:tc>
        <w:tc>
          <w:tcPr>
            <w:tcW w:w="1540" w:type="dxa"/>
            <w:vAlign w:val="center"/>
          </w:tcPr>
          <w:p w14:paraId="238DB47E">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中级职称人员</w:t>
            </w:r>
          </w:p>
        </w:tc>
        <w:tc>
          <w:tcPr>
            <w:tcW w:w="3751" w:type="dxa"/>
            <w:gridSpan w:val="2"/>
            <w:vAlign w:val="center"/>
          </w:tcPr>
          <w:p w14:paraId="6FE8A82C">
            <w:pPr>
              <w:spacing w:line="300" w:lineRule="exact"/>
              <w:jc w:val="center"/>
              <w:rPr>
                <w:rFonts w:hint="eastAsia" w:ascii="仿宋" w:hAnsi="仿宋" w:eastAsia="仿宋" w:cs="仿宋"/>
                <w:color w:val="auto"/>
                <w:szCs w:val="21"/>
                <w:highlight w:val="none"/>
              </w:rPr>
            </w:pPr>
          </w:p>
        </w:tc>
      </w:tr>
      <w:tr w14:paraId="66A4A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3" w:type="dxa"/>
            <w:vAlign w:val="center"/>
          </w:tcPr>
          <w:p w14:paraId="72E64FE4">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开户银行</w:t>
            </w:r>
          </w:p>
        </w:tc>
        <w:tc>
          <w:tcPr>
            <w:tcW w:w="2294" w:type="dxa"/>
            <w:gridSpan w:val="2"/>
            <w:vAlign w:val="center"/>
          </w:tcPr>
          <w:p w14:paraId="699B87B4">
            <w:pPr>
              <w:spacing w:line="300" w:lineRule="exact"/>
              <w:jc w:val="center"/>
              <w:rPr>
                <w:rFonts w:hint="eastAsia" w:ascii="仿宋" w:hAnsi="仿宋" w:eastAsia="仿宋" w:cs="仿宋"/>
                <w:color w:val="auto"/>
                <w:szCs w:val="21"/>
                <w:highlight w:val="none"/>
              </w:rPr>
            </w:pPr>
          </w:p>
        </w:tc>
        <w:tc>
          <w:tcPr>
            <w:tcW w:w="1172" w:type="dxa"/>
            <w:vMerge w:val="continue"/>
            <w:vAlign w:val="center"/>
          </w:tcPr>
          <w:p w14:paraId="372F4856">
            <w:pPr>
              <w:spacing w:line="300" w:lineRule="exact"/>
              <w:jc w:val="center"/>
              <w:rPr>
                <w:rFonts w:hint="eastAsia" w:ascii="仿宋" w:hAnsi="仿宋" w:eastAsia="仿宋" w:cs="仿宋"/>
                <w:color w:val="auto"/>
                <w:szCs w:val="21"/>
                <w:highlight w:val="none"/>
              </w:rPr>
            </w:pPr>
          </w:p>
        </w:tc>
        <w:tc>
          <w:tcPr>
            <w:tcW w:w="1540" w:type="dxa"/>
            <w:vAlign w:val="center"/>
          </w:tcPr>
          <w:p w14:paraId="5FA0DA64">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初级职称人员</w:t>
            </w:r>
          </w:p>
        </w:tc>
        <w:tc>
          <w:tcPr>
            <w:tcW w:w="3751" w:type="dxa"/>
            <w:gridSpan w:val="2"/>
            <w:vAlign w:val="center"/>
          </w:tcPr>
          <w:p w14:paraId="6D9AFDCA">
            <w:pPr>
              <w:spacing w:line="300" w:lineRule="exact"/>
              <w:jc w:val="center"/>
              <w:rPr>
                <w:rFonts w:hint="eastAsia" w:ascii="仿宋" w:hAnsi="仿宋" w:eastAsia="仿宋" w:cs="仿宋"/>
                <w:color w:val="auto"/>
                <w:szCs w:val="21"/>
                <w:highlight w:val="none"/>
              </w:rPr>
            </w:pPr>
          </w:p>
        </w:tc>
      </w:tr>
      <w:tr w14:paraId="420E9F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3" w:type="dxa"/>
            <w:vAlign w:val="center"/>
          </w:tcPr>
          <w:p w14:paraId="71389D3F">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账号</w:t>
            </w:r>
          </w:p>
        </w:tc>
        <w:tc>
          <w:tcPr>
            <w:tcW w:w="2294" w:type="dxa"/>
            <w:gridSpan w:val="2"/>
            <w:vAlign w:val="center"/>
          </w:tcPr>
          <w:p w14:paraId="59FFE158">
            <w:pPr>
              <w:spacing w:line="300" w:lineRule="exact"/>
              <w:jc w:val="center"/>
              <w:rPr>
                <w:rFonts w:hint="eastAsia" w:ascii="仿宋" w:hAnsi="仿宋" w:eastAsia="仿宋" w:cs="仿宋"/>
                <w:color w:val="auto"/>
                <w:szCs w:val="21"/>
                <w:highlight w:val="none"/>
              </w:rPr>
            </w:pPr>
          </w:p>
        </w:tc>
        <w:tc>
          <w:tcPr>
            <w:tcW w:w="1172" w:type="dxa"/>
            <w:vMerge w:val="continue"/>
            <w:vAlign w:val="center"/>
          </w:tcPr>
          <w:p w14:paraId="30064541">
            <w:pPr>
              <w:spacing w:line="300" w:lineRule="exact"/>
              <w:jc w:val="center"/>
              <w:rPr>
                <w:rFonts w:hint="eastAsia" w:ascii="仿宋" w:hAnsi="仿宋" w:eastAsia="仿宋" w:cs="仿宋"/>
                <w:color w:val="auto"/>
                <w:szCs w:val="21"/>
                <w:highlight w:val="none"/>
              </w:rPr>
            </w:pPr>
          </w:p>
        </w:tc>
        <w:tc>
          <w:tcPr>
            <w:tcW w:w="1540" w:type="dxa"/>
            <w:vAlign w:val="center"/>
          </w:tcPr>
          <w:p w14:paraId="237CA46C">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技工</w:t>
            </w:r>
          </w:p>
        </w:tc>
        <w:tc>
          <w:tcPr>
            <w:tcW w:w="3751" w:type="dxa"/>
            <w:gridSpan w:val="2"/>
            <w:vAlign w:val="center"/>
          </w:tcPr>
          <w:p w14:paraId="12E4DD30">
            <w:pPr>
              <w:spacing w:line="300" w:lineRule="exact"/>
              <w:jc w:val="center"/>
              <w:rPr>
                <w:rFonts w:hint="eastAsia" w:ascii="仿宋" w:hAnsi="仿宋" w:eastAsia="仿宋" w:cs="仿宋"/>
                <w:color w:val="auto"/>
                <w:szCs w:val="21"/>
                <w:highlight w:val="none"/>
              </w:rPr>
            </w:pPr>
          </w:p>
        </w:tc>
      </w:tr>
      <w:tr w14:paraId="4881A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3" w:type="dxa"/>
            <w:vAlign w:val="center"/>
          </w:tcPr>
          <w:p w14:paraId="63D0D2A0">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经营范围</w:t>
            </w:r>
          </w:p>
        </w:tc>
        <w:tc>
          <w:tcPr>
            <w:tcW w:w="8757" w:type="dxa"/>
            <w:gridSpan w:val="6"/>
            <w:vAlign w:val="center"/>
          </w:tcPr>
          <w:p w14:paraId="280C510D">
            <w:pPr>
              <w:spacing w:line="300" w:lineRule="exact"/>
              <w:jc w:val="center"/>
              <w:rPr>
                <w:rFonts w:hint="eastAsia" w:ascii="仿宋" w:hAnsi="仿宋" w:eastAsia="仿宋" w:cs="仿宋"/>
                <w:color w:val="auto"/>
                <w:szCs w:val="21"/>
                <w:highlight w:val="none"/>
              </w:rPr>
            </w:pPr>
          </w:p>
        </w:tc>
      </w:tr>
      <w:tr w14:paraId="272D1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663" w:type="dxa"/>
            <w:vAlign w:val="center"/>
          </w:tcPr>
          <w:p w14:paraId="2EDFD7B2">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备注</w:t>
            </w:r>
          </w:p>
        </w:tc>
        <w:tc>
          <w:tcPr>
            <w:tcW w:w="8757" w:type="dxa"/>
            <w:gridSpan w:val="6"/>
            <w:vAlign w:val="center"/>
          </w:tcPr>
          <w:p w14:paraId="1D322D89">
            <w:pPr>
              <w:spacing w:line="300" w:lineRule="exact"/>
              <w:jc w:val="center"/>
              <w:rPr>
                <w:rFonts w:hint="eastAsia" w:ascii="仿宋" w:hAnsi="仿宋" w:eastAsia="仿宋" w:cs="仿宋"/>
                <w:color w:val="auto"/>
                <w:szCs w:val="21"/>
                <w:highlight w:val="none"/>
              </w:rPr>
            </w:pPr>
          </w:p>
        </w:tc>
      </w:tr>
    </w:tbl>
    <w:p w14:paraId="7C95C9BA">
      <w:pPr>
        <w:jc w:val="left"/>
        <w:rPr>
          <w:rFonts w:hint="eastAsia" w:ascii="仿宋" w:hAnsi="仿宋" w:eastAsia="仿宋" w:cs="仿宋"/>
          <w:b w:val="0"/>
          <w:bCs/>
          <w:color w:val="auto"/>
          <w:sz w:val="21"/>
          <w:szCs w:val="21"/>
          <w:highlight w:val="none"/>
          <w:lang w:val="en-US" w:eastAsia="zh-CN"/>
        </w:rPr>
      </w:pPr>
    </w:p>
    <w:p w14:paraId="5E7697E6">
      <w:pPr>
        <w:jc w:val="center"/>
        <w:rPr>
          <w:rFonts w:hint="eastAsia" w:ascii="仿宋" w:hAnsi="仿宋" w:eastAsia="仿宋" w:cs="仿宋"/>
          <w:b/>
          <w:color w:val="auto"/>
          <w:sz w:val="28"/>
          <w:szCs w:val="28"/>
          <w:highlight w:val="none"/>
          <w:lang w:val="en-US" w:eastAsia="zh-CN"/>
        </w:rPr>
      </w:pPr>
    </w:p>
    <w:p w14:paraId="7D4856C9">
      <w:pPr>
        <w:spacing w:line="48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供应商（电子签章）：</w:t>
      </w:r>
      <w:r>
        <w:rPr>
          <w:rFonts w:hint="eastAsia" w:ascii="仿宋" w:hAnsi="仿宋" w:eastAsia="仿宋" w:cs="仿宋"/>
          <w:color w:val="auto"/>
          <w:szCs w:val="21"/>
          <w:highlight w:val="none"/>
          <w:u w:val="single"/>
        </w:rPr>
        <w:t xml:space="preserve">                                 </w:t>
      </w:r>
    </w:p>
    <w:p w14:paraId="52C6D7BF">
      <w:pPr>
        <w:spacing w:line="480" w:lineRule="auto"/>
        <w:rPr>
          <w:rFonts w:hint="eastAsia" w:ascii="仿宋" w:hAnsi="仿宋" w:eastAsia="仿宋" w:cs="仿宋"/>
          <w:color w:val="auto"/>
          <w:szCs w:val="21"/>
          <w:highlight w:val="none"/>
        </w:rPr>
      </w:pPr>
      <w:r>
        <w:rPr>
          <w:rFonts w:hint="eastAsia" w:ascii="仿宋" w:hAnsi="仿宋" w:eastAsia="仿宋" w:cs="仿宋"/>
          <w:color w:val="auto"/>
          <w:szCs w:val="21"/>
          <w:highlight w:val="none"/>
          <w:u w:val="none"/>
          <w:lang w:eastAsia="zh-CN"/>
        </w:rPr>
        <w:t>日期：</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w:t>
      </w:r>
    </w:p>
    <w:p w14:paraId="39D84B96">
      <w:pPr>
        <w:autoSpaceDE w:val="0"/>
        <w:autoSpaceDN w:val="0"/>
        <w:adjustRightInd w:val="0"/>
        <w:jc w:val="both"/>
        <w:rPr>
          <w:rFonts w:hint="eastAsia" w:ascii="仿宋" w:hAnsi="仿宋" w:eastAsia="仿宋" w:cs="仿宋"/>
          <w:b/>
          <w:color w:val="auto"/>
          <w:sz w:val="24"/>
          <w:szCs w:val="24"/>
          <w:highlight w:val="none"/>
          <w:lang w:val="en-US" w:eastAsia="zh-CN"/>
        </w:rPr>
      </w:pPr>
    </w:p>
    <w:p w14:paraId="7B58CA30">
      <w:pPr>
        <w:autoSpaceDE w:val="0"/>
        <w:autoSpaceDN w:val="0"/>
        <w:adjustRightInd w:val="0"/>
        <w:jc w:val="both"/>
        <w:rPr>
          <w:rFonts w:hint="eastAsia" w:ascii="仿宋" w:hAnsi="仿宋" w:eastAsia="仿宋" w:cs="仿宋"/>
          <w:b/>
          <w:color w:val="auto"/>
          <w:sz w:val="24"/>
          <w:szCs w:val="24"/>
          <w:highlight w:val="none"/>
          <w:lang w:val="en-US" w:eastAsia="zh-CN"/>
        </w:rPr>
      </w:pPr>
    </w:p>
    <w:p w14:paraId="66840A3F">
      <w:pPr>
        <w:autoSpaceDE w:val="0"/>
        <w:autoSpaceDN w:val="0"/>
        <w:adjustRightInd w:val="0"/>
        <w:jc w:val="both"/>
        <w:rPr>
          <w:rFonts w:hint="eastAsia" w:ascii="仿宋" w:hAnsi="仿宋" w:eastAsia="仿宋" w:cs="仿宋"/>
          <w:b/>
          <w:color w:val="auto"/>
          <w:sz w:val="24"/>
          <w:szCs w:val="24"/>
          <w:highlight w:val="none"/>
          <w:lang w:val="en-US" w:eastAsia="zh-CN"/>
        </w:rPr>
      </w:pPr>
    </w:p>
    <w:p w14:paraId="702600D5">
      <w:pPr>
        <w:autoSpaceDE w:val="0"/>
        <w:autoSpaceDN w:val="0"/>
        <w:adjustRightInd w:val="0"/>
        <w:jc w:val="both"/>
        <w:rPr>
          <w:rFonts w:hint="eastAsia" w:ascii="仿宋" w:hAnsi="仿宋" w:eastAsia="仿宋" w:cs="仿宋"/>
          <w:b/>
          <w:color w:val="auto"/>
          <w:sz w:val="24"/>
          <w:szCs w:val="24"/>
          <w:highlight w:val="none"/>
          <w:lang w:val="en-US" w:eastAsia="zh-CN"/>
        </w:rPr>
      </w:pPr>
    </w:p>
    <w:p w14:paraId="6BEDF195">
      <w:pPr>
        <w:autoSpaceDE w:val="0"/>
        <w:autoSpaceDN w:val="0"/>
        <w:adjustRightInd w:val="0"/>
        <w:jc w:val="both"/>
        <w:rPr>
          <w:rFonts w:hint="eastAsia" w:ascii="仿宋" w:hAnsi="仿宋" w:eastAsia="仿宋" w:cs="仿宋"/>
          <w:b/>
          <w:color w:val="auto"/>
          <w:sz w:val="24"/>
          <w:szCs w:val="24"/>
          <w:highlight w:val="none"/>
          <w:lang w:val="en-US" w:eastAsia="zh-CN"/>
        </w:rPr>
      </w:pPr>
    </w:p>
    <w:p w14:paraId="549003BE">
      <w:pPr>
        <w:autoSpaceDE w:val="0"/>
        <w:autoSpaceDN w:val="0"/>
        <w:adjustRightInd w:val="0"/>
        <w:jc w:val="both"/>
        <w:rPr>
          <w:rFonts w:hint="eastAsia" w:ascii="仿宋" w:hAnsi="仿宋" w:eastAsia="仿宋" w:cs="仿宋"/>
          <w:b/>
          <w:color w:val="auto"/>
          <w:sz w:val="24"/>
          <w:szCs w:val="24"/>
          <w:highlight w:val="none"/>
          <w:lang w:val="en-US" w:eastAsia="zh-CN"/>
        </w:rPr>
      </w:pPr>
    </w:p>
    <w:p w14:paraId="1A2AF229">
      <w:pPr>
        <w:autoSpaceDE w:val="0"/>
        <w:autoSpaceDN w:val="0"/>
        <w:adjustRightInd w:val="0"/>
        <w:jc w:val="both"/>
        <w:rPr>
          <w:rFonts w:hint="eastAsia" w:ascii="仿宋" w:hAnsi="仿宋" w:eastAsia="仿宋" w:cs="仿宋"/>
          <w:b/>
          <w:color w:val="auto"/>
          <w:sz w:val="24"/>
          <w:szCs w:val="24"/>
          <w:highlight w:val="none"/>
          <w:lang w:val="en-US" w:eastAsia="zh-CN"/>
        </w:rPr>
      </w:pPr>
    </w:p>
    <w:p w14:paraId="4058AD3F">
      <w:pPr>
        <w:autoSpaceDE w:val="0"/>
        <w:autoSpaceDN w:val="0"/>
        <w:adjustRightInd w:val="0"/>
        <w:jc w:val="both"/>
        <w:rPr>
          <w:rFonts w:hint="eastAsia" w:ascii="仿宋" w:hAnsi="仿宋" w:eastAsia="仿宋" w:cs="仿宋"/>
          <w:b/>
          <w:color w:val="auto"/>
          <w:sz w:val="24"/>
          <w:szCs w:val="24"/>
          <w:highlight w:val="none"/>
          <w:lang w:val="en-US" w:eastAsia="zh-CN"/>
        </w:rPr>
      </w:pPr>
    </w:p>
    <w:p w14:paraId="22A05DE2">
      <w:pPr>
        <w:autoSpaceDE w:val="0"/>
        <w:autoSpaceDN w:val="0"/>
        <w:adjustRightInd w:val="0"/>
        <w:jc w:val="both"/>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附2、法定代表人身份证明书（格式）</w:t>
      </w:r>
    </w:p>
    <w:p w14:paraId="3D5CD7C1">
      <w:pPr>
        <w:autoSpaceDE w:val="0"/>
        <w:autoSpaceDN w:val="0"/>
        <w:adjustRightInd w:val="0"/>
        <w:rPr>
          <w:rFonts w:hint="eastAsia" w:ascii="仿宋" w:hAnsi="仿宋" w:eastAsia="仿宋" w:cs="仿宋"/>
          <w:b/>
          <w:color w:val="auto"/>
          <w:kern w:val="0"/>
          <w:szCs w:val="21"/>
          <w:highlight w:val="none"/>
        </w:rPr>
      </w:pPr>
    </w:p>
    <w:p w14:paraId="540B3D80">
      <w:pPr>
        <w:autoSpaceDE w:val="0"/>
        <w:autoSpaceDN w:val="0"/>
        <w:adjustRightInd w:val="0"/>
        <w:spacing w:line="360" w:lineRule="auto"/>
        <w:ind w:firstLine="321" w:firstLineChars="150"/>
        <w:jc w:val="left"/>
        <w:rPr>
          <w:rFonts w:hint="eastAsia" w:ascii="仿宋" w:hAnsi="仿宋" w:eastAsia="仿宋" w:cs="仿宋"/>
          <w:color w:val="auto"/>
          <w:kern w:val="0"/>
          <w:szCs w:val="21"/>
          <w:highlight w:val="none"/>
        </w:rPr>
      </w:pPr>
    </w:p>
    <w:p w14:paraId="3C18B7FA">
      <w:pPr>
        <w:autoSpaceDE w:val="0"/>
        <w:autoSpaceDN w:val="0"/>
        <w:adjustRightInd w:val="0"/>
        <w:spacing w:line="360" w:lineRule="auto"/>
        <w:ind w:firstLine="321" w:firstLineChars="150"/>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lang w:eastAsia="zh-CN"/>
        </w:rPr>
        <w:t>磋商供应商</w:t>
      </w:r>
      <w:r>
        <w:rPr>
          <w:rFonts w:hint="eastAsia" w:ascii="仿宋" w:hAnsi="仿宋" w:eastAsia="仿宋" w:cs="仿宋"/>
          <w:color w:val="auto"/>
          <w:kern w:val="0"/>
          <w:szCs w:val="21"/>
          <w:highlight w:val="none"/>
        </w:rPr>
        <w:t>名称：</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 xml:space="preserve"> </w:t>
      </w:r>
    </w:p>
    <w:p w14:paraId="46F21961">
      <w:pPr>
        <w:autoSpaceDE w:val="0"/>
        <w:autoSpaceDN w:val="0"/>
        <w:adjustRightInd w:val="0"/>
        <w:spacing w:line="360" w:lineRule="auto"/>
        <w:ind w:firstLine="321" w:firstLineChars="150"/>
        <w:jc w:val="left"/>
        <w:rPr>
          <w:rFonts w:hint="eastAsia" w:ascii="仿宋" w:hAnsi="仿宋" w:eastAsia="仿宋" w:cs="仿宋"/>
          <w:color w:val="auto"/>
          <w:kern w:val="0"/>
          <w:szCs w:val="21"/>
          <w:highlight w:val="none"/>
          <w:u w:val="single"/>
        </w:rPr>
      </w:pPr>
      <w:r>
        <w:rPr>
          <w:rFonts w:hint="eastAsia" w:ascii="仿宋" w:hAnsi="仿宋" w:eastAsia="仿宋" w:cs="仿宋"/>
          <w:color w:val="auto"/>
          <w:kern w:val="0"/>
          <w:szCs w:val="21"/>
          <w:highlight w:val="none"/>
        </w:rPr>
        <w:t>单位性质：</w:t>
      </w:r>
      <w:r>
        <w:rPr>
          <w:rFonts w:hint="eastAsia" w:ascii="仿宋" w:hAnsi="仿宋" w:eastAsia="仿宋" w:cs="仿宋"/>
          <w:color w:val="auto"/>
          <w:kern w:val="0"/>
          <w:szCs w:val="21"/>
          <w:highlight w:val="none"/>
          <w:u w:val="single"/>
        </w:rPr>
        <w:t xml:space="preserve">                                                </w:t>
      </w:r>
    </w:p>
    <w:p w14:paraId="2E5D74F6">
      <w:pPr>
        <w:autoSpaceDE w:val="0"/>
        <w:autoSpaceDN w:val="0"/>
        <w:adjustRightInd w:val="0"/>
        <w:spacing w:line="360" w:lineRule="auto"/>
        <w:ind w:firstLine="321" w:firstLineChars="150"/>
        <w:jc w:val="left"/>
        <w:rPr>
          <w:rFonts w:hint="eastAsia" w:ascii="仿宋" w:hAnsi="仿宋" w:eastAsia="仿宋" w:cs="仿宋"/>
          <w:color w:val="auto"/>
          <w:kern w:val="0"/>
          <w:szCs w:val="21"/>
          <w:highlight w:val="none"/>
          <w:u w:val="single"/>
        </w:rPr>
      </w:pPr>
      <w:r>
        <w:rPr>
          <w:rFonts w:hint="eastAsia" w:ascii="仿宋" w:hAnsi="仿宋" w:eastAsia="仿宋" w:cs="仿宋"/>
          <w:color w:val="auto"/>
          <w:kern w:val="0"/>
          <w:szCs w:val="21"/>
          <w:highlight w:val="none"/>
        </w:rPr>
        <w:t>地址：</w:t>
      </w:r>
      <w:r>
        <w:rPr>
          <w:rFonts w:hint="eastAsia" w:ascii="仿宋" w:hAnsi="仿宋" w:eastAsia="仿宋" w:cs="仿宋"/>
          <w:color w:val="auto"/>
          <w:kern w:val="0"/>
          <w:szCs w:val="21"/>
          <w:highlight w:val="none"/>
          <w:u w:val="single"/>
        </w:rPr>
        <w:t xml:space="preserve">                                                    </w:t>
      </w:r>
    </w:p>
    <w:p w14:paraId="179A91AD">
      <w:pPr>
        <w:autoSpaceDE w:val="0"/>
        <w:autoSpaceDN w:val="0"/>
        <w:adjustRightInd w:val="0"/>
        <w:spacing w:line="360" w:lineRule="auto"/>
        <w:ind w:firstLine="321" w:firstLineChars="150"/>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成立时间：</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 xml:space="preserve"> 年</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u w:val="single"/>
          <w:lang w:val="en-US" w:eastAsia="zh-CN"/>
        </w:rPr>
        <w:t xml:space="preserve">   </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月</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u w:val="single"/>
          <w:lang w:val="en-US" w:eastAsia="zh-CN"/>
        </w:rPr>
        <w:t xml:space="preserve">   </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日</w:t>
      </w:r>
    </w:p>
    <w:p w14:paraId="1C15BACF">
      <w:pPr>
        <w:autoSpaceDE w:val="0"/>
        <w:autoSpaceDN w:val="0"/>
        <w:adjustRightInd w:val="0"/>
        <w:spacing w:line="360" w:lineRule="auto"/>
        <w:ind w:firstLine="321" w:firstLineChars="150"/>
        <w:jc w:val="left"/>
        <w:rPr>
          <w:rFonts w:hint="eastAsia" w:ascii="仿宋" w:hAnsi="仿宋" w:eastAsia="仿宋" w:cs="仿宋"/>
          <w:color w:val="auto"/>
          <w:kern w:val="0"/>
          <w:szCs w:val="21"/>
          <w:highlight w:val="none"/>
          <w:u w:val="single"/>
        </w:rPr>
      </w:pPr>
      <w:r>
        <w:rPr>
          <w:rFonts w:hint="eastAsia" w:ascii="仿宋" w:hAnsi="仿宋" w:eastAsia="仿宋" w:cs="仿宋"/>
          <w:color w:val="auto"/>
          <w:kern w:val="0"/>
          <w:szCs w:val="21"/>
          <w:highlight w:val="none"/>
        </w:rPr>
        <w:t>经营期限：</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u w:val="single"/>
          <w:lang w:val="en-US" w:eastAsia="zh-CN"/>
        </w:rPr>
        <w:t xml:space="preserve">    </w:t>
      </w:r>
      <w:r>
        <w:rPr>
          <w:rFonts w:hint="eastAsia" w:ascii="仿宋" w:hAnsi="仿宋" w:eastAsia="仿宋" w:cs="仿宋"/>
          <w:color w:val="auto"/>
          <w:kern w:val="0"/>
          <w:szCs w:val="21"/>
          <w:highlight w:val="none"/>
          <w:u w:val="single"/>
        </w:rPr>
        <w:t xml:space="preserve">      </w:t>
      </w:r>
    </w:p>
    <w:p w14:paraId="37A227C4">
      <w:pPr>
        <w:autoSpaceDE w:val="0"/>
        <w:autoSpaceDN w:val="0"/>
        <w:adjustRightInd w:val="0"/>
        <w:spacing w:line="360" w:lineRule="auto"/>
        <w:ind w:firstLine="321" w:firstLineChars="150"/>
        <w:jc w:val="left"/>
        <w:rPr>
          <w:rFonts w:hint="eastAsia" w:ascii="仿宋" w:hAnsi="仿宋" w:eastAsia="仿宋" w:cs="仿宋"/>
          <w:color w:val="auto"/>
          <w:kern w:val="0"/>
          <w:szCs w:val="21"/>
          <w:highlight w:val="none"/>
          <w:u w:val="single"/>
        </w:rPr>
      </w:pPr>
      <w:r>
        <w:rPr>
          <w:rFonts w:hint="eastAsia" w:ascii="仿宋" w:hAnsi="仿宋" w:eastAsia="仿宋" w:cs="仿宋"/>
          <w:color w:val="auto"/>
          <w:kern w:val="0"/>
          <w:szCs w:val="21"/>
          <w:highlight w:val="none"/>
        </w:rPr>
        <w:t>姓名：</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 xml:space="preserve"> 性别：</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 xml:space="preserve"> 年龄：</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 xml:space="preserve"> 职务：</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u w:val="single"/>
          <w:lang w:val="en-US" w:eastAsia="zh-CN"/>
        </w:rPr>
        <w:t xml:space="preserve"> </w:t>
      </w:r>
      <w:r>
        <w:rPr>
          <w:rFonts w:hint="eastAsia" w:ascii="仿宋" w:hAnsi="仿宋" w:eastAsia="仿宋" w:cs="仿宋"/>
          <w:color w:val="auto"/>
          <w:kern w:val="0"/>
          <w:szCs w:val="21"/>
          <w:highlight w:val="none"/>
          <w:u w:val="single"/>
        </w:rPr>
        <w:t xml:space="preserve">   </w:t>
      </w:r>
    </w:p>
    <w:p w14:paraId="1AFE7117">
      <w:pPr>
        <w:autoSpaceDE w:val="0"/>
        <w:autoSpaceDN w:val="0"/>
        <w:adjustRightInd w:val="0"/>
        <w:spacing w:line="360" w:lineRule="auto"/>
        <w:ind w:firstLine="321" w:firstLineChars="150"/>
        <w:jc w:val="left"/>
        <w:rPr>
          <w:rFonts w:hint="eastAsia" w:ascii="仿宋" w:hAnsi="仿宋" w:eastAsia="仿宋" w:cs="仿宋"/>
          <w:color w:val="auto"/>
          <w:kern w:val="0"/>
          <w:szCs w:val="21"/>
          <w:highlight w:val="none"/>
          <w:u w:val="single"/>
        </w:rPr>
      </w:pPr>
      <w:r>
        <w:rPr>
          <w:rFonts w:hint="eastAsia" w:ascii="仿宋" w:hAnsi="仿宋" w:eastAsia="仿宋" w:cs="仿宋"/>
          <w:color w:val="auto"/>
          <w:kern w:val="0"/>
          <w:szCs w:val="21"/>
          <w:highlight w:val="none"/>
        </w:rPr>
        <w:t>身份证号：</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u w:val="single"/>
          <w:lang w:val="en-US" w:eastAsia="zh-CN"/>
        </w:rPr>
        <w:t xml:space="preserve">                        </w:t>
      </w:r>
      <w:r>
        <w:rPr>
          <w:rFonts w:hint="eastAsia" w:ascii="仿宋" w:hAnsi="仿宋" w:eastAsia="仿宋" w:cs="仿宋"/>
          <w:color w:val="auto"/>
          <w:kern w:val="0"/>
          <w:szCs w:val="21"/>
          <w:highlight w:val="none"/>
          <w:u w:val="single"/>
        </w:rPr>
        <w:t xml:space="preserve">            </w:t>
      </w:r>
    </w:p>
    <w:p w14:paraId="37CABF0A">
      <w:pPr>
        <w:autoSpaceDE w:val="0"/>
        <w:autoSpaceDN w:val="0"/>
        <w:adjustRightInd w:val="0"/>
        <w:spacing w:line="360" w:lineRule="auto"/>
        <w:ind w:firstLine="321" w:firstLineChars="150"/>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xml:space="preserve">系 </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w:t>
      </w:r>
      <w:r>
        <w:rPr>
          <w:rFonts w:hint="eastAsia" w:ascii="仿宋" w:hAnsi="仿宋" w:eastAsia="仿宋" w:cs="仿宋"/>
          <w:color w:val="auto"/>
          <w:kern w:val="0"/>
          <w:szCs w:val="21"/>
          <w:highlight w:val="none"/>
          <w:lang w:eastAsia="zh-CN"/>
        </w:rPr>
        <w:t>磋商供应商</w:t>
      </w:r>
      <w:r>
        <w:rPr>
          <w:rFonts w:hint="eastAsia" w:ascii="仿宋" w:hAnsi="仿宋" w:eastAsia="仿宋" w:cs="仿宋"/>
          <w:color w:val="auto"/>
          <w:kern w:val="0"/>
          <w:szCs w:val="21"/>
          <w:highlight w:val="none"/>
        </w:rPr>
        <w:t>名称）的法定代表人。</w:t>
      </w:r>
    </w:p>
    <w:p w14:paraId="37ACE5C8">
      <w:pPr>
        <w:autoSpaceDE w:val="0"/>
        <w:autoSpaceDN w:val="0"/>
        <w:adjustRightInd w:val="0"/>
        <w:spacing w:line="360" w:lineRule="auto"/>
        <w:ind w:firstLine="321" w:firstLineChars="150"/>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特此证明。</w:t>
      </w:r>
    </w:p>
    <w:p w14:paraId="597695E6">
      <w:pPr>
        <w:autoSpaceDE w:val="0"/>
        <w:autoSpaceDN w:val="0"/>
        <w:adjustRightInd w:val="0"/>
        <w:spacing w:line="360" w:lineRule="auto"/>
        <w:ind w:firstLine="3210" w:firstLineChars="1500"/>
        <w:jc w:val="left"/>
        <w:rPr>
          <w:rFonts w:hint="eastAsia" w:ascii="仿宋" w:hAnsi="仿宋" w:eastAsia="仿宋" w:cs="仿宋"/>
          <w:color w:val="auto"/>
          <w:kern w:val="0"/>
          <w:szCs w:val="21"/>
          <w:highlight w:val="none"/>
        </w:rPr>
      </w:pPr>
    </w:p>
    <w:p w14:paraId="1B5B7C2C">
      <w:pPr>
        <w:autoSpaceDE w:val="0"/>
        <w:autoSpaceDN w:val="0"/>
        <w:adjustRightInd w:val="0"/>
        <w:spacing w:line="360" w:lineRule="auto"/>
        <w:ind w:firstLine="3210" w:firstLineChars="1500"/>
        <w:jc w:val="left"/>
        <w:rPr>
          <w:rFonts w:hint="eastAsia" w:ascii="仿宋" w:hAnsi="仿宋" w:eastAsia="仿宋" w:cs="仿宋"/>
          <w:color w:val="auto"/>
          <w:kern w:val="0"/>
          <w:szCs w:val="21"/>
          <w:highlight w:val="none"/>
        </w:rPr>
      </w:pPr>
    </w:p>
    <w:p w14:paraId="3787FF7C">
      <w:pPr>
        <w:autoSpaceDE w:val="0"/>
        <w:autoSpaceDN w:val="0"/>
        <w:adjustRightInd w:val="0"/>
        <w:spacing w:line="360" w:lineRule="auto"/>
        <w:ind w:firstLine="3210" w:firstLineChars="1500"/>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xml:space="preserve"> 供应商（电子签章）：</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u w:val="single"/>
          <w:lang w:val="en-US" w:eastAsia="zh-CN"/>
        </w:rPr>
        <w:t xml:space="preserve">        </w:t>
      </w:r>
      <w:r>
        <w:rPr>
          <w:rFonts w:hint="eastAsia" w:ascii="仿宋" w:hAnsi="仿宋" w:eastAsia="仿宋" w:cs="仿宋"/>
          <w:color w:val="auto"/>
          <w:kern w:val="0"/>
          <w:szCs w:val="21"/>
          <w:highlight w:val="none"/>
          <w:u w:val="single"/>
        </w:rPr>
        <w:t xml:space="preserve">        </w:t>
      </w:r>
    </w:p>
    <w:p w14:paraId="7FAE191B">
      <w:pPr>
        <w:autoSpaceDE w:val="0"/>
        <w:autoSpaceDN w:val="0"/>
        <w:adjustRightInd w:val="0"/>
        <w:spacing w:line="360" w:lineRule="auto"/>
        <w:ind w:firstLine="3852" w:firstLineChars="1800"/>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lang w:val="en-US" w:eastAsia="zh-CN"/>
        </w:rPr>
        <w:t xml:space="preserve">          </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年</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月</w:t>
      </w:r>
      <w:r>
        <w:rPr>
          <w:rFonts w:hint="eastAsia" w:ascii="仿宋" w:hAnsi="仿宋" w:eastAsia="仿宋" w:cs="仿宋"/>
          <w:color w:val="auto"/>
          <w:kern w:val="0"/>
          <w:szCs w:val="21"/>
          <w:highlight w:val="none"/>
          <w:u w:val="single"/>
        </w:rPr>
        <w:t xml:space="preserve">    </w:t>
      </w:r>
      <w:r>
        <w:rPr>
          <w:rFonts w:hint="eastAsia" w:ascii="仿宋" w:hAnsi="仿宋" w:eastAsia="仿宋" w:cs="仿宋"/>
          <w:color w:val="auto"/>
          <w:kern w:val="0"/>
          <w:szCs w:val="21"/>
          <w:highlight w:val="none"/>
        </w:rPr>
        <w:t>日</w:t>
      </w:r>
    </w:p>
    <w:p w14:paraId="404C210F">
      <w:pPr>
        <w:autoSpaceDE w:val="0"/>
        <w:autoSpaceDN w:val="0"/>
        <w:adjustRightInd w:val="0"/>
        <w:spacing w:line="240" w:lineRule="exact"/>
        <w:ind w:firstLine="313" w:firstLineChars="147"/>
        <w:jc w:val="left"/>
        <w:rPr>
          <w:rFonts w:hint="eastAsia" w:ascii="仿宋" w:hAnsi="仿宋" w:eastAsia="仿宋" w:cs="仿宋"/>
          <w:b/>
          <w:color w:val="auto"/>
          <w:szCs w:val="21"/>
          <w:highlight w:val="none"/>
        </w:rPr>
      </w:pPr>
    </w:p>
    <w:p w14:paraId="2D0DD5D3">
      <w:pPr>
        <w:autoSpaceDE w:val="0"/>
        <w:autoSpaceDN w:val="0"/>
        <w:adjustRightInd w:val="0"/>
        <w:spacing w:line="360" w:lineRule="auto"/>
        <w:ind w:firstLine="313" w:firstLineChars="147"/>
        <w:jc w:val="left"/>
        <w:rPr>
          <w:rFonts w:hint="eastAsia" w:ascii="仿宋" w:hAnsi="仿宋" w:eastAsia="仿宋" w:cs="仿宋"/>
          <w:b/>
          <w:color w:val="auto"/>
          <w:szCs w:val="21"/>
          <w:highlight w:val="none"/>
        </w:rPr>
      </w:pPr>
    </w:p>
    <w:p w14:paraId="42E4C62E">
      <w:pPr>
        <w:autoSpaceDE w:val="0"/>
        <w:autoSpaceDN w:val="0"/>
        <w:adjustRightInd w:val="0"/>
        <w:spacing w:line="360" w:lineRule="auto"/>
        <w:ind w:firstLine="313" w:firstLineChars="147"/>
        <w:jc w:val="left"/>
        <w:rPr>
          <w:rFonts w:hint="eastAsia" w:ascii="仿宋" w:hAnsi="仿宋" w:eastAsia="仿宋" w:cs="仿宋"/>
          <w:b/>
          <w:color w:val="auto"/>
          <w:szCs w:val="21"/>
          <w:highlight w:val="none"/>
        </w:rPr>
      </w:pPr>
    </w:p>
    <w:p w14:paraId="7D4E2AAA">
      <w:pPr>
        <w:autoSpaceDE w:val="0"/>
        <w:autoSpaceDN w:val="0"/>
        <w:adjustRightInd w:val="0"/>
        <w:spacing w:line="360" w:lineRule="auto"/>
        <w:ind w:firstLine="313" w:firstLineChars="147"/>
        <w:jc w:val="left"/>
        <w:rPr>
          <w:rFonts w:hint="eastAsia" w:ascii="仿宋" w:hAnsi="仿宋" w:eastAsia="仿宋" w:cs="仿宋"/>
          <w:color w:val="auto"/>
          <w:kern w:val="0"/>
          <w:szCs w:val="21"/>
          <w:highlight w:val="none"/>
          <w:lang w:eastAsia="zh-CN"/>
        </w:rPr>
      </w:pPr>
      <w:r>
        <w:rPr>
          <w:rFonts w:hint="eastAsia" w:ascii="仿宋" w:hAnsi="仿宋" w:eastAsia="仿宋" w:cs="仿宋"/>
          <w:b/>
          <w:color w:val="auto"/>
          <w:szCs w:val="21"/>
          <w:highlight w:val="none"/>
        </w:rPr>
        <w:t>附：法定代表人二代居民身份证</w:t>
      </w:r>
      <w:r>
        <w:rPr>
          <w:rFonts w:hint="eastAsia" w:ascii="仿宋" w:hAnsi="仿宋" w:eastAsia="仿宋" w:cs="仿宋"/>
          <w:b/>
          <w:color w:val="auto"/>
          <w:szCs w:val="21"/>
          <w:highlight w:val="none"/>
          <w:lang w:val="en-US" w:eastAsia="zh-CN"/>
        </w:rPr>
        <w:t>正、反两面</w:t>
      </w:r>
      <w:r>
        <w:rPr>
          <w:rFonts w:hint="eastAsia" w:ascii="仿宋" w:hAnsi="仿宋" w:eastAsia="仿宋" w:cs="仿宋"/>
          <w:b/>
          <w:color w:val="auto"/>
          <w:szCs w:val="21"/>
          <w:highlight w:val="none"/>
          <w:lang w:eastAsia="zh-CN"/>
        </w:rPr>
        <w:t>扫描件</w:t>
      </w:r>
    </w:p>
    <w:p w14:paraId="085943F8">
      <w:pPr>
        <w:autoSpaceDE w:val="0"/>
        <w:autoSpaceDN w:val="0"/>
        <w:adjustRightInd w:val="0"/>
        <w:spacing w:line="240" w:lineRule="exact"/>
        <w:ind w:firstLine="4708" w:firstLineChars="2200"/>
        <w:jc w:val="left"/>
        <w:rPr>
          <w:rFonts w:hint="eastAsia" w:ascii="仿宋" w:hAnsi="仿宋" w:eastAsia="仿宋" w:cs="仿宋"/>
          <w:color w:val="auto"/>
          <w:kern w:val="0"/>
          <w:szCs w:val="21"/>
          <w:highlight w:val="none"/>
        </w:rPr>
      </w:pPr>
    </w:p>
    <w:p w14:paraId="341F12E9">
      <w:pPr>
        <w:autoSpaceDE w:val="0"/>
        <w:autoSpaceDN w:val="0"/>
        <w:adjustRightInd w:val="0"/>
        <w:jc w:val="center"/>
        <w:rPr>
          <w:rFonts w:hint="eastAsia" w:ascii="仿宋" w:hAnsi="仿宋" w:eastAsia="仿宋" w:cs="仿宋"/>
          <w:b/>
          <w:color w:val="auto"/>
          <w:szCs w:val="21"/>
          <w:highlight w:val="none"/>
        </w:rPr>
      </w:pPr>
    </w:p>
    <w:p w14:paraId="2E034A49">
      <w:pPr>
        <w:autoSpaceDE w:val="0"/>
        <w:autoSpaceDN w:val="0"/>
        <w:adjustRightInd w:val="0"/>
        <w:jc w:val="both"/>
        <w:rPr>
          <w:rFonts w:hint="eastAsia" w:ascii="仿宋" w:hAnsi="仿宋" w:eastAsia="仿宋" w:cs="仿宋"/>
          <w:b/>
          <w:color w:val="auto"/>
          <w:kern w:val="0"/>
          <w:szCs w:val="21"/>
          <w:highlight w:val="none"/>
        </w:rPr>
      </w:pPr>
      <w:r>
        <w:rPr>
          <w:rFonts w:hint="eastAsia" w:ascii="仿宋" w:hAnsi="仿宋" w:eastAsia="仿宋" w:cs="仿宋"/>
          <w:b/>
          <w:color w:val="auto"/>
          <w:szCs w:val="21"/>
          <w:highlight w:val="none"/>
        </w:rPr>
        <w:br w:type="page"/>
      </w:r>
      <w:r>
        <w:rPr>
          <w:rFonts w:hint="eastAsia" w:ascii="仿宋" w:hAnsi="仿宋" w:eastAsia="仿宋" w:cs="仿宋"/>
          <w:b/>
          <w:color w:val="auto"/>
          <w:sz w:val="24"/>
          <w:szCs w:val="24"/>
          <w:highlight w:val="none"/>
          <w:lang w:val="en-US" w:eastAsia="zh-CN"/>
        </w:rPr>
        <w:t>附3、授权委托书（格式）</w:t>
      </w:r>
    </w:p>
    <w:p w14:paraId="0422996F">
      <w:pPr>
        <w:autoSpaceDE w:val="0"/>
        <w:autoSpaceDN w:val="0"/>
        <w:adjustRightInd w:val="0"/>
        <w:ind w:firstLine="3103" w:firstLineChars="1450"/>
        <w:rPr>
          <w:rFonts w:hint="eastAsia" w:ascii="仿宋" w:hAnsi="仿宋" w:eastAsia="仿宋" w:cs="仿宋"/>
          <w:b/>
          <w:color w:val="auto"/>
          <w:kern w:val="0"/>
          <w:szCs w:val="21"/>
          <w:highlight w:val="none"/>
        </w:rPr>
      </w:pPr>
    </w:p>
    <w:p w14:paraId="64E094A4">
      <w:pPr>
        <w:autoSpaceDE w:val="0"/>
        <w:autoSpaceDN w:val="0"/>
        <w:adjustRightInd w:val="0"/>
        <w:spacing w:line="360" w:lineRule="auto"/>
        <w:ind w:firstLine="535" w:firstLineChars="250"/>
        <w:jc w:val="left"/>
        <w:rPr>
          <w:rFonts w:hint="eastAsia" w:ascii="仿宋" w:hAnsi="仿宋" w:eastAsia="仿宋" w:cs="仿宋"/>
          <w:color w:val="auto"/>
          <w:kern w:val="0"/>
          <w:szCs w:val="21"/>
          <w:highlight w:val="none"/>
        </w:rPr>
      </w:pPr>
    </w:p>
    <w:p w14:paraId="2DD0DEBC">
      <w:pPr>
        <w:spacing w:line="360" w:lineRule="auto"/>
        <w:ind w:firstLine="418" w:firstLineChars="196"/>
        <w:jc w:val="left"/>
        <w:rPr>
          <w:rFonts w:hint="eastAsia" w:ascii="仿宋" w:hAnsi="仿宋" w:eastAsia="仿宋" w:cs="仿宋"/>
          <w:color w:val="auto"/>
          <w:szCs w:val="21"/>
          <w:highlight w:val="none"/>
        </w:rPr>
      </w:pPr>
      <w:r>
        <w:rPr>
          <w:rFonts w:hint="eastAsia" w:ascii="仿宋" w:hAnsi="仿宋" w:eastAsia="仿宋" w:cs="仿宋"/>
          <w:color w:val="auto"/>
          <w:szCs w:val="21"/>
          <w:highlight w:val="none"/>
        </w:rPr>
        <w:t>本授权委托书声明：我</w:t>
      </w:r>
      <w:r>
        <w:rPr>
          <w:rFonts w:hint="eastAsia" w:ascii="仿宋" w:hAnsi="仿宋" w:eastAsia="仿宋" w:cs="仿宋"/>
          <w:color w:val="auto"/>
          <w:szCs w:val="21"/>
          <w:highlight w:val="none"/>
          <w:u w:val="single"/>
        </w:rPr>
        <w:t> （姓名）</w:t>
      </w:r>
      <w:r>
        <w:rPr>
          <w:rFonts w:hint="eastAsia" w:ascii="仿宋" w:hAnsi="仿宋" w:eastAsia="仿宋" w:cs="仿宋"/>
          <w:color w:val="auto"/>
          <w:szCs w:val="21"/>
          <w:highlight w:val="none"/>
        </w:rPr>
        <w:t>系</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eastAsia="zh-CN"/>
        </w:rPr>
        <w:t>磋商供应商</w:t>
      </w:r>
      <w:r>
        <w:rPr>
          <w:rFonts w:hint="eastAsia" w:ascii="仿宋" w:hAnsi="仿宋" w:eastAsia="仿宋" w:cs="仿宋"/>
          <w:color w:val="auto"/>
          <w:szCs w:val="21"/>
          <w:highlight w:val="none"/>
          <w:u w:val="single"/>
        </w:rPr>
        <w:t>名称）</w:t>
      </w:r>
      <w:r>
        <w:rPr>
          <w:rFonts w:hint="eastAsia" w:ascii="仿宋" w:hAnsi="仿宋" w:eastAsia="仿宋" w:cs="仿宋"/>
          <w:color w:val="auto"/>
          <w:szCs w:val="21"/>
          <w:highlight w:val="none"/>
        </w:rPr>
        <w:t>的法定代表人，现授权委托</w:t>
      </w:r>
      <w:r>
        <w:rPr>
          <w:rFonts w:hint="eastAsia" w:ascii="仿宋" w:hAnsi="仿宋" w:eastAsia="仿宋" w:cs="仿宋"/>
          <w:color w:val="auto"/>
          <w:szCs w:val="21"/>
          <w:highlight w:val="none"/>
          <w:u w:val="single"/>
        </w:rPr>
        <w:t xml:space="preserve">      （单位名称）     </w:t>
      </w:r>
      <w:r>
        <w:rPr>
          <w:rFonts w:hint="eastAsia" w:ascii="仿宋" w:hAnsi="仿宋" w:eastAsia="仿宋" w:cs="仿宋"/>
          <w:color w:val="auto"/>
          <w:szCs w:val="21"/>
          <w:highlight w:val="none"/>
        </w:rPr>
        <w:t>的</w:t>
      </w:r>
      <w:r>
        <w:rPr>
          <w:rFonts w:hint="eastAsia" w:ascii="仿宋" w:hAnsi="仿宋" w:eastAsia="仿宋" w:cs="仿宋"/>
          <w:color w:val="auto"/>
          <w:szCs w:val="21"/>
          <w:highlight w:val="none"/>
          <w:u w:val="single"/>
        </w:rPr>
        <w:t xml:space="preserve">    （姓名）</w:t>
      </w:r>
      <w:r>
        <w:rPr>
          <w:rFonts w:hint="eastAsia" w:ascii="仿宋" w:hAnsi="仿宋" w:eastAsia="仿宋" w:cs="仿宋"/>
          <w:color w:val="auto"/>
          <w:szCs w:val="21"/>
          <w:highlight w:val="none"/>
        </w:rPr>
        <w:t>为我公司签署</w:t>
      </w:r>
      <w:r>
        <w:rPr>
          <w:rFonts w:hint="eastAsia" w:ascii="仿宋" w:hAnsi="仿宋" w:eastAsia="仿宋" w:cs="仿宋"/>
          <w:color w:val="auto"/>
          <w:szCs w:val="21"/>
          <w:highlight w:val="none"/>
          <w:u w:val="single"/>
        </w:rPr>
        <w:t xml:space="preserve">                    （项目名称及项目编号）</w:t>
      </w:r>
      <w:r>
        <w:rPr>
          <w:rFonts w:hint="eastAsia" w:ascii="仿宋" w:hAnsi="仿宋" w:eastAsia="仿宋" w:cs="仿宋"/>
          <w:color w:val="auto"/>
          <w:szCs w:val="21"/>
          <w:highlight w:val="none"/>
        </w:rPr>
        <w:t>的</w:t>
      </w:r>
      <w:r>
        <w:rPr>
          <w:rFonts w:hint="eastAsia" w:ascii="仿宋" w:hAnsi="仿宋" w:eastAsia="仿宋" w:cs="仿宋"/>
          <w:color w:val="auto"/>
          <w:szCs w:val="21"/>
          <w:highlight w:val="none"/>
          <w:lang w:eastAsia="zh-CN"/>
        </w:rPr>
        <w:t>《响应文件》</w:t>
      </w:r>
      <w:r>
        <w:rPr>
          <w:rFonts w:hint="eastAsia" w:ascii="仿宋" w:hAnsi="仿宋" w:eastAsia="仿宋" w:cs="仿宋"/>
          <w:color w:val="auto"/>
          <w:szCs w:val="21"/>
          <w:highlight w:val="none"/>
        </w:rPr>
        <w:t>的法定代表人授权委托代理人，我承认代理人全权代表我所签署的本工程的</w:t>
      </w:r>
      <w:r>
        <w:rPr>
          <w:rFonts w:hint="eastAsia" w:ascii="仿宋" w:hAnsi="仿宋" w:eastAsia="仿宋" w:cs="仿宋"/>
          <w:color w:val="auto"/>
          <w:szCs w:val="21"/>
          <w:highlight w:val="none"/>
          <w:lang w:eastAsia="zh-CN"/>
        </w:rPr>
        <w:t>《响应文件》</w:t>
      </w:r>
      <w:r>
        <w:rPr>
          <w:rFonts w:hint="eastAsia" w:ascii="仿宋" w:hAnsi="仿宋" w:eastAsia="仿宋" w:cs="仿宋"/>
          <w:color w:val="auto"/>
          <w:szCs w:val="21"/>
          <w:highlight w:val="none"/>
        </w:rPr>
        <w:t>的内容。</w:t>
      </w:r>
    </w:p>
    <w:p w14:paraId="6C5B2720">
      <w:pPr>
        <w:spacing w:line="360" w:lineRule="auto"/>
        <w:ind w:firstLine="360"/>
        <w:rPr>
          <w:rFonts w:hint="eastAsia" w:ascii="仿宋" w:hAnsi="仿宋" w:eastAsia="仿宋" w:cs="仿宋"/>
          <w:color w:val="auto"/>
          <w:szCs w:val="21"/>
          <w:highlight w:val="none"/>
        </w:rPr>
      </w:pPr>
      <w:r>
        <w:rPr>
          <w:rFonts w:hint="eastAsia" w:ascii="仿宋" w:hAnsi="仿宋" w:eastAsia="仿宋" w:cs="仿宋"/>
          <w:color w:val="auto"/>
          <w:szCs w:val="21"/>
          <w:highlight w:val="none"/>
        </w:rPr>
        <w:t>委托期限：</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w:t>
      </w:r>
    </w:p>
    <w:p w14:paraId="12F7AD11">
      <w:pPr>
        <w:spacing w:line="360" w:lineRule="auto"/>
        <w:ind w:firstLine="360"/>
        <w:rPr>
          <w:rFonts w:hint="eastAsia" w:ascii="仿宋" w:hAnsi="仿宋" w:eastAsia="仿宋" w:cs="仿宋"/>
          <w:color w:val="auto"/>
          <w:szCs w:val="21"/>
          <w:highlight w:val="none"/>
        </w:rPr>
      </w:pPr>
      <w:r>
        <w:rPr>
          <w:rFonts w:hint="eastAsia" w:ascii="仿宋" w:hAnsi="仿宋" w:eastAsia="仿宋" w:cs="仿宋"/>
          <w:color w:val="auto"/>
          <w:szCs w:val="21"/>
          <w:highlight w:val="none"/>
        </w:rPr>
        <w:t>代理人无转委托权，特此委托。</w:t>
      </w:r>
    </w:p>
    <w:p w14:paraId="4DFD49D1">
      <w:pPr>
        <w:spacing w:line="400" w:lineRule="exact"/>
        <w:rPr>
          <w:rFonts w:hint="eastAsia" w:ascii="仿宋" w:hAnsi="仿宋" w:eastAsia="仿宋" w:cs="仿宋"/>
          <w:color w:val="auto"/>
          <w:szCs w:val="21"/>
          <w:highlight w:val="none"/>
        </w:rPr>
      </w:pPr>
    </w:p>
    <w:p w14:paraId="45082D28">
      <w:pPr>
        <w:spacing w:line="400" w:lineRule="exact"/>
        <w:rPr>
          <w:rFonts w:hint="eastAsia" w:ascii="仿宋" w:hAnsi="仿宋" w:eastAsia="仿宋" w:cs="仿宋"/>
          <w:color w:val="auto"/>
          <w:szCs w:val="21"/>
          <w:highlight w:val="none"/>
        </w:rPr>
      </w:pPr>
    </w:p>
    <w:p w14:paraId="37A2008A">
      <w:pPr>
        <w:spacing w:line="400" w:lineRule="exact"/>
        <w:rPr>
          <w:rFonts w:hint="eastAsia" w:ascii="仿宋" w:hAnsi="仿宋" w:eastAsia="仿宋" w:cs="仿宋"/>
          <w:color w:val="auto"/>
          <w:szCs w:val="21"/>
          <w:highlight w:val="none"/>
        </w:rPr>
      </w:pPr>
    </w:p>
    <w:p w14:paraId="64228393">
      <w:pPr>
        <w:spacing w:line="400" w:lineRule="exact"/>
        <w:rPr>
          <w:rFonts w:hint="eastAsia" w:ascii="仿宋" w:hAnsi="仿宋" w:eastAsia="仿宋" w:cs="仿宋"/>
          <w:color w:val="auto"/>
          <w:szCs w:val="21"/>
          <w:highlight w:val="none"/>
        </w:rPr>
      </w:pPr>
    </w:p>
    <w:p w14:paraId="59FD98BE">
      <w:pPr>
        <w:keepNext w:val="0"/>
        <w:keepLines w:val="0"/>
        <w:pageBreakBefore w:val="0"/>
        <w:widowControl w:val="0"/>
        <w:kinsoku/>
        <w:wordWrap w:val="0"/>
        <w:overflowPunct/>
        <w:topLinePunct w:val="0"/>
        <w:autoSpaceDE/>
        <w:autoSpaceDN/>
        <w:bidi w:val="0"/>
        <w:adjustRightInd/>
        <w:snapToGrid/>
        <w:spacing w:line="360" w:lineRule="auto"/>
        <w:ind w:left="428" w:leftChars="200"/>
        <w:jc w:val="both"/>
        <w:textAlignment w:val="auto"/>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代理人：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性别：</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年龄：</w:t>
      </w:r>
      <w:r>
        <w:rPr>
          <w:rFonts w:hint="eastAsia" w:ascii="仿宋" w:hAnsi="仿宋" w:eastAsia="仿宋" w:cs="仿宋"/>
          <w:color w:val="auto"/>
          <w:szCs w:val="21"/>
          <w:highlight w:val="none"/>
          <w:u w:val="single"/>
        </w:rPr>
        <w:t xml:space="preserve">      </w:t>
      </w:r>
    </w:p>
    <w:p w14:paraId="06A079A6">
      <w:pPr>
        <w:keepNext w:val="0"/>
        <w:keepLines w:val="0"/>
        <w:pageBreakBefore w:val="0"/>
        <w:widowControl w:val="0"/>
        <w:kinsoku/>
        <w:overflowPunct/>
        <w:topLinePunct w:val="0"/>
        <w:autoSpaceDE/>
        <w:autoSpaceDN/>
        <w:bidi w:val="0"/>
        <w:adjustRightInd/>
        <w:snapToGrid/>
        <w:spacing w:line="360" w:lineRule="auto"/>
        <w:ind w:left="428" w:leftChars="200" w:right="124"/>
        <w:jc w:val="both"/>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身份证号码：</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职务：</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 xml:space="preserve"> </w:t>
      </w:r>
      <w:r>
        <w:rPr>
          <w:rFonts w:hint="eastAsia" w:ascii="仿宋" w:hAnsi="仿宋" w:eastAsia="仿宋" w:cs="仿宋"/>
          <w:color w:val="auto"/>
          <w:szCs w:val="21"/>
          <w:highlight w:val="none"/>
          <w:u w:val="single"/>
        </w:rPr>
        <w:t xml:space="preserve">         </w:t>
      </w:r>
    </w:p>
    <w:p w14:paraId="4C4EBE51">
      <w:pPr>
        <w:keepNext w:val="0"/>
        <w:keepLines w:val="0"/>
        <w:pageBreakBefore w:val="0"/>
        <w:widowControl w:val="0"/>
        <w:kinsoku/>
        <w:overflowPunct/>
        <w:topLinePunct w:val="0"/>
        <w:autoSpaceDE/>
        <w:autoSpaceDN/>
        <w:bidi w:val="0"/>
        <w:adjustRightInd/>
        <w:snapToGrid/>
        <w:spacing w:line="360" w:lineRule="auto"/>
        <w:ind w:left="428" w:leftChars="200"/>
        <w:jc w:val="both"/>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供应商（电子签章）：</w:t>
      </w:r>
      <w:r>
        <w:rPr>
          <w:rFonts w:hint="eastAsia" w:ascii="仿宋" w:hAnsi="仿宋" w:eastAsia="仿宋" w:cs="仿宋"/>
          <w:color w:val="auto"/>
          <w:szCs w:val="21"/>
          <w:highlight w:val="none"/>
          <w:u w:val="single"/>
        </w:rPr>
        <w:t xml:space="preserve">                                </w:t>
      </w:r>
    </w:p>
    <w:p w14:paraId="2FF899C6">
      <w:pPr>
        <w:keepNext w:val="0"/>
        <w:keepLines w:val="0"/>
        <w:pageBreakBefore w:val="0"/>
        <w:widowControl w:val="0"/>
        <w:kinsoku/>
        <w:overflowPunct/>
        <w:topLinePunct w:val="0"/>
        <w:autoSpaceDE/>
        <w:autoSpaceDN/>
        <w:bidi w:val="0"/>
        <w:adjustRightInd/>
        <w:snapToGrid/>
        <w:spacing w:line="360" w:lineRule="auto"/>
        <w:ind w:left="428" w:leftChars="200"/>
        <w:jc w:val="both"/>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u w:val="single"/>
          <w:lang w:val="en-US" w:eastAsia="zh-CN"/>
        </w:rPr>
        <w:t>签字或盖章</w:t>
      </w:r>
      <w:r>
        <w:rPr>
          <w:rFonts w:hint="eastAsia" w:ascii="仿宋" w:hAnsi="仿宋" w:eastAsia="仿宋" w:cs="仿宋"/>
          <w:color w:val="auto"/>
          <w:szCs w:val="21"/>
          <w:highlight w:val="none"/>
          <w:u w:val="single"/>
        </w:rPr>
        <w:t>）</w:t>
      </w:r>
    </w:p>
    <w:p w14:paraId="7B12BA09">
      <w:pPr>
        <w:keepNext w:val="0"/>
        <w:keepLines w:val="0"/>
        <w:pageBreakBefore w:val="0"/>
        <w:widowControl w:val="0"/>
        <w:kinsoku/>
        <w:overflowPunct/>
        <w:topLinePunct w:val="0"/>
        <w:autoSpaceDE/>
        <w:autoSpaceDN/>
        <w:bidi w:val="0"/>
        <w:adjustRightInd/>
        <w:snapToGrid/>
        <w:spacing w:line="360" w:lineRule="auto"/>
        <w:ind w:left="428" w:leftChars="200"/>
        <w:jc w:val="both"/>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授权委托日期：</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年</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月</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日 </w:t>
      </w:r>
    </w:p>
    <w:p w14:paraId="3714FBA3">
      <w:pPr>
        <w:spacing w:line="400" w:lineRule="exact"/>
        <w:rPr>
          <w:rFonts w:hint="eastAsia" w:ascii="仿宋" w:hAnsi="仿宋" w:eastAsia="仿宋" w:cs="仿宋"/>
          <w:color w:val="auto"/>
          <w:highlight w:val="none"/>
        </w:rPr>
      </w:pPr>
    </w:p>
    <w:p w14:paraId="148DB8A7">
      <w:pPr>
        <w:spacing w:line="400" w:lineRule="exact"/>
        <w:rPr>
          <w:rFonts w:hint="eastAsia" w:ascii="仿宋" w:hAnsi="仿宋" w:eastAsia="仿宋" w:cs="仿宋"/>
          <w:color w:val="auto"/>
          <w:highlight w:val="none"/>
        </w:rPr>
      </w:pPr>
    </w:p>
    <w:p w14:paraId="3E556D39">
      <w:pPr>
        <w:spacing w:line="400" w:lineRule="exact"/>
        <w:rPr>
          <w:rFonts w:hint="eastAsia" w:ascii="仿宋" w:hAnsi="仿宋" w:eastAsia="仿宋" w:cs="仿宋"/>
          <w:color w:val="auto"/>
          <w:highlight w:val="none"/>
        </w:rPr>
      </w:pPr>
    </w:p>
    <w:p w14:paraId="1C9EA906">
      <w:pPr>
        <w:spacing w:line="400" w:lineRule="exact"/>
        <w:rPr>
          <w:rFonts w:hint="eastAsia" w:ascii="仿宋" w:hAnsi="仿宋" w:eastAsia="仿宋" w:cs="仿宋"/>
          <w:color w:val="auto"/>
          <w:highlight w:val="none"/>
        </w:rPr>
      </w:pPr>
    </w:p>
    <w:p w14:paraId="67502A20">
      <w:pPr>
        <w:spacing w:line="400" w:lineRule="exact"/>
        <w:rPr>
          <w:rFonts w:hint="eastAsia" w:ascii="仿宋" w:hAnsi="仿宋" w:eastAsia="仿宋" w:cs="仿宋"/>
          <w:color w:val="auto"/>
          <w:highlight w:val="none"/>
        </w:rPr>
      </w:pPr>
    </w:p>
    <w:p w14:paraId="7F704E74">
      <w:pPr>
        <w:spacing w:line="400" w:lineRule="exact"/>
        <w:rPr>
          <w:rFonts w:hint="eastAsia" w:ascii="仿宋" w:hAnsi="仿宋" w:eastAsia="仿宋" w:cs="仿宋"/>
          <w:color w:val="auto"/>
          <w:highlight w:val="none"/>
        </w:rPr>
      </w:pPr>
    </w:p>
    <w:p w14:paraId="3451BDE1">
      <w:pPr>
        <w:spacing w:line="400" w:lineRule="exact"/>
        <w:rPr>
          <w:rFonts w:hint="eastAsia" w:ascii="仿宋" w:hAnsi="仿宋" w:eastAsia="仿宋" w:cs="仿宋"/>
          <w:b/>
          <w:bCs/>
          <w:color w:val="auto"/>
          <w:highlight w:val="none"/>
        </w:rPr>
      </w:pPr>
      <w:r>
        <w:rPr>
          <w:rFonts w:hint="eastAsia" w:ascii="仿宋" w:hAnsi="仿宋" w:eastAsia="仿宋" w:cs="仿宋"/>
          <w:b/>
          <w:bCs/>
          <w:color w:val="auto"/>
          <w:highlight w:val="none"/>
        </w:rPr>
        <w:t>附：委托代理人</w:t>
      </w:r>
      <w:r>
        <w:rPr>
          <w:rFonts w:hint="eastAsia" w:ascii="仿宋" w:hAnsi="仿宋" w:eastAsia="仿宋" w:cs="仿宋"/>
          <w:b/>
          <w:bCs/>
          <w:color w:val="auto"/>
          <w:szCs w:val="21"/>
          <w:highlight w:val="none"/>
        </w:rPr>
        <w:t>二代居民身份证</w:t>
      </w:r>
      <w:r>
        <w:rPr>
          <w:rFonts w:hint="eastAsia" w:ascii="仿宋" w:hAnsi="仿宋" w:eastAsia="仿宋" w:cs="仿宋"/>
          <w:b/>
          <w:color w:val="auto"/>
          <w:szCs w:val="21"/>
          <w:highlight w:val="none"/>
          <w:lang w:val="en-US" w:eastAsia="zh-CN"/>
        </w:rPr>
        <w:t>正、反两面</w:t>
      </w:r>
      <w:r>
        <w:rPr>
          <w:rFonts w:hint="eastAsia" w:ascii="仿宋" w:hAnsi="仿宋" w:eastAsia="仿宋" w:cs="仿宋"/>
          <w:b/>
          <w:bCs/>
          <w:color w:val="auto"/>
          <w:szCs w:val="21"/>
          <w:highlight w:val="none"/>
          <w:lang w:eastAsia="zh-CN"/>
        </w:rPr>
        <w:t>扫描件</w:t>
      </w:r>
      <w:r>
        <w:rPr>
          <w:rFonts w:hint="eastAsia" w:ascii="仿宋" w:hAnsi="仿宋" w:eastAsia="仿宋" w:cs="仿宋"/>
          <w:b/>
          <w:bCs/>
          <w:color w:val="auto"/>
          <w:szCs w:val="21"/>
          <w:highlight w:val="none"/>
        </w:rPr>
        <w:t>。</w:t>
      </w:r>
    </w:p>
    <w:p w14:paraId="53401091">
      <w:pPr>
        <w:ind w:firstLine="428" w:firstLineChars="200"/>
        <w:rPr>
          <w:rFonts w:hint="eastAsia" w:ascii="仿宋" w:hAnsi="仿宋" w:eastAsia="仿宋" w:cs="仿宋"/>
          <w:color w:val="auto"/>
          <w:szCs w:val="21"/>
          <w:highlight w:val="none"/>
        </w:rPr>
      </w:pPr>
    </w:p>
    <w:p w14:paraId="0B3EBC0C">
      <w:pPr>
        <w:rPr>
          <w:rFonts w:hint="eastAsia" w:ascii="仿宋" w:hAnsi="仿宋" w:eastAsia="仿宋" w:cs="仿宋"/>
          <w:b/>
          <w:color w:val="auto"/>
          <w:szCs w:val="21"/>
          <w:highlight w:val="none"/>
        </w:rPr>
      </w:pPr>
    </w:p>
    <w:p w14:paraId="5ECED2AA">
      <w:pPr>
        <w:rPr>
          <w:rFonts w:hint="eastAsia" w:ascii="仿宋" w:hAnsi="仿宋" w:eastAsia="仿宋" w:cs="仿宋"/>
          <w:b/>
          <w:bCs/>
          <w:color w:val="auto"/>
          <w:sz w:val="24"/>
          <w:highlight w:val="none"/>
        </w:rPr>
      </w:pPr>
    </w:p>
    <w:p w14:paraId="1AAD1A6A">
      <w:pPr>
        <w:pStyle w:val="36"/>
        <w:rPr>
          <w:rFonts w:hint="eastAsia" w:ascii="仿宋" w:hAnsi="仿宋" w:eastAsia="仿宋" w:cs="仿宋"/>
          <w:b/>
          <w:bCs/>
          <w:color w:val="auto"/>
          <w:sz w:val="24"/>
          <w:highlight w:val="none"/>
        </w:rPr>
      </w:pPr>
    </w:p>
    <w:p w14:paraId="04E33C74">
      <w:pPr>
        <w:ind w:firstLine="321" w:firstLineChars="150"/>
        <w:rPr>
          <w:rFonts w:hint="eastAsia" w:ascii="仿宋" w:hAnsi="仿宋" w:eastAsia="仿宋" w:cs="仿宋"/>
          <w:bCs/>
          <w:color w:val="auto"/>
          <w:szCs w:val="21"/>
          <w:highlight w:val="none"/>
          <w:lang w:val="en-US" w:eastAsia="zh-CN"/>
        </w:rPr>
      </w:pPr>
    </w:p>
    <w:p w14:paraId="08764F7A">
      <w:pPr>
        <w:rPr>
          <w:rFonts w:hint="eastAsia" w:ascii="仿宋" w:hAnsi="仿宋" w:eastAsia="仿宋" w:cs="仿宋"/>
          <w:bCs/>
          <w:color w:val="auto"/>
          <w:szCs w:val="21"/>
          <w:highlight w:val="none"/>
        </w:rPr>
      </w:pPr>
    </w:p>
    <w:p w14:paraId="44DC371C">
      <w:pPr>
        <w:rPr>
          <w:rFonts w:hint="eastAsia" w:ascii="仿宋" w:hAnsi="仿宋" w:eastAsia="仿宋" w:cs="仿宋"/>
          <w:bCs/>
          <w:color w:val="auto"/>
          <w:sz w:val="21"/>
          <w:szCs w:val="21"/>
          <w:highlight w:val="none"/>
        </w:rPr>
      </w:pPr>
      <w:r>
        <w:rPr>
          <w:rFonts w:hint="eastAsia" w:ascii="仿宋" w:hAnsi="仿宋" w:eastAsia="仿宋" w:cs="仿宋"/>
          <w:color w:val="auto"/>
          <w:szCs w:val="21"/>
          <w:highlight w:val="none"/>
        </w:rPr>
        <w:br w:type="page"/>
      </w:r>
    </w:p>
    <w:p w14:paraId="47F73C9B">
      <w:pPr>
        <w:spacing w:before="75" w:line="227" w:lineRule="auto"/>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附4、承诺书 (格式)</w:t>
      </w:r>
    </w:p>
    <w:p w14:paraId="7E5FD78B">
      <w:pPr>
        <w:pStyle w:val="2"/>
        <w:spacing w:before="312" w:beforeLines="100" w:after="468" w:afterLines="150" w:line="360" w:lineRule="exact"/>
        <w:jc w:val="center"/>
        <w:rPr>
          <w:rFonts w:hint="eastAsia" w:ascii="仿宋" w:hAnsi="仿宋" w:eastAsia="仿宋" w:cs="仿宋"/>
          <w:color w:val="auto"/>
          <w:sz w:val="24"/>
          <w:szCs w:val="24"/>
          <w:highlight w:val="none"/>
        </w:rPr>
      </w:pPr>
      <w:bookmarkStart w:id="118" w:name="_Toc403396884"/>
      <w:bookmarkStart w:id="119" w:name="_Toc361842888"/>
      <w:r>
        <w:rPr>
          <w:rFonts w:hint="eastAsia" w:ascii="仿宋" w:hAnsi="仿宋" w:eastAsia="仿宋" w:cs="仿宋"/>
          <w:color w:val="auto"/>
          <w:sz w:val="24"/>
          <w:szCs w:val="24"/>
          <w:highlight w:val="none"/>
          <w:lang w:val="en-US" w:eastAsia="zh-CN"/>
        </w:rPr>
        <w:t>①、</w:t>
      </w:r>
      <w:r>
        <w:rPr>
          <w:rFonts w:hint="eastAsia" w:ascii="仿宋" w:hAnsi="仿宋" w:eastAsia="仿宋" w:cs="仿宋"/>
          <w:color w:val="auto"/>
          <w:sz w:val="24"/>
          <w:szCs w:val="24"/>
          <w:highlight w:val="none"/>
        </w:rPr>
        <w:t>承 诺 函</w:t>
      </w:r>
      <w:bookmarkEnd w:id="118"/>
      <w:bookmarkEnd w:id="119"/>
    </w:p>
    <w:p w14:paraId="39595B87">
      <w:pPr>
        <w:spacing w:before="240" w:after="240" w:line="500" w:lineRule="exact"/>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rPr>
        <w:t>（招标人名称）：</w:t>
      </w:r>
    </w:p>
    <w:p w14:paraId="0629E081">
      <w:pPr>
        <w:spacing w:line="500" w:lineRule="exact"/>
        <w:ind w:firstLine="428"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我方参加了</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rPr>
        <w:t>（项目名称）的施工投标，若我方中标，我方在此承诺：</w:t>
      </w:r>
    </w:p>
    <w:p w14:paraId="2EA58020">
      <w:pPr>
        <w:spacing w:line="500" w:lineRule="exact"/>
        <w:ind w:firstLine="428"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若本项目招标文件未要求我方在投标文件中填报派驻本标段的其他主要管理人员和技术人员及主要机械设备和试验检测设备，在招标人向我方发出中标通知书之前，我方将按照合同附件提出的最低要求填报派驻本标段的其他主要管理人员和技术人员及主要机械设备和试验检测设备，在经招标人审批后作为派驻本标段的项目管理机构主要人员和主要设备且不进行更换。</w:t>
      </w:r>
    </w:p>
    <w:p w14:paraId="1FAA1172">
      <w:pPr>
        <w:spacing w:line="500" w:lineRule="exact"/>
        <w:ind w:firstLine="428"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若我方已按本项目资格预审文件或招标文件要求在资格预审申请文件或投标文件中填报派驻本标段的其他主要管理人员和技术人员及主要机械设备和试验检测设备，我方将严格按照在资格预审申请文件或投标文件中填报的其他主要管理人员和技术人员及主要机械设备和试验检测设备组织进场施工，且不进行更换。</w:t>
      </w:r>
    </w:p>
    <w:p w14:paraId="4FA12CEE">
      <w:pPr>
        <w:spacing w:line="500" w:lineRule="exact"/>
        <w:ind w:firstLine="428" w:firstLineChars="2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如我方违背了上述承诺，本项目招标人有权取消我方的中标资格，并由招标人将我方的违约行为上报省级交通主管部门，作为不良记录纳入公路建设市场信息管理系统。</w:t>
      </w:r>
    </w:p>
    <w:p w14:paraId="543CA586">
      <w:pPr>
        <w:spacing w:line="500" w:lineRule="exact"/>
        <w:rPr>
          <w:rFonts w:hint="eastAsia" w:ascii="仿宋" w:hAnsi="仿宋" w:eastAsia="仿宋" w:cs="仿宋"/>
          <w:color w:val="auto"/>
          <w:sz w:val="21"/>
          <w:szCs w:val="21"/>
          <w:highlight w:val="none"/>
        </w:rPr>
      </w:pPr>
    </w:p>
    <w:p w14:paraId="46318C84">
      <w:pPr>
        <w:rPr>
          <w:rFonts w:hint="eastAsia" w:ascii="仿宋" w:hAnsi="仿宋" w:eastAsia="仿宋" w:cs="仿宋"/>
          <w:color w:val="auto"/>
          <w:sz w:val="21"/>
          <w:szCs w:val="21"/>
          <w:highlight w:val="none"/>
        </w:rPr>
      </w:pPr>
    </w:p>
    <w:p w14:paraId="65F99866">
      <w:pPr>
        <w:spacing w:line="600" w:lineRule="auto"/>
        <w:rPr>
          <w:rFonts w:hint="eastAsia" w:ascii="仿宋" w:hAnsi="仿宋" w:eastAsia="仿宋" w:cs="仿宋"/>
          <w:color w:val="auto"/>
          <w:sz w:val="21"/>
          <w:szCs w:val="21"/>
          <w:highlight w:val="none"/>
        </w:rPr>
      </w:pPr>
      <w:r>
        <w:rPr>
          <w:rFonts w:hint="eastAsia" w:ascii="仿宋" w:hAnsi="仿宋" w:eastAsia="仿宋" w:cs="仿宋"/>
          <w:color w:val="auto"/>
          <w:kern w:val="0"/>
          <w:sz w:val="21"/>
          <w:szCs w:val="21"/>
          <w:highlight w:val="none"/>
        </w:rPr>
        <w:t>供应商（电子签章）：</w:t>
      </w:r>
      <w:r>
        <w:rPr>
          <w:rFonts w:hint="eastAsia" w:ascii="仿宋" w:hAnsi="仿宋" w:eastAsia="仿宋" w:cs="仿宋"/>
          <w:color w:val="auto"/>
          <w:sz w:val="21"/>
          <w:szCs w:val="21"/>
          <w:highlight w:val="none"/>
          <w:u w:val="single"/>
        </w:rPr>
        <w:t xml:space="preserve">                     </w:t>
      </w:r>
    </w:p>
    <w:p w14:paraId="6C4D78E5">
      <w:pPr>
        <w:spacing w:line="600" w:lineRule="auto"/>
        <w:jc w:val="both"/>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 xml:space="preserve"> </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rPr>
        <w:t>年</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rPr>
        <w:t>月</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rPr>
        <w:t>日</w:t>
      </w:r>
    </w:p>
    <w:p w14:paraId="58C7B285">
      <w:pPr>
        <w:spacing w:line="500" w:lineRule="exact"/>
        <w:rPr>
          <w:rFonts w:hint="eastAsia" w:ascii="仿宋" w:hAnsi="仿宋" w:eastAsia="仿宋" w:cs="仿宋"/>
          <w:color w:val="auto"/>
          <w:highlight w:val="none"/>
        </w:rPr>
      </w:pPr>
    </w:p>
    <w:p w14:paraId="1F7707DF">
      <w:pPr>
        <w:pStyle w:val="36"/>
        <w:rPr>
          <w:rFonts w:hint="eastAsia" w:ascii="仿宋" w:hAnsi="仿宋" w:eastAsia="仿宋" w:cs="仿宋"/>
          <w:color w:val="auto"/>
          <w:highlight w:val="none"/>
        </w:rPr>
      </w:pPr>
    </w:p>
    <w:p w14:paraId="5705E5B8">
      <w:pPr>
        <w:pStyle w:val="36"/>
        <w:rPr>
          <w:rFonts w:hint="eastAsia" w:ascii="仿宋" w:hAnsi="仿宋" w:eastAsia="仿宋" w:cs="仿宋"/>
          <w:color w:val="auto"/>
          <w:highlight w:val="none"/>
        </w:rPr>
      </w:pPr>
    </w:p>
    <w:p w14:paraId="6D503C13">
      <w:pPr>
        <w:pStyle w:val="37"/>
        <w:rPr>
          <w:rFonts w:hint="eastAsia"/>
          <w:color w:val="auto"/>
          <w:highlight w:val="none"/>
        </w:rPr>
      </w:pPr>
    </w:p>
    <w:p w14:paraId="16A157E9">
      <w:pPr>
        <w:rPr>
          <w:rFonts w:hint="eastAsia"/>
          <w:color w:val="auto"/>
          <w:highlight w:val="none"/>
        </w:rPr>
      </w:pPr>
    </w:p>
    <w:p w14:paraId="6806F906">
      <w:pPr>
        <w:rPr>
          <w:rFonts w:hint="eastAsia"/>
          <w:color w:val="auto"/>
          <w:highlight w:val="none"/>
        </w:rPr>
      </w:pPr>
    </w:p>
    <w:p w14:paraId="3AEADC44">
      <w:pPr>
        <w:rPr>
          <w:rFonts w:hint="eastAsia"/>
          <w:color w:val="auto"/>
          <w:highlight w:val="none"/>
        </w:rPr>
      </w:pPr>
    </w:p>
    <w:p w14:paraId="59671D9A">
      <w:pPr>
        <w:rPr>
          <w:rFonts w:hint="eastAsia"/>
          <w:color w:val="auto"/>
          <w:highlight w:val="none"/>
        </w:rPr>
      </w:pPr>
    </w:p>
    <w:p w14:paraId="50D83A9A">
      <w:pPr>
        <w:rPr>
          <w:rFonts w:hint="eastAsia" w:ascii="仿宋" w:hAnsi="仿宋" w:eastAsia="仿宋" w:cs="仿宋"/>
          <w:color w:val="auto"/>
          <w:highlight w:val="none"/>
        </w:rPr>
      </w:pPr>
    </w:p>
    <w:p w14:paraId="1A642C2C">
      <w:pPr>
        <w:pStyle w:val="3"/>
        <w:spacing w:line="415" w:lineRule="auto"/>
        <w:jc w:val="center"/>
        <w:rPr>
          <w:rFonts w:hint="eastAsia" w:ascii="仿宋" w:hAnsi="仿宋" w:eastAsia="仿宋" w:cs="仿宋"/>
          <w:b/>
          <w:bCs/>
          <w:color w:val="auto"/>
          <w:kern w:val="44"/>
          <w:sz w:val="24"/>
          <w:szCs w:val="24"/>
          <w:highlight w:val="none"/>
          <w:lang w:val="en-US" w:eastAsia="zh-CN" w:bidi="ar-SA"/>
        </w:rPr>
      </w:pPr>
      <w:bookmarkStart w:id="120" w:name="_Toc230077423"/>
      <w:bookmarkStart w:id="121" w:name="_Toc231555236"/>
      <w:bookmarkStart w:id="122" w:name="_Toc178737729"/>
      <w:bookmarkStart w:id="123" w:name="_Toc230077502"/>
      <w:r>
        <w:rPr>
          <w:rFonts w:hint="eastAsia" w:ascii="仿宋" w:hAnsi="仿宋" w:eastAsia="仿宋" w:cs="仿宋"/>
          <w:color w:val="auto"/>
          <w:sz w:val="24"/>
          <w:szCs w:val="24"/>
          <w:highlight w:val="none"/>
          <w:lang w:val="en-US" w:eastAsia="zh-CN"/>
        </w:rPr>
        <w:t>②</w:t>
      </w:r>
      <w:r>
        <w:rPr>
          <w:rFonts w:hint="eastAsia" w:ascii="仿宋" w:hAnsi="仿宋" w:eastAsia="仿宋" w:cs="仿宋"/>
          <w:b/>
          <w:bCs/>
          <w:color w:val="auto"/>
          <w:kern w:val="44"/>
          <w:sz w:val="24"/>
          <w:szCs w:val="24"/>
          <w:highlight w:val="none"/>
          <w:lang w:val="en-US" w:eastAsia="zh-CN" w:bidi="ar-SA"/>
        </w:rPr>
        <w:t>、农民工工资保证金交纳与使用承诺书</w:t>
      </w:r>
      <w:bookmarkEnd w:id="120"/>
      <w:bookmarkEnd w:id="121"/>
      <w:bookmarkEnd w:id="122"/>
      <w:bookmarkEnd w:id="123"/>
    </w:p>
    <w:p w14:paraId="1B37AE5E">
      <w:pPr>
        <w:spacing w:line="480" w:lineRule="auto"/>
        <w:rPr>
          <w:rFonts w:hint="eastAsia" w:ascii="仿宋" w:hAnsi="仿宋" w:eastAsia="仿宋" w:cs="仿宋"/>
          <w:color w:val="auto"/>
          <w:kern w:val="0"/>
          <w:sz w:val="21"/>
          <w:szCs w:val="21"/>
          <w:highlight w:val="none"/>
          <w:u w:val="single"/>
        </w:rPr>
      </w:pPr>
      <w:r>
        <w:rPr>
          <w:rFonts w:hint="eastAsia" w:ascii="仿宋" w:hAnsi="仿宋" w:eastAsia="仿宋" w:cs="仿宋"/>
          <w:color w:val="auto"/>
          <w:kern w:val="0"/>
          <w:sz w:val="21"/>
          <w:szCs w:val="21"/>
          <w:highlight w:val="none"/>
        </w:rPr>
        <w:t>致：</w:t>
      </w:r>
      <w:r>
        <w:rPr>
          <w:rFonts w:hint="eastAsia" w:ascii="仿宋" w:hAnsi="仿宋" w:eastAsia="仿宋" w:cs="仿宋"/>
          <w:b/>
          <w:color w:val="auto"/>
          <w:kern w:val="0"/>
          <w:sz w:val="21"/>
          <w:szCs w:val="21"/>
          <w:highlight w:val="none"/>
          <w:u w:val="single"/>
        </w:rPr>
        <w:t xml:space="preserve">          </w:t>
      </w:r>
      <w:r>
        <w:rPr>
          <w:rFonts w:hint="eastAsia" w:ascii="仿宋" w:hAnsi="仿宋" w:eastAsia="仿宋" w:cs="仿宋"/>
          <w:bCs/>
          <w:color w:val="auto"/>
          <w:kern w:val="0"/>
          <w:sz w:val="21"/>
          <w:szCs w:val="21"/>
          <w:highlight w:val="none"/>
          <w:u w:val="single"/>
        </w:rPr>
        <w:t>（</w:t>
      </w:r>
      <w:r>
        <w:rPr>
          <w:rFonts w:hint="eastAsia" w:ascii="仿宋" w:hAnsi="仿宋" w:eastAsia="仿宋" w:cs="仿宋"/>
          <w:color w:val="auto"/>
          <w:kern w:val="0"/>
          <w:sz w:val="21"/>
          <w:szCs w:val="21"/>
          <w:highlight w:val="none"/>
          <w:u w:val="single"/>
        </w:rPr>
        <w:t>招标人名称）</w:t>
      </w:r>
    </w:p>
    <w:p w14:paraId="1D53ED62">
      <w:pPr>
        <w:spacing w:line="480" w:lineRule="auto"/>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 xml:space="preserve">    根据广西壮族自治区劳动和社会保障厅、广西壮族自治区建设厅《广西壮族自治区劳动和社会保障厅建设厅关于进一步完善建筑行业农民工工资保证金制度的通知》（桂劳社发［2009］50号）文件规定，我方在此向招标人承诺：</w:t>
      </w:r>
    </w:p>
    <w:p w14:paraId="2C45FAB2">
      <w:pPr>
        <w:spacing w:line="480" w:lineRule="auto"/>
        <w:ind w:firstLine="428" w:firstLineChars="200"/>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1. 我方在以前所承建工程中均按时足额支付工资，在截止投标之日止不存在拖欠或克扣农民工工资的行为。</w:t>
      </w:r>
    </w:p>
    <w:p w14:paraId="0F5568F7">
      <w:pPr>
        <w:spacing w:line="480" w:lineRule="auto"/>
        <w:ind w:firstLine="428" w:firstLineChars="200"/>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2.我方参与投标的</w:t>
      </w:r>
      <w:r>
        <w:rPr>
          <w:rFonts w:hint="eastAsia" w:ascii="仿宋" w:hAnsi="仿宋" w:eastAsia="仿宋" w:cs="仿宋"/>
          <w:color w:val="auto"/>
          <w:kern w:val="0"/>
          <w:sz w:val="21"/>
          <w:szCs w:val="21"/>
          <w:highlight w:val="none"/>
          <w:u w:val="single"/>
        </w:rPr>
        <w:t xml:space="preserve">                                       工程</w:t>
      </w:r>
      <w:r>
        <w:rPr>
          <w:rFonts w:hint="eastAsia" w:ascii="仿宋" w:hAnsi="仿宋" w:eastAsia="仿宋" w:cs="仿宋"/>
          <w:color w:val="auto"/>
          <w:kern w:val="0"/>
          <w:sz w:val="21"/>
          <w:szCs w:val="21"/>
          <w:highlight w:val="none"/>
        </w:rPr>
        <w:t>项目，一旦中标，我方保证按广西壮族自治区劳动和社会保障厅、广西壮族自治区建设厅《广西壮族自治区劳动和社会保障厅建设厅关于进一步完善建筑行业农民工工资保证金制度的通知》（桂劳社发［2009］50号）文件规定能够及时、足额存入农民工工资保证金。</w:t>
      </w:r>
    </w:p>
    <w:p w14:paraId="3E02DAA2">
      <w:pPr>
        <w:spacing w:line="480" w:lineRule="auto"/>
        <w:ind w:firstLine="428" w:firstLineChars="200"/>
        <w:rPr>
          <w:rFonts w:hint="eastAsia" w:ascii="仿宋" w:hAnsi="仿宋" w:eastAsia="仿宋" w:cs="仿宋"/>
          <w:color w:val="auto"/>
          <w:kern w:val="0"/>
          <w:sz w:val="21"/>
          <w:szCs w:val="21"/>
          <w:highlight w:val="none"/>
        </w:rPr>
      </w:pPr>
      <w:r>
        <w:rPr>
          <w:rFonts w:hint="eastAsia" w:ascii="仿宋" w:hAnsi="仿宋" w:eastAsia="仿宋" w:cs="仿宋"/>
          <w:color w:val="auto"/>
          <w:kern w:val="0"/>
          <w:sz w:val="21"/>
          <w:szCs w:val="21"/>
          <w:highlight w:val="none"/>
        </w:rPr>
        <w:t>3.我方在承包的</w:t>
      </w:r>
      <w:r>
        <w:rPr>
          <w:rFonts w:hint="eastAsia" w:ascii="仿宋" w:hAnsi="仿宋" w:eastAsia="仿宋" w:cs="仿宋"/>
          <w:color w:val="auto"/>
          <w:kern w:val="0"/>
          <w:sz w:val="21"/>
          <w:szCs w:val="21"/>
          <w:highlight w:val="none"/>
          <w:u w:val="single"/>
        </w:rPr>
        <w:t xml:space="preserve">                                       工程</w:t>
      </w:r>
      <w:r>
        <w:rPr>
          <w:rFonts w:hint="eastAsia" w:ascii="仿宋" w:hAnsi="仿宋" w:eastAsia="仿宋" w:cs="仿宋"/>
          <w:color w:val="auto"/>
          <w:kern w:val="0"/>
          <w:sz w:val="21"/>
          <w:szCs w:val="21"/>
          <w:highlight w:val="none"/>
        </w:rPr>
        <w:t>项目中出现拖欠农民工和工人工资的，由劳动保障、交通主管部门（或交通主管部门授权的机构）及建设单位根据有关规定从本公司的农民工工资保证金先予划支,已先予支取农民工工资保证金的，在接到先予支取通知之日起30天内，我方向指定的银行交存已先予支取使用农民工工资保证金数额的2倍工资保证金。</w:t>
      </w:r>
    </w:p>
    <w:p w14:paraId="58344530">
      <w:pPr>
        <w:spacing w:line="480" w:lineRule="auto"/>
        <w:ind w:firstLine="428" w:firstLineChars="200"/>
        <w:rPr>
          <w:rFonts w:hint="eastAsia" w:ascii="仿宋" w:hAnsi="仿宋" w:eastAsia="仿宋" w:cs="仿宋"/>
          <w:bCs/>
          <w:color w:val="auto"/>
          <w:kern w:val="0"/>
          <w:sz w:val="21"/>
          <w:szCs w:val="21"/>
          <w:highlight w:val="none"/>
        </w:rPr>
      </w:pPr>
      <w:r>
        <w:rPr>
          <w:rFonts w:hint="eastAsia" w:ascii="仿宋" w:hAnsi="仿宋" w:eastAsia="仿宋" w:cs="仿宋"/>
          <w:bCs/>
          <w:color w:val="auto"/>
          <w:kern w:val="0"/>
          <w:sz w:val="21"/>
          <w:szCs w:val="21"/>
          <w:highlight w:val="none"/>
        </w:rPr>
        <w:t>4. 如我方不按</w:t>
      </w:r>
      <w:r>
        <w:rPr>
          <w:rFonts w:hint="eastAsia" w:ascii="仿宋" w:hAnsi="仿宋" w:eastAsia="仿宋" w:cs="仿宋"/>
          <w:color w:val="auto"/>
          <w:kern w:val="0"/>
          <w:sz w:val="21"/>
          <w:szCs w:val="21"/>
          <w:highlight w:val="none"/>
        </w:rPr>
        <w:t>规定</w:t>
      </w:r>
      <w:r>
        <w:rPr>
          <w:rFonts w:hint="eastAsia" w:ascii="仿宋" w:hAnsi="仿宋" w:eastAsia="仿宋" w:cs="仿宋"/>
          <w:bCs/>
          <w:color w:val="auto"/>
          <w:kern w:val="0"/>
          <w:sz w:val="21"/>
          <w:szCs w:val="21"/>
          <w:highlight w:val="none"/>
        </w:rPr>
        <w:t>执行，发包人有权取消我方承包资格。</w:t>
      </w:r>
    </w:p>
    <w:p w14:paraId="67A333DD">
      <w:pPr>
        <w:spacing w:line="480" w:lineRule="auto"/>
        <w:ind w:firstLine="495"/>
        <w:rPr>
          <w:rFonts w:hint="eastAsia" w:ascii="仿宋" w:hAnsi="仿宋" w:eastAsia="仿宋" w:cs="仿宋"/>
          <w:bCs/>
          <w:color w:val="auto"/>
          <w:kern w:val="0"/>
          <w:sz w:val="21"/>
          <w:szCs w:val="21"/>
          <w:highlight w:val="none"/>
        </w:rPr>
      </w:pPr>
    </w:p>
    <w:p w14:paraId="1F63A3AF">
      <w:pPr>
        <w:spacing w:line="480" w:lineRule="auto"/>
        <w:ind w:firstLine="856" w:firstLineChars="4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供应商（电子签章）：</w:t>
      </w:r>
      <w:r>
        <w:rPr>
          <w:rFonts w:hint="eastAsia" w:ascii="仿宋" w:hAnsi="仿宋" w:eastAsia="仿宋" w:cs="仿宋"/>
          <w:color w:val="auto"/>
          <w:sz w:val="21"/>
          <w:szCs w:val="21"/>
          <w:highlight w:val="none"/>
          <w:u w:val="single"/>
        </w:rPr>
        <w:t xml:space="preserve">                                </w:t>
      </w:r>
    </w:p>
    <w:p w14:paraId="75FB830C">
      <w:pPr>
        <w:spacing w:line="480" w:lineRule="auto"/>
        <w:ind w:firstLine="856" w:firstLineChars="4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日  期：</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rPr>
        <w:t>年</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rPr>
        <w:t>月</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rPr>
        <w:t>日</w:t>
      </w:r>
    </w:p>
    <w:p w14:paraId="0B2FF59F">
      <w:pPr>
        <w:pStyle w:val="35"/>
        <w:rPr>
          <w:rFonts w:hint="eastAsia"/>
          <w:color w:val="auto"/>
          <w:highlight w:val="none"/>
        </w:rPr>
      </w:pPr>
    </w:p>
    <w:p w14:paraId="323EF5F2">
      <w:pPr>
        <w:pStyle w:val="35"/>
        <w:rPr>
          <w:rFonts w:hint="eastAsia"/>
          <w:color w:val="auto"/>
          <w:highlight w:val="none"/>
        </w:rPr>
      </w:pPr>
    </w:p>
    <w:p w14:paraId="25277245">
      <w:pPr>
        <w:pStyle w:val="3"/>
        <w:spacing w:line="415" w:lineRule="auto"/>
        <w:jc w:val="center"/>
        <w:rPr>
          <w:rFonts w:hint="eastAsia" w:ascii="仿宋" w:hAnsi="仿宋" w:eastAsia="仿宋" w:cs="仿宋"/>
          <w:b/>
          <w:bCs/>
          <w:color w:val="auto"/>
          <w:kern w:val="44"/>
          <w:sz w:val="24"/>
          <w:szCs w:val="24"/>
          <w:highlight w:val="none"/>
          <w:lang w:val="en-US" w:eastAsia="zh-CN" w:bidi="ar-SA"/>
        </w:rPr>
      </w:pPr>
      <w:r>
        <w:rPr>
          <w:rFonts w:hint="eastAsia" w:ascii="仿宋" w:hAnsi="仿宋" w:eastAsia="仿宋" w:cs="仿宋"/>
          <w:color w:val="auto"/>
          <w:sz w:val="24"/>
          <w:szCs w:val="24"/>
          <w:highlight w:val="none"/>
          <w:lang w:val="en-US" w:eastAsia="zh-CN"/>
        </w:rPr>
        <w:t>③</w:t>
      </w:r>
      <w:r>
        <w:rPr>
          <w:rFonts w:hint="eastAsia" w:ascii="仿宋" w:hAnsi="仿宋" w:eastAsia="仿宋" w:cs="仿宋"/>
          <w:b/>
          <w:bCs/>
          <w:color w:val="auto"/>
          <w:kern w:val="44"/>
          <w:sz w:val="24"/>
          <w:szCs w:val="24"/>
          <w:highlight w:val="none"/>
          <w:lang w:val="en-US" w:eastAsia="zh-CN" w:bidi="ar-SA"/>
        </w:rPr>
        <w:t>、建筑材料和设备节能环保要求承诺书</w:t>
      </w:r>
    </w:p>
    <w:p w14:paraId="41B9DDCE">
      <w:pPr>
        <w:rPr>
          <w:rFonts w:hint="eastAsia" w:ascii="仿宋" w:hAnsi="仿宋" w:eastAsia="仿宋" w:cs="仿宋"/>
          <w:b/>
          <w:color w:val="auto"/>
          <w:sz w:val="28"/>
          <w:szCs w:val="28"/>
          <w:highlight w:val="none"/>
          <w:u w:val="single"/>
        </w:rPr>
      </w:pPr>
    </w:p>
    <w:p w14:paraId="2EFB60B3">
      <w:pPr>
        <w:spacing w:line="360" w:lineRule="auto"/>
        <w:rPr>
          <w:rFonts w:hint="eastAsia" w:ascii="仿宋" w:hAnsi="仿宋" w:eastAsia="仿宋" w:cs="仿宋"/>
          <w:b/>
          <w:color w:val="auto"/>
          <w:sz w:val="28"/>
          <w:szCs w:val="28"/>
          <w:highlight w:val="none"/>
          <w:u w:val="single"/>
        </w:rPr>
      </w:pPr>
      <w:r>
        <w:rPr>
          <w:rFonts w:hint="eastAsia" w:ascii="仿宋" w:hAnsi="仿宋" w:eastAsia="仿宋" w:cs="仿宋"/>
          <w:color w:val="auto"/>
          <w:kern w:val="0"/>
          <w:sz w:val="21"/>
          <w:szCs w:val="21"/>
          <w:highlight w:val="none"/>
        </w:rPr>
        <w:t>致：</w:t>
      </w:r>
      <w:r>
        <w:rPr>
          <w:rFonts w:hint="eastAsia" w:ascii="仿宋" w:hAnsi="仿宋" w:eastAsia="仿宋" w:cs="仿宋"/>
          <w:b/>
          <w:color w:val="auto"/>
          <w:kern w:val="0"/>
          <w:sz w:val="21"/>
          <w:szCs w:val="21"/>
          <w:highlight w:val="none"/>
          <w:u w:val="single"/>
        </w:rPr>
        <w:t xml:space="preserve">          </w:t>
      </w:r>
      <w:r>
        <w:rPr>
          <w:rFonts w:hint="eastAsia" w:ascii="仿宋" w:hAnsi="仿宋" w:eastAsia="仿宋" w:cs="仿宋"/>
          <w:bCs/>
          <w:color w:val="auto"/>
          <w:kern w:val="0"/>
          <w:sz w:val="21"/>
          <w:szCs w:val="21"/>
          <w:highlight w:val="none"/>
          <w:u w:val="single"/>
        </w:rPr>
        <w:t>（</w:t>
      </w:r>
      <w:r>
        <w:rPr>
          <w:rFonts w:hint="eastAsia" w:ascii="仿宋" w:hAnsi="仿宋" w:eastAsia="仿宋" w:cs="仿宋"/>
          <w:color w:val="auto"/>
          <w:kern w:val="0"/>
          <w:sz w:val="21"/>
          <w:szCs w:val="21"/>
          <w:highlight w:val="none"/>
          <w:u w:val="single"/>
        </w:rPr>
        <w:t>招标人名称）</w:t>
      </w:r>
    </w:p>
    <w:p w14:paraId="110E887E">
      <w:pPr>
        <w:spacing w:line="360" w:lineRule="auto"/>
        <w:ind w:firstLine="428" w:firstLineChars="200"/>
        <w:rPr>
          <w:rFonts w:hint="eastAsia" w:ascii="仿宋" w:hAnsi="仿宋" w:eastAsia="仿宋" w:cs="仿宋"/>
          <w:color w:val="auto"/>
          <w:sz w:val="21"/>
          <w:szCs w:val="21"/>
          <w:highlight w:val="none"/>
          <w:u w:val="none"/>
        </w:rPr>
      </w:pPr>
      <w:r>
        <w:rPr>
          <w:rFonts w:hint="eastAsia" w:ascii="仿宋" w:hAnsi="仿宋" w:eastAsia="仿宋" w:cs="仿宋"/>
          <w:color w:val="auto"/>
          <w:sz w:val="21"/>
          <w:szCs w:val="21"/>
          <w:highlight w:val="none"/>
          <w:u w:val="none"/>
        </w:rPr>
        <w:t>我方承诺，一旦成交，我方保证严格执行《财政部 国家发展改革委关于印发《节能产品政府采购实施意见》的通知》（财库〔2004〕185 号）、《财政部发展改革委 生态环境部 市场监管总局关于调整优化节能产品、环境标志产品政 府采购执行机制的通知》（财库〔2019〕9 号）和《关于印发节能产品政府采购品目清单的通知》（财库〔2019〕19 号）的规定，所有工程中涉及的建筑材料和设备如属于财库〔2019〕19 号文中《节能产品政府采购品目清单》内标注“★ ”的产品，都使用政府强制采购的节能产品。如我方在该项目的承包中出现未按规定执行的情形，我方愿意按照相关规定接受采购人及有关行政主管部门的处罚，愿意承担一切后果，并不再寻求任何旨在减轻或者免除法律责任的辩解。</w:t>
      </w:r>
    </w:p>
    <w:p w14:paraId="361D7217">
      <w:pPr>
        <w:rPr>
          <w:rFonts w:hint="eastAsia" w:ascii="仿宋" w:hAnsi="仿宋" w:eastAsia="仿宋" w:cs="仿宋"/>
          <w:color w:val="auto"/>
          <w:sz w:val="21"/>
          <w:szCs w:val="21"/>
          <w:highlight w:val="none"/>
          <w:u w:val="single"/>
        </w:rPr>
      </w:pPr>
    </w:p>
    <w:p w14:paraId="45C6EA82">
      <w:pPr>
        <w:rPr>
          <w:rFonts w:hint="eastAsia" w:ascii="仿宋" w:hAnsi="仿宋" w:eastAsia="仿宋" w:cs="仿宋"/>
          <w:color w:val="auto"/>
          <w:sz w:val="21"/>
          <w:szCs w:val="21"/>
          <w:highlight w:val="none"/>
          <w:u w:val="single"/>
        </w:rPr>
      </w:pPr>
    </w:p>
    <w:p w14:paraId="566C0BEB">
      <w:pPr>
        <w:spacing w:line="480" w:lineRule="auto"/>
        <w:ind w:firstLine="856" w:firstLineChars="4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供应商（电子签章）：</w:t>
      </w:r>
      <w:r>
        <w:rPr>
          <w:rFonts w:hint="eastAsia" w:ascii="仿宋" w:hAnsi="仿宋" w:eastAsia="仿宋" w:cs="仿宋"/>
          <w:color w:val="auto"/>
          <w:sz w:val="21"/>
          <w:szCs w:val="21"/>
          <w:highlight w:val="none"/>
          <w:u w:val="single"/>
        </w:rPr>
        <w:t xml:space="preserve">                                </w:t>
      </w:r>
    </w:p>
    <w:p w14:paraId="6FA9ADAB">
      <w:pPr>
        <w:spacing w:line="480" w:lineRule="auto"/>
        <w:ind w:firstLine="856" w:firstLineChars="4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日  期：</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rPr>
        <w:t>年</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rPr>
        <w:t>月</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rPr>
        <w:t>日</w:t>
      </w:r>
    </w:p>
    <w:p w14:paraId="4AF21A8B">
      <w:pPr>
        <w:rPr>
          <w:rFonts w:hint="eastAsia" w:ascii="仿宋" w:hAnsi="仿宋" w:eastAsia="仿宋" w:cs="仿宋"/>
          <w:b/>
          <w:bCs/>
          <w:color w:val="auto"/>
          <w:sz w:val="24"/>
          <w:highlight w:val="none"/>
        </w:rPr>
      </w:pPr>
    </w:p>
    <w:p w14:paraId="55A6502E">
      <w:pPr>
        <w:rPr>
          <w:rFonts w:hint="eastAsia" w:ascii="仿宋" w:hAnsi="仿宋" w:eastAsia="仿宋" w:cs="仿宋"/>
          <w:b/>
          <w:bCs/>
          <w:color w:val="auto"/>
          <w:sz w:val="24"/>
          <w:highlight w:val="none"/>
        </w:rPr>
      </w:pPr>
    </w:p>
    <w:p w14:paraId="4636F602">
      <w:pPr>
        <w:rPr>
          <w:rFonts w:hint="eastAsia" w:ascii="仿宋" w:hAnsi="仿宋" w:eastAsia="仿宋" w:cs="仿宋"/>
          <w:b/>
          <w:bCs/>
          <w:color w:val="auto"/>
          <w:sz w:val="24"/>
          <w:highlight w:val="none"/>
        </w:rPr>
      </w:pPr>
    </w:p>
    <w:p w14:paraId="473DDEC4">
      <w:pPr>
        <w:rPr>
          <w:rFonts w:hint="eastAsia" w:ascii="仿宋" w:hAnsi="仿宋" w:eastAsia="仿宋" w:cs="仿宋"/>
          <w:b/>
          <w:bCs/>
          <w:color w:val="auto"/>
          <w:sz w:val="24"/>
          <w:highlight w:val="none"/>
        </w:rPr>
      </w:pPr>
    </w:p>
    <w:p w14:paraId="73DB20AD">
      <w:pPr>
        <w:rPr>
          <w:rFonts w:hint="eastAsia" w:ascii="仿宋" w:hAnsi="仿宋" w:eastAsia="仿宋" w:cs="仿宋"/>
          <w:b/>
          <w:bCs/>
          <w:color w:val="auto"/>
          <w:sz w:val="24"/>
          <w:highlight w:val="none"/>
        </w:rPr>
      </w:pPr>
    </w:p>
    <w:p w14:paraId="44214B70">
      <w:pPr>
        <w:pStyle w:val="36"/>
        <w:rPr>
          <w:rFonts w:hint="eastAsia" w:ascii="仿宋" w:hAnsi="仿宋" w:eastAsia="仿宋" w:cs="仿宋"/>
          <w:b/>
          <w:bCs/>
          <w:color w:val="auto"/>
          <w:sz w:val="24"/>
          <w:highlight w:val="none"/>
        </w:rPr>
      </w:pPr>
    </w:p>
    <w:p w14:paraId="5EC660D8">
      <w:pPr>
        <w:pStyle w:val="37"/>
        <w:rPr>
          <w:rFonts w:hint="eastAsia"/>
          <w:color w:val="auto"/>
          <w:highlight w:val="none"/>
        </w:rPr>
      </w:pPr>
    </w:p>
    <w:p w14:paraId="0A8006A9">
      <w:pPr>
        <w:spacing w:line="336" w:lineRule="auto"/>
        <w:ind w:right="-156" w:rightChars="-73"/>
        <w:jc w:val="center"/>
        <w:rPr>
          <w:rFonts w:hint="eastAsia" w:ascii="仿宋" w:hAnsi="仿宋" w:eastAsia="仿宋" w:cs="仿宋"/>
          <w:b/>
          <w:color w:val="auto"/>
          <w:szCs w:val="21"/>
          <w:highlight w:val="none"/>
        </w:rPr>
      </w:pPr>
    </w:p>
    <w:p w14:paraId="62E6ED93">
      <w:pPr>
        <w:pStyle w:val="36"/>
        <w:rPr>
          <w:rFonts w:hint="eastAsia" w:ascii="仿宋" w:hAnsi="仿宋" w:eastAsia="仿宋" w:cs="仿宋"/>
          <w:b/>
          <w:color w:val="auto"/>
          <w:szCs w:val="21"/>
          <w:highlight w:val="none"/>
        </w:rPr>
      </w:pPr>
    </w:p>
    <w:p w14:paraId="10E9CC6F">
      <w:pPr>
        <w:pStyle w:val="37"/>
        <w:rPr>
          <w:rFonts w:hint="eastAsia" w:ascii="仿宋" w:hAnsi="仿宋" w:eastAsia="仿宋" w:cs="仿宋"/>
          <w:b/>
          <w:color w:val="auto"/>
          <w:szCs w:val="21"/>
          <w:highlight w:val="none"/>
        </w:rPr>
      </w:pPr>
    </w:p>
    <w:p w14:paraId="2B9831FB">
      <w:pPr>
        <w:rPr>
          <w:rFonts w:hint="eastAsia" w:ascii="仿宋" w:hAnsi="仿宋" w:eastAsia="仿宋" w:cs="仿宋"/>
          <w:b/>
          <w:color w:val="auto"/>
          <w:szCs w:val="21"/>
          <w:highlight w:val="none"/>
        </w:rPr>
      </w:pPr>
    </w:p>
    <w:p w14:paraId="5BC10F42">
      <w:pPr>
        <w:rPr>
          <w:rFonts w:hint="eastAsia" w:ascii="仿宋" w:hAnsi="仿宋" w:eastAsia="仿宋" w:cs="仿宋"/>
          <w:b/>
          <w:color w:val="auto"/>
          <w:szCs w:val="21"/>
          <w:highlight w:val="none"/>
        </w:rPr>
      </w:pPr>
    </w:p>
    <w:p w14:paraId="481748C0">
      <w:pPr>
        <w:rPr>
          <w:rFonts w:hint="eastAsia" w:ascii="仿宋" w:hAnsi="仿宋" w:eastAsia="仿宋" w:cs="仿宋"/>
          <w:b/>
          <w:color w:val="auto"/>
          <w:szCs w:val="21"/>
          <w:highlight w:val="none"/>
        </w:rPr>
      </w:pPr>
    </w:p>
    <w:p w14:paraId="07FA660E">
      <w:pPr>
        <w:rPr>
          <w:rFonts w:hint="eastAsia" w:ascii="仿宋" w:hAnsi="仿宋" w:eastAsia="仿宋" w:cs="仿宋"/>
          <w:b/>
          <w:color w:val="auto"/>
          <w:szCs w:val="21"/>
          <w:highlight w:val="none"/>
        </w:rPr>
      </w:pPr>
    </w:p>
    <w:p w14:paraId="2444AE33">
      <w:pPr>
        <w:rPr>
          <w:rFonts w:hint="eastAsia" w:ascii="仿宋" w:hAnsi="仿宋" w:eastAsia="仿宋" w:cs="仿宋"/>
          <w:b/>
          <w:color w:val="auto"/>
          <w:szCs w:val="21"/>
          <w:highlight w:val="none"/>
        </w:rPr>
      </w:pPr>
    </w:p>
    <w:p w14:paraId="65F09DCC">
      <w:pPr>
        <w:rPr>
          <w:rFonts w:hint="eastAsia" w:ascii="仿宋" w:hAnsi="仿宋" w:eastAsia="仿宋" w:cs="仿宋"/>
          <w:b/>
          <w:color w:val="auto"/>
          <w:szCs w:val="21"/>
          <w:highlight w:val="none"/>
        </w:rPr>
      </w:pPr>
    </w:p>
    <w:p w14:paraId="25238ED2">
      <w:pPr>
        <w:rPr>
          <w:rFonts w:hint="eastAsia" w:ascii="仿宋" w:hAnsi="仿宋" w:eastAsia="仿宋" w:cs="仿宋"/>
          <w:b/>
          <w:color w:val="auto"/>
          <w:szCs w:val="21"/>
          <w:highlight w:val="none"/>
        </w:rPr>
      </w:pPr>
    </w:p>
    <w:p w14:paraId="41A2C131">
      <w:pPr>
        <w:rPr>
          <w:rFonts w:hint="eastAsia" w:ascii="仿宋" w:hAnsi="仿宋" w:eastAsia="仿宋" w:cs="仿宋"/>
          <w:b/>
          <w:color w:val="auto"/>
          <w:szCs w:val="21"/>
          <w:highlight w:val="none"/>
        </w:rPr>
      </w:pPr>
    </w:p>
    <w:p w14:paraId="0B2AF669">
      <w:pPr>
        <w:rPr>
          <w:rFonts w:hint="eastAsia" w:ascii="仿宋" w:hAnsi="仿宋" w:eastAsia="仿宋" w:cs="仿宋"/>
          <w:b/>
          <w:color w:val="auto"/>
          <w:szCs w:val="21"/>
          <w:highlight w:val="none"/>
        </w:rPr>
      </w:pPr>
    </w:p>
    <w:p w14:paraId="72E64E16">
      <w:pPr>
        <w:rPr>
          <w:rFonts w:hint="eastAsia" w:ascii="仿宋" w:hAnsi="仿宋" w:eastAsia="仿宋" w:cs="仿宋"/>
          <w:b/>
          <w:color w:val="auto"/>
          <w:szCs w:val="21"/>
          <w:highlight w:val="none"/>
        </w:rPr>
      </w:pPr>
    </w:p>
    <w:p w14:paraId="039A691A">
      <w:pPr>
        <w:rPr>
          <w:rFonts w:hint="eastAsia" w:ascii="仿宋" w:hAnsi="仿宋" w:eastAsia="仿宋" w:cs="仿宋"/>
          <w:b/>
          <w:color w:val="auto"/>
          <w:szCs w:val="21"/>
          <w:highlight w:val="none"/>
        </w:rPr>
      </w:pPr>
    </w:p>
    <w:p w14:paraId="5D8A941D">
      <w:pPr>
        <w:spacing w:before="75" w:line="227" w:lineRule="auto"/>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附5、无串通竞标行为的承诺函</w:t>
      </w:r>
    </w:p>
    <w:p w14:paraId="7F822F3F">
      <w:pPr>
        <w:spacing w:before="75" w:line="227" w:lineRule="auto"/>
        <w:rPr>
          <w:rFonts w:hint="eastAsia" w:ascii="仿宋" w:hAnsi="仿宋" w:eastAsia="仿宋" w:cs="仿宋"/>
          <w:b/>
          <w:color w:val="auto"/>
          <w:sz w:val="24"/>
          <w:szCs w:val="24"/>
          <w:highlight w:val="none"/>
          <w:lang w:val="en-US" w:eastAsia="zh-CN"/>
        </w:rPr>
      </w:pPr>
    </w:p>
    <w:p w14:paraId="000097C6">
      <w:pPr>
        <w:spacing w:line="360" w:lineRule="auto"/>
        <w:ind w:firstLine="428" w:firstLineChars="200"/>
        <w:rPr>
          <w:rFonts w:hint="eastAsia" w:ascii="仿宋" w:hAnsi="仿宋" w:eastAsia="仿宋" w:cs="仿宋"/>
          <w:b/>
          <w:bCs/>
          <w:color w:val="auto"/>
          <w:sz w:val="21"/>
          <w:szCs w:val="21"/>
          <w:highlight w:val="none"/>
          <w:u w:val="none"/>
          <w:lang w:val="en-US" w:eastAsia="zh-CN"/>
        </w:rPr>
      </w:pPr>
      <w:r>
        <w:rPr>
          <w:rFonts w:hint="eastAsia" w:ascii="仿宋" w:hAnsi="仿宋" w:eastAsia="仿宋" w:cs="仿宋"/>
          <w:b/>
          <w:bCs/>
          <w:color w:val="auto"/>
          <w:sz w:val="21"/>
          <w:szCs w:val="21"/>
          <w:highlight w:val="none"/>
          <w:u w:val="none"/>
          <w:lang w:val="en-US" w:eastAsia="zh-CN"/>
        </w:rPr>
        <w:t>一、我方承诺无下列相互串通竞标的情形：</w:t>
      </w:r>
    </w:p>
    <w:p w14:paraId="422361B9">
      <w:pPr>
        <w:spacing w:line="360" w:lineRule="auto"/>
        <w:ind w:firstLine="428" w:firstLineChars="200"/>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1.不同供应商的响应文件由同一单位或者个人编制；</w:t>
      </w:r>
    </w:p>
    <w:p w14:paraId="19890E86">
      <w:pPr>
        <w:spacing w:line="360" w:lineRule="auto"/>
        <w:ind w:firstLine="428" w:firstLineChars="200"/>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2.不同供应商委托同一单位或者个人办理竞标事宜；</w:t>
      </w:r>
    </w:p>
    <w:p w14:paraId="4BED4620">
      <w:pPr>
        <w:spacing w:line="360" w:lineRule="auto"/>
        <w:ind w:firstLine="428" w:firstLineChars="200"/>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3.不同供应商的响应文件载明的项目管理员为同一个人；</w:t>
      </w:r>
    </w:p>
    <w:p w14:paraId="6880128C">
      <w:pPr>
        <w:spacing w:line="360" w:lineRule="auto"/>
        <w:ind w:firstLine="428" w:firstLineChars="200"/>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4.不同供应商的响应文件异常一致或者竞标报价呈规律性差异；</w:t>
      </w:r>
    </w:p>
    <w:p w14:paraId="57853B18">
      <w:pPr>
        <w:spacing w:line="360" w:lineRule="auto"/>
        <w:ind w:firstLine="428" w:firstLineChars="200"/>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5.不同供应商的响应文件相互混装；</w:t>
      </w:r>
    </w:p>
    <w:p w14:paraId="7912F293">
      <w:pPr>
        <w:spacing w:line="360" w:lineRule="auto"/>
        <w:ind w:firstLine="428" w:firstLineChars="200"/>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6.不同供应商的磋商保证金从同一单位或者个人账户转出。</w:t>
      </w:r>
    </w:p>
    <w:p w14:paraId="17C8C813">
      <w:pPr>
        <w:spacing w:line="360" w:lineRule="auto"/>
        <w:ind w:firstLine="428" w:firstLineChars="200"/>
        <w:rPr>
          <w:rFonts w:hint="eastAsia" w:ascii="仿宋" w:hAnsi="仿宋" w:eastAsia="仿宋" w:cs="仿宋"/>
          <w:b/>
          <w:bCs/>
          <w:color w:val="auto"/>
          <w:sz w:val="21"/>
          <w:szCs w:val="21"/>
          <w:highlight w:val="none"/>
          <w:u w:val="none"/>
          <w:lang w:val="en-US" w:eastAsia="zh-CN"/>
        </w:rPr>
      </w:pPr>
      <w:r>
        <w:rPr>
          <w:rFonts w:hint="eastAsia" w:ascii="仿宋" w:hAnsi="仿宋" w:eastAsia="仿宋" w:cs="仿宋"/>
          <w:b/>
          <w:bCs/>
          <w:color w:val="auto"/>
          <w:sz w:val="21"/>
          <w:szCs w:val="21"/>
          <w:highlight w:val="none"/>
          <w:u w:val="none"/>
          <w:lang w:val="en-US" w:eastAsia="zh-CN"/>
        </w:rPr>
        <w:t>二、我方承诺无下列恶意串通的情形：</w:t>
      </w:r>
    </w:p>
    <w:p w14:paraId="11287C5C">
      <w:pPr>
        <w:spacing w:line="360" w:lineRule="auto"/>
        <w:ind w:firstLine="428" w:firstLineChars="200"/>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1.供应商直接或者间接从采购人或者采购代理机构处获得其他供应商的相关信息并修改其响应文件；</w:t>
      </w:r>
    </w:p>
    <w:p w14:paraId="5AF574AC">
      <w:pPr>
        <w:spacing w:line="360" w:lineRule="auto"/>
        <w:ind w:firstLine="428" w:firstLineChars="200"/>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2.供应商按照采购人或者采购代理机构的授意撤换、修改响应文件；</w:t>
      </w:r>
    </w:p>
    <w:p w14:paraId="650E0115">
      <w:pPr>
        <w:spacing w:line="360" w:lineRule="auto"/>
        <w:ind w:firstLine="428" w:firstLineChars="200"/>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3.供应商之间协商报价、技术方案等响应文件的实质性内容；</w:t>
      </w:r>
    </w:p>
    <w:p w14:paraId="63D8004F">
      <w:pPr>
        <w:spacing w:line="360" w:lineRule="auto"/>
        <w:ind w:firstLine="428" w:firstLineChars="200"/>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4.属于同一集团、协会、商会等组织成员的供应商按照该组织要求协同参加政府采购活动；</w:t>
      </w:r>
    </w:p>
    <w:p w14:paraId="706692AB">
      <w:pPr>
        <w:spacing w:line="360" w:lineRule="auto"/>
        <w:ind w:firstLine="428" w:firstLineChars="200"/>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5.供应商之间事先约定一致抬高或者压低竞标报价，或者在竞争性磋商项目中事先约定轮流以高价位或者低价位成交，或者事先约定由某一特定供应商成交，然后再参加竞标；</w:t>
      </w:r>
    </w:p>
    <w:p w14:paraId="7D054B95">
      <w:pPr>
        <w:spacing w:line="360" w:lineRule="auto"/>
        <w:ind w:firstLine="428" w:firstLineChars="200"/>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6.供应商之间商定部分供应商放弃参加政府采购活动或者放弃成交；</w:t>
      </w:r>
    </w:p>
    <w:p w14:paraId="4967DAC0">
      <w:pPr>
        <w:spacing w:line="360" w:lineRule="auto"/>
        <w:ind w:firstLine="428" w:firstLineChars="200"/>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7.供应商与采购人或者采购代理机构之间、供应商相互之间，为谋求特定供应商成交或者排斥其他供应商的其他串通行为。</w:t>
      </w:r>
    </w:p>
    <w:p w14:paraId="37531C6B">
      <w:pPr>
        <w:spacing w:line="360" w:lineRule="auto"/>
        <w:ind w:firstLine="428" w:firstLineChars="200"/>
        <w:rPr>
          <w:rFonts w:hint="eastAsia" w:ascii="仿宋" w:hAnsi="仿宋" w:eastAsia="仿宋" w:cs="仿宋"/>
          <w:color w:val="auto"/>
          <w:sz w:val="21"/>
          <w:szCs w:val="21"/>
          <w:highlight w:val="none"/>
          <w:u w:val="none"/>
          <w:lang w:val="en-US" w:eastAsia="zh-CN"/>
        </w:rPr>
      </w:pPr>
    </w:p>
    <w:p w14:paraId="54AD6566">
      <w:pPr>
        <w:spacing w:line="360" w:lineRule="auto"/>
        <w:ind w:firstLine="428" w:firstLineChars="200"/>
        <w:rPr>
          <w:rFonts w:hint="eastAsia" w:ascii="仿宋" w:hAnsi="仿宋" w:eastAsia="仿宋" w:cs="仿宋"/>
          <w:color w:val="auto"/>
          <w:sz w:val="21"/>
          <w:szCs w:val="21"/>
          <w:highlight w:val="none"/>
          <w:u w:val="none"/>
          <w:lang w:val="en-US" w:eastAsia="zh-CN"/>
        </w:rPr>
      </w:pPr>
      <w:r>
        <w:rPr>
          <w:rFonts w:hint="eastAsia" w:ascii="仿宋" w:hAnsi="仿宋" w:eastAsia="仿宋" w:cs="仿宋"/>
          <w:color w:val="auto"/>
          <w:sz w:val="21"/>
          <w:szCs w:val="21"/>
          <w:highlight w:val="none"/>
          <w:u w:val="none"/>
          <w:lang w:val="en-US" w:eastAsia="zh-CN"/>
        </w:rPr>
        <w:t>以上情形一经核查属实，我方愿意承担一切后果，并不再寻求任何旨在减轻或者免除法律责任的辩解。</w:t>
      </w:r>
    </w:p>
    <w:p w14:paraId="1B564675">
      <w:pPr>
        <w:spacing w:before="75" w:line="227" w:lineRule="auto"/>
        <w:rPr>
          <w:rFonts w:hint="eastAsia" w:ascii="仿宋" w:hAnsi="仿宋" w:eastAsia="仿宋" w:cs="仿宋"/>
          <w:b/>
          <w:color w:val="auto"/>
          <w:sz w:val="24"/>
          <w:szCs w:val="24"/>
          <w:highlight w:val="none"/>
          <w:lang w:val="en-US" w:eastAsia="zh-CN"/>
        </w:rPr>
      </w:pPr>
    </w:p>
    <w:p w14:paraId="2C2381FD">
      <w:pPr>
        <w:spacing w:line="480" w:lineRule="auto"/>
        <w:ind w:firstLine="856" w:firstLineChars="4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供应商（电子签章）：</w:t>
      </w:r>
      <w:r>
        <w:rPr>
          <w:rFonts w:hint="eastAsia" w:ascii="仿宋" w:hAnsi="仿宋" w:eastAsia="仿宋" w:cs="仿宋"/>
          <w:color w:val="auto"/>
          <w:sz w:val="21"/>
          <w:szCs w:val="21"/>
          <w:highlight w:val="none"/>
          <w:u w:val="single"/>
        </w:rPr>
        <w:t xml:space="preserve">                                </w:t>
      </w:r>
    </w:p>
    <w:p w14:paraId="5B64E943">
      <w:pPr>
        <w:spacing w:line="480" w:lineRule="auto"/>
        <w:ind w:firstLine="856" w:firstLineChars="400"/>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日  期：</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rPr>
        <w:t>年</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rPr>
        <w:t>月</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rPr>
        <w:t>日</w:t>
      </w:r>
    </w:p>
    <w:p w14:paraId="6FA08F82">
      <w:pPr>
        <w:spacing w:before="75" w:line="227" w:lineRule="auto"/>
        <w:rPr>
          <w:rFonts w:hint="eastAsia" w:ascii="仿宋" w:hAnsi="仿宋" w:eastAsia="仿宋" w:cs="仿宋"/>
          <w:b/>
          <w:color w:val="auto"/>
          <w:sz w:val="24"/>
          <w:szCs w:val="24"/>
          <w:highlight w:val="none"/>
          <w:lang w:val="en-US" w:eastAsia="zh-CN"/>
        </w:rPr>
      </w:pPr>
    </w:p>
    <w:p w14:paraId="5DF3B411">
      <w:pPr>
        <w:spacing w:before="75" w:line="227" w:lineRule="auto"/>
        <w:rPr>
          <w:rFonts w:hint="eastAsia" w:ascii="仿宋" w:hAnsi="仿宋" w:eastAsia="仿宋" w:cs="仿宋"/>
          <w:b/>
          <w:color w:val="auto"/>
          <w:sz w:val="24"/>
          <w:szCs w:val="24"/>
          <w:highlight w:val="none"/>
          <w:lang w:val="en-US" w:eastAsia="zh-CN"/>
        </w:rPr>
      </w:pPr>
    </w:p>
    <w:p w14:paraId="29042AB0">
      <w:pPr>
        <w:spacing w:before="75" w:line="227" w:lineRule="auto"/>
        <w:rPr>
          <w:rFonts w:hint="eastAsia" w:ascii="仿宋" w:hAnsi="仿宋" w:eastAsia="仿宋" w:cs="仿宋"/>
          <w:b/>
          <w:color w:val="auto"/>
          <w:sz w:val="24"/>
          <w:szCs w:val="24"/>
          <w:highlight w:val="none"/>
          <w:lang w:val="en-US" w:eastAsia="zh-CN"/>
        </w:rPr>
      </w:pPr>
    </w:p>
    <w:p w14:paraId="518468FE">
      <w:pPr>
        <w:spacing w:before="75" w:line="227" w:lineRule="auto"/>
        <w:rPr>
          <w:rFonts w:hint="eastAsia" w:ascii="仿宋" w:hAnsi="仿宋" w:eastAsia="仿宋" w:cs="仿宋"/>
          <w:b/>
          <w:color w:val="auto"/>
          <w:sz w:val="24"/>
          <w:szCs w:val="24"/>
          <w:highlight w:val="none"/>
          <w:lang w:val="en-US" w:eastAsia="zh-CN"/>
        </w:rPr>
      </w:pPr>
    </w:p>
    <w:p w14:paraId="7114F3B6">
      <w:pPr>
        <w:spacing w:before="75" w:line="227" w:lineRule="auto"/>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附6、参加政府采购活动前三年内在经营活动中没有重大违法记录的书面声明 (格式)</w:t>
      </w:r>
    </w:p>
    <w:p w14:paraId="7262F943">
      <w:pPr>
        <w:spacing w:line="270" w:lineRule="auto"/>
        <w:rPr>
          <w:rFonts w:hint="eastAsia" w:ascii="仿宋" w:hAnsi="仿宋" w:eastAsia="仿宋" w:cs="仿宋"/>
          <w:color w:val="auto"/>
          <w:sz w:val="21"/>
          <w:highlight w:val="none"/>
        </w:rPr>
      </w:pPr>
    </w:p>
    <w:p w14:paraId="0855FE14">
      <w:pPr>
        <w:spacing w:before="65" w:line="228" w:lineRule="auto"/>
        <w:ind w:left="8"/>
        <w:rPr>
          <w:rFonts w:hint="eastAsia" w:ascii="仿宋" w:hAnsi="仿宋" w:eastAsia="仿宋" w:cs="仿宋"/>
          <w:color w:val="auto"/>
          <w:sz w:val="20"/>
          <w:szCs w:val="20"/>
          <w:highlight w:val="none"/>
          <w:lang w:eastAsia="zh-CN"/>
        </w:rPr>
      </w:pPr>
      <w:r>
        <w:rPr>
          <w:rFonts w:hint="eastAsia" w:ascii="仿宋" w:hAnsi="仿宋" w:eastAsia="仿宋" w:cs="仿宋"/>
          <w:color w:val="auto"/>
          <w:spacing w:val="14"/>
          <w:sz w:val="20"/>
          <w:szCs w:val="20"/>
          <w:highlight w:val="none"/>
        </w:rPr>
        <w:t>致</w:t>
      </w:r>
      <w:r>
        <w:rPr>
          <w:rFonts w:hint="eastAsia" w:ascii="仿宋" w:hAnsi="仿宋" w:eastAsia="仿宋" w:cs="仿宋"/>
          <w:color w:val="auto"/>
          <w:spacing w:val="14"/>
          <w:sz w:val="20"/>
          <w:szCs w:val="20"/>
          <w:highlight w:val="none"/>
          <w:lang w:eastAsia="zh-CN"/>
        </w:rPr>
        <w:t>：</w:t>
      </w:r>
      <w:r>
        <w:rPr>
          <w:rFonts w:hint="eastAsia" w:ascii="仿宋" w:hAnsi="仿宋" w:eastAsia="仿宋" w:cs="仿宋"/>
          <w:color w:val="auto"/>
          <w:spacing w:val="8"/>
          <w:sz w:val="20"/>
          <w:szCs w:val="20"/>
          <w:highlight w:val="none"/>
          <w:u w:val="single"/>
          <w:lang w:val="en-US" w:eastAsia="zh-CN"/>
        </w:rPr>
        <w:t>（采购单位名称）</w:t>
      </w:r>
    </w:p>
    <w:p w14:paraId="1EEBB36C">
      <w:pPr>
        <w:spacing w:before="144" w:line="227" w:lineRule="auto"/>
        <w:ind w:left="429"/>
        <w:rPr>
          <w:rFonts w:hint="eastAsia" w:ascii="仿宋" w:hAnsi="仿宋" w:eastAsia="仿宋" w:cs="仿宋"/>
          <w:color w:val="auto"/>
          <w:sz w:val="20"/>
          <w:szCs w:val="20"/>
          <w:highlight w:val="none"/>
        </w:rPr>
      </w:pPr>
      <w:r>
        <w:rPr>
          <w:rFonts w:hint="eastAsia" w:ascii="仿宋" w:hAnsi="仿宋" w:eastAsia="仿宋" w:cs="仿宋"/>
          <w:color w:val="auto"/>
          <w:spacing w:val="13"/>
          <w:sz w:val="20"/>
          <w:szCs w:val="20"/>
          <w:highlight w:val="none"/>
        </w:rPr>
        <w:t>我</w:t>
      </w:r>
      <w:r>
        <w:rPr>
          <w:rFonts w:hint="eastAsia" w:ascii="仿宋" w:hAnsi="仿宋" w:eastAsia="仿宋" w:cs="仿宋"/>
          <w:color w:val="auto"/>
          <w:spacing w:val="9"/>
          <w:sz w:val="20"/>
          <w:szCs w:val="20"/>
          <w:highlight w:val="none"/>
        </w:rPr>
        <w:t>公司在参加本次政府采购项目</w:t>
      </w:r>
      <w:r>
        <w:rPr>
          <w:rFonts w:hint="eastAsia" w:ascii="仿宋" w:hAnsi="仿宋" w:eastAsia="仿宋" w:cs="仿宋"/>
          <w:color w:val="auto"/>
          <w:spacing w:val="9"/>
          <w:sz w:val="20"/>
          <w:szCs w:val="20"/>
          <w:highlight w:val="none"/>
          <w:lang w:eastAsia="zh-CN"/>
        </w:rPr>
        <w:t>磋商</w:t>
      </w:r>
      <w:r>
        <w:rPr>
          <w:rFonts w:hint="eastAsia" w:ascii="仿宋" w:hAnsi="仿宋" w:eastAsia="仿宋" w:cs="仿宋"/>
          <w:color w:val="auto"/>
          <w:spacing w:val="9"/>
          <w:sz w:val="20"/>
          <w:szCs w:val="20"/>
          <w:highlight w:val="none"/>
        </w:rPr>
        <w:t>活动中，作出如下承诺：</w:t>
      </w:r>
    </w:p>
    <w:p w14:paraId="0B134BC5">
      <w:pPr>
        <w:spacing w:before="165" w:line="342" w:lineRule="exact"/>
        <w:ind w:left="431"/>
        <w:rPr>
          <w:rFonts w:hint="eastAsia" w:ascii="仿宋" w:hAnsi="仿宋" w:eastAsia="仿宋" w:cs="仿宋"/>
          <w:color w:val="auto"/>
          <w:sz w:val="20"/>
          <w:szCs w:val="20"/>
          <w:highlight w:val="none"/>
        </w:rPr>
      </w:pPr>
      <w:r>
        <w:rPr>
          <w:rFonts w:hint="eastAsia" w:ascii="仿宋" w:hAnsi="仿宋" w:eastAsia="仿宋" w:cs="仿宋"/>
          <w:color w:val="auto"/>
          <w:spacing w:val="18"/>
          <w:position w:val="2"/>
          <w:sz w:val="20"/>
          <w:szCs w:val="20"/>
          <w:highlight w:val="none"/>
        </w:rPr>
        <w:t>一</w:t>
      </w:r>
      <w:r>
        <w:rPr>
          <w:rFonts w:hint="eastAsia" w:ascii="仿宋" w:hAnsi="仿宋" w:eastAsia="仿宋" w:cs="仿宋"/>
          <w:color w:val="auto"/>
          <w:spacing w:val="9"/>
          <w:position w:val="2"/>
          <w:sz w:val="20"/>
          <w:szCs w:val="20"/>
          <w:highlight w:val="none"/>
        </w:rPr>
        <w:t>、参加本次政府采购活动前三年内，在经营活动中没有重大违法记录。</w:t>
      </w:r>
    </w:p>
    <w:p w14:paraId="4D7FB48F">
      <w:pPr>
        <w:spacing w:before="66" w:line="273" w:lineRule="exact"/>
        <w:ind w:left="431"/>
        <w:rPr>
          <w:rFonts w:hint="eastAsia" w:ascii="仿宋" w:hAnsi="仿宋" w:eastAsia="仿宋" w:cs="仿宋"/>
          <w:color w:val="auto"/>
          <w:sz w:val="20"/>
          <w:szCs w:val="20"/>
          <w:highlight w:val="none"/>
        </w:rPr>
      </w:pPr>
      <w:r>
        <w:rPr>
          <w:rFonts w:hint="eastAsia" w:ascii="仿宋" w:hAnsi="仿宋" w:eastAsia="仿宋" w:cs="仿宋"/>
          <w:color w:val="auto"/>
          <w:spacing w:val="16"/>
          <w:position w:val="1"/>
          <w:sz w:val="20"/>
          <w:szCs w:val="20"/>
          <w:highlight w:val="none"/>
        </w:rPr>
        <w:t>二</w:t>
      </w:r>
      <w:r>
        <w:rPr>
          <w:rFonts w:hint="eastAsia" w:ascii="仿宋" w:hAnsi="仿宋" w:eastAsia="仿宋" w:cs="仿宋"/>
          <w:color w:val="auto"/>
          <w:spacing w:val="9"/>
          <w:position w:val="1"/>
          <w:sz w:val="20"/>
          <w:szCs w:val="20"/>
          <w:highlight w:val="none"/>
        </w:rPr>
        <w:t>、</w:t>
      </w:r>
      <w:r>
        <w:rPr>
          <w:rFonts w:hint="eastAsia" w:ascii="仿宋" w:hAnsi="仿宋" w:eastAsia="仿宋" w:cs="仿宋"/>
          <w:color w:val="auto"/>
          <w:spacing w:val="8"/>
          <w:position w:val="1"/>
          <w:sz w:val="20"/>
          <w:szCs w:val="20"/>
          <w:highlight w:val="none"/>
        </w:rPr>
        <w:t>提供的相关文件均真实、有效。</w:t>
      </w:r>
    </w:p>
    <w:p w14:paraId="65B84BB0">
      <w:pPr>
        <w:spacing w:before="135" w:line="509" w:lineRule="auto"/>
        <w:ind w:firstLine="456" w:firstLineChars="200"/>
        <w:rPr>
          <w:rFonts w:hint="eastAsia" w:ascii="仿宋" w:hAnsi="仿宋" w:eastAsia="仿宋" w:cs="仿宋"/>
          <w:color w:val="auto"/>
          <w:sz w:val="20"/>
          <w:szCs w:val="20"/>
          <w:highlight w:val="none"/>
        </w:rPr>
      </w:pPr>
      <w:r>
        <w:rPr>
          <w:rFonts w:hint="eastAsia" w:ascii="仿宋" w:hAnsi="仿宋" w:eastAsia="仿宋" w:cs="仿宋"/>
          <w:color w:val="auto"/>
          <w:spacing w:val="12"/>
          <w:sz w:val="20"/>
          <w:szCs w:val="20"/>
          <w:highlight w:val="none"/>
        </w:rPr>
        <w:t>若发现</w:t>
      </w:r>
      <w:r>
        <w:rPr>
          <w:rFonts w:hint="eastAsia" w:ascii="仿宋" w:hAnsi="仿宋" w:eastAsia="仿宋" w:cs="仿宋"/>
          <w:color w:val="auto"/>
          <w:spacing w:val="10"/>
          <w:sz w:val="20"/>
          <w:szCs w:val="20"/>
          <w:highlight w:val="none"/>
        </w:rPr>
        <w:t>我</w:t>
      </w:r>
      <w:r>
        <w:rPr>
          <w:rFonts w:hint="eastAsia" w:ascii="仿宋" w:hAnsi="仿宋" w:eastAsia="仿宋" w:cs="仿宋"/>
          <w:color w:val="auto"/>
          <w:spacing w:val="6"/>
          <w:sz w:val="20"/>
          <w:szCs w:val="20"/>
          <w:highlight w:val="none"/>
        </w:rPr>
        <w:t>方存在上述问题，愿按照政府采购相关规定接受处罚，列入政府采购黑名单并处相应罚金。</w:t>
      </w:r>
      <w:r>
        <w:rPr>
          <w:rFonts w:hint="eastAsia" w:ascii="仿宋" w:hAnsi="仿宋" w:eastAsia="仿宋" w:cs="仿宋"/>
          <w:color w:val="auto"/>
          <w:sz w:val="20"/>
          <w:szCs w:val="20"/>
          <w:highlight w:val="none"/>
        </w:rPr>
        <w:t xml:space="preserve"> </w:t>
      </w:r>
    </w:p>
    <w:p w14:paraId="1E39BC66">
      <w:pPr>
        <w:spacing w:before="135" w:line="509" w:lineRule="auto"/>
        <w:ind w:firstLine="432" w:firstLineChars="200"/>
        <w:rPr>
          <w:rFonts w:hint="eastAsia" w:ascii="仿宋" w:hAnsi="仿宋" w:eastAsia="仿宋" w:cs="仿宋"/>
          <w:color w:val="auto"/>
          <w:sz w:val="20"/>
          <w:szCs w:val="20"/>
          <w:highlight w:val="none"/>
        </w:rPr>
      </w:pPr>
      <w:r>
        <w:rPr>
          <w:rFonts w:hint="eastAsia" w:ascii="仿宋" w:hAnsi="仿宋" w:eastAsia="仿宋" w:cs="仿宋"/>
          <w:color w:val="auto"/>
          <w:spacing w:val="6"/>
          <w:sz w:val="20"/>
          <w:szCs w:val="20"/>
          <w:highlight w:val="none"/>
        </w:rPr>
        <w:t>特此声明</w:t>
      </w:r>
      <w:r>
        <w:rPr>
          <w:rFonts w:hint="eastAsia" w:ascii="仿宋" w:hAnsi="仿宋" w:eastAsia="仿宋" w:cs="仿宋"/>
          <w:color w:val="auto"/>
          <w:spacing w:val="5"/>
          <w:sz w:val="20"/>
          <w:szCs w:val="20"/>
          <w:highlight w:val="none"/>
        </w:rPr>
        <w:t>。</w:t>
      </w:r>
    </w:p>
    <w:p w14:paraId="4D76FC33">
      <w:pPr>
        <w:keepNext w:val="0"/>
        <w:keepLines w:val="0"/>
        <w:pageBreakBefore w:val="0"/>
        <w:widowControl w:val="0"/>
        <w:kinsoku/>
        <w:wordWrap/>
        <w:overflowPunct/>
        <w:topLinePunct w:val="0"/>
        <w:autoSpaceDE/>
        <w:autoSpaceDN/>
        <w:bidi w:val="0"/>
        <w:adjustRightInd/>
        <w:snapToGrid/>
        <w:spacing w:before="65" w:line="228" w:lineRule="auto"/>
        <w:ind w:right="0"/>
        <w:textAlignment w:val="auto"/>
        <w:rPr>
          <w:rFonts w:hint="eastAsia" w:ascii="仿宋" w:hAnsi="仿宋" w:eastAsia="仿宋" w:cs="仿宋"/>
          <w:color w:val="auto"/>
          <w:spacing w:val="15"/>
          <w:sz w:val="21"/>
          <w:szCs w:val="21"/>
          <w:highlight w:val="none"/>
        </w:rPr>
      </w:pPr>
    </w:p>
    <w:p w14:paraId="2637C035">
      <w:pPr>
        <w:keepNext w:val="0"/>
        <w:keepLines w:val="0"/>
        <w:pageBreakBefore w:val="0"/>
        <w:widowControl w:val="0"/>
        <w:kinsoku/>
        <w:wordWrap/>
        <w:overflowPunct/>
        <w:topLinePunct w:val="0"/>
        <w:autoSpaceDE/>
        <w:autoSpaceDN/>
        <w:bidi w:val="0"/>
        <w:adjustRightInd/>
        <w:snapToGrid/>
        <w:spacing w:before="173" w:line="360" w:lineRule="auto"/>
        <w:ind w:right="0"/>
        <w:textAlignment w:val="auto"/>
        <w:rPr>
          <w:rFonts w:hint="eastAsia" w:ascii="仿宋" w:hAnsi="仿宋" w:eastAsia="仿宋" w:cs="仿宋"/>
          <w:color w:val="auto"/>
          <w:sz w:val="21"/>
          <w:szCs w:val="21"/>
          <w:highlight w:val="none"/>
        </w:rPr>
      </w:pPr>
      <w:r>
        <w:rPr>
          <w:rFonts w:hint="eastAsia" w:ascii="仿宋" w:hAnsi="仿宋" w:eastAsia="仿宋" w:cs="仿宋"/>
          <w:color w:val="auto"/>
          <w:kern w:val="0"/>
          <w:sz w:val="21"/>
          <w:szCs w:val="21"/>
          <w:highlight w:val="none"/>
          <w:lang w:eastAsia="zh-CN"/>
        </w:rPr>
        <w:t>供应商（电子签章）：</w:t>
      </w:r>
      <w:r>
        <w:rPr>
          <w:rFonts w:hint="eastAsia" w:ascii="仿宋" w:hAnsi="仿宋" w:eastAsia="仿宋" w:cs="仿宋"/>
          <w:color w:val="auto"/>
          <w:sz w:val="21"/>
          <w:szCs w:val="21"/>
          <w:highlight w:val="none"/>
          <w:u w:val="single" w:color="auto"/>
        </w:rPr>
        <w:t xml:space="preserve">        </w:t>
      </w:r>
      <w:r>
        <w:rPr>
          <w:rFonts w:hint="eastAsia" w:ascii="仿宋" w:hAnsi="仿宋" w:eastAsia="仿宋" w:cs="仿宋"/>
          <w:color w:val="auto"/>
          <w:spacing w:val="1"/>
          <w:sz w:val="21"/>
          <w:szCs w:val="21"/>
          <w:highlight w:val="none"/>
          <w:u w:val="single" w:color="auto"/>
        </w:rPr>
        <w:t xml:space="preserve">                       </w:t>
      </w:r>
    </w:p>
    <w:p w14:paraId="6411A5BA">
      <w:pPr>
        <w:keepNext w:val="0"/>
        <w:keepLines w:val="0"/>
        <w:pageBreakBefore w:val="0"/>
        <w:widowControl w:val="0"/>
        <w:kinsoku/>
        <w:wordWrap/>
        <w:overflowPunct/>
        <w:topLinePunct w:val="0"/>
        <w:autoSpaceDE/>
        <w:autoSpaceDN/>
        <w:bidi w:val="0"/>
        <w:adjustRightInd/>
        <w:snapToGrid/>
        <w:spacing w:before="173" w:line="360" w:lineRule="auto"/>
        <w:ind w:right="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u w:val="single" w:color="auto"/>
          <w:lang w:val="en-US" w:eastAsia="zh-CN"/>
        </w:rPr>
        <w:t xml:space="preserve">     </w:t>
      </w:r>
      <w:r>
        <w:rPr>
          <w:rFonts w:hint="eastAsia" w:ascii="仿宋" w:hAnsi="仿宋" w:eastAsia="仿宋" w:cs="仿宋"/>
          <w:color w:val="auto"/>
          <w:spacing w:val="15"/>
          <w:sz w:val="21"/>
          <w:szCs w:val="21"/>
          <w:highlight w:val="none"/>
        </w:rPr>
        <w:t>年</w:t>
      </w:r>
      <w:r>
        <w:rPr>
          <w:rFonts w:hint="eastAsia" w:ascii="仿宋" w:hAnsi="仿宋" w:eastAsia="仿宋" w:cs="仿宋"/>
          <w:color w:val="auto"/>
          <w:sz w:val="21"/>
          <w:szCs w:val="21"/>
          <w:highlight w:val="none"/>
          <w:u w:val="single" w:color="auto"/>
          <w:lang w:val="en-US" w:eastAsia="zh-CN"/>
        </w:rPr>
        <w:t xml:space="preserve">     </w:t>
      </w:r>
      <w:r>
        <w:rPr>
          <w:rFonts w:hint="eastAsia" w:ascii="仿宋" w:hAnsi="仿宋" w:eastAsia="仿宋" w:cs="仿宋"/>
          <w:color w:val="auto"/>
          <w:spacing w:val="8"/>
          <w:sz w:val="21"/>
          <w:szCs w:val="21"/>
          <w:highlight w:val="none"/>
        </w:rPr>
        <w:t>月</w:t>
      </w:r>
      <w:r>
        <w:rPr>
          <w:rFonts w:hint="eastAsia" w:ascii="仿宋" w:hAnsi="仿宋" w:eastAsia="仿宋" w:cs="仿宋"/>
          <w:color w:val="auto"/>
          <w:sz w:val="21"/>
          <w:szCs w:val="21"/>
          <w:highlight w:val="none"/>
          <w:u w:val="single" w:color="auto"/>
          <w:lang w:val="en-US" w:eastAsia="zh-CN"/>
        </w:rPr>
        <w:t xml:space="preserve">     </w:t>
      </w:r>
      <w:r>
        <w:rPr>
          <w:rFonts w:hint="eastAsia" w:ascii="仿宋" w:hAnsi="仿宋" w:eastAsia="仿宋" w:cs="仿宋"/>
          <w:color w:val="auto"/>
          <w:spacing w:val="8"/>
          <w:sz w:val="21"/>
          <w:szCs w:val="21"/>
          <w:highlight w:val="none"/>
        </w:rPr>
        <w:t>日</w:t>
      </w:r>
    </w:p>
    <w:p w14:paraId="56C3278B">
      <w:pPr>
        <w:ind w:firstLine="568" w:firstLineChars="200"/>
        <w:jc w:val="center"/>
        <w:rPr>
          <w:rFonts w:hint="eastAsia" w:ascii="仿宋" w:hAnsi="仿宋" w:eastAsia="仿宋" w:cs="仿宋"/>
          <w:b/>
          <w:color w:val="auto"/>
          <w:kern w:val="44"/>
          <w:sz w:val="28"/>
          <w:szCs w:val="28"/>
          <w:highlight w:val="none"/>
          <w:lang w:val="en-US" w:eastAsia="zh-CN"/>
        </w:rPr>
      </w:pPr>
    </w:p>
    <w:p w14:paraId="6914CBE0">
      <w:pPr>
        <w:pStyle w:val="36"/>
        <w:rPr>
          <w:rFonts w:hint="eastAsia" w:ascii="仿宋" w:hAnsi="仿宋" w:eastAsia="仿宋" w:cs="仿宋"/>
          <w:b/>
          <w:color w:val="auto"/>
          <w:kern w:val="44"/>
          <w:sz w:val="28"/>
          <w:szCs w:val="28"/>
          <w:highlight w:val="none"/>
          <w:lang w:val="en-US" w:eastAsia="zh-CN"/>
        </w:rPr>
      </w:pPr>
    </w:p>
    <w:p w14:paraId="044A514F">
      <w:pPr>
        <w:pStyle w:val="37"/>
        <w:rPr>
          <w:rFonts w:hint="eastAsia" w:ascii="仿宋" w:hAnsi="仿宋" w:eastAsia="仿宋" w:cs="仿宋"/>
          <w:b/>
          <w:color w:val="auto"/>
          <w:kern w:val="44"/>
          <w:sz w:val="28"/>
          <w:szCs w:val="28"/>
          <w:highlight w:val="none"/>
          <w:lang w:val="en-US" w:eastAsia="zh-CN"/>
        </w:rPr>
      </w:pPr>
    </w:p>
    <w:p w14:paraId="639EC839">
      <w:pPr>
        <w:pStyle w:val="36"/>
        <w:rPr>
          <w:rFonts w:hint="eastAsia" w:ascii="仿宋" w:hAnsi="仿宋" w:eastAsia="仿宋" w:cs="仿宋"/>
          <w:b/>
          <w:bCs/>
          <w:color w:val="auto"/>
          <w:sz w:val="24"/>
          <w:highlight w:val="none"/>
        </w:rPr>
      </w:pPr>
    </w:p>
    <w:p w14:paraId="1D12A4F8">
      <w:pPr>
        <w:ind w:firstLine="321" w:firstLineChars="150"/>
        <w:rPr>
          <w:rFonts w:hint="eastAsia" w:ascii="仿宋" w:hAnsi="仿宋" w:eastAsia="仿宋" w:cs="仿宋"/>
          <w:bCs/>
          <w:color w:val="auto"/>
          <w:szCs w:val="21"/>
          <w:highlight w:val="none"/>
          <w:lang w:val="en-US" w:eastAsia="zh-CN"/>
        </w:rPr>
      </w:pPr>
    </w:p>
    <w:p w14:paraId="531A68A1">
      <w:pPr>
        <w:rPr>
          <w:rFonts w:hint="eastAsia" w:ascii="仿宋" w:hAnsi="仿宋" w:eastAsia="仿宋" w:cs="仿宋"/>
          <w:bCs/>
          <w:color w:val="auto"/>
          <w:szCs w:val="21"/>
          <w:highlight w:val="none"/>
        </w:rPr>
      </w:pPr>
    </w:p>
    <w:p w14:paraId="5AD53190">
      <w:pPr>
        <w:rPr>
          <w:rFonts w:hint="eastAsia" w:ascii="仿宋" w:hAnsi="仿宋" w:eastAsia="仿宋" w:cs="仿宋"/>
          <w:bCs/>
          <w:color w:val="auto"/>
          <w:sz w:val="21"/>
          <w:szCs w:val="21"/>
          <w:highlight w:val="none"/>
        </w:rPr>
      </w:pPr>
      <w:r>
        <w:rPr>
          <w:rFonts w:hint="eastAsia" w:ascii="仿宋" w:hAnsi="仿宋" w:eastAsia="仿宋" w:cs="仿宋"/>
          <w:color w:val="auto"/>
          <w:szCs w:val="21"/>
          <w:highlight w:val="none"/>
        </w:rPr>
        <w:br w:type="page"/>
      </w:r>
    </w:p>
    <w:p w14:paraId="698A5AB9">
      <w:pPr>
        <w:ind w:firstLine="568" w:firstLineChars="200"/>
        <w:jc w:val="center"/>
        <w:rPr>
          <w:rFonts w:hint="eastAsia" w:ascii="仿宋" w:hAnsi="仿宋" w:eastAsia="仿宋" w:cs="仿宋"/>
          <w:b/>
          <w:color w:val="auto"/>
          <w:kern w:val="44"/>
          <w:sz w:val="28"/>
          <w:szCs w:val="28"/>
          <w:highlight w:val="none"/>
        </w:rPr>
      </w:pPr>
      <w:r>
        <w:rPr>
          <w:rFonts w:hint="eastAsia" w:ascii="仿宋" w:hAnsi="仿宋" w:eastAsia="仿宋" w:cs="仿宋"/>
          <w:b/>
          <w:color w:val="auto"/>
          <w:kern w:val="44"/>
          <w:sz w:val="28"/>
          <w:szCs w:val="28"/>
          <w:highlight w:val="none"/>
          <w:lang w:val="en-US" w:eastAsia="zh-CN"/>
        </w:rPr>
        <w:t>第二节  报价</w:t>
      </w:r>
      <w:r>
        <w:rPr>
          <w:rFonts w:hint="eastAsia" w:ascii="仿宋" w:hAnsi="仿宋" w:eastAsia="仿宋" w:cs="仿宋"/>
          <w:b/>
          <w:color w:val="auto"/>
          <w:kern w:val="44"/>
          <w:sz w:val="28"/>
          <w:szCs w:val="28"/>
          <w:highlight w:val="none"/>
        </w:rPr>
        <w:t>文件格式</w:t>
      </w:r>
    </w:p>
    <w:p w14:paraId="7E7C9947">
      <w:pPr>
        <w:widowControl/>
        <w:kinsoku w:val="0"/>
        <w:autoSpaceDE w:val="0"/>
        <w:autoSpaceDN w:val="0"/>
        <w:adjustRightInd w:val="0"/>
        <w:snapToGrid w:val="0"/>
        <w:spacing w:before="69" w:line="240" w:lineRule="auto"/>
        <w:ind w:firstLine="6250"/>
        <w:jc w:val="left"/>
        <w:textAlignment w:val="baseline"/>
        <w:rPr>
          <w:rFonts w:hint="eastAsia" w:ascii="仿宋" w:hAnsi="仿宋" w:eastAsia="仿宋" w:cs="仿宋"/>
          <w:snapToGrid w:val="0"/>
          <w:color w:val="auto"/>
          <w:spacing w:val="-2"/>
          <w:kern w:val="0"/>
          <w:sz w:val="24"/>
          <w:szCs w:val="24"/>
          <w:highlight w:val="none"/>
        </w:rPr>
      </w:pPr>
    </w:p>
    <w:p w14:paraId="18DB1EB5">
      <w:pPr>
        <w:widowControl/>
        <w:kinsoku w:val="0"/>
        <w:autoSpaceDE w:val="0"/>
        <w:autoSpaceDN w:val="0"/>
        <w:adjustRightInd w:val="0"/>
        <w:snapToGrid w:val="0"/>
        <w:spacing w:before="69" w:line="240" w:lineRule="auto"/>
        <w:ind w:firstLine="6250"/>
        <w:jc w:val="left"/>
        <w:textAlignment w:val="baseline"/>
        <w:rPr>
          <w:rFonts w:hint="eastAsia" w:ascii="仿宋" w:hAnsi="仿宋" w:eastAsia="仿宋" w:cs="仿宋"/>
          <w:snapToGrid w:val="0"/>
          <w:color w:val="auto"/>
          <w:spacing w:val="-2"/>
          <w:kern w:val="0"/>
          <w:sz w:val="24"/>
          <w:szCs w:val="24"/>
          <w:highlight w:val="none"/>
        </w:rPr>
      </w:pPr>
    </w:p>
    <w:p w14:paraId="24E3139F">
      <w:pPr>
        <w:widowControl/>
        <w:kinsoku w:val="0"/>
        <w:autoSpaceDE w:val="0"/>
        <w:autoSpaceDN w:val="0"/>
        <w:adjustRightInd w:val="0"/>
        <w:snapToGrid w:val="0"/>
        <w:spacing w:before="69" w:line="240" w:lineRule="auto"/>
        <w:ind w:firstLine="6250"/>
        <w:jc w:val="left"/>
        <w:textAlignment w:val="baseline"/>
        <w:rPr>
          <w:rFonts w:hint="eastAsia" w:ascii="仿宋" w:hAnsi="仿宋" w:eastAsia="仿宋" w:cs="仿宋"/>
          <w:snapToGrid w:val="0"/>
          <w:color w:val="auto"/>
          <w:spacing w:val="-2"/>
          <w:kern w:val="0"/>
          <w:sz w:val="24"/>
          <w:szCs w:val="24"/>
          <w:highlight w:val="none"/>
        </w:rPr>
      </w:pPr>
    </w:p>
    <w:p w14:paraId="248CAEBE">
      <w:pPr>
        <w:pStyle w:val="36"/>
        <w:rPr>
          <w:rFonts w:hint="eastAsia" w:ascii="仿宋" w:hAnsi="仿宋" w:eastAsia="仿宋" w:cs="仿宋"/>
          <w:color w:val="auto"/>
          <w:highlight w:val="none"/>
        </w:rPr>
      </w:pPr>
    </w:p>
    <w:p w14:paraId="500D12ED">
      <w:pPr>
        <w:widowControl/>
        <w:kinsoku w:val="0"/>
        <w:autoSpaceDE w:val="0"/>
        <w:autoSpaceDN w:val="0"/>
        <w:adjustRightInd w:val="0"/>
        <w:snapToGrid w:val="0"/>
        <w:spacing w:before="69" w:line="240" w:lineRule="auto"/>
        <w:ind w:firstLine="6250"/>
        <w:jc w:val="left"/>
        <w:textAlignment w:val="baseline"/>
        <w:rPr>
          <w:rFonts w:hint="eastAsia" w:ascii="仿宋" w:hAnsi="仿宋" w:eastAsia="仿宋" w:cs="仿宋"/>
          <w:snapToGrid w:val="0"/>
          <w:color w:val="auto"/>
          <w:kern w:val="0"/>
          <w:sz w:val="24"/>
          <w:szCs w:val="24"/>
          <w:highlight w:val="none"/>
        </w:rPr>
      </w:pPr>
      <w:r>
        <w:rPr>
          <w:rFonts w:hint="eastAsia" w:ascii="仿宋" w:hAnsi="仿宋" w:eastAsia="仿宋" w:cs="仿宋"/>
          <w:snapToGrid w:val="0"/>
          <w:color w:val="auto"/>
          <w:spacing w:val="-2"/>
          <w:kern w:val="0"/>
          <w:sz w:val="24"/>
          <w:szCs w:val="24"/>
          <w:highlight w:val="none"/>
        </w:rPr>
        <w:t>全流程电子文件</w:t>
      </w:r>
    </w:p>
    <w:p w14:paraId="6DE540DE">
      <w:pPr>
        <w:jc w:val="both"/>
        <w:rPr>
          <w:rFonts w:hint="eastAsia" w:ascii="仿宋" w:hAnsi="仿宋" w:eastAsia="仿宋" w:cs="仿宋"/>
          <w:color w:val="auto"/>
          <w:sz w:val="28"/>
          <w:szCs w:val="28"/>
          <w:highlight w:val="none"/>
          <w:u w:val="single"/>
        </w:rPr>
      </w:pPr>
    </w:p>
    <w:p w14:paraId="6F4AC2ED">
      <w:pPr>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报  价</w:t>
      </w:r>
      <w:r>
        <w:rPr>
          <w:rFonts w:hint="eastAsia" w:ascii="仿宋" w:hAnsi="仿宋" w:eastAsia="仿宋" w:cs="仿宋"/>
          <w:b/>
          <w:bCs/>
          <w:color w:val="auto"/>
          <w:sz w:val="28"/>
          <w:szCs w:val="28"/>
          <w:highlight w:val="none"/>
        </w:rPr>
        <w:t xml:space="preserve">  文  件（封面）</w:t>
      </w:r>
    </w:p>
    <w:p w14:paraId="3A448F7D">
      <w:pPr>
        <w:jc w:val="center"/>
        <w:rPr>
          <w:rFonts w:hint="eastAsia" w:ascii="仿宋" w:hAnsi="仿宋" w:eastAsia="仿宋" w:cs="仿宋"/>
          <w:b/>
          <w:bCs/>
          <w:color w:val="auto"/>
          <w:sz w:val="28"/>
          <w:szCs w:val="28"/>
          <w:highlight w:val="none"/>
        </w:rPr>
      </w:pPr>
    </w:p>
    <w:p w14:paraId="414B2940">
      <w:pPr>
        <w:jc w:val="center"/>
        <w:rPr>
          <w:rFonts w:hint="eastAsia" w:ascii="仿宋" w:hAnsi="仿宋" w:eastAsia="仿宋" w:cs="仿宋"/>
          <w:b/>
          <w:bCs/>
          <w:color w:val="auto"/>
          <w:sz w:val="28"/>
          <w:szCs w:val="28"/>
          <w:highlight w:val="none"/>
        </w:rPr>
      </w:pPr>
    </w:p>
    <w:p w14:paraId="6F3861DF">
      <w:pPr>
        <w:spacing w:before="312" w:beforeLines="100"/>
        <w:jc w:val="center"/>
        <w:rPr>
          <w:rFonts w:hint="eastAsia" w:ascii="仿宋" w:hAnsi="仿宋" w:eastAsia="仿宋" w:cs="仿宋"/>
          <w:b/>
          <w:bCs/>
          <w:color w:val="auto"/>
          <w:sz w:val="52"/>
          <w:szCs w:val="52"/>
          <w:highlight w:val="none"/>
        </w:rPr>
      </w:pPr>
      <w:r>
        <w:rPr>
          <w:rFonts w:hint="eastAsia" w:ascii="仿宋" w:hAnsi="仿宋" w:eastAsia="仿宋" w:cs="仿宋"/>
          <w:b/>
          <w:bCs/>
          <w:color w:val="auto"/>
          <w:sz w:val="52"/>
          <w:szCs w:val="52"/>
          <w:highlight w:val="none"/>
        </w:rPr>
        <w:t>响 应 文 件</w:t>
      </w:r>
    </w:p>
    <w:p w14:paraId="151A3711">
      <w:pPr>
        <w:keepNext w:val="0"/>
        <w:keepLines w:val="0"/>
        <w:pageBreakBefore w:val="0"/>
        <w:widowControl w:val="0"/>
        <w:kinsoku/>
        <w:wordWrap/>
        <w:overflowPunct/>
        <w:topLinePunct w:val="0"/>
        <w:bidi w:val="0"/>
        <w:snapToGrid/>
        <w:spacing w:line="360" w:lineRule="auto"/>
        <w:ind w:left="428" w:leftChars="200"/>
        <w:textAlignment w:val="auto"/>
        <w:rPr>
          <w:rFonts w:hint="eastAsia" w:ascii="仿宋" w:hAnsi="仿宋" w:eastAsia="仿宋" w:cs="仿宋"/>
          <w:b/>
          <w:bCs/>
          <w:color w:val="auto"/>
          <w:sz w:val="28"/>
          <w:szCs w:val="28"/>
          <w:highlight w:val="none"/>
          <w:lang w:val="en-US" w:eastAsia="zh-CN"/>
        </w:rPr>
      </w:pPr>
    </w:p>
    <w:p w14:paraId="07D11708">
      <w:pPr>
        <w:keepNext w:val="0"/>
        <w:keepLines w:val="0"/>
        <w:pageBreakBefore w:val="0"/>
        <w:widowControl w:val="0"/>
        <w:kinsoku/>
        <w:wordWrap/>
        <w:overflowPunct/>
        <w:topLinePunct w:val="0"/>
        <w:bidi w:val="0"/>
        <w:snapToGrid/>
        <w:spacing w:line="360" w:lineRule="auto"/>
        <w:ind w:left="428" w:leftChars="200"/>
        <w:textAlignment w:val="auto"/>
        <w:rPr>
          <w:rFonts w:hint="eastAsia" w:ascii="仿宋" w:hAnsi="仿宋" w:eastAsia="仿宋" w:cs="仿宋"/>
          <w:b/>
          <w:bCs/>
          <w:color w:val="auto"/>
          <w:sz w:val="28"/>
          <w:szCs w:val="28"/>
          <w:highlight w:val="none"/>
          <w:lang w:val="en-US" w:eastAsia="zh-CN"/>
        </w:rPr>
      </w:pPr>
    </w:p>
    <w:p w14:paraId="6B6DF96E">
      <w:pPr>
        <w:keepNext w:val="0"/>
        <w:keepLines w:val="0"/>
        <w:pageBreakBefore w:val="0"/>
        <w:widowControl w:val="0"/>
        <w:kinsoku/>
        <w:wordWrap/>
        <w:overflowPunct/>
        <w:topLinePunct w:val="0"/>
        <w:bidi w:val="0"/>
        <w:snapToGrid/>
        <w:spacing w:line="360" w:lineRule="auto"/>
        <w:ind w:left="428" w:leftChars="200"/>
        <w:textAlignment w:val="auto"/>
        <w:rPr>
          <w:rFonts w:hint="eastAsia" w:ascii="仿宋" w:hAnsi="仿宋" w:eastAsia="仿宋" w:cs="仿宋"/>
          <w:b/>
          <w:bCs/>
          <w:color w:val="auto"/>
          <w:sz w:val="28"/>
          <w:szCs w:val="28"/>
          <w:highlight w:val="none"/>
          <w:u w:val="single"/>
          <w:lang w:val="en-US" w:eastAsia="zh-CN"/>
        </w:rPr>
      </w:pPr>
      <w:r>
        <w:rPr>
          <w:rFonts w:hint="eastAsia" w:ascii="仿宋" w:hAnsi="仿宋" w:eastAsia="仿宋" w:cs="仿宋"/>
          <w:b/>
          <w:bCs/>
          <w:color w:val="auto"/>
          <w:sz w:val="28"/>
          <w:szCs w:val="28"/>
          <w:highlight w:val="none"/>
          <w:lang w:val="en-US" w:eastAsia="zh-CN"/>
        </w:rPr>
        <w:t>项目名称：</w:t>
      </w:r>
      <w:r>
        <w:rPr>
          <w:rFonts w:hint="eastAsia" w:ascii="仿宋" w:hAnsi="仿宋" w:eastAsia="仿宋" w:cs="仿宋"/>
          <w:b/>
          <w:bCs/>
          <w:color w:val="auto"/>
          <w:sz w:val="28"/>
          <w:szCs w:val="28"/>
          <w:highlight w:val="none"/>
          <w:u w:val="single"/>
          <w:lang w:val="en-US" w:eastAsia="zh-CN"/>
        </w:rPr>
        <w:t xml:space="preserve">                        </w:t>
      </w:r>
    </w:p>
    <w:p w14:paraId="13E8C1EF">
      <w:pPr>
        <w:keepNext w:val="0"/>
        <w:keepLines w:val="0"/>
        <w:pageBreakBefore w:val="0"/>
        <w:widowControl w:val="0"/>
        <w:kinsoku/>
        <w:wordWrap/>
        <w:overflowPunct/>
        <w:topLinePunct w:val="0"/>
        <w:bidi w:val="0"/>
        <w:snapToGrid/>
        <w:spacing w:line="360" w:lineRule="auto"/>
        <w:ind w:left="428" w:leftChars="200"/>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项目编号：</w:t>
      </w:r>
      <w:r>
        <w:rPr>
          <w:rFonts w:hint="eastAsia" w:ascii="仿宋" w:hAnsi="仿宋" w:eastAsia="仿宋" w:cs="仿宋"/>
          <w:b/>
          <w:bCs/>
          <w:color w:val="auto"/>
          <w:sz w:val="28"/>
          <w:szCs w:val="28"/>
          <w:highlight w:val="none"/>
          <w:u w:val="single"/>
          <w:lang w:val="en-US" w:eastAsia="zh-CN"/>
        </w:rPr>
        <w:t xml:space="preserve">                        </w:t>
      </w:r>
    </w:p>
    <w:p w14:paraId="2128908D">
      <w:pPr>
        <w:pStyle w:val="36"/>
        <w:rPr>
          <w:rFonts w:hint="eastAsia" w:ascii="仿宋" w:hAnsi="仿宋" w:eastAsia="仿宋" w:cs="仿宋"/>
          <w:color w:val="auto"/>
          <w:highlight w:val="none"/>
        </w:rPr>
      </w:pPr>
    </w:p>
    <w:p w14:paraId="348C41C2">
      <w:pPr>
        <w:jc w:val="center"/>
        <w:rPr>
          <w:rFonts w:hint="eastAsia" w:ascii="仿宋" w:hAnsi="仿宋" w:eastAsia="仿宋" w:cs="仿宋"/>
          <w:b/>
          <w:bCs/>
          <w:color w:val="auto"/>
          <w:sz w:val="28"/>
          <w:szCs w:val="28"/>
          <w:highlight w:val="none"/>
        </w:rPr>
      </w:pPr>
    </w:p>
    <w:p w14:paraId="008B58AD">
      <w:pPr>
        <w:rPr>
          <w:rFonts w:hint="eastAsia" w:ascii="仿宋" w:hAnsi="仿宋" w:eastAsia="仿宋" w:cs="仿宋"/>
          <w:b/>
          <w:bCs/>
          <w:color w:val="auto"/>
          <w:sz w:val="28"/>
          <w:szCs w:val="28"/>
          <w:highlight w:val="none"/>
        </w:rPr>
      </w:pPr>
    </w:p>
    <w:p w14:paraId="7123D068">
      <w:pPr>
        <w:jc w:val="center"/>
        <w:rPr>
          <w:rFonts w:hint="eastAsia" w:ascii="仿宋" w:hAnsi="仿宋" w:eastAsia="仿宋" w:cs="仿宋"/>
          <w:b/>
          <w:bCs/>
          <w:color w:val="auto"/>
          <w:sz w:val="28"/>
          <w:szCs w:val="28"/>
          <w:highlight w:val="none"/>
        </w:rPr>
      </w:pPr>
    </w:p>
    <w:p w14:paraId="35E6682C">
      <w:pPr>
        <w:keepNext w:val="0"/>
        <w:keepLines w:val="0"/>
        <w:pageBreakBefore w:val="0"/>
        <w:widowControl w:val="0"/>
        <w:kinsoku/>
        <w:wordWrap/>
        <w:overflowPunct/>
        <w:topLinePunct w:val="0"/>
        <w:autoSpaceDE/>
        <w:autoSpaceDN/>
        <w:bidi w:val="0"/>
        <w:adjustRightInd/>
        <w:snapToGrid/>
        <w:spacing w:line="720" w:lineRule="auto"/>
        <w:ind w:firstLine="568" w:firstLineChars="200"/>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u w:val="none"/>
        </w:rPr>
        <w:t>供应商（电子签章）：</w:t>
      </w:r>
      <w:r>
        <w:rPr>
          <w:rFonts w:hint="eastAsia" w:ascii="仿宋" w:hAnsi="仿宋" w:eastAsia="仿宋" w:cs="仿宋"/>
          <w:b/>
          <w:bCs/>
          <w:color w:val="auto"/>
          <w:sz w:val="28"/>
          <w:szCs w:val="28"/>
          <w:highlight w:val="none"/>
          <w:u w:val="single"/>
        </w:rPr>
        <w:t xml:space="preserve">                             </w:t>
      </w:r>
    </w:p>
    <w:p w14:paraId="0644E744">
      <w:pPr>
        <w:keepNext w:val="0"/>
        <w:keepLines w:val="0"/>
        <w:pageBreakBefore w:val="0"/>
        <w:widowControl w:val="0"/>
        <w:kinsoku/>
        <w:wordWrap/>
        <w:overflowPunct/>
        <w:topLinePunct w:val="0"/>
        <w:autoSpaceDE/>
        <w:autoSpaceDN/>
        <w:bidi w:val="0"/>
        <w:adjustRightInd/>
        <w:snapToGrid/>
        <w:spacing w:line="720" w:lineRule="auto"/>
        <w:ind w:firstLine="568" w:firstLineChars="200"/>
        <w:jc w:val="both"/>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u w:val="none"/>
          <w:lang w:val="en-US" w:eastAsia="zh-CN"/>
        </w:rPr>
        <w:t>日期：</w:t>
      </w:r>
      <w:r>
        <w:rPr>
          <w:rFonts w:hint="eastAsia" w:ascii="仿宋" w:hAnsi="仿宋" w:eastAsia="仿宋" w:cs="仿宋"/>
          <w:b/>
          <w:bCs/>
          <w:color w:val="auto"/>
          <w:sz w:val="28"/>
          <w:szCs w:val="28"/>
          <w:highlight w:val="none"/>
          <w:u w:val="single"/>
        </w:rPr>
        <w:t xml:space="preserve">         </w:t>
      </w:r>
      <w:r>
        <w:rPr>
          <w:rFonts w:hint="eastAsia" w:ascii="仿宋" w:hAnsi="仿宋" w:eastAsia="仿宋" w:cs="仿宋"/>
          <w:b/>
          <w:bCs/>
          <w:color w:val="auto"/>
          <w:sz w:val="28"/>
          <w:szCs w:val="28"/>
          <w:highlight w:val="none"/>
        </w:rPr>
        <w:t>年</w:t>
      </w:r>
      <w:r>
        <w:rPr>
          <w:rFonts w:hint="eastAsia" w:ascii="仿宋" w:hAnsi="仿宋" w:eastAsia="仿宋" w:cs="仿宋"/>
          <w:b/>
          <w:bCs/>
          <w:color w:val="auto"/>
          <w:sz w:val="28"/>
          <w:szCs w:val="28"/>
          <w:highlight w:val="none"/>
          <w:u w:val="single"/>
        </w:rPr>
        <w:t xml:space="preserve">         </w:t>
      </w:r>
      <w:r>
        <w:rPr>
          <w:rFonts w:hint="eastAsia" w:ascii="仿宋" w:hAnsi="仿宋" w:eastAsia="仿宋" w:cs="仿宋"/>
          <w:b/>
          <w:bCs/>
          <w:color w:val="auto"/>
          <w:sz w:val="28"/>
          <w:szCs w:val="28"/>
          <w:highlight w:val="none"/>
        </w:rPr>
        <w:t>月</w:t>
      </w:r>
      <w:r>
        <w:rPr>
          <w:rFonts w:hint="eastAsia" w:ascii="仿宋" w:hAnsi="仿宋" w:eastAsia="仿宋" w:cs="仿宋"/>
          <w:b/>
          <w:bCs/>
          <w:color w:val="auto"/>
          <w:sz w:val="28"/>
          <w:szCs w:val="28"/>
          <w:highlight w:val="none"/>
          <w:u w:val="single"/>
        </w:rPr>
        <w:t xml:space="preserve">         </w:t>
      </w:r>
      <w:r>
        <w:rPr>
          <w:rFonts w:hint="eastAsia" w:ascii="仿宋" w:hAnsi="仿宋" w:eastAsia="仿宋" w:cs="仿宋"/>
          <w:b/>
          <w:bCs/>
          <w:color w:val="auto"/>
          <w:sz w:val="28"/>
          <w:szCs w:val="28"/>
          <w:highlight w:val="none"/>
        </w:rPr>
        <w:t>日</w:t>
      </w:r>
    </w:p>
    <w:p w14:paraId="7CE717C4">
      <w:pPr>
        <w:spacing w:line="336" w:lineRule="auto"/>
        <w:ind w:right="-156" w:rightChars="-73"/>
        <w:jc w:val="center"/>
        <w:rPr>
          <w:rFonts w:hint="eastAsia" w:ascii="仿宋" w:hAnsi="仿宋" w:eastAsia="仿宋" w:cs="仿宋"/>
          <w:b/>
          <w:color w:val="auto"/>
          <w:szCs w:val="21"/>
          <w:highlight w:val="none"/>
        </w:rPr>
      </w:pPr>
    </w:p>
    <w:p w14:paraId="01D72A20">
      <w:pPr>
        <w:spacing w:line="336" w:lineRule="auto"/>
        <w:ind w:right="-156" w:rightChars="-73"/>
        <w:jc w:val="center"/>
        <w:rPr>
          <w:rFonts w:hint="eastAsia" w:ascii="仿宋" w:hAnsi="仿宋" w:eastAsia="仿宋" w:cs="仿宋"/>
          <w:b/>
          <w:color w:val="auto"/>
          <w:sz w:val="28"/>
          <w:szCs w:val="28"/>
          <w:highlight w:val="none"/>
        </w:rPr>
      </w:pPr>
    </w:p>
    <w:p w14:paraId="6FAC20B4">
      <w:pPr>
        <w:spacing w:line="336" w:lineRule="auto"/>
        <w:ind w:right="-156" w:rightChars="-73"/>
        <w:jc w:val="center"/>
        <w:rPr>
          <w:rFonts w:hint="eastAsia" w:ascii="仿宋" w:hAnsi="仿宋" w:eastAsia="仿宋" w:cs="仿宋"/>
          <w:b/>
          <w:color w:val="auto"/>
          <w:sz w:val="28"/>
          <w:szCs w:val="28"/>
          <w:highlight w:val="none"/>
        </w:rPr>
      </w:pPr>
    </w:p>
    <w:p w14:paraId="126065E3">
      <w:pPr>
        <w:spacing w:line="336" w:lineRule="auto"/>
        <w:ind w:right="-156" w:rightChars="-73"/>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目录</w:t>
      </w:r>
    </w:p>
    <w:p w14:paraId="687BD18A">
      <w:pPr>
        <w:spacing w:line="336" w:lineRule="auto"/>
        <w:ind w:right="-156" w:rightChars="-73"/>
        <w:jc w:val="center"/>
        <w:rPr>
          <w:rFonts w:hint="eastAsia" w:ascii="仿宋" w:hAnsi="仿宋" w:eastAsia="仿宋" w:cs="仿宋"/>
          <w:b w:val="0"/>
          <w:bCs/>
          <w:color w:val="auto"/>
          <w:sz w:val="18"/>
          <w:szCs w:val="18"/>
          <w:highlight w:val="none"/>
        </w:rPr>
      </w:pPr>
      <w:r>
        <w:rPr>
          <w:rFonts w:hint="eastAsia" w:ascii="仿宋" w:hAnsi="仿宋" w:eastAsia="仿宋" w:cs="仿宋"/>
          <w:b w:val="0"/>
          <w:bCs/>
          <w:color w:val="auto"/>
          <w:sz w:val="18"/>
          <w:szCs w:val="18"/>
          <w:highlight w:val="none"/>
        </w:rPr>
        <w:t>（</w:t>
      </w:r>
      <w:r>
        <w:rPr>
          <w:rFonts w:hint="eastAsia" w:ascii="仿宋" w:hAnsi="仿宋" w:eastAsia="仿宋" w:cs="仿宋"/>
          <w:b w:val="0"/>
          <w:bCs/>
          <w:color w:val="auto"/>
          <w:sz w:val="18"/>
          <w:szCs w:val="18"/>
          <w:highlight w:val="none"/>
          <w:lang w:val="en-US" w:eastAsia="zh-CN"/>
        </w:rPr>
        <w:t>自行编</w:t>
      </w:r>
      <w:r>
        <w:rPr>
          <w:rFonts w:hint="eastAsia" w:ascii="仿宋" w:hAnsi="仿宋" w:eastAsia="仿宋" w:cs="仿宋"/>
          <w:b w:val="0"/>
          <w:bCs/>
          <w:color w:val="auto"/>
          <w:sz w:val="18"/>
          <w:szCs w:val="18"/>
          <w:highlight w:val="none"/>
        </w:rPr>
        <w:t>页码）</w:t>
      </w:r>
    </w:p>
    <w:p w14:paraId="14E4B065">
      <w:pPr>
        <w:pStyle w:val="10"/>
        <w:spacing w:line="390" w:lineRule="exact"/>
        <w:ind w:firstLine="0" w:firstLineChars="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lang w:val="en-US" w:eastAsia="zh-CN"/>
        </w:rPr>
        <w:t>1</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rPr>
        <w:t>磋商函及磋商函附录</w:t>
      </w:r>
    </w:p>
    <w:p w14:paraId="5FD8396A">
      <w:pPr>
        <w:pStyle w:val="10"/>
        <w:spacing w:line="390" w:lineRule="exact"/>
        <w:ind w:firstLine="0" w:firstLineChars="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lang w:val="en-US" w:eastAsia="zh-CN"/>
        </w:rPr>
        <w:t>2</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rPr>
        <w:t>已标价工程量清单</w:t>
      </w:r>
    </w:p>
    <w:p w14:paraId="22D710DF">
      <w:pPr>
        <w:spacing w:line="336" w:lineRule="auto"/>
        <w:ind w:right="-156" w:rightChars="-73"/>
        <w:jc w:val="center"/>
        <w:rPr>
          <w:rFonts w:hint="eastAsia" w:ascii="仿宋" w:hAnsi="仿宋" w:eastAsia="仿宋" w:cs="仿宋"/>
          <w:b/>
          <w:color w:val="auto"/>
          <w:szCs w:val="21"/>
          <w:highlight w:val="none"/>
        </w:rPr>
      </w:pPr>
    </w:p>
    <w:p w14:paraId="4770DA1F">
      <w:pPr>
        <w:spacing w:line="336" w:lineRule="auto"/>
        <w:ind w:right="-156" w:rightChars="-73"/>
        <w:jc w:val="center"/>
        <w:rPr>
          <w:rFonts w:hint="eastAsia" w:ascii="仿宋" w:hAnsi="仿宋" w:eastAsia="仿宋" w:cs="仿宋"/>
          <w:b/>
          <w:color w:val="auto"/>
          <w:szCs w:val="21"/>
          <w:highlight w:val="none"/>
        </w:rPr>
      </w:pPr>
    </w:p>
    <w:p w14:paraId="35DEE8DE">
      <w:pPr>
        <w:spacing w:line="336" w:lineRule="auto"/>
        <w:ind w:right="-156" w:rightChars="-73"/>
        <w:jc w:val="center"/>
        <w:rPr>
          <w:rFonts w:hint="eastAsia" w:ascii="仿宋" w:hAnsi="仿宋" w:eastAsia="仿宋" w:cs="仿宋"/>
          <w:b/>
          <w:color w:val="auto"/>
          <w:szCs w:val="21"/>
          <w:highlight w:val="none"/>
        </w:rPr>
      </w:pPr>
    </w:p>
    <w:p w14:paraId="1FE6066E">
      <w:pP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br w:type="page"/>
      </w:r>
    </w:p>
    <w:p w14:paraId="021A9301">
      <w:pPr>
        <w:spacing w:line="336" w:lineRule="auto"/>
        <w:ind w:right="-156" w:rightChars="-73"/>
        <w:jc w:val="center"/>
        <w:rPr>
          <w:rFonts w:hint="eastAsia" w:ascii="仿宋" w:hAnsi="仿宋" w:eastAsia="仿宋" w:cs="仿宋"/>
          <w:b/>
          <w:color w:val="auto"/>
          <w:sz w:val="24"/>
          <w:highlight w:val="none"/>
        </w:rPr>
      </w:pPr>
      <w:r>
        <w:rPr>
          <w:rFonts w:hint="eastAsia" w:ascii="仿宋" w:hAnsi="仿宋" w:eastAsia="仿宋" w:cs="仿宋"/>
          <w:b/>
          <w:color w:val="auto"/>
          <w:sz w:val="28"/>
          <w:szCs w:val="28"/>
          <w:highlight w:val="none"/>
        </w:rPr>
        <w:t>一、磋商函及磋商函附录</w:t>
      </w:r>
    </w:p>
    <w:p w14:paraId="765BACD7">
      <w:pPr>
        <w:ind w:firstLine="2074" w:firstLineChars="850"/>
        <w:jc w:val="center"/>
        <w:rPr>
          <w:rFonts w:hint="eastAsia" w:ascii="仿宋" w:hAnsi="仿宋" w:eastAsia="仿宋" w:cs="仿宋"/>
          <w:b/>
          <w:color w:val="auto"/>
          <w:sz w:val="24"/>
          <w:highlight w:val="none"/>
        </w:rPr>
      </w:pPr>
    </w:p>
    <w:p w14:paraId="23AA79F3">
      <w:pPr>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（一）磋商函</w:t>
      </w:r>
    </w:p>
    <w:p w14:paraId="73851B4E">
      <w:pPr>
        <w:ind w:left="5250"/>
        <w:jc w:val="center"/>
        <w:rPr>
          <w:rFonts w:hint="eastAsia" w:ascii="仿宋" w:hAnsi="仿宋" w:eastAsia="仿宋" w:cs="仿宋"/>
          <w:b/>
          <w:bCs/>
          <w:color w:val="auto"/>
          <w:szCs w:val="21"/>
          <w:highlight w:val="none"/>
        </w:rPr>
      </w:pPr>
    </w:p>
    <w:p w14:paraId="0B66BD02">
      <w:pPr>
        <w:spacing w:line="400" w:lineRule="exact"/>
        <w:rPr>
          <w:rFonts w:hint="eastAsia" w:ascii="仿宋" w:hAnsi="仿宋" w:eastAsia="仿宋" w:cs="仿宋"/>
          <w:color w:val="auto"/>
          <w:szCs w:val="21"/>
          <w:highlight w:val="none"/>
        </w:rPr>
      </w:pP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（采购</w:t>
      </w:r>
      <w:r>
        <w:rPr>
          <w:rFonts w:hint="eastAsia" w:ascii="仿宋" w:hAnsi="仿宋" w:eastAsia="仿宋" w:cs="仿宋"/>
          <w:color w:val="auto"/>
          <w:szCs w:val="21"/>
          <w:highlight w:val="none"/>
          <w:lang w:eastAsia="zh-CN"/>
        </w:rPr>
        <w:t>人名称</w:t>
      </w:r>
      <w:r>
        <w:rPr>
          <w:rFonts w:hint="eastAsia" w:ascii="仿宋" w:hAnsi="仿宋" w:eastAsia="仿宋" w:cs="仿宋"/>
          <w:color w:val="auto"/>
          <w:szCs w:val="21"/>
          <w:highlight w:val="none"/>
        </w:rPr>
        <w:t>）：</w:t>
      </w:r>
    </w:p>
    <w:p w14:paraId="606081F7">
      <w:pPr>
        <w:spacing w:line="400" w:lineRule="exact"/>
        <w:ind w:firstLine="428" w:firstLineChars="20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1、我方已仔细研究了</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 w:val="21"/>
          <w:szCs w:val="21"/>
          <w:highlight w:val="none"/>
        </w:rPr>
        <w:t>（项目名称</w:t>
      </w:r>
      <w:r>
        <w:rPr>
          <w:rFonts w:hint="eastAsia" w:ascii="仿宋" w:hAnsi="仿宋" w:eastAsia="仿宋" w:cs="仿宋"/>
          <w:color w:val="auto"/>
          <w:sz w:val="21"/>
          <w:szCs w:val="21"/>
          <w:highlight w:val="none"/>
          <w:lang w:eastAsia="zh-CN"/>
        </w:rPr>
        <w:t>及项目编号</w:t>
      </w:r>
      <w:r>
        <w:rPr>
          <w:rFonts w:hint="eastAsia" w:ascii="仿宋" w:hAnsi="仿宋" w:eastAsia="仿宋" w:cs="仿宋"/>
          <w:color w:val="auto"/>
          <w:sz w:val="21"/>
          <w:szCs w:val="21"/>
          <w:highlight w:val="none"/>
        </w:rPr>
        <w:t>）</w:t>
      </w:r>
      <w:r>
        <w:rPr>
          <w:rFonts w:hint="eastAsia" w:ascii="仿宋" w:hAnsi="仿宋" w:eastAsia="仿宋" w:cs="仿宋"/>
          <w:color w:val="auto"/>
          <w:szCs w:val="21"/>
          <w:highlight w:val="none"/>
          <w:lang w:eastAsia="zh-CN"/>
        </w:rPr>
        <w:t>《竞争性磋商文件》</w:t>
      </w:r>
      <w:r>
        <w:rPr>
          <w:rFonts w:hint="eastAsia" w:ascii="仿宋" w:hAnsi="仿宋" w:eastAsia="仿宋" w:cs="仿宋"/>
          <w:color w:val="auto"/>
          <w:szCs w:val="21"/>
          <w:highlight w:val="none"/>
        </w:rPr>
        <w:t>的全部内容，愿意以人民币（大写）</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元（￥</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）的磋商总报价，工期</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日历天，按合同约定实施和完成承包工程，修补工程中的任何缺陷，工程质量</w:t>
      </w:r>
      <w:r>
        <w:rPr>
          <w:rFonts w:hint="eastAsia" w:ascii="仿宋" w:hAnsi="仿宋" w:eastAsia="仿宋" w:cs="仿宋"/>
          <w:color w:val="auto"/>
          <w:szCs w:val="21"/>
          <w:highlight w:val="none"/>
          <w:lang w:eastAsia="zh-CN"/>
        </w:rPr>
        <w:t>等级</w:t>
      </w:r>
      <w:r>
        <w:rPr>
          <w:rFonts w:hint="eastAsia" w:ascii="仿宋" w:hAnsi="仿宋" w:eastAsia="仿宋" w:cs="仿宋"/>
          <w:color w:val="auto"/>
          <w:szCs w:val="21"/>
          <w:highlight w:val="none"/>
        </w:rPr>
        <w:t>达到</w:t>
      </w:r>
      <w:r>
        <w:rPr>
          <w:rFonts w:hint="eastAsia" w:ascii="仿宋" w:hAnsi="仿宋" w:eastAsia="仿宋" w:cs="仿宋"/>
          <w:color w:val="auto"/>
          <w:sz w:val="21"/>
          <w:szCs w:val="21"/>
          <w:highlight w:val="none"/>
          <w:u w:val="single"/>
          <w:lang w:val="en-US" w:eastAsia="zh-CN"/>
        </w:rPr>
        <w:t xml:space="preserve">                      </w:t>
      </w:r>
      <w:r>
        <w:rPr>
          <w:rFonts w:hint="eastAsia" w:ascii="仿宋" w:hAnsi="仿宋" w:eastAsia="仿宋" w:cs="仿宋"/>
          <w:color w:val="auto"/>
          <w:sz w:val="21"/>
          <w:szCs w:val="21"/>
          <w:highlight w:val="none"/>
          <w:u w:val="single"/>
        </w:rPr>
        <w:t>。</w:t>
      </w:r>
    </w:p>
    <w:p w14:paraId="4B259119">
      <w:pPr>
        <w:spacing w:line="400" w:lineRule="exact"/>
        <w:ind w:firstLine="428"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2、我方同意所递交的</w:t>
      </w:r>
      <w:r>
        <w:rPr>
          <w:rFonts w:hint="eastAsia" w:ascii="仿宋" w:hAnsi="仿宋" w:eastAsia="仿宋" w:cs="仿宋"/>
          <w:color w:val="auto"/>
          <w:szCs w:val="21"/>
          <w:highlight w:val="none"/>
          <w:lang w:eastAsia="zh-CN"/>
        </w:rPr>
        <w:t>《响应文件》</w:t>
      </w:r>
      <w:r>
        <w:rPr>
          <w:rFonts w:hint="eastAsia" w:ascii="仿宋" w:hAnsi="仿宋" w:eastAsia="仿宋" w:cs="仿宋"/>
          <w:color w:val="auto"/>
          <w:szCs w:val="21"/>
          <w:highlight w:val="none"/>
        </w:rPr>
        <w:t>在“</w:t>
      </w:r>
      <w:r>
        <w:rPr>
          <w:rFonts w:hint="eastAsia" w:ascii="仿宋" w:hAnsi="仿宋" w:eastAsia="仿宋" w:cs="仿宋"/>
          <w:color w:val="auto"/>
          <w:szCs w:val="21"/>
          <w:highlight w:val="none"/>
          <w:lang w:eastAsia="zh-CN"/>
        </w:rPr>
        <w:t>磋商供应商</w:t>
      </w:r>
      <w:r>
        <w:rPr>
          <w:rFonts w:hint="eastAsia" w:ascii="仿宋" w:hAnsi="仿宋" w:eastAsia="仿宋" w:cs="仿宋"/>
          <w:color w:val="auto"/>
          <w:szCs w:val="21"/>
          <w:highlight w:val="none"/>
        </w:rPr>
        <w:t>须知前附表”第</w:t>
      </w:r>
      <w:r>
        <w:rPr>
          <w:rFonts w:hint="eastAsia" w:ascii="仿宋" w:hAnsi="仿宋" w:eastAsia="仿宋" w:cs="仿宋"/>
          <w:color w:val="auto"/>
          <w:szCs w:val="21"/>
          <w:highlight w:val="none"/>
          <w:lang w:val="en-US" w:eastAsia="zh-CN"/>
        </w:rPr>
        <w:t>8</w:t>
      </w:r>
      <w:r>
        <w:rPr>
          <w:rFonts w:hint="eastAsia" w:ascii="仿宋" w:hAnsi="仿宋" w:eastAsia="仿宋" w:cs="仿宋"/>
          <w:color w:val="auto"/>
          <w:szCs w:val="21"/>
          <w:highlight w:val="none"/>
        </w:rPr>
        <w:t>条规定的磋商有效期内有效，在此期间内我方的磋商有可能成交，我方将受此约束。　</w:t>
      </w:r>
    </w:p>
    <w:p w14:paraId="7C14F0DB">
      <w:pPr>
        <w:spacing w:line="400" w:lineRule="exact"/>
        <w:ind w:firstLine="428"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3、我方承诺已经具备《中华人民共和国政府采购法》第二十二条中规定的参加政府采购活动的供应商应当具备的条件。</w:t>
      </w:r>
    </w:p>
    <w:p w14:paraId="4D2E3F8D">
      <w:pPr>
        <w:spacing w:line="400" w:lineRule="exact"/>
        <w:ind w:firstLine="428"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4、我方根据</w:t>
      </w:r>
      <w:r>
        <w:rPr>
          <w:rFonts w:hint="eastAsia" w:ascii="仿宋" w:hAnsi="仿宋" w:eastAsia="仿宋" w:cs="仿宋"/>
          <w:color w:val="auto"/>
          <w:szCs w:val="21"/>
          <w:highlight w:val="none"/>
          <w:lang w:eastAsia="zh-CN"/>
        </w:rPr>
        <w:t>《竞争性磋商文件》</w:t>
      </w:r>
      <w:r>
        <w:rPr>
          <w:rFonts w:hint="eastAsia" w:ascii="仿宋" w:hAnsi="仿宋" w:eastAsia="仿宋" w:cs="仿宋"/>
          <w:color w:val="auto"/>
          <w:szCs w:val="21"/>
          <w:highlight w:val="none"/>
        </w:rPr>
        <w:t>的规定，承担完成合同的责任和义务。</w:t>
      </w:r>
    </w:p>
    <w:p w14:paraId="519C4151">
      <w:pPr>
        <w:pStyle w:val="10"/>
        <w:spacing w:line="400" w:lineRule="exact"/>
        <w:ind w:firstLine="428"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5、我方已详细审核</w:t>
      </w:r>
      <w:r>
        <w:rPr>
          <w:rFonts w:hint="eastAsia" w:ascii="仿宋" w:hAnsi="仿宋" w:eastAsia="仿宋" w:cs="仿宋"/>
          <w:color w:val="auto"/>
          <w:szCs w:val="21"/>
          <w:highlight w:val="none"/>
          <w:lang w:eastAsia="zh-CN"/>
        </w:rPr>
        <w:t>《竞争性磋商文件》</w:t>
      </w:r>
      <w:r>
        <w:rPr>
          <w:rFonts w:hint="eastAsia" w:ascii="仿宋" w:hAnsi="仿宋" w:eastAsia="仿宋" w:cs="仿宋"/>
          <w:color w:val="auto"/>
          <w:szCs w:val="21"/>
          <w:highlight w:val="none"/>
        </w:rPr>
        <w:t>，我方知道必须放弃提出含糊不清或误解问题的权利。</w:t>
      </w:r>
    </w:p>
    <w:p w14:paraId="6F1501D3">
      <w:pPr>
        <w:pStyle w:val="10"/>
        <w:spacing w:line="400" w:lineRule="exact"/>
        <w:ind w:firstLine="428"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6、如果在磋商截止时间后的磋商有效期内撤回磋商或者有其他违约行为，贵方可不退还我方的磋商保证金。</w:t>
      </w:r>
    </w:p>
    <w:p w14:paraId="5063A507">
      <w:pPr>
        <w:spacing w:line="400" w:lineRule="exact"/>
        <w:ind w:firstLine="428"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7、同意向贵方提供贵方可能要求的与本磋商有关的任何数据或资料。</w:t>
      </w:r>
    </w:p>
    <w:p w14:paraId="374E1BE8">
      <w:pPr>
        <w:spacing w:line="400" w:lineRule="exact"/>
        <w:ind w:firstLine="428"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8、我方完全理解贵方不一定要接受最低报价的</w:t>
      </w:r>
      <w:r>
        <w:rPr>
          <w:rFonts w:hint="eastAsia" w:ascii="仿宋" w:hAnsi="仿宋" w:eastAsia="仿宋" w:cs="仿宋"/>
          <w:color w:val="auto"/>
          <w:szCs w:val="21"/>
          <w:highlight w:val="none"/>
          <w:lang w:eastAsia="zh-CN"/>
        </w:rPr>
        <w:t>磋商供应商</w:t>
      </w:r>
      <w:r>
        <w:rPr>
          <w:rFonts w:hint="eastAsia" w:ascii="仿宋" w:hAnsi="仿宋" w:eastAsia="仿宋" w:cs="仿宋"/>
          <w:color w:val="auto"/>
          <w:szCs w:val="21"/>
          <w:highlight w:val="none"/>
        </w:rPr>
        <w:t>为成交供应商。</w:t>
      </w:r>
    </w:p>
    <w:p w14:paraId="1FBC3F79">
      <w:pPr>
        <w:pStyle w:val="10"/>
        <w:spacing w:line="400" w:lineRule="exact"/>
        <w:ind w:firstLine="428"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9.若贵方需要，我方愿意提供我方作出的一切承诺的证明材料。</w:t>
      </w:r>
    </w:p>
    <w:p w14:paraId="6B6A45B7">
      <w:pPr>
        <w:pStyle w:val="10"/>
        <w:spacing w:line="400" w:lineRule="exact"/>
        <w:ind w:firstLine="428"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10.</w:t>
      </w:r>
      <w:r>
        <w:rPr>
          <w:rFonts w:hint="eastAsia" w:ascii="仿宋" w:hAnsi="仿宋" w:eastAsia="仿宋" w:cs="仿宋"/>
          <w:color w:val="auto"/>
          <w:spacing w:val="-2"/>
          <w:szCs w:val="21"/>
          <w:highlight w:val="none"/>
        </w:rPr>
        <w:t>我方将严格遵守《中华人民共和国政府采购法》的规定，知悉作为政府采购供应商应负的法律责任。</w:t>
      </w:r>
    </w:p>
    <w:p w14:paraId="168E0C60">
      <w:pPr>
        <w:spacing w:line="400" w:lineRule="exact"/>
        <w:ind w:firstLine="428" w:firstLineChars="20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1</w:t>
      </w:r>
      <w:r>
        <w:rPr>
          <w:rFonts w:hint="eastAsia" w:ascii="仿宋" w:hAnsi="仿宋" w:eastAsia="仿宋" w:cs="仿宋"/>
          <w:color w:val="auto"/>
          <w:szCs w:val="21"/>
          <w:highlight w:val="none"/>
          <w:lang w:val="en-US" w:eastAsia="zh-CN"/>
        </w:rPr>
        <w:t>1</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u w:val="single"/>
        </w:rPr>
        <w:t xml:space="preserve">       （其他）        </w:t>
      </w:r>
      <w:r>
        <w:rPr>
          <w:rFonts w:hint="eastAsia" w:ascii="仿宋" w:hAnsi="仿宋" w:eastAsia="仿宋" w:cs="仿宋"/>
          <w:color w:val="auto"/>
          <w:szCs w:val="21"/>
          <w:highlight w:val="none"/>
        </w:rPr>
        <w:t>。</w:t>
      </w:r>
    </w:p>
    <w:p w14:paraId="65699EBC">
      <w:pPr>
        <w:pStyle w:val="10"/>
        <w:spacing w:line="400" w:lineRule="exact"/>
        <w:ind w:firstLine="428"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与本项目磋商有关的正式通讯地址为：</w:t>
      </w:r>
    </w:p>
    <w:p w14:paraId="09767821">
      <w:pPr>
        <w:pStyle w:val="10"/>
        <w:spacing w:line="400" w:lineRule="exact"/>
        <w:ind w:firstLine="420"/>
        <w:rPr>
          <w:rFonts w:hint="eastAsia" w:ascii="仿宋" w:hAnsi="仿宋" w:eastAsia="仿宋" w:cs="仿宋"/>
          <w:color w:val="auto"/>
          <w:szCs w:val="21"/>
          <w:highlight w:val="none"/>
        </w:rPr>
      </w:pPr>
      <w:r>
        <w:rPr>
          <w:rFonts w:hint="eastAsia" w:ascii="仿宋" w:hAnsi="仿宋" w:eastAsia="仿宋" w:cs="仿宋"/>
          <w:color w:val="auto"/>
          <w:szCs w:val="21"/>
          <w:highlight w:val="none"/>
          <w:lang w:eastAsia="zh-CN"/>
        </w:rPr>
        <w:t>磋商供应商</w:t>
      </w:r>
      <w:r>
        <w:rPr>
          <w:rFonts w:hint="eastAsia" w:ascii="仿宋" w:hAnsi="仿宋" w:eastAsia="仿宋" w:cs="仿宋"/>
          <w:color w:val="auto"/>
          <w:szCs w:val="21"/>
          <w:highlight w:val="none"/>
        </w:rPr>
        <w:t>名称：</w:t>
      </w:r>
      <w:r>
        <w:rPr>
          <w:rFonts w:hint="eastAsia" w:ascii="仿宋" w:hAnsi="仿宋" w:eastAsia="仿宋" w:cs="仿宋"/>
          <w:color w:val="auto"/>
          <w:szCs w:val="21"/>
          <w:highlight w:val="none"/>
          <w:u w:val="single"/>
        </w:rPr>
        <w:t xml:space="preserve">                                  </w:t>
      </w:r>
    </w:p>
    <w:p w14:paraId="3AFE4AF5">
      <w:pPr>
        <w:pStyle w:val="10"/>
        <w:spacing w:line="400" w:lineRule="exact"/>
        <w:ind w:firstLine="420"/>
        <w:rPr>
          <w:rFonts w:hint="eastAsia" w:ascii="仿宋" w:hAnsi="仿宋" w:eastAsia="仿宋" w:cs="仿宋"/>
          <w:color w:val="auto"/>
          <w:szCs w:val="21"/>
          <w:highlight w:val="none"/>
        </w:rPr>
      </w:pPr>
      <w:r>
        <w:rPr>
          <w:rFonts w:hint="eastAsia" w:ascii="仿宋" w:hAnsi="仿宋" w:eastAsia="仿宋" w:cs="仿宋"/>
          <w:color w:val="auto"/>
          <w:szCs w:val="21"/>
          <w:highlight w:val="none"/>
        </w:rPr>
        <w:t>地址：</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邮政编码：</w:t>
      </w:r>
      <w:r>
        <w:rPr>
          <w:rFonts w:hint="eastAsia" w:ascii="仿宋" w:hAnsi="仿宋" w:eastAsia="仿宋" w:cs="仿宋"/>
          <w:color w:val="auto"/>
          <w:szCs w:val="21"/>
          <w:highlight w:val="none"/>
          <w:u w:val="single"/>
        </w:rPr>
        <w:t xml:space="preserve">         </w:t>
      </w:r>
    </w:p>
    <w:p w14:paraId="77DBA5AB">
      <w:pPr>
        <w:pStyle w:val="10"/>
        <w:spacing w:line="400" w:lineRule="exact"/>
        <w:ind w:firstLine="42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电话、电报、传真或电传：</w:t>
      </w:r>
      <w:r>
        <w:rPr>
          <w:rFonts w:hint="eastAsia" w:ascii="仿宋" w:hAnsi="仿宋" w:eastAsia="仿宋" w:cs="仿宋"/>
          <w:color w:val="auto"/>
          <w:szCs w:val="21"/>
          <w:highlight w:val="none"/>
          <w:u w:val="single"/>
        </w:rPr>
        <w:t xml:space="preserve">                     </w:t>
      </w:r>
    </w:p>
    <w:p w14:paraId="55F15942">
      <w:pPr>
        <w:pStyle w:val="10"/>
        <w:spacing w:line="400" w:lineRule="exact"/>
        <w:ind w:firstLine="420"/>
        <w:rPr>
          <w:rFonts w:hint="eastAsia" w:ascii="仿宋" w:hAnsi="仿宋" w:eastAsia="仿宋" w:cs="仿宋"/>
          <w:color w:val="auto"/>
          <w:szCs w:val="21"/>
          <w:highlight w:val="none"/>
        </w:rPr>
      </w:pPr>
      <w:r>
        <w:rPr>
          <w:rFonts w:hint="eastAsia" w:ascii="仿宋" w:hAnsi="仿宋" w:eastAsia="仿宋" w:cs="仿宋"/>
          <w:color w:val="auto"/>
          <w:szCs w:val="21"/>
          <w:highlight w:val="none"/>
        </w:rPr>
        <w:t>开户名称：</w:t>
      </w:r>
      <w:r>
        <w:rPr>
          <w:rFonts w:hint="eastAsia" w:ascii="仿宋" w:hAnsi="仿宋" w:eastAsia="仿宋" w:cs="仿宋"/>
          <w:color w:val="auto"/>
          <w:szCs w:val="21"/>
          <w:highlight w:val="none"/>
          <w:u w:val="single"/>
        </w:rPr>
        <w:t xml:space="preserve">                                   </w:t>
      </w:r>
    </w:p>
    <w:p w14:paraId="76A4BA6D">
      <w:pPr>
        <w:pStyle w:val="10"/>
        <w:spacing w:line="400" w:lineRule="exact"/>
        <w:ind w:firstLine="420"/>
        <w:rPr>
          <w:rFonts w:hint="eastAsia" w:ascii="仿宋" w:hAnsi="仿宋" w:eastAsia="仿宋" w:cs="仿宋"/>
          <w:color w:val="auto"/>
          <w:szCs w:val="21"/>
          <w:highlight w:val="none"/>
        </w:rPr>
      </w:pPr>
      <w:r>
        <w:rPr>
          <w:rFonts w:hint="eastAsia" w:ascii="仿宋" w:hAnsi="仿宋" w:eastAsia="仿宋" w:cs="仿宋"/>
          <w:color w:val="auto"/>
          <w:szCs w:val="21"/>
          <w:highlight w:val="none"/>
        </w:rPr>
        <w:t>开户银行：</w:t>
      </w:r>
      <w:r>
        <w:rPr>
          <w:rFonts w:hint="eastAsia" w:ascii="仿宋" w:hAnsi="仿宋" w:eastAsia="仿宋" w:cs="仿宋"/>
          <w:color w:val="auto"/>
          <w:szCs w:val="21"/>
          <w:highlight w:val="none"/>
          <w:u w:val="single"/>
        </w:rPr>
        <w:t xml:space="preserve">                                   </w:t>
      </w:r>
    </w:p>
    <w:p w14:paraId="5B44A194">
      <w:pPr>
        <w:pStyle w:val="10"/>
        <w:spacing w:line="400" w:lineRule="exact"/>
        <w:ind w:firstLine="420"/>
        <w:rPr>
          <w:rFonts w:hint="eastAsia" w:ascii="仿宋" w:hAnsi="仿宋" w:eastAsia="仿宋" w:cs="仿宋"/>
          <w:color w:val="auto"/>
          <w:szCs w:val="21"/>
          <w:highlight w:val="none"/>
        </w:rPr>
      </w:pPr>
      <w:r>
        <w:rPr>
          <w:rFonts w:hint="eastAsia" w:ascii="仿宋" w:hAnsi="仿宋" w:eastAsia="仿宋" w:cs="仿宋"/>
          <w:color w:val="auto"/>
          <w:szCs w:val="21"/>
          <w:highlight w:val="none"/>
        </w:rPr>
        <w:t>银行帐号：</w:t>
      </w:r>
      <w:r>
        <w:rPr>
          <w:rFonts w:hint="eastAsia" w:ascii="仿宋" w:hAnsi="仿宋" w:eastAsia="仿宋" w:cs="仿宋"/>
          <w:color w:val="auto"/>
          <w:szCs w:val="21"/>
          <w:highlight w:val="none"/>
          <w:u w:val="single"/>
        </w:rPr>
        <w:t xml:space="preserve">                                    </w:t>
      </w:r>
    </w:p>
    <w:p w14:paraId="0F84C8B9">
      <w:pPr>
        <w:pStyle w:val="10"/>
        <w:spacing w:line="400" w:lineRule="exact"/>
        <w:ind w:firstLine="420"/>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法定代表人或委托代理人（签字或盖章）：</w:t>
      </w:r>
      <w:r>
        <w:rPr>
          <w:rFonts w:hint="eastAsia" w:ascii="仿宋" w:hAnsi="仿宋" w:eastAsia="仿宋" w:cs="仿宋"/>
          <w:color w:val="auto"/>
          <w:szCs w:val="21"/>
          <w:highlight w:val="none"/>
          <w:u w:val="single"/>
        </w:rPr>
        <w:t xml:space="preserve">                  </w:t>
      </w:r>
    </w:p>
    <w:p w14:paraId="6C2E67AF">
      <w:pPr>
        <w:pStyle w:val="10"/>
        <w:spacing w:line="400" w:lineRule="exact"/>
        <w:ind w:firstLine="420"/>
        <w:rPr>
          <w:rFonts w:hint="eastAsia" w:ascii="仿宋" w:hAnsi="仿宋" w:eastAsia="仿宋" w:cs="仿宋"/>
          <w:color w:val="auto"/>
          <w:szCs w:val="21"/>
          <w:highlight w:val="none"/>
        </w:rPr>
      </w:pPr>
      <w:r>
        <w:rPr>
          <w:rFonts w:hint="eastAsia" w:ascii="仿宋" w:hAnsi="仿宋" w:eastAsia="仿宋" w:cs="仿宋"/>
          <w:color w:val="auto"/>
          <w:szCs w:val="21"/>
          <w:highlight w:val="none"/>
          <w:u w:val="none"/>
        </w:rPr>
        <w:t>供应商（电子签章）：</w:t>
      </w:r>
      <w:r>
        <w:rPr>
          <w:rFonts w:hint="eastAsia" w:ascii="仿宋" w:hAnsi="仿宋" w:eastAsia="仿宋" w:cs="仿宋"/>
          <w:color w:val="auto"/>
          <w:szCs w:val="21"/>
          <w:highlight w:val="none"/>
          <w:u w:val="single"/>
        </w:rPr>
        <w:t xml:space="preserve">                     </w:t>
      </w:r>
    </w:p>
    <w:p w14:paraId="786D93C6">
      <w:pPr>
        <w:pStyle w:val="10"/>
        <w:spacing w:line="400" w:lineRule="exact"/>
        <w:ind w:firstLine="428" w:firstLineChars="200"/>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磋商日期：</w:t>
      </w:r>
      <w:r>
        <w:rPr>
          <w:rFonts w:hint="eastAsia" w:ascii="仿宋" w:hAnsi="仿宋" w:eastAsia="仿宋" w:cs="仿宋"/>
          <w:color w:val="auto"/>
          <w:szCs w:val="21"/>
          <w:highlight w:val="none"/>
          <w:u w:val="single"/>
        </w:rPr>
        <w:t xml:space="preserve">                                   </w:t>
      </w:r>
    </w:p>
    <w:p w14:paraId="6C2A02D4">
      <w:pPr>
        <w:spacing w:line="480" w:lineRule="auto"/>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br w:type="page"/>
      </w:r>
      <w:r>
        <w:rPr>
          <w:rFonts w:hint="eastAsia" w:ascii="仿宋" w:hAnsi="仿宋" w:eastAsia="仿宋" w:cs="仿宋"/>
          <w:b/>
          <w:color w:val="auto"/>
          <w:sz w:val="24"/>
          <w:highlight w:val="none"/>
        </w:rPr>
        <w:t>（二） 磋商函附录</w:t>
      </w:r>
    </w:p>
    <w:p w14:paraId="1A449492">
      <w:pPr>
        <w:ind w:right="-522" w:rightChars="-244"/>
        <w:jc w:val="right"/>
        <w:rPr>
          <w:rFonts w:hint="eastAsia" w:ascii="仿宋" w:hAnsi="仿宋" w:eastAsia="仿宋" w:cs="仿宋"/>
          <w:color w:val="auto"/>
          <w:highlight w:val="none"/>
        </w:rPr>
      </w:pPr>
      <w:r>
        <w:rPr>
          <w:rFonts w:hint="eastAsia" w:ascii="仿宋" w:hAnsi="仿宋" w:eastAsia="仿宋" w:cs="仿宋"/>
          <w:color w:val="auto"/>
          <w:sz w:val="21"/>
          <w:szCs w:val="21"/>
          <w:highlight w:val="none"/>
        </w:rPr>
        <w:t>币种：人民币</w:t>
      </w:r>
    </w:p>
    <w:p w14:paraId="3C8C040B">
      <w:pPr>
        <w:snapToGrid w:val="0"/>
        <w:spacing w:before="50" w:after="50"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w:t>
      </w:r>
    </w:p>
    <w:p w14:paraId="315559CC">
      <w:pPr>
        <w:snapToGrid w:val="0"/>
        <w:spacing w:before="50" w:after="50" w:line="360" w:lineRule="auto"/>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rPr>
        <w:t>项目编号：</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xml:space="preserve">         </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68"/>
        <w:gridCol w:w="4358"/>
        <w:gridCol w:w="2101"/>
      </w:tblGrid>
      <w:tr w14:paraId="5FACC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2" w:hRule="atLeast"/>
        </w:trPr>
        <w:tc>
          <w:tcPr>
            <w:tcW w:w="3168" w:type="dxa"/>
            <w:noWrap w:val="0"/>
            <w:vAlign w:val="center"/>
          </w:tcPr>
          <w:p w14:paraId="3E3C0891">
            <w:pPr>
              <w:autoSpaceDE w:val="0"/>
              <w:autoSpaceDN w:val="0"/>
              <w:adjustRightInd w:val="0"/>
              <w:spacing w:line="0" w:lineRule="atLeas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项目内容</w:t>
            </w:r>
          </w:p>
        </w:tc>
        <w:tc>
          <w:tcPr>
            <w:tcW w:w="4358" w:type="dxa"/>
            <w:noWrap w:val="0"/>
            <w:vAlign w:val="center"/>
          </w:tcPr>
          <w:p w14:paraId="1EE08FAF">
            <w:pPr>
              <w:autoSpaceDE w:val="0"/>
              <w:autoSpaceDN w:val="0"/>
              <w:adjustRightInd w:val="0"/>
              <w:spacing w:line="0" w:lineRule="atLeas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金额</w:t>
            </w:r>
          </w:p>
        </w:tc>
        <w:tc>
          <w:tcPr>
            <w:tcW w:w="2101" w:type="dxa"/>
            <w:noWrap w:val="0"/>
            <w:vAlign w:val="center"/>
          </w:tcPr>
          <w:p w14:paraId="55BF0009">
            <w:pPr>
              <w:autoSpaceDE w:val="0"/>
              <w:autoSpaceDN w:val="0"/>
              <w:adjustRightInd w:val="0"/>
              <w:spacing w:line="0" w:lineRule="atLeas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备注</w:t>
            </w:r>
          </w:p>
        </w:tc>
      </w:tr>
      <w:tr w14:paraId="736EE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trPr>
        <w:tc>
          <w:tcPr>
            <w:tcW w:w="3168" w:type="dxa"/>
            <w:noWrap w:val="0"/>
            <w:vAlign w:val="center"/>
          </w:tcPr>
          <w:p w14:paraId="20331EED">
            <w:pPr>
              <w:autoSpaceDE w:val="0"/>
              <w:autoSpaceDN w:val="0"/>
              <w:adjustRightInd w:val="0"/>
              <w:spacing w:line="0" w:lineRule="atLeast"/>
              <w:ind w:left="200"/>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磋商总报价（大写）</w:t>
            </w:r>
          </w:p>
        </w:tc>
        <w:tc>
          <w:tcPr>
            <w:tcW w:w="4358" w:type="dxa"/>
            <w:noWrap w:val="0"/>
            <w:vAlign w:val="center"/>
          </w:tcPr>
          <w:p w14:paraId="7A6AAA98">
            <w:pPr>
              <w:autoSpaceDE w:val="0"/>
              <w:autoSpaceDN w:val="0"/>
              <w:adjustRightInd w:val="0"/>
              <w:spacing w:line="0" w:lineRule="atLeast"/>
              <w:jc w:val="center"/>
              <w:rPr>
                <w:rFonts w:hint="eastAsia" w:ascii="仿宋" w:hAnsi="仿宋" w:eastAsia="仿宋" w:cs="仿宋"/>
                <w:color w:val="auto"/>
                <w:kern w:val="0"/>
                <w:szCs w:val="21"/>
                <w:highlight w:val="none"/>
              </w:rPr>
            </w:pPr>
          </w:p>
        </w:tc>
        <w:tc>
          <w:tcPr>
            <w:tcW w:w="2101" w:type="dxa"/>
            <w:noWrap w:val="0"/>
            <w:vAlign w:val="center"/>
          </w:tcPr>
          <w:p w14:paraId="35B9E5D7">
            <w:pPr>
              <w:autoSpaceDE w:val="0"/>
              <w:autoSpaceDN w:val="0"/>
              <w:adjustRightInd w:val="0"/>
              <w:spacing w:line="0" w:lineRule="atLeast"/>
              <w:jc w:val="center"/>
              <w:rPr>
                <w:rFonts w:hint="eastAsia" w:ascii="仿宋" w:hAnsi="仿宋" w:eastAsia="仿宋" w:cs="仿宋"/>
                <w:color w:val="auto"/>
                <w:kern w:val="0"/>
                <w:szCs w:val="21"/>
                <w:highlight w:val="none"/>
              </w:rPr>
            </w:pPr>
          </w:p>
        </w:tc>
      </w:tr>
      <w:tr w14:paraId="6E24D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trPr>
        <w:tc>
          <w:tcPr>
            <w:tcW w:w="3168" w:type="dxa"/>
            <w:noWrap w:val="0"/>
            <w:vAlign w:val="center"/>
          </w:tcPr>
          <w:p w14:paraId="2547D783">
            <w:pPr>
              <w:autoSpaceDE w:val="0"/>
              <w:autoSpaceDN w:val="0"/>
              <w:adjustRightInd w:val="0"/>
              <w:spacing w:line="0" w:lineRule="atLeas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磋商总报价（小写）</w:t>
            </w:r>
          </w:p>
        </w:tc>
        <w:tc>
          <w:tcPr>
            <w:tcW w:w="4358" w:type="dxa"/>
            <w:noWrap w:val="0"/>
            <w:vAlign w:val="center"/>
          </w:tcPr>
          <w:p w14:paraId="52C7D582">
            <w:pPr>
              <w:autoSpaceDE w:val="0"/>
              <w:autoSpaceDN w:val="0"/>
              <w:adjustRightInd w:val="0"/>
              <w:spacing w:line="0" w:lineRule="atLeast"/>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xml:space="preserve">           </w:t>
            </w:r>
          </w:p>
        </w:tc>
        <w:tc>
          <w:tcPr>
            <w:tcW w:w="2101" w:type="dxa"/>
            <w:noWrap w:val="0"/>
            <w:vAlign w:val="center"/>
          </w:tcPr>
          <w:p w14:paraId="0B201A8C">
            <w:pPr>
              <w:autoSpaceDE w:val="0"/>
              <w:autoSpaceDN w:val="0"/>
              <w:adjustRightInd w:val="0"/>
              <w:spacing w:line="0" w:lineRule="atLeast"/>
              <w:jc w:val="center"/>
              <w:rPr>
                <w:rFonts w:hint="eastAsia" w:ascii="仿宋" w:hAnsi="仿宋" w:eastAsia="仿宋" w:cs="仿宋"/>
                <w:color w:val="auto"/>
                <w:kern w:val="0"/>
                <w:szCs w:val="21"/>
                <w:highlight w:val="none"/>
              </w:rPr>
            </w:pPr>
          </w:p>
        </w:tc>
      </w:tr>
      <w:tr w14:paraId="47FF1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trPr>
        <w:tc>
          <w:tcPr>
            <w:tcW w:w="3168" w:type="dxa"/>
            <w:noWrap w:val="0"/>
            <w:vAlign w:val="center"/>
          </w:tcPr>
          <w:p w14:paraId="1E0304F0">
            <w:pPr>
              <w:autoSpaceDE w:val="0"/>
              <w:autoSpaceDN w:val="0"/>
              <w:spacing w:line="0" w:lineRule="atLeast"/>
              <w:ind w:left="108"/>
              <w:jc w:val="center"/>
              <w:rPr>
                <w:rFonts w:hint="eastAsia" w:ascii="仿宋" w:hAnsi="仿宋" w:eastAsia="仿宋" w:cs="仿宋"/>
                <w:color w:val="auto"/>
                <w:kern w:val="0"/>
                <w:szCs w:val="21"/>
                <w:highlight w:val="none"/>
              </w:rPr>
            </w:pPr>
            <w:r>
              <w:rPr>
                <w:rFonts w:hint="eastAsia" w:ascii="仿宋" w:hAnsi="仿宋" w:eastAsia="仿宋" w:cs="仿宋"/>
                <w:color w:val="auto"/>
                <w:szCs w:val="21"/>
                <w:highlight w:val="none"/>
              </w:rPr>
              <w:t>合同履行期限（</w:t>
            </w:r>
            <w:r>
              <w:rPr>
                <w:rFonts w:hint="eastAsia" w:ascii="仿宋" w:hAnsi="仿宋" w:eastAsia="仿宋" w:cs="仿宋"/>
                <w:color w:val="auto"/>
                <w:kern w:val="0"/>
                <w:szCs w:val="21"/>
                <w:highlight w:val="none"/>
              </w:rPr>
              <w:t>工期）</w:t>
            </w:r>
          </w:p>
        </w:tc>
        <w:tc>
          <w:tcPr>
            <w:tcW w:w="6459" w:type="dxa"/>
            <w:gridSpan w:val="2"/>
            <w:noWrap w:val="0"/>
            <w:vAlign w:val="center"/>
          </w:tcPr>
          <w:p w14:paraId="229DAF0F">
            <w:pPr>
              <w:autoSpaceDE w:val="0"/>
              <w:autoSpaceDN w:val="0"/>
              <w:spacing w:line="0" w:lineRule="atLeast"/>
              <w:ind w:left="108"/>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(日历天)</w:t>
            </w:r>
          </w:p>
        </w:tc>
      </w:tr>
      <w:tr w14:paraId="2647A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3" w:hRule="atLeast"/>
        </w:trPr>
        <w:tc>
          <w:tcPr>
            <w:tcW w:w="3168" w:type="dxa"/>
            <w:noWrap w:val="0"/>
            <w:vAlign w:val="center"/>
          </w:tcPr>
          <w:p w14:paraId="4CB1E0A7">
            <w:pPr>
              <w:autoSpaceDE w:val="0"/>
              <w:autoSpaceDN w:val="0"/>
              <w:spacing w:line="0" w:lineRule="atLeast"/>
              <w:ind w:left="108"/>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工程质量</w:t>
            </w:r>
          </w:p>
        </w:tc>
        <w:tc>
          <w:tcPr>
            <w:tcW w:w="6459" w:type="dxa"/>
            <w:gridSpan w:val="2"/>
            <w:noWrap w:val="0"/>
            <w:vAlign w:val="center"/>
          </w:tcPr>
          <w:p w14:paraId="772154A3">
            <w:pPr>
              <w:autoSpaceDE w:val="0"/>
              <w:autoSpaceDN w:val="0"/>
              <w:spacing w:line="0" w:lineRule="atLeast"/>
              <w:ind w:left="108"/>
              <w:jc w:val="center"/>
              <w:rPr>
                <w:rFonts w:hint="eastAsia" w:ascii="仿宋" w:hAnsi="仿宋" w:eastAsia="仿宋" w:cs="仿宋"/>
                <w:color w:val="auto"/>
                <w:kern w:val="0"/>
                <w:szCs w:val="21"/>
                <w:highlight w:val="none"/>
              </w:rPr>
            </w:pPr>
          </w:p>
        </w:tc>
      </w:tr>
    </w:tbl>
    <w:p w14:paraId="01E58379">
      <w:pPr>
        <w:snapToGrid w:val="0"/>
        <w:spacing w:before="50" w:after="50" w:line="360" w:lineRule="auto"/>
        <w:ind w:firstLine="428" w:firstLineChars="200"/>
        <w:jc w:val="left"/>
        <w:rPr>
          <w:rFonts w:hint="eastAsia" w:ascii="仿宋" w:hAnsi="仿宋" w:eastAsia="仿宋" w:cs="仿宋"/>
          <w:color w:val="auto"/>
          <w:kern w:val="0"/>
          <w:sz w:val="21"/>
          <w:szCs w:val="21"/>
          <w:highlight w:val="none"/>
          <w:lang w:val="zh-CN"/>
        </w:rPr>
      </w:pPr>
      <w:r>
        <w:rPr>
          <w:rFonts w:hint="eastAsia" w:ascii="仿宋" w:hAnsi="仿宋" w:eastAsia="仿宋" w:cs="仿宋"/>
          <w:color w:val="auto"/>
          <w:kern w:val="0"/>
          <w:sz w:val="21"/>
          <w:szCs w:val="21"/>
          <w:highlight w:val="none"/>
          <w:lang w:val="zh-CN"/>
        </w:rPr>
        <w:t xml:space="preserve">注： </w:t>
      </w:r>
    </w:p>
    <w:p w14:paraId="3BB6621D">
      <w:pPr>
        <w:snapToGrid w:val="0"/>
        <w:spacing w:before="50" w:after="50" w:line="360" w:lineRule="auto"/>
        <w:ind w:firstLine="428" w:firstLineChars="200"/>
        <w:jc w:val="left"/>
        <w:rPr>
          <w:rFonts w:hint="eastAsia" w:ascii="仿宋" w:hAnsi="仿宋" w:eastAsia="仿宋" w:cs="仿宋"/>
          <w:color w:val="auto"/>
          <w:kern w:val="0"/>
          <w:sz w:val="21"/>
          <w:szCs w:val="21"/>
          <w:highlight w:val="none"/>
          <w:lang w:val="zh-CN"/>
        </w:rPr>
      </w:pPr>
      <w:r>
        <w:rPr>
          <w:rFonts w:hint="eastAsia" w:ascii="仿宋" w:hAnsi="仿宋" w:eastAsia="仿宋" w:cs="仿宋"/>
          <w:color w:val="auto"/>
          <w:kern w:val="0"/>
          <w:sz w:val="21"/>
          <w:szCs w:val="21"/>
          <w:highlight w:val="none"/>
          <w:lang w:val="zh-CN"/>
        </w:rPr>
        <w:t>1、 供应商需按本表格式填写，不得自行更改，也不得留空, 如有多分标，按分标分别提供响应报价表</w:t>
      </w:r>
      <w:r>
        <w:rPr>
          <w:rFonts w:hint="eastAsia" w:ascii="仿宋" w:hAnsi="仿宋" w:eastAsia="仿宋" w:cs="仿宋"/>
          <w:b/>
          <w:color w:val="auto"/>
          <w:kern w:val="0"/>
          <w:sz w:val="21"/>
          <w:szCs w:val="21"/>
          <w:highlight w:val="none"/>
          <w:lang w:val="zh-CN"/>
        </w:rPr>
        <w:t>。</w:t>
      </w:r>
    </w:p>
    <w:p w14:paraId="52403B57">
      <w:pPr>
        <w:snapToGrid w:val="0"/>
        <w:spacing w:before="50" w:after="50" w:line="360" w:lineRule="auto"/>
        <w:ind w:firstLine="428" w:firstLineChars="200"/>
        <w:jc w:val="left"/>
        <w:rPr>
          <w:rFonts w:hint="eastAsia" w:ascii="仿宋" w:hAnsi="仿宋" w:eastAsia="仿宋" w:cs="仿宋"/>
          <w:b/>
          <w:color w:val="auto"/>
          <w:kern w:val="0"/>
          <w:sz w:val="21"/>
          <w:szCs w:val="21"/>
          <w:highlight w:val="none"/>
          <w:lang w:val="zh-CN"/>
        </w:rPr>
      </w:pPr>
      <w:r>
        <w:rPr>
          <w:rFonts w:hint="eastAsia" w:ascii="仿宋" w:hAnsi="仿宋" w:eastAsia="仿宋" w:cs="仿宋"/>
          <w:color w:val="auto"/>
          <w:kern w:val="0"/>
          <w:sz w:val="21"/>
          <w:szCs w:val="21"/>
          <w:highlight w:val="none"/>
          <w:lang w:val="zh-CN"/>
        </w:rPr>
        <w:t>2、如为联合体响应的，“供应商名称”处必须列明联合体各方名称，并标注联合体牵头人名称，且盖章处须加盖联合体各方公章，</w:t>
      </w:r>
      <w:r>
        <w:rPr>
          <w:rFonts w:hint="eastAsia" w:ascii="仿宋" w:hAnsi="仿宋" w:eastAsia="仿宋" w:cs="仿宋"/>
          <w:b/>
          <w:color w:val="auto"/>
          <w:kern w:val="0"/>
          <w:sz w:val="21"/>
          <w:szCs w:val="21"/>
          <w:highlight w:val="none"/>
          <w:lang w:val="zh-CN"/>
        </w:rPr>
        <w:t>否则其响应作无效响应处理。</w:t>
      </w:r>
    </w:p>
    <w:p w14:paraId="4D715856">
      <w:pPr>
        <w:snapToGrid w:val="0"/>
        <w:spacing w:line="360" w:lineRule="auto"/>
        <w:ind w:firstLine="428" w:firstLineChars="200"/>
        <w:jc w:val="left"/>
        <w:rPr>
          <w:rFonts w:hint="eastAsia" w:ascii="仿宋" w:hAnsi="仿宋" w:eastAsia="仿宋" w:cs="仿宋"/>
          <w:color w:val="auto"/>
          <w:kern w:val="0"/>
          <w:sz w:val="21"/>
          <w:szCs w:val="21"/>
          <w:highlight w:val="none"/>
          <w:lang w:val="zh-CN"/>
        </w:rPr>
      </w:pPr>
      <w:r>
        <w:rPr>
          <w:rFonts w:hint="eastAsia" w:ascii="仿宋" w:hAnsi="仿宋" w:eastAsia="仿宋" w:cs="仿宋"/>
          <w:color w:val="auto"/>
          <w:kern w:val="0"/>
          <w:sz w:val="21"/>
          <w:szCs w:val="21"/>
          <w:highlight w:val="none"/>
        </w:rPr>
        <w:t>3</w:t>
      </w:r>
      <w:r>
        <w:rPr>
          <w:rFonts w:hint="eastAsia" w:ascii="仿宋" w:hAnsi="仿宋" w:eastAsia="仿宋" w:cs="仿宋"/>
          <w:color w:val="auto"/>
          <w:kern w:val="0"/>
          <w:sz w:val="21"/>
          <w:szCs w:val="21"/>
          <w:highlight w:val="none"/>
          <w:lang w:val="zh-CN"/>
        </w:rPr>
        <w:t>、特别提示：采购机构将对项目名称和项目编号，成交供应商名称、地址和成交金额，主要成交标的的名称、数量、单价、服务要求等予以公示。</w:t>
      </w:r>
    </w:p>
    <w:p w14:paraId="369614B5">
      <w:pPr>
        <w:snapToGrid w:val="0"/>
        <w:spacing w:line="360" w:lineRule="auto"/>
        <w:ind w:firstLine="428" w:firstLineChars="200"/>
        <w:jc w:val="left"/>
        <w:rPr>
          <w:rFonts w:hint="eastAsia" w:ascii="仿宋" w:hAnsi="仿宋" w:eastAsia="仿宋" w:cs="仿宋"/>
          <w:color w:val="auto"/>
          <w:kern w:val="0"/>
          <w:sz w:val="21"/>
          <w:szCs w:val="21"/>
          <w:highlight w:val="none"/>
          <w:lang w:val="zh-CN"/>
        </w:rPr>
      </w:pPr>
      <w:r>
        <w:rPr>
          <w:rFonts w:hint="eastAsia" w:ascii="仿宋" w:hAnsi="仿宋" w:eastAsia="仿宋" w:cs="仿宋"/>
          <w:color w:val="auto"/>
          <w:kern w:val="0"/>
          <w:sz w:val="21"/>
          <w:szCs w:val="21"/>
          <w:highlight w:val="none"/>
        </w:rPr>
        <w:t>4</w:t>
      </w:r>
      <w:r>
        <w:rPr>
          <w:rFonts w:hint="eastAsia" w:ascii="仿宋" w:hAnsi="仿宋" w:eastAsia="仿宋" w:cs="仿宋"/>
          <w:color w:val="auto"/>
          <w:kern w:val="0"/>
          <w:sz w:val="21"/>
          <w:szCs w:val="21"/>
          <w:highlight w:val="none"/>
          <w:lang w:val="zh-CN"/>
        </w:rPr>
        <w:t>、符合采购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14:paraId="09E556BC">
      <w:pPr>
        <w:pStyle w:val="36"/>
        <w:spacing w:line="360" w:lineRule="auto"/>
        <w:rPr>
          <w:rFonts w:hint="eastAsia" w:ascii="仿宋" w:hAnsi="仿宋" w:eastAsia="仿宋" w:cs="仿宋"/>
          <w:b/>
          <w:color w:val="auto"/>
          <w:sz w:val="21"/>
          <w:szCs w:val="21"/>
          <w:highlight w:val="none"/>
        </w:rPr>
      </w:pPr>
    </w:p>
    <w:p w14:paraId="26271389">
      <w:pPr>
        <w:pStyle w:val="37"/>
        <w:spacing w:line="360" w:lineRule="auto"/>
        <w:rPr>
          <w:rFonts w:hint="eastAsia"/>
          <w:color w:val="auto"/>
          <w:sz w:val="21"/>
          <w:szCs w:val="21"/>
          <w:highlight w:val="none"/>
        </w:rPr>
      </w:pPr>
    </w:p>
    <w:p w14:paraId="773134DB">
      <w:pPr>
        <w:keepNext w:val="0"/>
        <w:keepLines w:val="0"/>
        <w:pageBreakBefore w:val="0"/>
        <w:widowControl w:val="0"/>
        <w:kinsoku/>
        <w:wordWrap/>
        <w:overflowPunct/>
        <w:topLinePunct w:val="0"/>
        <w:autoSpaceDE/>
        <w:autoSpaceDN/>
        <w:bidi w:val="0"/>
        <w:adjustRightInd/>
        <w:snapToGrid/>
        <w:spacing w:line="360" w:lineRule="auto"/>
        <w:ind w:left="2140" w:leftChars="1000"/>
        <w:textAlignment w:val="auto"/>
        <w:rPr>
          <w:rFonts w:hint="eastAsia" w:ascii="仿宋" w:hAnsi="仿宋" w:eastAsia="仿宋" w:cs="仿宋"/>
          <w:color w:val="auto"/>
          <w:sz w:val="21"/>
          <w:szCs w:val="21"/>
          <w:highlight w:val="none"/>
        </w:rPr>
      </w:pPr>
      <w:r>
        <w:rPr>
          <w:rFonts w:hint="eastAsia" w:ascii="仿宋" w:hAnsi="仿宋" w:eastAsia="仿宋" w:cs="仿宋"/>
          <w:color w:val="auto"/>
          <w:szCs w:val="21"/>
          <w:highlight w:val="none"/>
          <w:u w:val="none"/>
        </w:rPr>
        <w:t>供应商（电子签章）：</w:t>
      </w:r>
      <w:r>
        <w:rPr>
          <w:rFonts w:hint="eastAsia" w:ascii="仿宋" w:hAnsi="仿宋" w:eastAsia="仿宋" w:cs="仿宋"/>
          <w:color w:val="auto"/>
          <w:sz w:val="21"/>
          <w:szCs w:val="21"/>
          <w:highlight w:val="none"/>
          <w:u w:val="single"/>
        </w:rPr>
        <w:t xml:space="preserve">                                 </w:t>
      </w:r>
    </w:p>
    <w:p w14:paraId="4007CA1B">
      <w:pPr>
        <w:pStyle w:val="10"/>
        <w:keepNext w:val="0"/>
        <w:keepLines w:val="0"/>
        <w:pageBreakBefore w:val="0"/>
        <w:widowControl w:val="0"/>
        <w:kinsoku/>
        <w:wordWrap/>
        <w:overflowPunct/>
        <w:topLinePunct w:val="0"/>
        <w:autoSpaceDE/>
        <w:autoSpaceDN/>
        <w:bidi w:val="0"/>
        <w:adjustRightInd/>
        <w:snapToGrid/>
        <w:spacing w:line="400" w:lineRule="exact"/>
        <w:ind w:left="2140" w:leftChars="1000"/>
        <w:textAlignment w:val="auto"/>
        <w:rPr>
          <w:rFonts w:hint="eastAsia" w:ascii="仿宋" w:hAnsi="仿宋" w:eastAsia="仿宋" w:cs="仿宋"/>
          <w:color w:val="auto"/>
          <w:szCs w:val="21"/>
          <w:highlight w:val="none"/>
        </w:rPr>
      </w:pPr>
      <w:r>
        <w:rPr>
          <w:rFonts w:hint="eastAsia" w:ascii="仿宋" w:hAnsi="仿宋" w:eastAsia="仿宋" w:cs="仿宋"/>
          <w:color w:val="auto"/>
          <w:szCs w:val="21"/>
          <w:highlight w:val="none"/>
        </w:rPr>
        <w:t>法定代表人或委托代理人（签字或盖章）：</w:t>
      </w:r>
      <w:r>
        <w:rPr>
          <w:rFonts w:hint="eastAsia" w:ascii="仿宋" w:hAnsi="仿宋" w:eastAsia="仿宋" w:cs="仿宋"/>
          <w:color w:val="auto"/>
          <w:szCs w:val="21"/>
          <w:highlight w:val="none"/>
          <w:u w:val="single"/>
        </w:rPr>
        <w:t xml:space="preserve">                  </w:t>
      </w:r>
    </w:p>
    <w:p w14:paraId="55BF6AF8">
      <w:pPr>
        <w:keepNext w:val="0"/>
        <w:keepLines w:val="0"/>
        <w:pageBreakBefore w:val="0"/>
        <w:widowControl w:val="0"/>
        <w:kinsoku/>
        <w:wordWrap/>
        <w:overflowPunct/>
        <w:topLinePunct w:val="0"/>
        <w:autoSpaceDE/>
        <w:autoSpaceDN/>
        <w:bidi w:val="0"/>
        <w:adjustRightInd/>
        <w:snapToGrid/>
        <w:spacing w:line="360" w:lineRule="auto"/>
        <w:ind w:left="2140" w:leftChars="1000"/>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u w:val="none"/>
          <w:lang w:eastAsia="zh-CN"/>
        </w:rPr>
        <w:t>日期：</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rPr>
        <w:t>年</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rPr>
        <w:t>月</w:t>
      </w:r>
      <w:r>
        <w:rPr>
          <w:rFonts w:hint="eastAsia" w:ascii="仿宋" w:hAnsi="仿宋" w:eastAsia="仿宋" w:cs="仿宋"/>
          <w:color w:val="auto"/>
          <w:sz w:val="21"/>
          <w:szCs w:val="21"/>
          <w:highlight w:val="none"/>
          <w:u w:val="single"/>
        </w:rPr>
        <w:t xml:space="preserve">      </w:t>
      </w:r>
      <w:r>
        <w:rPr>
          <w:rFonts w:hint="eastAsia" w:ascii="仿宋" w:hAnsi="仿宋" w:eastAsia="仿宋" w:cs="仿宋"/>
          <w:color w:val="auto"/>
          <w:sz w:val="21"/>
          <w:szCs w:val="21"/>
          <w:highlight w:val="none"/>
        </w:rPr>
        <w:t>日</w:t>
      </w:r>
    </w:p>
    <w:p w14:paraId="7F2C1E62">
      <w:pPr>
        <w:spacing w:line="360" w:lineRule="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br w:type="page"/>
      </w:r>
    </w:p>
    <w:p w14:paraId="3AE1764E">
      <w:pPr>
        <w:jc w:val="center"/>
        <w:rPr>
          <w:rFonts w:hint="eastAsia" w:ascii="仿宋" w:hAnsi="仿宋" w:eastAsia="仿宋" w:cs="仿宋"/>
          <w:b/>
          <w:color w:val="auto"/>
          <w:szCs w:val="21"/>
          <w:highlight w:val="none"/>
          <w:lang w:eastAsia="zh-CN"/>
        </w:rPr>
      </w:pPr>
      <w:r>
        <w:rPr>
          <w:rFonts w:hint="eastAsia" w:ascii="仿宋" w:hAnsi="仿宋" w:eastAsia="仿宋" w:cs="仿宋"/>
          <w:b/>
          <w:color w:val="auto"/>
          <w:sz w:val="28"/>
          <w:szCs w:val="28"/>
          <w:highlight w:val="none"/>
          <w:lang w:val="en-US" w:eastAsia="zh-CN"/>
        </w:rPr>
        <w:t>二</w:t>
      </w:r>
      <w:r>
        <w:rPr>
          <w:rFonts w:hint="eastAsia" w:ascii="仿宋" w:hAnsi="仿宋" w:eastAsia="仿宋" w:cs="仿宋"/>
          <w:b/>
          <w:color w:val="auto"/>
          <w:sz w:val="28"/>
          <w:szCs w:val="28"/>
          <w:highlight w:val="none"/>
        </w:rPr>
        <w:t>、已标价工程量清单</w:t>
      </w:r>
      <w:r>
        <w:rPr>
          <w:rFonts w:hint="eastAsia" w:ascii="仿宋" w:hAnsi="仿宋" w:eastAsia="仿宋" w:cs="仿宋"/>
          <w:b/>
          <w:color w:val="auto"/>
          <w:sz w:val="28"/>
          <w:szCs w:val="28"/>
          <w:highlight w:val="none"/>
          <w:lang w:eastAsia="zh-CN"/>
        </w:rPr>
        <w:t>（</w:t>
      </w:r>
      <w:r>
        <w:rPr>
          <w:rFonts w:hint="eastAsia" w:ascii="仿宋" w:hAnsi="仿宋" w:eastAsia="仿宋" w:cs="仿宋"/>
          <w:b/>
          <w:color w:val="auto"/>
          <w:sz w:val="28"/>
          <w:szCs w:val="28"/>
          <w:highlight w:val="none"/>
          <w:lang w:val="en-US" w:eastAsia="zh-CN"/>
        </w:rPr>
        <w:t>格式自拟</w:t>
      </w:r>
      <w:r>
        <w:rPr>
          <w:rFonts w:hint="eastAsia" w:ascii="仿宋" w:hAnsi="仿宋" w:eastAsia="仿宋" w:cs="仿宋"/>
          <w:b/>
          <w:color w:val="auto"/>
          <w:sz w:val="28"/>
          <w:szCs w:val="28"/>
          <w:highlight w:val="none"/>
          <w:lang w:eastAsia="zh-CN"/>
        </w:rPr>
        <w:t>）</w:t>
      </w:r>
    </w:p>
    <w:p w14:paraId="2E8BE0BB">
      <w:pPr>
        <w:jc w:val="center"/>
        <w:rPr>
          <w:rFonts w:hint="eastAsia" w:ascii="仿宋" w:hAnsi="仿宋" w:eastAsia="仿宋" w:cs="仿宋"/>
          <w:color w:val="auto"/>
          <w:szCs w:val="21"/>
          <w:highlight w:val="none"/>
        </w:rPr>
      </w:pPr>
    </w:p>
    <w:p w14:paraId="58B4686D">
      <w:pPr>
        <w:ind w:firstLine="1070" w:firstLineChars="500"/>
        <w:jc w:val="center"/>
        <w:rPr>
          <w:rFonts w:hint="eastAsia" w:ascii="仿宋" w:hAnsi="仿宋" w:eastAsia="仿宋" w:cs="仿宋"/>
          <w:color w:val="auto"/>
          <w:szCs w:val="21"/>
          <w:highlight w:val="none"/>
        </w:rPr>
      </w:pPr>
    </w:p>
    <w:p w14:paraId="524F274A">
      <w:pPr>
        <w:ind w:left="2100"/>
        <w:rPr>
          <w:rFonts w:hint="eastAsia" w:ascii="仿宋" w:hAnsi="仿宋" w:eastAsia="仿宋" w:cs="仿宋"/>
          <w:color w:val="auto"/>
          <w:szCs w:val="21"/>
          <w:highlight w:val="none"/>
        </w:rPr>
      </w:pPr>
    </w:p>
    <w:p w14:paraId="150B5CAE">
      <w:pPr>
        <w:ind w:left="2100"/>
        <w:rPr>
          <w:rFonts w:hint="eastAsia" w:ascii="仿宋" w:hAnsi="仿宋" w:eastAsia="仿宋" w:cs="仿宋"/>
          <w:color w:val="auto"/>
          <w:szCs w:val="21"/>
          <w:highlight w:val="none"/>
        </w:rPr>
      </w:pPr>
    </w:p>
    <w:p w14:paraId="7C048F9A">
      <w:pPr>
        <w:ind w:left="2100"/>
        <w:rPr>
          <w:rFonts w:hint="eastAsia" w:ascii="仿宋" w:hAnsi="仿宋" w:eastAsia="仿宋" w:cs="仿宋"/>
          <w:color w:val="auto"/>
          <w:szCs w:val="21"/>
          <w:highlight w:val="none"/>
        </w:rPr>
      </w:pPr>
    </w:p>
    <w:p w14:paraId="5A5926F2">
      <w:pPr>
        <w:ind w:left="2100"/>
        <w:rPr>
          <w:rFonts w:hint="eastAsia" w:ascii="仿宋" w:hAnsi="仿宋" w:eastAsia="仿宋" w:cs="仿宋"/>
          <w:color w:val="auto"/>
          <w:szCs w:val="21"/>
          <w:highlight w:val="none"/>
        </w:rPr>
      </w:pPr>
    </w:p>
    <w:p w14:paraId="2990D340">
      <w:pPr>
        <w:ind w:left="2100"/>
        <w:rPr>
          <w:rFonts w:hint="eastAsia" w:ascii="仿宋" w:hAnsi="仿宋" w:eastAsia="仿宋" w:cs="仿宋"/>
          <w:color w:val="auto"/>
          <w:szCs w:val="21"/>
          <w:highlight w:val="none"/>
        </w:rPr>
      </w:pPr>
    </w:p>
    <w:p w14:paraId="2F30739F">
      <w:pPr>
        <w:ind w:left="2100"/>
        <w:rPr>
          <w:rFonts w:hint="eastAsia" w:ascii="仿宋" w:hAnsi="仿宋" w:eastAsia="仿宋" w:cs="仿宋"/>
          <w:color w:val="auto"/>
          <w:szCs w:val="21"/>
          <w:highlight w:val="none"/>
        </w:rPr>
      </w:pPr>
    </w:p>
    <w:p w14:paraId="3D8B47CE">
      <w:pPr>
        <w:ind w:left="2100"/>
        <w:rPr>
          <w:rFonts w:hint="eastAsia" w:ascii="仿宋" w:hAnsi="仿宋" w:eastAsia="仿宋" w:cs="仿宋"/>
          <w:color w:val="auto"/>
          <w:szCs w:val="21"/>
          <w:highlight w:val="none"/>
        </w:rPr>
      </w:pPr>
    </w:p>
    <w:p w14:paraId="70FBBCBF">
      <w:pPr>
        <w:ind w:left="2100"/>
        <w:rPr>
          <w:rFonts w:hint="eastAsia" w:ascii="仿宋" w:hAnsi="仿宋" w:eastAsia="仿宋" w:cs="仿宋"/>
          <w:color w:val="auto"/>
          <w:szCs w:val="21"/>
          <w:highlight w:val="none"/>
        </w:rPr>
      </w:pPr>
    </w:p>
    <w:p w14:paraId="0288A3B2">
      <w:pPr>
        <w:ind w:left="2100"/>
        <w:rPr>
          <w:rFonts w:hint="eastAsia" w:ascii="仿宋" w:hAnsi="仿宋" w:eastAsia="仿宋" w:cs="仿宋"/>
          <w:color w:val="auto"/>
          <w:szCs w:val="21"/>
          <w:highlight w:val="none"/>
        </w:rPr>
      </w:pPr>
    </w:p>
    <w:p w14:paraId="0C3100E5">
      <w:pPr>
        <w:ind w:left="2100"/>
        <w:rPr>
          <w:rFonts w:hint="eastAsia" w:ascii="仿宋" w:hAnsi="仿宋" w:eastAsia="仿宋" w:cs="仿宋"/>
          <w:color w:val="auto"/>
          <w:szCs w:val="21"/>
          <w:highlight w:val="none"/>
        </w:rPr>
      </w:pPr>
    </w:p>
    <w:p w14:paraId="4135C4E1">
      <w:pPr>
        <w:ind w:left="2100"/>
        <w:rPr>
          <w:rFonts w:hint="eastAsia" w:ascii="仿宋" w:hAnsi="仿宋" w:eastAsia="仿宋" w:cs="仿宋"/>
          <w:color w:val="auto"/>
          <w:szCs w:val="21"/>
          <w:highlight w:val="none"/>
        </w:rPr>
      </w:pPr>
    </w:p>
    <w:p w14:paraId="75ED07D8">
      <w:pPr>
        <w:ind w:left="2100"/>
        <w:rPr>
          <w:rFonts w:hint="eastAsia" w:ascii="仿宋" w:hAnsi="仿宋" w:eastAsia="仿宋" w:cs="仿宋"/>
          <w:color w:val="auto"/>
          <w:szCs w:val="21"/>
          <w:highlight w:val="none"/>
        </w:rPr>
      </w:pPr>
    </w:p>
    <w:p w14:paraId="24FCF2D3">
      <w:pPr>
        <w:ind w:left="2100"/>
        <w:rPr>
          <w:rFonts w:hint="eastAsia" w:ascii="仿宋" w:hAnsi="仿宋" w:eastAsia="仿宋" w:cs="仿宋"/>
          <w:color w:val="auto"/>
          <w:szCs w:val="21"/>
          <w:highlight w:val="none"/>
        </w:rPr>
      </w:pPr>
    </w:p>
    <w:p w14:paraId="58E98675">
      <w:pPr>
        <w:ind w:left="2100"/>
        <w:rPr>
          <w:rFonts w:hint="eastAsia" w:ascii="仿宋" w:hAnsi="仿宋" w:eastAsia="仿宋" w:cs="仿宋"/>
          <w:color w:val="auto"/>
          <w:szCs w:val="21"/>
          <w:highlight w:val="none"/>
        </w:rPr>
      </w:pPr>
    </w:p>
    <w:p w14:paraId="1D115DB5">
      <w:pPr>
        <w:ind w:left="2100"/>
        <w:rPr>
          <w:rFonts w:hint="eastAsia" w:ascii="仿宋" w:hAnsi="仿宋" w:eastAsia="仿宋" w:cs="仿宋"/>
          <w:color w:val="auto"/>
          <w:szCs w:val="21"/>
          <w:highlight w:val="none"/>
        </w:rPr>
      </w:pPr>
    </w:p>
    <w:p w14:paraId="0128CA6A">
      <w:pPr>
        <w:ind w:left="2100"/>
        <w:rPr>
          <w:rFonts w:hint="eastAsia" w:ascii="仿宋" w:hAnsi="仿宋" w:eastAsia="仿宋" w:cs="仿宋"/>
          <w:color w:val="auto"/>
          <w:szCs w:val="21"/>
          <w:highlight w:val="none"/>
        </w:rPr>
      </w:pPr>
    </w:p>
    <w:p w14:paraId="5F888C95">
      <w:pPr>
        <w:rPr>
          <w:rFonts w:hint="eastAsia" w:ascii="仿宋" w:hAnsi="仿宋" w:eastAsia="仿宋" w:cs="仿宋"/>
          <w:color w:val="auto"/>
          <w:szCs w:val="21"/>
          <w:highlight w:val="none"/>
        </w:rPr>
      </w:pPr>
    </w:p>
    <w:p w14:paraId="7CF5D50E">
      <w:pPr>
        <w:rPr>
          <w:rFonts w:hint="eastAsia" w:ascii="仿宋" w:hAnsi="仿宋" w:eastAsia="仿宋" w:cs="仿宋"/>
          <w:color w:val="auto"/>
          <w:szCs w:val="21"/>
          <w:highlight w:val="none"/>
        </w:rPr>
      </w:pPr>
    </w:p>
    <w:p w14:paraId="1874EA56">
      <w:pPr>
        <w:rPr>
          <w:rFonts w:hint="eastAsia" w:ascii="仿宋" w:hAnsi="仿宋" w:eastAsia="仿宋" w:cs="仿宋"/>
          <w:color w:val="auto"/>
          <w:szCs w:val="21"/>
          <w:highlight w:val="none"/>
        </w:rPr>
      </w:pPr>
    </w:p>
    <w:p w14:paraId="0F248174">
      <w:pPr>
        <w:spacing w:line="336" w:lineRule="auto"/>
        <w:ind w:right="-156" w:rightChars="-73"/>
        <w:jc w:val="center"/>
        <w:rPr>
          <w:rFonts w:hint="eastAsia" w:ascii="仿宋" w:hAnsi="仿宋" w:eastAsia="仿宋" w:cs="仿宋"/>
          <w:b/>
          <w:color w:val="auto"/>
          <w:szCs w:val="21"/>
          <w:highlight w:val="none"/>
        </w:rPr>
      </w:pPr>
      <w:r>
        <w:rPr>
          <w:rFonts w:hint="eastAsia" w:ascii="仿宋" w:hAnsi="仿宋" w:eastAsia="仿宋" w:cs="仿宋"/>
          <w:color w:val="auto"/>
          <w:szCs w:val="21"/>
          <w:highlight w:val="none"/>
        </w:rPr>
        <w:br w:type="page"/>
      </w:r>
    </w:p>
    <w:p w14:paraId="574910FD">
      <w:pPr>
        <w:ind w:firstLine="568" w:firstLineChars="200"/>
        <w:jc w:val="center"/>
        <w:rPr>
          <w:rFonts w:hint="eastAsia" w:ascii="仿宋" w:hAnsi="仿宋" w:eastAsia="仿宋" w:cs="仿宋"/>
          <w:b/>
          <w:color w:val="auto"/>
          <w:kern w:val="44"/>
          <w:sz w:val="28"/>
          <w:szCs w:val="28"/>
          <w:highlight w:val="none"/>
        </w:rPr>
      </w:pPr>
      <w:r>
        <w:rPr>
          <w:rFonts w:hint="eastAsia" w:ascii="仿宋" w:hAnsi="仿宋" w:eastAsia="仿宋" w:cs="仿宋"/>
          <w:b/>
          <w:color w:val="auto"/>
          <w:kern w:val="44"/>
          <w:sz w:val="28"/>
          <w:szCs w:val="28"/>
          <w:highlight w:val="none"/>
          <w:lang w:val="en-US" w:eastAsia="zh-CN"/>
        </w:rPr>
        <w:t>第三节  商务技术</w:t>
      </w:r>
      <w:r>
        <w:rPr>
          <w:rFonts w:hint="eastAsia" w:ascii="仿宋" w:hAnsi="仿宋" w:eastAsia="仿宋" w:cs="仿宋"/>
          <w:b/>
          <w:color w:val="auto"/>
          <w:kern w:val="44"/>
          <w:sz w:val="28"/>
          <w:szCs w:val="28"/>
          <w:highlight w:val="none"/>
        </w:rPr>
        <w:t>文件格式</w:t>
      </w:r>
    </w:p>
    <w:p w14:paraId="49C5A5E4">
      <w:pPr>
        <w:widowControl/>
        <w:kinsoku w:val="0"/>
        <w:autoSpaceDE w:val="0"/>
        <w:autoSpaceDN w:val="0"/>
        <w:adjustRightInd w:val="0"/>
        <w:snapToGrid w:val="0"/>
        <w:spacing w:before="69" w:line="240" w:lineRule="auto"/>
        <w:ind w:firstLine="6250"/>
        <w:jc w:val="left"/>
        <w:textAlignment w:val="baseline"/>
        <w:rPr>
          <w:rFonts w:hint="eastAsia" w:ascii="仿宋" w:hAnsi="仿宋" w:eastAsia="仿宋" w:cs="仿宋"/>
          <w:snapToGrid w:val="0"/>
          <w:color w:val="auto"/>
          <w:spacing w:val="-2"/>
          <w:kern w:val="0"/>
          <w:sz w:val="24"/>
          <w:szCs w:val="24"/>
          <w:highlight w:val="none"/>
        </w:rPr>
      </w:pPr>
    </w:p>
    <w:p w14:paraId="2A498EB8">
      <w:pPr>
        <w:widowControl/>
        <w:kinsoku w:val="0"/>
        <w:autoSpaceDE w:val="0"/>
        <w:autoSpaceDN w:val="0"/>
        <w:adjustRightInd w:val="0"/>
        <w:snapToGrid w:val="0"/>
        <w:spacing w:before="69" w:line="240" w:lineRule="auto"/>
        <w:ind w:firstLine="6250"/>
        <w:jc w:val="left"/>
        <w:textAlignment w:val="baseline"/>
        <w:rPr>
          <w:rFonts w:hint="eastAsia" w:ascii="仿宋" w:hAnsi="仿宋" w:eastAsia="仿宋" w:cs="仿宋"/>
          <w:snapToGrid w:val="0"/>
          <w:color w:val="auto"/>
          <w:spacing w:val="-2"/>
          <w:kern w:val="0"/>
          <w:sz w:val="24"/>
          <w:szCs w:val="24"/>
          <w:highlight w:val="none"/>
        </w:rPr>
      </w:pPr>
    </w:p>
    <w:p w14:paraId="0C25A87C">
      <w:pPr>
        <w:widowControl/>
        <w:kinsoku w:val="0"/>
        <w:autoSpaceDE w:val="0"/>
        <w:autoSpaceDN w:val="0"/>
        <w:adjustRightInd w:val="0"/>
        <w:snapToGrid w:val="0"/>
        <w:spacing w:before="69" w:line="240" w:lineRule="auto"/>
        <w:ind w:firstLine="6250"/>
        <w:jc w:val="left"/>
        <w:textAlignment w:val="baseline"/>
        <w:rPr>
          <w:rFonts w:hint="eastAsia" w:ascii="仿宋" w:hAnsi="仿宋" w:eastAsia="仿宋" w:cs="仿宋"/>
          <w:snapToGrid w:val="0"/>
          <w:color w:val="auto"/>
          <w:spacing w:val="-2"/>
          <w:kern w:val="0"/>
          <w:sz w:val="24"/>
          <w:szCs w:val="24"/>
          <w:highlight w:val="none"/>
        </w:rPr>
      </w:pPr>
    </w:p>
    <w:p w14:paraId="192294D2">
      <w:pPr>
        <w:pStyle w:val="36"/>
        <w:rPr>
          <w:rFonts w:hint="eastAsia" w:ascii="仿宋" w:hAnsi="仿宋" w:eastAsia="仿宋" w:cs="仿宋"/>
          <w:color w:val="auto"/>
          <w:highlight w:val="none"/>
        </w:rPr>
      </w:pPr>
    </w:p>
    <w:p w14:paraId="7D10CFC7">
      <w:pPr>
        <w:widowControl/>
        <w:kinsoku w:val="0"/>
        <w:autoSpaceDE w:val="0"/>
        <w:autoSpaceDN w:val="0"/>
        <w:adjustRightInd w:val="0"/>
        <w:snapToGrid w:val="0"/>
        <w:spacing w:before="69" w:line="240" w:lineRule="auto"/>
        <w:ind w:firstLine="6250"/>
        <w:jc w:val="left"/>
        <w:textAlignment w:val="baseline"/>
        <w:rPr>
          <w:rFonts w:hint="eastAsia" w:ascii="仿宋" w:hAnsi="仿宋" w:eastAsia="仿宋" w:cs="仿宋"/>
          <w:snapToGrid w:val="0"/>
          <w:color w:val="auto"/>
          <w:kern w:val="0"/>
          <w:sz w:val="24"/>
          <w:szCs w:val="24"/>
          <w:highlight w:val="none"/>
        </w:rPr>
      </w:pPr>
      <w:r>
        <w:rPr>
          <w:rFonts w:hint="eastAsia" w:ascii="仿宋" w:hAnsi="仿宋" w:eastAsia="仿宋" w:cs="仿宋"/>
          <w:snapToGrid w:val="0"/>
          <w:color w:val="auto"/>
          <w:spacing w:val="-2"/>
          <w:kern w:val="0"/>
          <w:sz w:val="24"/>
          <w:szCs w:val="24"/>
          <w:highlight w:val="none"/>
        </w:rPr>
        <w:t>全流程电子文件</w:t>
      </w:r>
    </w:p>
    <w:p w14:paraId="723292FF">
      <w:pPr>
        <w:jc w:val="both"/>
        <w:rPr>
          <w:rFonts w:hint="eastAsia" w:ascii="仿宋" w:hAnsi="仿宋" w:eastAsia="仿宋" w:cs="仿宋"/>
          <w:color w:val="auto"/>
          <w:sz w:val="28"/>
          <w:szCs w:val="28"/>
          <w:highlight w:val="none"/>
          <w:u w:val="single"/>
        </w:rPr>
      </w:pPr>
    </w:p>
    <w:p w14:paraId="1DD62D09">
      <w:pPr>
        <w:jc w:val="center"/>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val="en-US" w:eastAsia="zh-CN"/>
        </w:rPr>
        <w:t>商  务  技  术</w:t>
      </w:r>
      <w:r>
        <w:rPr>
          <w:rFonts w:hint="eastAsia" w:ascii="仿宋" w:hAnsi="仿宋" w:eastAsia="仿宋" w:cs="仿宋"/>
          <w:b/>
          <w:bCs/>
          <w:color w:val="auto"/>
          <w:sz w:val="28"/>
          <w:szCs w:val="28"/>
          <w:highlight w:val="none"/>
        </w:rPr>
        <w:t xml:space="preserve"> 文  件（封面）</w:t>
      </w:r>
    </w:p>
    <w:p w14:paraId="55FBACB8">
      <w:pPr>
        <w:keepNext w:val="0"/>
        <w:keepLines w:val="0"/>
        <w:pageBreakBefore w:val="0"/>
        <w:widowControl w:val="0"/>
        <w:kinsoku/>
        <w:wordWrap/>
        <w:overflowPunct/>
        <w:topLinePunct w:val="0"/>
        <w:bidi w:val="0"/>
        <w:snapToGrid/>
        <w:spacing w:line="360" w:lineRule="auto"/>
        <w:ind w:left="428" w:leftChars="200"/>
        <w:textAlignment w:val="auto"/>
        <w:rPr>
          <w:rFonts w:hint="eastAsia" w:ascii="仿宋" w:hAnsi="仿宋" w:eastAsia="仿宋" w:cs="仿宋"/>
          <w:b/>
          <w:bCs/>
          <w:color w:val="auto"/>
          <w:sz w:val="28"/>
          <w:szCs w:val="28"/>
          <w:highlight w:val="none"/>
          <w:lang w:val="en-US" w:eastAsia="zh-CN"/>
        </w:rPr>
      </w:pPr>
    </w:p>
    <w:p w14:paraId="68636892">
      <w:pPr>
        <w:keepNext w:val="0"/>
        <w:keepLines w:val="0"/>
        <w:pageBreakBefore w:val="0"/>
        <w:widowControl w:val="0"/>
        <w:kinsoku/>
        <w:wordWrap/>
        <w:overflowPunct/>
        <w:topLinePunct w:val="0"/>
        <w:bidi w:val="0"/>
        <w:snapToGrid/>
        <w:spacing w:line="360" w:lineRule="auto"/>
        <w:ind w:left="428" w:leftChars="200"/>
        <w:textAlignment w:val="auto"/>
        <w:rPr>
          <w:rFonts w:hint="eastAsia" w:ascii="仿宋" w:hAnsi="仿宋" w:eastAsia="仿宋" w:cs="仿宋"/>
          <w:b/>
          <w:bCs/>
          <w:color w:val="auto"/>
          <w:sz w:val="28"/>
          <w:szCs w:val="28"/>
          <w:highlight w:val="none"/>
          <w:lang w:val="en-US" w:eastAsia="zh-CN"/>
        </w:rPr>
      </w:pPr>
    </w:p>
    <w:p w14:paraId="6F94A5A7">
      <w:pPr>
        <w:keepNext w:val="0"/>
        <w:keepLines w:val="0"/>
        <w:pageBreakBefore w:val="0"/>
        <w:widowControl w:val="0"/>
        <w:kinsoku/>
        <w:wordWrap/>
        <w:overflowPunct/>
        <w:topLinePunct w:val="0"/>
        <w:bidi w:val="0"/>
        <w:snapToGrid/>
        <w:spacing w:line="360" w:lineRule="auto"/>
        <w:ind w:left="428" w:leftChars="200"/>
        <w:textAlignment w:val="auto"/>
        <w:rPr>
          <w:rFonts w:hint="eastAsia" w:ascii="仿宋" w:hAnsi="仿宋" w:eastAsia="仿宋" w:cs="仿宋"/>
          <w:b/>
          <w:bCs/>
          <w:color w:val="auto"/>
          <w:sz w:val="28"/>
          <w:szCs w:val="28"/>
          <w:highlight w:val="none"/>
          <w:u w:val="single"/>
          <w:lang w:val="en-US" w:eastAsia="zh-CN"/>
        </w:rPr>
      </w:pPr>
      <w:r>
        <w:rPr>
          <w:rFonts w:hint="eastAsia" w:ascii="仿宋" w:hAnsi="仿宋" w:eastAsia="仿宋" w:cs="仿宋"/>
          <w:b/>
          <w:bCs/>
          <w:color w:val="auto"/>
          <w:sz w:val="28"/>
          <w:szCs w:val="28"/>
          <w:highlight w:val="none"/>
          <w:lang w:val="en-US" w:eastAsia="zh-CN"/>
        </w:rPr>
        <w:t>项目名称：</w:t>
      </w:r>
      <w:r>
        <w:rPr>
          <w:rFonts w:hint="eastAsia" w:ascii="仿宋" w:hAnsi="仿宋" w:eastAsia="仿宋" w:cs="仿宋"/>
          <w:b/>
          <w:bCs/>
          <w:color w:val="auto"/>
          <w:sz w:val="28"/>
          <w:szCs w:val="28"/>
          <w:highlight w:val="none"/>
          <w:u w:val="single"/>
          <w:lang w:val="en-US" w:eastAsia="zh-CN"/>
        </w:rPr>
        <w:t xml:space="preserve">                        </w:t>
      </w:r>
    </w:p>
    <w:p w14:paraId="5C455700">
      <w:pPr>
        <w:keepNext w:val="0"/>
        <w:keepLines w:val="0"/>
        <w:pageBreakBefore w:val="0"/>
        <w:widowControl w:val="0"/>
        <w:kinsoku/>
        <w:wordWrap/>
        <w:overflowPunct/>
        <w:topLinePunct w:val="0"/>
        <w:bidi w:val="0"/>
        <w:snapToGrid/>
        <w:spacing w:line="360" w:lineRule="auto"/>
        <w:ind w:left="428" w:leftChars="200"/>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rPr>
        <w:t>项目编号：</w:t>
      </w:r>
      <w:r>
        <w:rPr>
          <w:rFonts w:hint="eastAsia" w:ascii="仿宋" w:hAnsi="仿宋" w:eastAsia="仿宋" w:cs="仿宋"/>
          <w:b/>
          <w:bCs/>
          <w:color w:val="auto"/>
          <w:sz w:val="28"/>
          <w:szCs w:val="28"/>
          <w:highlight w:val="none"/>
          <w:u w:val="single"/>
          <w:lang w:val="en-US" w:eastAsia="zh-CN"/>
        </w:rPr>
        <w:t xml:space="preserve">                        </w:t>
      </w:r>
    </w:p>
    <w:p w14:paraId="2846E84F">
      <w:pPr>
        <w:pStyle w:val="36"/>
        <w:keepNext w:val="0"/>
        <w:keepLines w:val="0"/>
        <w:pageBreakBefore w:val="0"/>
        <w:widowControl w:val="0"/>
        <w:kinsoku/>
        <w:wordWrap/>
        <w:overflowPunct/>
        <w:topLinePunct w:val="0"/>
        <w:bidi w:val="0"/>
        <w:snapToGrid/>
        <w:ind w:left="428" w:leftChars="200"/>
        <w:textAlignment w:val="auto"/>
        <w:rPr>
          <w:rFonts w:hint="eastAsia" w:ascii="仿宋" w:hAnsi="仿宋" w:eastAsia="仿宋" w:cs="仿宋"/>
          <w:color w:val="auto"/>
          <w:highlight w:val="none"/>
        </w:rPr>
      </w:pPr>
    </w:p>
    <w:p w14:paraId="7C1A7053">
      <w:pPr>
        <w:keepNext w:val="0"/>
        <w:keepLines w:val="0"/>
        <w:pageBreakBefore w:val="0"/>
        <w:widowControl w:val="0"/>
        <w:kinsoku/>
        <w:wordWrap/>
        <w:overflowPunct/>
        <w:topLinePunct w:val="0"/>
        <w:bidi w:val="0"/>
        <w:snapToGrid/>
        <w:ind w:left="428" w:leftChars="200"/>
        <w:jc w:val="center"/>
        <w:textAlignment w:val="auto"/>
        <w:rPr>
          <w:rFonts w:hint="eastAsia" w:ascii="仿宋" w:hAnsi="仿宋" w:eastAsia="仿宋" w:cs="仿宋"/>
          <w:b/>
          <w:bCs/>
          <w:color w:val="auto"/>
          <w:sz w:val="28"/>
          <w:szCs w:val="28"/>
          <w:highlight w:val="none"/>
        </w:rPr>
      </w:pPr>
    </w:p>
    <w:p w14:paraId="3A8DCB5F">
      <w:pPr>
        <w:keepNext w:val="0"/>
        <w:keepLines w:val="0"/>
        <w:pageBreakBefore w:val="0"/>
        <w:widowControl w:val="0"/>
        <w:kinsoku/>
        <w:wordWrap/>
        <w:overflowPunct/>
        <w:topLinePunct w:val="0"/>
        <w:bidi w:val="0"/>
        <w:snapToGrid/>
        <w:ind w:left="428" w:leftChars="200"/>
        <w:textAlignment w:val="auto"/>
        <w:rPr>
          <w:rFonts w:hint="eastAsia" w:ascii="仿宋" w:hAnsi="仿宋" w:eastAsia="仿宋" w:cs="仿宋"/>
          <w:b/>
          <w:bCs/>
          <w:color w:val="auto"/>
          <w:sz w:val="28"/>
          <w:szCs w:val="28"/>
          <w:highlight w:val="none"/>
        </w:rPr>
      </w:pPr>
    </w:p>
    <w:p w14:paraId="70BFE40B">
      <w:pPr>
        <w:keepNext w:val="0"/>
        <w:keepLines w:val="0"/>
        <w:pageBreakBefore w:val="0"/>
        <w:widowControl w:val="0"/>
        <w:kinsoku/>
        <w:wordWrap/>
        <w:overflowPunct/>
        <w:topLinePunct w:val="0"/>
        <w:bidi w:val="0"/>
        <w:snapToGrid/>
        <w:ind w:left="428" w:leftChars="200"/>
        <w:textAlignment w:val="auto"/>
        <w:rPr>
          <w:rFonts w:hint="eastAsia" w:ascii="仿宋" w:hAnsi="仿宋" w:eastAsia="仿宋" w:cs="仿宋"/>
          <w:b/>
          <w:bCs/>
          <w:color w:val="auto"/>
          <w:sz w:val="28"/>
          <w:szCs w:val="28"/>
          <w:highlight w:val="none"/>
        </w:rPr>
      </w:pPr>
    </w:p>
    <w:p w14:paraId="0D50C164">
      <w:pPr>
        <w:keepNext w:val="0"/>
        <w:keepLines w:val="0"/>
        <w:pageBreakBefore w:val="0"/>
        <w:widowControl w:val="0"/>
        <w:kinsoku/>
        <w:wordWrap/>
        <w:overflowPunct/>
        <w:topLinePunct w:val="0"/>
        <w:bidi w:val="0"/>
        <w:snapToGrid/>
        <w:ind w:left="428" w:leftChars="200"/>
        <w:jc w:val="center"/>
        <w:textAlignment w:val="auto"/>
        <w:rPr>
          <w:rFonts w:hint="eastAsia" w:ascii="仿宋" w:hAnsi="仿宋" w:eastAsia="仿宋" w:cs="仿宋"/>
          <w:b/>
          <w:bCs/>
          <w:color w:val="auto"/>
          <w:sz w:val="28"/>
          <w:szCs w:val="28"/>
          <w:highlight w:val="none"/>
        </w:rPr>
      </w:pPr>
    </w:p>
    <w:p w14:paraId="40773536">
      <w:pPr>
        <w:keepNext w:val="0"/>
        <w:keepLines w:val="0"/>
        <w:pageBreakBefore w:val="0"/>
        <w:widowControl w:val="0"/>
        <w:kinsoku/>
        <w:wordWrap/>
        <w:overflowPunct/>
        <w:topLinePunct w:val="0"/>
        <w:autoSpaceDE/>
        <w:autoSpaceDN/>
        <w:bidi w:val="0"/>
        <w:adjustRightInd/>
        <w:snapToGrid/>
        <w:spacing w:line="720" w:lineRule="auto"/>
        <w:ind w:firstLine="568" w:firstLineChars="200"/>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lang w:eastAsia="zh-CN"/>
        </w:rPr>
        <w:t>磋商供应商</w:t>
      </w:r>
      <w:r>
        <w:rPr>
          <w:rFonts w:hint="eastAsia" w:ascii="仿宋" w:hAnsi="仿宋" w:eastAsia="仿宋" w:cs="仿宋"/>
          <w:b/>
          <w:bCs/>
          <w:color w:val="auto"/>
          <w:sz w:val="28"/>
          <w:szCs w:val="28"/>
          <w:highlight w:val="none"/>
        </w:rPr>
        <w:t>：</w:t>
      </w:r>
      <w:r>
        <w:rPr>
          <w:rFonts w:hint="eastAsia" w:ascii="仿宋" w:hAnsi="仿宋" w:eastAsia="仿宋" w:cs="仿宋"/>
          <w:b/>
          <w:bCs/>
          <w:color w:val="auto"/>
          <w:sz w:val="28"/>
          <w:szCs w:val="28"/>
          <w:highlight w:val="none"/>
          <w:u w:val="single"/>
        </w:rPr>
        <w:t xml:space="preserve">                             </w:t>
      </w:r>
      <w:r>
        <w:rPr>
          <w:rFonts w:hint="eastAsia" w:ascii="仿宋" w:hAnsi="仿宋" w:eastAsia="仿宋" w:cs="仿宋"/>
          <w:b/>
          <w:bCs/>
          <w:color w:val="auto"/>
          <w:sz w:val="28"/>
          <w:szCs w:val="28"/>
          <w:highlight w:val="none"/>
        </w:rPr>
        <w:t>（公章</w:t>
      </w:r>
      <w:r>
        <w:rPr>
          <w:rFonts w:hint="eastAsia" w:ascii="仿宋" w:hAnsi="仿宋" w:eastAsia="仿宋" w:cs="仿宋"/>
          <w:b/>
          <w:bCs/>
          <w:color w:val="auto"/>
          <w:sz w:val="28"/>
          <w:szCs w:val="28"/>
          <w:highlight w:val="none"/>
          <w:lang w:val="en-US" w:eastAsia="zh-CN"/>
        </w:rPr>
        <w:t>或</w:t>
      </w:r>
      <w:r>
        <w:rPr>
          <w:rFonts w:hint="eastAsia" w:ascii="仿宋" w:hAnsi="仿宋" w:eastAsia="仿宋" w:cs="仿宋"/>
          <w:b/>
          <w:bCs/>
          <w:color w:val="auto"/>
          <w:sz w:val="28"/>
          <w:szCs w:val="28"/>
          <w:highlight w:val="none"/>
        </w:rPr>
        <w:t>电子签章）</w:t>
      </w:r>
    </w:p>
    <w:p w14:paraId="7F0B37C1">
      <w:pPr>
        <w:keepNext w:val="0"/>
        <w:keepLines w:val="0"/>
        <w:pageBreakBefore w:val="0"/>
        <w:widowControl w:val="0"/>
        <w:kinsoku/>
        <w:wordWrap/>
        <w:overflowPunct/>
        <w:topLinePunct w:val="0"/>
        <w:autoSpaceDE/>
        <w:autoSpaceDN/>
        <w:bidi w:val="0"/>
        <w:adjustRightInd/>
        <w:snapToGrid/>
        <w:spacing w:line="720" w:lineRule="auto"/>
        <w:ind w:firstLine="568" w:firstLineChars="200"/>
        <w:jc w:val="both"/>
        <w:textAlignment w:val="auto"/>
        <w:rPr>
          <w:rFonts w:hint="eastAsia" w:ascii="仿宋" w:hAnsi="仿宋" w:eastAsia="仿宋" w:cs="仿宋"/>
          <w:b/>
          <w:bCs/>
          <w:color w:val="auto"/>
          <w:sz w:val="28"/>
          <w:szCs w:val="28"/>
          <w:highlight w:val="none"/>
        </w:rPr>
      </w:pPr>
      <w:r>
        <w:rPr>
          <w:rFonts w:hint="eastAsia" w:ascii="仿宋" w:hAnsi="仿宋" w:eastAsia="仿宋" w:cs="仿宋"/>
          <w:b/>
          <w:bCs/>
          <w:color w:val="auto"/>
          <w:sz w:val="28"/>
          <w:szCs w:val="28"/>
          <w:highlight w:val="none"/>
          <w:u w:val="none"/>
          <w:lang w:val="en-US" w:eastAsia="zh-CN"/>
        </w:rPr>
        <w:t>日期：</w:t>
      </w:r>
      <w:r>
        <w:rPr>
          <w:rFonts w:hint="eastAsia" w:ascii="仿宋" w:hAnsi="仿宋" w:eastAsia="仿宋" w:cs="仿宋"/>
          <w:b/>
          <w:bCs/>
          <w:color w:val="auto"/>
          <w:sz w:val="28"/>
          <w:szCs w:val="28"/>
          <w:highlight w:val="none"/>
          <w:u w:val="single"/>
        </w:rPr>
        <w:t xml:space="preserve">         </w:t>
      </w:r>
      <w:r>
        <w:rPr>
          <w:rFonts w:hint="eastAsia" w:ascii="仿宋" w:hAnsi="仿宋" w:eastAsia="仿宋" w:cs="仿宋"/>
          <w:b/>
          <w:bCs/>
          <w:color w:val="auto"/>
          <w:sz w:val="28"/>
          <w:szCs w:val="28"/>
          <w:highlight w:val="none"/>
        </w:rPr>
        <w:t>年</w:t>
      </w:r>
      <w:r>
        <w:rPr>
          <w:rFonts w:hint="eastAsia" w:ascii="仿宋" w:hAnsi="仿宋" w:eastAsia="仿宋" w:cs="仿宋"/>
          <w:b/>
          <w:bCs/>
          <w:color w:val="auto"/>
          <w:sz w:val="28"/>
          <w:szCs w:val="28"/>
          <w:highlight w:val="none"/>
          <w:u w:val="single"/>
        </w:rPr>
        <w:t xml:space="preserve">         </w:t>
      </w:r>
      <w:r>
        <w:rPr>
          <w:rFonts w:hint="eastAsia" w:ascii="仿宋" w:hAnsi="仿宋" w:eastAsia="仿宋" w:cs="仿宋"/>
          <w:b/>
          <w:bCs/>
          <w:color w:val="auto"/>
          <w:sz w:val="28"/>
          <w:szCs w:val="28"/>
          <w:highlight w:val="none"/>
        </w:rPr>
        <w:t>月</w:t>
      </w:r>
      <w:r>
        <w:rPr>
          <w:rFonts w:hint="eastAsia" w:ascii="仿宋" w:hAnsi="仿宋" w:eastAsia="仿宋" w:cs="仿宋"/>
          <w:b/>
          <w:bCs/>
          <w:color w:val="auto"/>
          <w:sz w:val="28"/>
          <w:szCs w:val="28"/>
          <w:highlight w:val="none"/>
          <w:u w:val="single"/>
        </w:rPr>
        <w:t xml:space="preserve">         </w:t>
      </w:r>
      <w:r>
        <w:rPr>
          <w:rFonts w:hint="eastAsia" w:ascii="仿宋" w:hAnsi="仿宋" w:eastAsia="仿宋" w:cs="仿宋"/>
          <w:b/>
          <w:bCs/>
          <w:color w:val="auto"/>
          <w:sz w:val="28"/>
          <w:szCs w:val="28"/>
          <w:highlight w:val="none"/>
        </w:rPr>
        <w:t>日</w:t>
      </w:r>
    </w:p>
    <w:p w14:paraId="15C5D10D">
      <w:pPr>
        <w:jc w:val="center"/>
        <w:rPr>
          <w:rFonts w:hint="eastAsia" w:ascii="仿宋" w:hAnsi="仿宋" w:eastAsia="仿宋" w:cs="仿宋"/>
          <w:b/>
          <w:bCs/>
          <w:color w:val="auto"/>
          <w:sz w:val="28"/>
          <w:szCs w:val="28"/>
          <w:highlight w:val="none"/>
        </w:rPr>
      </w:pPr>
    </w:p>
    <w:p w14:paraId="0B92F899">
      <w:pPr>
        <w:spacing w:line="336" w:lineRule="auto"/>
        <w:ind w:right="-156" w:rightChars="-73"/>
        <w:jc w:val="center"/>
        <w:rPr>
          <w:rFonts w:hint="eastAsia" w:ascii="仿宋" w:hAnsi="仿宋" w:eastAsia="仿宋" w:cs="仿宋"/>
          <w:b/>
          <w:color w:val="auto"/>
          <w:szCs w:val="21"/>
          <w:highlight w:val="none"/>
        </w:rPr>
      </w:pPr>
    </w:p>
    <w:p w14:paraId="2F246185">
      <w:pPr>
        <w:spacing w:line="336" w:lineRule="auto"/>
        <w:ind w:right="-156" w:rightChars="-73"/>
        <w:jc w:val="center"/>
        <w:rPr>
          <w:rFonts w:hint="eastAsia" w:ascii="仿宋" w:hAnsi="仿宋" w:eastAsia="仿宋" w:cs="仿宋"/>
          <w:b/>
          <w:color w:val="auto"/>
          <w:szCs w:val="21"/>
          <w:highlight w:val="none"/>
        </w:rPr>
      </w:pPr>
    </w:p>
    <w:p w14:paraId="184BAF6A">
      <w:pPr>
        <w:spacing w:line="336" w:lineRule="auto"/>
        <w:ind w:right="-156" w:rightChars="-73"/>
        <w:jc w:val="both"/>
        <w:rPr>
          <w:rFonts w:hint="eastAsia" w:ascii="仿宋" w:hAnsi="仿宋" w:eastAsia="仿宋" w:cs="仿宋"/>
          <w:b/>
          <w:color w:val="auto"/>
          <w:szCs w:val="21"/>
          <w:highlight w:val="none"/>
        </w:rPr>
      </w:pPr>
    </w:p>
    <w:p w14:paraId="66664267">
      <w:pPr>
        <w:spacing w:line="336" w:lineRule="auto"/>
        <w:ind w:right="-156" w:rightChars="-73"/>
        <w:jc w:val="both"/>
        <w:rPr>
          <w:rFonts w:hint="eastAsia" w:ascii="仿宋" w:hAnsi="仿宋" w:eastAsia="仿宋" w:cs="仿宋"/>
          <w:b/>
          <w:color w:val="auto"/>
          <w:szCs w:val="21"/>
          <w:highlight w:val="none"/>
        </w:rPr>
      </w:pPr>
    </w:p>
    <w:p w14:paraId="1D9B76D5">
      <w:pPr>
        <w:spacing w:line="336" w:lineRule="auto"/>
        <w:ind w:right="-156" w:rightChars="-73"/>
        <w:jc w:val="both"/>
        <w:rPr>
          <w:rFonts w:hint="eastAsia" w:ascii="仿宋" w:hAnsi="仿宋" w:eastAsia="仿宋" w:cs="仿宋"/>
          <w:b/>
          <w:color w:val="auto"/>
          <w:szCs w:val="21"/>
          <w:highlight w:val="none"/>
        </w:rPr>
      </w:pPr>
    </w:p>
    <w:p w14:paraId="2A4D7342">
      <w:pPr>
        <w:spacing w:line="336" w:lineRule="auto"/>
        <w:ind w:right="-156" w:rightChars="-73"/>
        <w:jc w:val="both"/>
        <w:rPr>
          <w:rFonts w:hint="eastAsia" w:ascii="仿宋" w:hAnsi="仿宋" w:eastAsia="仿宋" w:cs="仿宋"/>
          <w:b/>
          <w:color w:val="auto"/>
          <w:szCs w:val="21"/>
          <w:highlight w:val="none"/>
        </w:rPr>
      </w:pPr>
    </w:p>
    <w:p w14:paraId="60853403">
      <w:pPr>
        <w:pStyle w:val="7"/>
        <w:rPr>
          <w:rFonts w:hint="eastAsia"/>
          <w:color w:val="auto"/>
          <w:highlight w:val="none"/>
        </w:rPr>
      </w:pPr>
    </w:p>
    <w:p w14:paraId="55E474E0">
      <w:pPr>
        <w:spacing w:line="336" w:lineRule="auto"/>
        <w:ind w:right="-156" w:rightChars="-73"/>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rPr>
        <w:t>目录</w:t>
      </w:r>
    </w:p>
    <w:p w14:paraId="50583528">
      <w:pPr>
        <w:spacing w:line="336" w:lineRule="auto"/>
        <w:ind w:right="-156" w:rightChars="-73"/>
        <w:jc w:val="center"/>
        <w:rPr>
          <w:rFonts w:hint="eastAsia" w:ascii="仿宋" w:hAnsi="仿宋" w:eastAsia="仿宋" w:cs="仿宋"/>
          <w:bCs/>
          <w:color w:val="auto"/>
          <w:kern w:val="2"/>
          <w:sz w:val="21"/>
          <w:szCs w:val="21"/>
          <w:highlight w:val="none"/>
          <w:lang w:val="en-US" w:eastAsia="zh-CN" w:bidi="ar-SA"/>
        </w:rPr>
      </w:pPr>
      <w:r>
        <w:rPr>
          <w:rFonts w:hint="eastAsia" w:ascii="仿宋" w:hAnsi="仿宋" w:eastAsia="仿宋" w:cs="仿宋"/>
          <w:b w:val="0"/>
          <w:bCs/>
          <w:color w:val="auto"/>
          <w:sz w:val="18"/>
          <w:szCs w:val="18"/>
          <w:highlight w:val="none"/>
        </w:rPr>
        <w:t>（</w:t>
      </w:r>
      <w:r>
        <w:rPr>
          <w:rFonts w:hint="eastAsia" w:ascii="仿宋" w:hAnsi="仿宋" w:eastAsia="仿宋" w:cs="仿宋"/>
          <w:b w:val="0"/>
          <w:bCs/>
          <w:color w:val="auto"/>
          <w:sz w:val="18"/>
          <w:szCs w:val="18"/>
          <w:highlight w:val="none"/>
          <w:lang w:val="en-US" w:eastAsia="zh-CN"/>
        </w:rPr>
        <w:t>自行编</w:t>
      </w:r>
      <w:r>
        <w:rPr>
          <w:rFonts w:hint="eastAsia" w:ascii="仿宋" w:hAnsi="仿宋" w:eastAsia="仿宋" w:cs="仿宋"/>
          <w:b w:val="0"/>
          <w:bCs/>
          <w:color w:val="auto"/>
          <w:sz w:val="18"/>
          <w:szCs w:val="18"/>
          <w:highlight w:val="none"/>
        </w:rPr>
        <w:t>页码）</w:t>
      </w:r>
    </w:p>
    <w:p w14:paraId="4798CB4A">
      <w:pPr>
        <w:pStyle w:val="10"/>
        <w:numPr>
          <w:ilvl w:val="0"/>
          <w:numId w:val="0"/>
        </w:numPr>
        <w:spacing w:line="390" w:lineRule="exact"/>
        <w:ind w:firstLine="0" w:firstLineChars="0"/>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（1）主要管理人员表</w:t>
      </w:r>
    </w:p>
    <w:p w14:paraId="7A641816">
      <w:pPr>
        <w:pStyle w:val="10"/>
        <w:numPr>
          <w:ilvl w:val="0"/>
          <w:numId w:val="0"/>
        </w:numPr>
        <w:spacing w:line="390" w:lineRule="exact"/>
        <w:ind w:firstLine="0" w:firstLineChars="0"/>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（2）建设工程项目管理承诺书</w:t>
      </w:r>
    </w:p>
    <w:p w14:paraId="62BDA003">
      <w:pPr>
        <w:pStyle w:val="10"/>
        <w:numPr>
          <w:ilvl w:val="0"/>
          <w:numId w:val="0"/>
        </w:numPr>
        <w:spacing w:line="390" w:lineRule="exact"/>
        <w:ind w:firstLine="0" w:firstLineChars="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lang w:val="en-US" w:eastAsia="zh-CN"/>
        </w:rPr>
        <w:t>3</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rPr>
        <w:t>施工组织设计</w:t>
      </w:r>
    </w:p>
    <w:p w14:paraId="5CD62D67">
      <w:pPr>
        <w:pStyle w:val="10"/>
        <w:numPr>
          <w:ilvl w:val="0"/>
          <w:numId w:val="0"/>
        </w:numPr>
        <w:spacing w:line="390" w:lineRule="exact"/>
        <w:ind w:firstLine="0" w:firstLineChars="0"/>
        <w:rPr>
          <w:rFonts w:hint="eastAsia"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lang w:val="en-US" w:eastAsia="zh-CN"/>
        </w:rPr>
        <w:t>4</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lang w:val="en-US" w:eastAsia="zh-CN"/>
        </w:rPr>
        <w:t>业绩（如有）</w:t>
      </w:r>
    </w:p>
    <w:p w14:paraId="79FF3ECE">
      <w:pPr>
        <w:pStyle w:val="10"/>
        <w:numPr>
          <w:ilvl w:val="0"/>
          <w:numId w:val="0"/>
        </w:numPr>
        <w:spacing w:line="390" w:lineRule="exact"/>
        <w:ind w:firstLine="0" w:firstLineChars="0"/>
        <w:rPr>
          <w:rFonts w:hint="eastAsia" w:ascii="仿宋" w:hAnsi="仿宋" w:eastAsia="仿宋" w:cs="仿宋"/>
          <w:bCs/>
          <w:color w:val="auto"/>
          <w:sz w:val="21"/>
          <w:szCs w:val="21"/>
          <w:highlight w:val="none"/>
        </w:rPr>
      </w:pP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lang w:val="en-US" w:eastAsia="zh-CN"/>
        </w:rPr>
        <w:t>5</w:t>
      </w:r>
      <w:r>
        <w:rPr>
          <w:rFonts w:hint="eastAsia" w:ascii="仿宋" w:hAnsi="仿宋" w:eastAsia="仿宋" w:cs="仿宋"/>
          <w:bCs/>
          <w:color w:val="auto"/>
          <w:sz w:val="21"/>
          <w:szCs w:val="21"/>
          <w:highlight w:val="none"/>
          <w:lang w:eastAsia="zh-CN"/>
        </w:rPr>
        <w:t>）</w:t>
      </w:r>
      <w:r>
        <w:rPr>
          <w:rFonts w:hint="eastAsia" w:ascii="仿宋" w:hAnsi="仿宋" w:eastAsia="仿宋" w:cs="仿宋"/>
          <w:bCs/>
          <w:color w:val="auto"/>
          <w:sz w:val="21"/>
          <w:szCs w:val="21"/>
          <w:highlight w:val="none"/>
        </w:rPr>
        <w:t>其他资料</w:t>
      </w:r>
    </w:p>
    <w:p w14:paraId="618E841E">
      <w:pPr>
        <w:spacing w:line="336" w:lineRule="auto"/>
        <w:ind w:right="-156" w:rightChars="-73"/>
        <w:jc w:val="center"/>
        <w:rPr>
          <w:rFonts w:hint="eastAsia" w:ascii="仿宋" w:hAnsi="仿宋" w:eastAsia="仿宋" w:cs="仿宋"/>
          <w:b/>
          <w:color w:val="auto"/>
          <w:szCs w:val="21"/>
          <w:highlight w:val="none"/>
        </w:rPr>
      </w:pPr>
    </w:p>
    <w:p w14:paraId="3539B43D">
      <w:pPr>
        <w:spacing w:line="336" w:lineRule="auto"/>
        <w:ind w:right="-156" w:rightChars="-73"/>
        <w:jc w:val="center"/>
        <w:rPr>
          <w:rFonts w:hint="eastAsia" w:ascii="仿宋" w:hAnsi="仿宋" w:eastAsia="仿宋" w:cs="仿宋"/>
          <w:b/>
          <w:color w:val="auto"/>
          <w:szCs w:val="21"/>
          <w:highlight w:val="none"/>
        </w:rPr>
      </w:pPr>
    </w:p>
    <w:p w14:paraId="13B30DDA">
      <w:pPr>
        <w:spacing w:line="336" w:lineRule="auto"/>
        <w:ind w:right="-156" w:rightChars="-73"/>
        <w:jc w:val="center"/>
        <w:rPr>
          <w:rFonts w:hint="eastAsia" w:ascii="仿宋" w:hAnsi="仿宋" w:eastAsia="仿宋" w:cs="仿宋"/>
          <w:b/>
          <w:color w:val="auto"/>
          <w:szCs w:val="21"/>
          <w:highlight w:val="none"/>
        </w:rPr>
      </w:pPr>
    </w:p>
    <w:p w14:paraId="6C6074D0">
      <w:pPr>
        <w:spacing w:line="336" w:lineRule="auto"/>
        <w:ind w:right="-156" w:rightChars="-73"/>
        <w:jc w:val="center"/>
        <w:rPr>
          <w:rFonts w:hint="eastAsia" w:ascii="仿宋" w:hAnsi="仿宋" w:eastAsia="仿宋" w:cs="仿宋"/>
          <w:b/>
          <w:color w:val="auto"/>
          <w:szCs w:val="21"/>
          <w:highlight w:val="none"/>
        </w:rPr>
      </w:pPr>
    </w:p>
    <w:p w14:paraId="1F13FDAA">
      <w:pPr>
        <w:spacing w:line="336" w:lineRule="auto"/>
        <w:ind w:right="-156" w:rightChars="-73"/>
        <w:jc w:val="center"/>
        <w:rPr>
          <w:rFonts w:hint="eastAsia" w:ascii="仿宋" w:hAnsi="仿宋" w:eastAsia="仿宋" w:cs="仿宋"/>
          <w:b/>
          <w:color w:val="auto"/>
          <w:szCs w:val="21"/>
          <w:highlight w:val="none"/>
        </w:rPr>
      </w:pPr>
    </w:p>
    <w:p w14:paraId="620403C9">
      <w:pPr>
        <w:spacing w:line="336" w:lineRule="auto"/>
        <w:ind w:right="-156" w:rightChars="-73"/>
        <w:jc w:val="center"/>
        <w:rPr>
          <w:rFonts w:hint="eastAsia" w:ascii="仿宋" w:hAnsi="仿宋" w:eastAsia="仿宋" w:cs="仿宋"/>
          <w:b/>
          <w:color w:val="auto"/>
          <w:szCs w:val="21"/>
          <w:highlight w:val="none"/>
        </w:rPr>
      </w:pPr>
    </w:p>
    <w:p w14:paraId="1899DFBF">
      <w:pPr>
        <w:spacing w:line="336" w:lineRule="auto"/>
        <w:ind w:right="-156" w:rightChars="-73"/>
        <w:jc w:val="center"/>
        <w:rPr>
          <w:rFonts w:hint="eastAsia" w:ascii="仿宋" w:hAnsi="仿宋" w:eastAsia="仿宋" w:cs="仿宋"/>
          <w:b/>
          <w:color w:val="auto"/>
          <w:szCs w:val="21"/>
          <w:highlight w:val="none"/>
        </w:rPr>
      </w:pPr>
    </w:p>
    <w:p w14:paraId="5CF4D143">
      <w:pPr>
        <w:pStyle w:val="8"/>
        <w:rPr>
          <w:rFonts w:hint="eastAsia" w:ascii="仿宋" w:hAnsi="仿宋" w:eastAsia="仿宋" w:cs="仿宋"/>
          <w:color w:val="auto"/>
          <w:highlight w:val="none"/>
        </w:rPr>
      </w:pPr>
    </w:p>
    <w:p w14:paraId="76E4ED5A">
      <w:pPr>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val="en-US" w:eastAsia="zh-CN"/>
        </w:rPr>
        <w:br w:type="page"/>
      </w:r>
    </w:p>
    <w:p w14:paraId="2716EDD4">
      <w:pPr>
        <w:jc w:val="center"/>
        <w:rPr>
          <w:rFonts w:hint="eastAsia" w:ascii="仿宋" w:hAnsi="仿宋" w:eastAsia="仿宋" w:cs="仿宋"/>
          <w:color w:val="auto"/>
          <w:sz w:val="24"/>
          <w:szCs w:val="24"/>
          <w:highlight w:val="none"/>
        </w:rPr>
      </w:pPr>
      <w:r>
        <w:rPr>
          <w:rFonts w:hint="eastAsia" w:ascii="仿宋" w:hAnsi="仿宋" w:eastAsia="仿宋" w:cs="仿宋"/>
          <w:b/>
          <w:color w:val="auto"/>
          <w:sz w:val="28"/>
          <w:szCs w:val="28"/>
          <w:highlight w:val="none"/>
          <w:lang w:val="en-US" w:eastAsia="zh-CN"/>
        </w:rPr>
        <w:t>一、主要管理人员表</w:t>
      </w:r>
    </w:p>
    <w:p w14:paraId="2AAC2D76">
      <w:pPr>
        <w:rPr>
          <w:rFonts w:hint="eastAsia" w:ascii="仿宋" w:hAnsi="仿宋" w:eastAsia="仿宋" w:cs="仿宋"/>
          <w:color w:val="auto"/>
          <w:szCs w:val="21"/>
          <w:highlight w:val="none"/>
        </w:rPr>
      </w:pPr>
    </w:p>
    <w:tbl>
      <w:tblPr>
        <w:tblStyle w:val="18"/>
        <w:tblW w:w="104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24"/>
        <w:gridCol w:w="1018"/>
        <w:gridCol w:w="5086"/>
        <w:gridCol w:w="1268"/>
        <w:gridCol w:w="1900"/>
      </w:tblGrid>
      <w:tr w14:paraId="16C0F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4" w:type="dxa"/>
            <w:vMerge w:val="restart"/>
            <w:vAlign w:val="center"/>
          </w:tcPr>
          <w:p w14:paraId="3F5AA06A">
            <w:pPr>
              <w:spacing w:line="360" w:lineRule="auto"/>
              <w:ind w:left="-2" w:right="-156" w:rightChars="-73"/>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岗位</w:t>
            </w:r>
          </w:p>
        </w:tc>
        <w:tc>
          <w:tcPr>
            <w:tcW w:w="1018" w:type="dxa"/>
            <w:vMerge w:val="restart"/>
            <w:vAlign w:val="center"/>
          </w:tcPr>
          <w:p w14:paraId="5AF45AC3">
            <w:pPr>
              <w:spacing w:line="360" w:lineRule="auto"/>
              <w:ind w:left="-2" w:right="-156" w:rightChars="-73"/>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姓名</w:t>
            </w:r>
          </w:p>
        </w:tc>
        <w:tc>
          <w:tcPr>
            <w:tcW w:w="5086" w:type="dxa"/>
            <w:vMerge w:val="restart"/>
            <w:vAlign w:val="center"/>
          </w:tcPr>
          <w:p w14:paraId="74A5B45C">
            <w:pPr>
              <w:spacing w:line="360" w:lineRule="auto"/>
              <w:ind w:left="-2" w:right="-156" w:rightChars="-73"/>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《注册执业资格（或职业或职称或岗位或培训或学历（位）证书）》</w:t>
            </w:r>
          </w:p>
        </w:tc>
        <w:tc>
          <w:tcPr>
            <w:tcW w:w="3168" w:type="dxa"/>
            <w:gridSpan w:val="2"/>
            <w:vAlign w:val="center"/>
          </w:tcPr>
          <w:p w14:paraId="76D9D89C">
            <w:pPr>
              <w:spacing w:line="360" w:lineRule="auto"/>
              <w:ind w:left="-2" w:right="-156" w:rightChars="-73"/>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承担完工工程情况</w:t>
            </w:r>
          </w:p>
        </w:tc>
      </w:tr>
      <w:tr w14:paraId="1E307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4" w:type="dxa"/>
            <w:vMerge w:val="continue"/>
            <w:vAlign w:val="center"/>
          </w:tcPr>
          <w:p w14:paraId="165BF59E">
            <w:pPr>
              <w:spacing w:line="360" w:lineRule="auto"/>
              <w:ind w:left="-2" w:right="-156" w:rightChars="-73"/>
              <w:jc w:val="center"/>
              <w:rPr>
                <w:rFonts w:hint="eastAsia" w:ascii="仿宋" w:hAnsi="仿宋" w:eastAsia="仿宋" w:cs="仿宋"/>
                <w:b/>
                <w:bCs/>
                <w:color w:val="auto"/>
                <w:szCs w:val="21"/>
                <w:highlight w:val="none"/>
              </w:rPr>
            </w:pPr>
          </w:p>
        </w:tc>
        <w:tc>
          <w:tcPr>
            <w:tcW w:w="1018" w:type="dxa"/>
            <w:vMerge w:val="continue"/>
            <w:vAlign w:val="center"/>
          </w:tcPr>
          <w:p w14:paraId="674D7821">
            <w:pPr>
              <w:spacing w:line="360" w:lineRule="auto"/>
              <w:ind w:left="-2" w:right="-156" w:rightChars="-73"/>
              <w:jc w:val="center"/>
              <w:rPr>
                <w:rFonts w:hint="eastAsia" w:ascii="仿宋" w:hAnsi="仿宋" w:eastAsia="仿宋" w:cs="仿宋"/>
                <w:b/>
                <w:bCs/>
                <w:color w:val="auto"/>
                <w:szCs w:val="21"/>
                <w:highlight w:val="none"/>
              </w:rPr>
            </w:pPr>
          </w:p>
        </w:tc>
        <w:tc>
          <w:tcPr>
            <w:tcW w:w="5086" w:type="dxa"/>
            <w:vMerge w:val="continue"/>
            <w:vAlign w:val="center"/>
          </w:tcPr>
          <w:p w14:paraId="5F7C1B2D">
            <w:pPr>
              <w:spacing w:line="360" w:lineRule="auto"/>
              <w:ind w:left="-2" w:right="-156" w:rightChars="-73"/>
              <w:jc w:val="center"/>
              <w:rPr>
                <w:rFonts w:hint="eastAsia" w:ascii="仿宋" w:hAnsi="仿宋" w:eastAsia="仿宋" w:cs="仿宋"/>
                <w:b/>
                <w:bCs/>
                <w:color w:val="auto"/>
                <w:szCs w:val="21"/>
                <w:highlight w:val="none"/>
              </w:rPr>
            </w:pPr>
          </w:p>
        </w:tc>
        <w:tc>
          <w:tcPr>
            <w:tcW w:w="1268" w:type="dxa"/>
            <w:vAlign w:val="center"/>
          </w:tcPr>
          <w:p w14:paraId="7DC4ABC2">
            <w:pPr>
              <w:spacing w:line="360" w:lineRule="auto"/>
              <w:ind w:left="-2" w:right="-156" w:rightChars="-73"/>
              <w:jc w:val="center"/>
              <w:rPr>
                <w:rFonts w:hint="eastAsia" w:ascii="仿宋" w:hAnsi="仿宋" w:eastAsia="仿宋" w:cs="仿宋"/>
                <w:b/>
                <w:bCs/>
                <w:color w:val="auto"/>
                <w:szCs w:val="21"/>
                <w:highlight w:val="none"/>
                <w:lang w:val="en-US" w:eastAsia="zh-CN"/>
              </w:rPr>
            </w:pPr>
            <w:r>
              <w:rPr>
                <w:rFonts w:hint="eastAsia" w:ascii="仿宋" w:hAnsi="仿宋" w:eastAsia="仿宋" w:cs="仿宋"/>
                <w:b/>
                <w:bCs/>
                <w:color w:val="auto"/>
                <w:szCs w:val="21"/>
                <w:highlight w:val="none"/>
              </w:rPr>
              <w:t>项目数</w:t>
            </w:r>
            <w:r>
              <w:rPr>
                <w:rFonts w:hint="eastAsia" w:ascii="仿宋" w:hAnsi="仿宋" w:eastAsia="仿宋" w:cs="仿宋"/>
                <w:b/>
                <w:bCs/>
                <w:color w:val="auto"/>
                <w:szCs w:val="21"/>
                <w:highlight w:val="none"/>
                <w:lang w:val="en-US" w:eastAsia="zh-CN"/>
              </w:rPr>
              <w:t>量</w:t>
            </w:r>
          </w:p>
        </w:tc>
        <w:tc>
          <w:tcPr>
            <w:tcW w:w="1900" w:type="dxa"/>
            <w:vAlign w:val="center"/>
          </w:tcPr>
          <w:p w14:paraId="0F3DB6BD">
            <w:pPr>
              <w:spacing w:line="360" w:lineRule="auto"/>
              <w:ind w:left="-2" w:right="-156" w:rightChars="-73"/>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主要项目名称</w:t>
            </w:r>
          </w:p>
        </w:tc>
      </w:tr>
      <w:tr w14:paraId="44E355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4" w:type="dxa"/>
            <w:vAlign w:val="center"/>
          </w:tcPr>
          <w:p w14:paraId="32689A12">
            <w:pPr>
              <w:spacing w:line="360" w:lineRule="auto"/>
              <w:ind w:left="-2" w:right="-156" w:rightChars="-73"/>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项目经理</w:t>
            </w:r>
          </w:p>
        </w:tc>
        <w:tc>
          <w:tcPr>
            <w:tcW w:w="1018" w:type="dxa"/>
            <w:vAlign w:val="center"/>
          </w:tcPr>
          <w:p w14:paraId="46309E5C">
            <w:pPr>
              <w:spacing w:line="360" w:lineRule="auto"/>
              <w:ind w:left="-2" w:right="-156" w:rightChars="-73"/>
              <w:jc w:val="center"/>
              <w:rPr>
                <w:rFonts w:hint="eastAsia" w:ascii="仿宋" w:hAnsi="仿宋" w:eastAsia="仿宋" w:cs="仿宋"/>
                <w:b/>
                <w:bCs/>
                <w:color w:val="auto"/>
                <w:szCs w:val="21"/>
                <w:highlight w:val="none"/>
              </w:rPr>
            </w:pPr>
          </w:p>
        </w:tc>
        <w:tc>
          <w:tcPr>
            <w:tcW w:w="5086" w:type="dxa"/>
            <w:vAlign w:val="center"/>
          </w:tcPr>
          <w:p w14:paraId="7F92099A">
            <w:pPr>
              <w:spacing w:line="360" w:lineRule="auto"/>
              <w:ind w:left="-2" w:right="-156" w:rightChars="-73"/>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◆证书名称：</w:t>
            </w:r>
          </w:p>
          <w:p w14:paraId="14630FFA">
            <w:pPr>
              <w:spacing w:line="360" w:lineRule="auto"/>
              <w:ind w:left="-2" w:right="-156" w:rightChars="-73"/>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◆证书证号：</w:t>
            </w:r>
          </w:p>
          <w:p w14:paraId="251A0C96">
            <w:pPr>
              <w:spacing w:line="360" w:lineRule="auto"/>
              <w:ind w:left="-2" w:right="-156" w:rightChars="-73"/>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◆专业（如有）：</w:t>
            </w:r>
          </w:p>
          <w:p w14:paraId="12AF8129">
            <w:pPr>
              <w:spacing w:line="360" w:lineRule="auto"/>
              <w:ind w:left="-2" w:right="-156" w:rightChars="-73"/>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◆专业所属类别（如有）：</w:t>
            </w:r>
          </w:p>
          <w:p w14:paraId="6923373C">
            <w:pPr>
              <w:spacing w:line="360" w:lineRule="auto"/>
              <w:ind w:left="-2" w:right="-156" w:rightChars="-73"/>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◆授予（或签发或批准或发证）日期：</w:t>
            </w:r>
          </w:p>
        </w:tc>
        <w:tc>
          <w:tcPr>
            <w:tcW w:w="1268" w:type="dxa"/>
            <w:vAlign w:val="center"/>
          </w:tcPr>
          <w:p w14:paraId="58E1F6FC">
            <w:pPr>
              <w:spacing w:line="360" w:lineRule="auto"/>
              <w:ind w:left="-2" w:right="-156" w:rightChars="-73"/>
              <w:jc w:val="center"/>
              <w:rPr>
                <w:rFonts w:hint="eastAsia" w:ascii="仿宋" w:hAnsi="仿宋" w:eastAsia="仿宋" w:cs="仿宋"/>
                <w:b/>
                <w:bCs/>
                <w:color w:val="auto"/>
                <w:szCs w:val="21"/>
                <w:highlight w:val="none"/>
              </w:rPr>
            </w:pPr>
          </w:p>
        </w:tc>
        <w:tc>
          <w:tcPr>
            <w:tcW w:w="1900" w:type="dxa"/>
            <w:vAlign w:val="center"/>
          </w:tcPr>
          <w:p w14:paraId="3D0B2C86">
            <w:pPr>
              <w:spacing w:line="360" w:lineRule="auto"/>
              <w:ind w:left="-2" w:right="-156" w:rightChars="-73"/>
              <w:jc w:val="center"/>
              <w:rPr>
                <w:rFonts w:hint="eastAsia" w:ascii="仿宋" w:hAnsi="仿宋" w:eastAsia="仿宋" w:cs="仿宋"/>
                <w:b/>
                <w:bCs/>
                <w:color w:val="auto"/>
                <w:szCs w:val="21"/>
                <w:highlight w:val="none"/>
              </w:rPr>
            </w:pPr>
          </w:p>
        </w:tc>
      </w:tr>
      <w:tr w14:paraId="0DB38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4" w:type="dxa"/>
            <w:vAlign w:val="center"/>
          </w:tcPr>
          <w:p w14:paraId="09838629">
            <w:pPr>
              <w:spacing w:line="360" w:lineRule="auto"/>
              <w:ind w:left="-2" w:right="-156" w:rightChars="-73"/>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技术负责人</w:t>
            </w:r>
          </w:p>
        </w:tc>
        <w:tc>
          <w:tcPr>
            <w:tcW w:w="1018" w:type="dxa"/>
            <w:vAlign w:val="center"/>
          </w:tcPr>
          <w:p w14:paraId="1933C0EE">
            <w:pPr>
              <w:spacing w:line="360" w:lineRule="auto"/>
              <w:ind w:left="-2" w:right="-156" w:rightChars="-73"/>
              <w:jc w:val="center"/>
              <w:rPr>
                <w:rFonts w:hint="eastAsia" w:ascii="仿宋" w:hAnsi="仿宋" w:eastAsia="仿宋" w:cs="仿宋"/>
                <w:b/>
                <w:bCs/>
                <w:color w:val="auto"/>
                <w:szCs w:val="21"/>
                <w:highlight w:val="none"/>
              </w:rPr>
            </w:pPr>
          </w:p>
        </w:tc>
        <w:tc>
          <w:tcPr>
            <w:tcW w:w="5086" w:type="dxa"/>
            <w:vAlign w:val="center"/>
          </w:tcPr>
          <w:p w14:paraId="2628BC42">
            <w:pPr>
              <w:spacing w:line="360" w:lineRule="auto"/>
              <w:ind w:left="-2" w:right="-156" w:rightChars="-73"/>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◆证书名称：</w:t>
            </w:r>
          </w:p>
          <w:p w14:paraId="26727B67">
            <w:pPr>
              <w:spacing w:line="360" w:lineRule="auto"/>
              <w:ind w:left="-2" w:right="-156" w:rightChars="-73"/>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◆证书证号：</w:t>
            </w:r>
          </w:p>
          <w:p w14:paraId="7D4814E5">
            <w:pPr>
              <w:spacing w:line="360" w:lineRule="auto"/>
              <w:ind w:left="-2" w:right="-156" w:rightChars="-73"/>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◆专业（如有）：</w:t>
            </w:r>
          </w:p>
          <w:p w14:paraId="6CAD0037">
            <w:pPr>
              <w:spacing w:line="360" w:lineRule="auto"/>
              <w:ind w:left="-2" w:right="-156" w:rightChars="-73"/>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◆专业所属类别（如有）：</w:t>
            </w:r>
          </w:p>
          <w:p w14:paraId="304338CB">
            <w:pPr>
              <w:spacing w:line="360" w:lineRule="auto"/>
              <w:ind w:left="-2" w:right="-156" w:rightChars="-73"/>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◆授予（或签发或批准或发证）日期：</w:t>
            </w:r>
          </w:p>
        </w:tc>
        <w:tc>
          <w:tcPr>
            <w:tcW w:w="1268" w:type="dxa"/>
            <w:vAlign w:val="center"/>
          </w:tcPr>
          <w:p w14:paraId="18767784">
            <w:pPr>
              <w:spacing w:line="360" w:lineRule="auto"/>
              <w:ind w:left="-2" w:right="-156" w:rightChars="-73"/>
              <w:jc w:val="center"/>
              <w:rPr>
                <w:rFonts w:hint="eastAsia" w:ascii="仿宋" w:hAnsi="仿宋" w:eastAsia="仿宋" w:cs="仿宋"/>
                <w:b/>
                <w:bCs/>
                <w:color w:val="auto"/>
                <w:szCs w:val="21"/>
                <w:highlight w:val="none"/>
              </w:rPr>
            </w:pPr>
          </w:p>
        </w:tc>
        <w:tc>
          <w:tcPr>
            <w:tcW w:w="1900" w:type="dxa"/>
            <w:vAlign w:val="center"/>
          </w:tcPr>
          <w:p w14:paraId="5A4506F2">
            <w:pPr>
              <w:spacing w:line="360" w:lineRule="auto"/>
              <w:ind w:left="-2" w:right="-156" w:rightChars="-73"/>
              <w:jc w:val="center"/>
              <w:rPr>
                <w:rFonts w:hint="eastAsia" w:ascii="仿宋" w:hAnsi="仿宋" w:eastAsia="仿宋" w:cs="仿宋"/>
                <w:b/>
                <w:bCs/>
                <w:color w:val="auto"/>
                <w:szCs w:val="21"/>
                <w:highlight w:val="none"/>
              </w:rPr>
            </w:pPr>
          </w:p>
        </w:tc>
      </w:tr>
      <w:tr w14:paraId="15143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4" w:type="dxa"/>
            <w:vAlign w:val="center"/>
          </w:tcPr>
          <w:p w14:paraId="03BD54B4">
            <w:pPr>
              <w:spacing w:line="360" w:lineRule="auto"/>
              <w:ind w:left="-2" w:right="-156" w:rightChars="-73"/>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施工员</w:t>
            </w:r>
          </w:p>
        </w:tc>
        <w:tc>
          <w:tcPr>
            <w:tcW w:w="1018" w:type="dxa"/>
            <w:vAlign w:val="center"/>
          </w:tcPr>
          <w:p w14:paraId="332C392A">
            <w:pPr>
              <w:spacing w:line="360" w:lineRule="auto"/>
              <w:ind w:left="-2" w:right="-156" w:rightChars="-73"/>
              <w:jc w:val="center"/>
              <w:rPr>
                <w:rFonts w:hint="eastAsia" w:ascii="仿宋" w:hAnsi="仿宋" w:eastAsia="仿宋" w:cs="仿宋"/>
                <w:b/>
                <w:bCs/>
                <w:color w:val="auto"/>
                <w:szCs w:val="21"/>
                <w:highlight w:val="none"/>
              </w:rPr>
            </w:pPr>
          </w:p>
        </w:tc>
        <w:tc>
          <w:tcPr>
            <w:tcW w:w="5086" w:type="dxa"/>
            <w:vAlign w:val="center"/>
          </w:tcPr>
          <w:p w14:paraId="4A36F72C">
            <w:pPr>
              <w:spacing w:line="360" w:lineRule="auto"/>
              <w:ind w:left="-2" w:right="-156" w:rightChars="-73"/>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◆证书名称：</w:t>
            </w:r>
          </w:p>
          <w:p w14:paraId="298A8333">
            <w:pPr>
              <w:spacing w:line="360" w:lineRule="auto"/>
              <w:ind w:left="-2" w:right="-156" w:rightChars="-73"/>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◆证书证号：</w:t>
            </w:r>
          </w:p>
          <w:p w14:paraId="62C11C6D">
            <w:pPr>
              <w:spacing w:line="360" w:lineRule="auto"/>
              <w:ind w:left="-2" w:right="-156" w:rightChars="-73"/>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◆专业（如有）：</w:t>
            </w:r>
          </w:p>
          <w:p w14:paraId="4848FC8B">
            <w:pPr>
              <w:spacing w:line="360" w:lineRule="auto"/>
              <w:ind w:left="-2" w:right="-156" w:rightChars="-73"/>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◆专业所属类别（如有）：</w:t>
            </w:r>
          </w:p>
          <w:p w14:paraId="7AB86C3A">
            <w:pPr>
              <w:spacing w:line="360" w:lineRule="auto"/>
              <w:ind w:left="-2" w:right="-156" w:rightChars="-73"/>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◆授予（或签发或批准或发证）日期：</w:t>
            </w:r>
          </w:p>
        </w:tc>
        <w:tc>
          <w:tcPr>
            <w:tcW w:w="1268" w:type="dxa"/>
            <w:vAlign w:val="center"/>
          </w:tcPr>
          <w:p w14:paraId="1652FD9D">
            <w:pPr>
              <w:spacing w:line="360" w:lineRule="auto"/>
              <w:ind w:left="-2" w:right="-156" w:rightChars="-73"/>
              <w:jc w:val="center"/>
              <w:rPr>
                <w:rFonts w:hint="eastAsia" w:ascii="仿宋" w:hAnsi="仿宋" w:eastAsia="仿宋" w:cs="仿宋"/>
                <w:b/>
                <w:bCs/>
                <w:color w:val="auto"/>
                <w:szCs w:val="21"/>
                <w:highlight w:val="none"/>
              </w:rPr>
            </w:pPr>
          </w:p>
        </w:tc>
        <w:tc>
          <w:tcPr>
            <w:tcW w:w="1900" w:type="dxa"/>
            <w:vAlign w:val="center"/>
          </w:tcPr>
          <w:p w14:paraId="2AFEA939">
            <w:pPr>
              <w:spacing w:line="360" w:lineRule="auto"/>
              <w:ind w:left="-2" w:right="-156" w:rightChars="-73"/>
              <w:jc w:val="center"/>
              <w:rPr>
                <w:rFonts w:hint="eastAsia" w:ascii="仿宋" w:hAnsi="仿宋" w:eastAsia="仿宋" w:cs="仿宋"/>
                <w:b/>
                <w:bCs/>
                <w:color w:val="auto"/>
                <w:szCs w:val="21"/>
                <w:highlight w:val="none"/>
              </w:rPr>
            </w:pPr>
          </w:p>
        </w:tc>
      </w:tr>
      <w:tr w14:paraId="63918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4" w:type="dxa"/>
            <w:vAlign w:val="center"/>
          </w:tcPr>
          <w:p w14:paraId="1AC6B9B3">
            <w:pPr>
              <w:spacing w:line="360" w:lineRule="auto"/>
              <w:ind w:left="-2" w:right="-156" w:rightChars="-73"/>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质量员</w:t>
            </w:r>
          </w:p>
        </w:tc>
        <w:tc>
          <w:tcPr>
            <w:tcW w:w="1018" w:type="dxa"/>
            <w:vAlign w:val="center"/>
          </w:tcPr>
          <w:p w14:paraId="3C67ABDC">
            <w:pPr>
              <w:spacing w:line="360" w:lineRule="auto"/>
              <w:ind w:left="-2" w:right="-156" w:rightChars="-73"/>
              <w:jc w:val="center"/>
              <w:rPr>
                <w:rFonts w:hint="eastAsia" w:ascii="仿宋" w:hAnsi="仿宋" w:eastAsia="仿宋" w:cs="仿宋"/>
                <w:b/>
                <w:bCs/>
                <w:color w:val="auto"/>
                <w:szCs w:val="21"/>
                <w:highlight w:val="none"/>
              </w:rPr>
            </w:pPr>
          </w:p>
        </w:tc>
        <w:tc>
          <w:tcPr>
            <w:tcW w:w="5086" w:type="dxa"/>
            <w:vAlign w:val="center"/>
          </w:tcPr>
          <w:p w14:paraId="5374C8C8">
            <w:pPr>
              <w:spacing w:line="360" w:lineRule="auto"/>
              <w:ind w:left="-2" w:right="-156" w:rightChars="-73"/>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◆证书名称：</w:t>
            </w:r>
          </w:p>
          <w:p w14:paraId="4F3747FE">
            <w:pPr>
              <w:spacing w:line="360" w:lineRule="auto"/>
              <w:ind w:left="-2" w:right="-156" w:rightChars="-73"/>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◆证书证号：</w:t>
            </w:r>
          </w:p>
          <w:p w14:paraId="62F64728">
            <w:pPr>
              <w:spacing w:line="360" w:lineRule="auto"/>
              <w:ind w:left="-2" w:right="-156" w:rightChars="-73"/>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◆专业（如有）：</w:t>
            </w:r>
          </w:p>
          <w:p w14:paraId="764FB79F">
            <w:pPr>
              <w:spacing w:line="360" w:lineRule="auto"/>
              <w:ind w:left="-2" w:right="-156" w:rightChars="-73"/>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◆专业所属类别（如有）：</w:t>
            </w:r>
          </w:p>
          <w:p w14:paraId="7B82559A">
            <w:pPr>
              <w:spacing w:line="360" w:lineRule="auto"/>
              <w:ind w:left="-2" w:leftChars="0" w:right="-156" w:rightChars="-73"/>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◆授予（或签发或批准或发证）日期：</w:t>
            </w:r>
          </w:p>
        </w:tc>
        <w:tc>
          <w:tcPr>
            <w:tcW w:w="1268" w:type="dxa"/>
            <w:vAlign w:val="center"/>
          </w:tcPr>
          <w:p w14:paraId="7BB50EDB">
            <w:pPr>
              <w:spacing w:line="360" w:lineRule="auto"/>
              <w:ind w:left="-2" w:right="-156" w:rightChars="-73"/>
              <w:jc w:val="center"/>
              <w:rPr>
                <w:rFonts w:hint="eastAsia" w:ascii="仿宋" w:hAnsi="仿宋" w:eastAsia="仿宋" w:cs="仿宋"/>
                <w:b/>
                <w:bCs/>
                <w:color w:val="auto"/>
                <w:szCs w:val="21"/>
                <w:highlight w:val="none"/>
              </w:rPr>
            </w:pPr>
          </w:p>
        </w:tc>
        <w:tc>
          <w:tcPr>
            <w:tcW w:w="1900" w:type="dxa"/>
            <w:vAlign w:val="center"/>
          </w:tcPr>
          <w:p w14:paraId="67FB43AC">
            <w:pPr>
              <w:spacing w:line="360" w:lineRule="auto"/>
              <w:ind w:left="-2" w:right="-156" w:rightChars="-73"/>
              <w:jc w:val="center"/>
              <w:rPr>
                <w:rFonts w:hint="eastAsia" w:ascii="仿宋" w:hAnsi="仿宋" w:eastAsia="仿宋" w:cs="仿宋"/>
                <w:b/>
                <w:bCs/>
                <w:color w:val="auto"/>
                <w:szCs w:val="21"/>
                <w:highlight w:val="none"/>
              </w:rPr>
            </w:pPr>
          </w:p>
        </w:tc>
      </w:tr>
      <w:tr w14:paraId="17FB9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4" w:type="dxa"/>
            <w:vAlign w:val="center"/>
          </w:tcPr>
          <w:p w14:paraId="79B2C687">
            <w:pPr>
              <w:spacing w:line="360" w:lineRule="auto"/>
              <w:ind w:left="-2" w:right="-156" w:rightChars="-73"/>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安全员</w:t>
            </w:r>
          </w:p>
        </w:tc>
        <w:tc>
          <w:tcPr>
            <w:tcW w:w="1018" w:type="dxa"/>
            <w:vAlign w:val="center"/>
          </w:tcPr>
          <w:p w14:paraId="2D3C21EB">
            <w:pPr>
              <w:spacing w:line="360" w:lineRule="auto"/>
              <w:ind w:left="-2" w:right="-156" w:rightChars="-73"/>
              <w:jc w:val="center"/>
              <w:rPr>
                <w:rFonts w:hint="eastAsia" w:ascii="仿宋" w:hAnsi="仿宋" w:eastAsia="仿宋" w:cs="仿宋"/>
                <w:b/>
                <w:bCs/>
                <w:color w:val="auto"/>
                <w:szCs w:val="21"/>
                <w:highlight w:val="none"/>
              </w:rPr>
            </w:pPr>
          </w:p>
        </w:tc>
        <w:tc>
          <w:tcPr>
            <w:tcW w:w="5086" w:type="dxa"/>
            <w:vAlign w:val="center"/>
          </w:tcPr>
          <w:p w14:paraId="04CB4BBD">
            <w:pPr>
              <w:spacing w:line="360" w:lineRule="auto"/>
              <w:ind w:left="-2" w:right="-156" w:rightChars="-73"/>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◆证书名称：</w:t>
            </w:r>
          </w:p>
          <w:p w14:paraId="2638A60A">
            <w:pPr>
              <w:spacing w:line="360" w:lineRule="auto"/>
              <w:ind w:left="-2" w:right="-156" w:rightChars="-73"/>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◆证书证号：</w:t>
            </w:r>
          </w:p>
          <w:p w14:paraId="7DB7E6E4">
            <w:pPr>
              <w:spacing w:line="360" w:lineRule="auto"/>
              <w:ind w:left="-2" w:right="-156" w:rightChars="-73"/>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◆专业（如有）：</w:t>
            </w:r>
          </w:p>
          <w:p w14:paraId="137ED790">
            <w:pPr>
              <w:spacing w:line="360" w:lineRule="auto"/>
              <w:ind w:left="-2" w:right="-156" w:rightChars="-73"/>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◆专业所属类别（如有）：</w:t>
            </w:r>
          </w:p>
          <w:p w14:paraId="54906659">
            <w:pPr>
              <w:spacing w:line="360" w:lineRule="auto"/>
              <w:ind w:left="-2" w:leftChars="0" w:right="-156" w:rightChars="-73"/>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◆授予（或签发或批准或发证）日期：</w:t>
            </w:r>
          </w:p>
        </w:tc>
        <w:tc>
          <w:tcPr>
            <w:tcW w:w="1268" w:type="dxa"/>
            <w:vAlign w:val="center"/>
          </w:tcPr>
          <w:p w14:paraId="572D5B10">
            <w:pPr>
              <w:spacing w:line="360" w:lineRule="auto"/>
              <w:ind w:left="-2" w:right="-156" w:rightChars="-73"/>
              <w:jc w:val="center"/>
              <w:rPr>
                <w:rFonts w:hint="eastAsia" w:ascii="仿宋" w:hAnsi="仿宋" w:eastAsia="仿宋" w:cs="仿宋"/>
                <w:b/>
                <w:bCs/>
                <w:color w:val="auto"/>
                <w:szCs w:val="21"/>
                <w:highlight w:val="none"/>
              </w:rPr>
            </w:pPr>
          </w:p>
        </w:tc>
        <w:tc>
          <w:tcPr>
            <w:tcW w:w="1900" w:type="dxa"/>
            <w:vAlign w:val="center"/>
          </w:tcPr>
          <w:p w14:paraId="1420530B">
            <w:pPr>
              <w:spacing w:line="360" w:lineRule="auto"/>
              <w:ind w:left="-2" w:right="-156" w:rightChars="-73"/>
              <w:jc w:val="center"/>
              <w:rPr>
                <w:rFonts w:hint="eastAsia" w:ascii="仿宋" w:hAnsi="仿宋" w:eastAsia="仿宋" w:cs="仿宋"/>
                <w:b/>
                <w:bCs/>
                <w:color w:val="auto"/>
                <w:szCs w:val="21"/>
                <w:highlight w:val="none"/>
              </w:rPr>
            </w:pPr>
          </w:p>
        </w:tc>
      </w:tr>
      <w:tr w14:paraId="5079A1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1224" w:type="dxa"/>
            <w:vAlign w:val="center"/>
          </w:tcPr>
          <w:p w14:paraId="464F3F73">
            <w:pPr>
              <w:spacing w:line="360" w:lineRule="auto"/>
              <w:ind w:left="-2" w:right="-156" w:rightChars="-73"/>
              <w:jc w:val="center"/>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材料员</w:t>
            </w:r>
          </w:p>
        </w:tc>
        <w:tc>
          <w:tcPr>
            <w:tcW w:w="1018" w:type="dxa"/>
            <w:vAlign w:val="center"/>
          </w:tcPr>
          <w:p w14:paraId="7F0CA048">
            <w:pPr>
              <w:spacing w:line="360" w:lineRule="auto"/>
              <w:ind w:left="-2" w:right="-156" w:rightChars="-73"/>
              <w:jc w:val="center"/>
              <w:rPr>
                <w:rFonts w:hint="eastAsia" w:ascii="仿宋" w:hAnsi="仿宋" w:eastAsia="仿宋" w:cs="仿宋"/>
                <w:b/>
                <w:bCs/>
                <w:color w:val="auto"/>
                <w:szCs w:val="21"/>
                <w:highlight w:val="none"/>
              </w:rPr>
            </w:pPr>
          </w:p>
        </w:tc>
        <w:tc>
          <w:tcPr>
            <w:tcW w:w="5086" w:type="dxa"/>
            <w:vAlign w:val="center"/>
          </w:tcPr>
          <w:p w14:paraId="7F22CF32">
            <w:pPr>
              <w:spacing w:line="360" w:lineRule="auto"/>
              <w:ind w:left="-2" w:right="-156" w:rightChars="-73"/>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◆证书名称：</w:t>
            </w:r>
          </w:p>
          <w:p w14:paraId="6F1E41D6">
            <w:pPr>
              <w:spacing w:line="360" w:lineRule="auto"/>
              <w:ind w:left="-2" w:right="-156" w:rightChars="-73"/>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◆证书证号：</w:t>
            </w:r>
          </w:p>
          <w:p w14:paraId="7E5D5BBA">
            <w:pPr>
              <w:spacing w:line="360" w:lineRule="auto"/>
              <w:ind w:left="-2" w:right="-156" w:rightChars="-73"/>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◆专业（如有）：</w:t>
            </w:r>
          </w:p>
          <w:p w14:paraId="3D0D7A60">
            <w:pPr>
              <w:spacing w:line="360" w:lineRule="auto"/>
              <w:ind w:left="-2" w:right="-156" w:rightChars="-73"/>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◆专业所属类别（如有）：</w:t>
            </w:r>
          </w:p>
          <w:p w14:paraId="6C7EC9C1">
            <w:pPr>
              <w:spacing w:line="360" w:lineRule="auto"/>
              <w:ind w:left="-2" w:leftChars="0" w:right="-156" w:rightChars="-73"/>
              <w:jc w:val="left"/>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◆授予（或签发或批准或发证）日期：</w:t>
            </w:r>
          </w:p>
        </w:tc>
        <w:tc>
          <w:tcPr>
            <w:tcW w:w="1268" w:type="dxa"/>
            <w:vAlign w:val="center"/>
          </w:tcPr>
          <w:p w14:paraId="1685ADF0">
            <w:pPr>
              <w:spacing w:line="360" w:lineRule="auto"/>
              <w:ind w:left="-2" w:right="-156" w:rightChars="-73"/>
              <w:jc w:val="center"/>
              <w:rPr>
                <w:rFonts w:hint="eastAsia" w:ascii="仿宋" w:hAnsi="仿宋" w:eastAsia="仿宋" w:cs="仿宋"/>
                <w:b/>
                <w:bCs/>
                <w:color w:val="auto"/>
                <w:szCs w:val="21"/>
                <w:highlight w:val="none"/>
              </w:rPr>
            </w:pPr>
          </w:p>
        </w:tc>
        <w:tc>
          <w:tcPr>
            <w:tcW w:w="1900" w:type="dxa"/>
            <w:vAlign w:val="center"/>
          </w:tcPr>
          <w:p w14:paraId="75F03219">
            <w:pPr>
              <w:spacing w:line="360" w:lineRule="auto"/>
              <w:ind w:left="-2" w:right="-156" w:rightChars="-73"/>
              <w:jc w:val="center"/>
              <w:rPr>
                <w:rFonts w:hint="eastAsia" w:ascii="仿宋" w:hAnsi="仿宋" w:eastAsia="仿宋" w:cs="仿宋"/>
                <w:b/>
                <w:bCs/>
                <w:color w:val="auto"/>
                <w:szCs w:val="21"/>
                <w:highlight w:val="none"/>
              </w:rPr>
            </w:pPr>
          </w:p>
        </w:tc>
      </w:tr>
      <w:tr w14:paraId="470B24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53" w:hRule="atLeast"/>
          <w:jc w:val="center"/>
        </w:trPr>
        <w:tc>
          <w:tcPr>
            <w:tcW w:w="10496" w:type="dxa"/>
            <w:gridSpan w:val="5"/>
            <w:vAlign w:val="center"/>
          </w:tcPr>
          <w:p w14:paraId="6D78B224">
            <w:pPr>
              <w:spacing w:line="360" w:lineRule="auto"/>
              <w:ind w:left="-2" w:right="-156" w:rightChars="-73"/>
              <w:jc w:val="left"/>
              <w:rPr>
                <w:rFonts w:hint="eastAsia" w:ascii="仿宋" w:hAnsi="仿宋" w:eastAsia="仿宋" w:cs="仿宋"/>
                <w:b w:val="0"/>
                <w:bCs w:val="0"/>
                <w:color w:val="auto"/>
                <w:szCs w:val="21"/>
                <w:highlight w:val="none"/>
              </w:rPr>
            </w:pPr>
            <w:r>
              <w:rPr>
                <w:rFonts w:hint="eastAsia" w:ascii="仿宋" w:hAnsi="仿宋" w:eastAsia="仿宋" w:cs="仿宋"/>
                <w:b w:val="0"/>
                <w:bCs w:val="0"/>
                <w:color w:val="auto"/>
                <w:szCs w:val="21"/>
                <w:highlight w:val="none"/>
              </w:rPr>
              <w:t>一旦我单位</w:t>
            </w:r>
            <w:r>
              <w:rPr>
                <w:rFonts w:hint="eastAsia" w:ascii="仿宋" w:hAnsi="仿宋" w:eastAsia="仿宋" w:cs="仿宋"/>
                <w:b w:val="0"/>
                <w:bCs w:val="0"/>
                <w:color w:val="auto"/>
                <w:szCs w:val="21"/>
                <w:highlight w:val="none"/>
                <w:lang w:val="en-US" w:eastAsia="zh-CN"/>
              </w:rPr>
              <w:t>成交</w:t>
            </w:r>
            <w:r>
              <w:rPr>
                <w:rFonts w:hint="eastAsia" w:ascii="仿宋" w:hAnsi="仿宋" w:eastAsia="仿宋" w:cs="仿宋"/>
                <w:b w:val="0"/>
                <w:bCs w:val="0"/>
                <w:color w:val="auto"/>
                <w:szCs w:val="21"/>
                <w:highlight w:val="none"/>
              </w:rPr>
              <w:t>，将实行项目经理负责制，我方保证并配备上述项目管理机构。上述填报内容真实，若不真实，</w:t>
            </w:r>
          </w:p>
          <w:p w14:paraId="06699DE2">
            <w:pPr>
              <w:spacing w:line="360" w:lineRule="auto"/>
              <w:ind w:left="-2" w:right="-156" w:rightChars="-73"/>
              <w:jc w:val="left"/>
              <w:rPr>
                <w:rFonts w:hint="eastAsia" w:ascii="仿宋" w:hAnsi="仿宋" w:eastAsia="仿宋" w:cs="仿宋"/>
                <w:b/>
                <w:bCs/>
                <w:color w:val="auto"/>
                <w:szCs w:val="21"/>
                <w:highlight w:val="none"/>
              </w:rPr>
            </w:pPr>
            <w:r>
              <w:rPr>
                <w:rFonts w:hint="eastAsia" w:ascii="仿宋" w:hAnsi="仿宋" w:eastAsia="仿宋" w:cs="仿宋"/>
                <w:b w:val="0"/>
                <w:bCs w:val="0"/>
                <w:color w:val="auto"/>
                <w:szCs w:val="21"/>
                <w:highlight w:val="none"/>
              </w:rPr>
              <w:t>愿按有关规定接受处理。</w:t>
            </w:r>
          </w:p>
        </w:tc>
      </w:tr>
    </w:tbl>
    <w:p w14:paraId="13854240">
      <w:pPr>
        <w:spacing w:line="360" w:lineRule="auto"/>
        <w:ind w:left="-2" w:right="-156" w:rightChars="-73"/>
        <w:rPr>
          <w:rFonts w:hint="eastAsia" w:ascii="仿宋" w:hAnsi="仿宋" w:eastAsia="仿宋" w:cs="仿宋"/>
          <w:b w:val="0"/>
          <w:bCs w:val="0"/>
          <w:color w:val="auto"/>
          <w:highlight w:val="none"/>
          <w:lang w:eastAsia="zh-CN"/>
        </w:rPr>
      </w:pPr>
      <w:r>
        <w:rPr>
          <w:rFonts w:hint="eastAsia" w:ascii="仿宋" w:hAnsi="仿宋" w:eastAsia="仿宋" w:cs="仿宋"/>
          <w:b/>
          <w:bCs/>
          <w:color w:val="auto"/>
          <w:szCs w:val="21"/>
          <w:highlight w:val="none"/>
        </w:rPr>
        <w:t>附：</w:t>
      </w:r>
      <w:r>
        <w:rPr>
          <w:rFonts w:hint="eastAsia" w:ascii="仿宋" w:hAnsi="仿宋" w:eastAsia="仿宋" w:cs="仿宋"/>
          <w:b w:val="0"/>
          <w:bCs w:val="0"/>
          <w:color w:val="auto"/>
          <w:szCs w:val="21"/>
          <w:highlight w:val="none"/>
        </w:rPr>
        <w:t>①项目经理（注册建造师）简历表（格式）</w:t>
      </w:r>
      <w:r>
        <w:rPr>
          <w:rFonts w:hint="eastAsia" w:ascii="仿宋" w:hAnsi="仿宋" w:eastAsia="仿宋" w:cs="仿宋"/>
          <w:b w:val="0"/>
          <w:bCs w:val="0"/>
          <w:color w:val="auto"/>
          <w:szCs w:val="21"/>
          <w:highlight w:val="none"/>
          <w:lang w:eastAsia="zh-CN"/>
        </w:rPr>
        <w:t>；</w:t>
      </w:r>
    </w:p>
    <w:p w14:paraId="059E3C8B">
      <w:pPr>
        <w:spacing w:line="360" w:lineRule="auto"/>
        <w:ind w:left="-2" w:right="-156" w:rightChars="-73" w:firstLine="428" w:firstLineChars="200"/>
        <w:rPr>
          <w:rFonts w:hint="eastAsia" w:ascii="仿宋" w:hAnsi="仿宋" w:eastAsia="仿宋" w:cs="仿宋"/>
          <w:b w:val="0"/>
          <w:bCs w:val="0"/>
          <w:color w:val="auto"/>
          <w:highlight w:val="none"/>
        </w:rPr>
      </w:pPr>
      <w:r>
        <w:rPr>
          <w:rFonts w:hint="eastAsia" w:ascii="仿宋" w:hAnsi="仿宋" w:eastAsia="仿宋" w:cs="仿宋"/>
          <w:b w:val="0"/>
          <w:bCs w:val="0"/>
          <w:color w:val="auto"/>
          <w:szCs w:val="21"/>
          <w:highlight w:val="none"/>
        </w:rPr>
        <w:t>②项目技术负责人简历表（格式）；</w:t>
      </w:r>
    </w:p>
    <w:p w14:paraId="3E6AE077">
      <w:pPr>
        <w:spacing w:line="360" w:lineRule="auto"/>
        <w:ind w:left="-2" w:right="-156" w:rightChars="-73" w:firstLine="428" w:firstLineChars="200"/>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rPr>
        <w:t>③其他主要人员应附</w:t>
      </w:r>
      <w:r>
        <w:rPr>
          <w:rFonts w:hint="eastAsia" w:ascii="仿宋" w:hAnsi="仿宋" w:eastAsia="仿宋" w:cs="仿宋"/>
          <w:color w:val="auto"/>
          <w:szCs w:val="21"/>
          <w:highlight w:val="none"/>
          <w:lang w:eastAsia="zh-CN"/>
        </w:rPr>
        <w:t>岗位证书</w:t>
      </w:r>
      <w:r>
        <w:rPr>
          <w:rFonts w:hint="eastAsia" w:ascii="仿宋" w:hAnsi="仿宋" w:eastAsia="仿宋" w:cs="仿宋"/>
          <w:color w:val="auto"/>
          <w:szCs w:val="21"/>
          <w:highlight w:val="none"/>
        </w:rPr>
        <w:t>、身份证</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职称证（若有）</w:t>
      </w:r>
      <w:r>
        <w:rPr>
          <w:rFonts w:hint="eastAsia" w:ascii="仿宋" w:hAnsi="仿宋" w:eastAsia="仿宋" w:cs="仿宋"/>
          <w:color w:val="auto"/>
          <w:szCs w:val="21"/>
          <w:highlight w:val="none"/>
        </w:rPr>
        <w:t>等</w:t>
      </w:r>
      <w:r>
        <w:rPr>
          <w:rFonts w:hint="eastAsia" w:ascii="仿宋" w:hAnsi="仿宋" w:eastAsia="仿宋" w:cs="仿宋"/>
          <w:color w:val="auto"/>
          <w:szCs w:val="21"/>
          <w:highlight w:val="none"/>
          <w:lang w:eastAsia="zh-CN"/>
        </w:rPr>
        <w:t>扫描件；</w:t>
      </w:r>
    </w:p>
    <w:p w14:paraId="78CD876B">
      <w:pPr>
        <w:spacing w:line="360" w:lineRule="auto"/>
        <w:ind w:left="-2" w:right="-156" w:rightChars="-73" w:firstLine="428" w:firstLineChars="20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lang w:eastAsia="zh-CN"/>
        </w:rPr>
        <w:t>④拟投入</w:t>
      </w:r>
      <w:r>
        <w:rPr>
          <w:rFonts w:hint="eastAsia" w:ascii="仿宋" w:hAnsi="仿宋" w:eastAsia="仿宋" w:cs="仿宋"/>
          <w:color w:val="auto"/>
          <w:szCs w:val="21"/>
          <w:highlight w:val="none"/>
          <w:lang w:val="en-US" w:eastAsia="zh-CN"/>
        </w:rPr>
        <w:t>所有</w:t>
      </w:r>
      <w:r>
        <w:rPr>
          <w:rFonts w:hint="eastAsia" w:ascii="仿宋" w:hAnsi="仿宋" w:eastAsia="仿宋" w:cs="仿宋"/>
          <w:color w:val="auto"/>
          <w:szCs w:val="21"/>
          <w:highlight w:val="none"/>
          <w:lang w:eastAsia="zh-CN"/>
        </w:rPr>
        <w:t>人员</w:t>
      </w:r>
      <w:r>
        <w:rPr>
          <w:rFonts w:hint="eastAsia" w:ascii="仿宋" w:hAnsi="仿宋" w:eastAsia="仿宋" w:cs="仿宋"/>
          <w:color w:val="auto"/>
          <w:szCs w:val="21"/>
          <w:highlight w:val="none"/>
        </w:rPr>
        <w:t>现任职单位为其缴纳的</w:t>
      </w:r>
      <w:r>
        <w:rPr>
          <w:rFonts w:hint="eastAsia" w:ascii="仿宋" w:hAnsi="仿宋" w:eastAsia="仿宋" w:cs="仿宋"/>
          <w:color w:val="auto"/>
          <w:szCs w:val="21"/>
          <w:highlight w:val="none"/>
          <w:lang w:val="en-US" w:eastAsia="zh-CN"/>
        </w:rPr>
        <w:t>截止之日</w:t>
      </w:r>
      <w:r>
        <w:rPr>
          <w:rFonts w:hint="eastAsia" w:ascii="仿宋" w:hAnsi="仿宋" w:eastAsia="仿宋" w:cs="仿宋"/>
          <w:bCs/>
          <w:color w:val="auto"/>
          <w:sz w:val="21"/>
          <w:szCs w:val="21"/>
          <w:highlight w:val="none"/>
          <w:lang w:eastAsia="zh-CN"/>
        </w:rPr>
        <w:t>前半年内任意</w:t>
      </w:r>
      <w:r>
        <w:rPr>
          <w:rFonts w:hint="eastAsia" w:ascii="仿宋" w:hAnsi="仿宋" w:eastAsia="仿宋" w:cs="仿宋"/>
          <w:bCs/>
          <w:color w:val="auto"/>
          <w:sz w:val="21"/>
          <w:szCs w:val="21"/>
          <w:highlight w:val="none"/>
          <w:lang w:val="en-US" w:eastAsia="zh-CN"/>
        </w:rPr>
        <w:t>1</w:t>
      </w:r>
      <w:r>
        <w:rPr>
          <w:rFonts w:hint="eastAsia" w:ascii="仿宋" w:hAnsi="仿宋" w:eastAsia="仿宋" w:cs="仿宋"/>
          <w:bCs/>
          <w:color w:val="auto"/>
          <w:sz w:val="21"/>
          <w:szCs w:val="21"/>
          <w:highlight w:val="none"/>
          <w:lang w:eastAsia="zh-CN"/>
        </w:rPr>
        <w:t>个月的依法缴纳社保费的缴费凭证（格式自拟，扫描件，必须提供）。</w:t>
      </w:r>
    </w:p>
    <w:p w14:paraId="18190CE8">
      <w:pPr>
        <w:pStyle w:val="36"/>
        <w:rPr>
          <w:rFonts w:hint="eastAsia" w:ascii="仿宋" w:hAnsi="仿宋" w:eastAsia="仿宋" w:cs="仿宋"/>
          <w:b/>
          <w:color w:val="auto"/>
          <w:sz w:val="24"/>
          <w:highlight w:val="none"/>
          <w:u w:val="single"/>
          <w:lang w:val="en-US" w:eastAsia="zh-CN"/>
        </w:rPr>
      </w:pPr>
    </w:p>
    <w:p w14:paraId="4711E065">
      <w:pPr>
        <w:pStyle w:val="36"/>
        <w:rPr>
          <w:rFonts w:hint="eastAsia" w:ascii="仿宋" w:hAnsi="仿宋" w:eastAsia="仿宋" w:cs="仿宋"/>
          <w:color w:val="auto"/>
          <w:highlight w:val="none"/>
          <w:lang w:val="en-US" w:eastAsia="zh-CN"/>
        </w:rPr>
      </w:pPr>
      <w:r>
        <w:rPr>
          <w:rFonts w:hint="eastAsia" w:ascii="仿宋" w:hAnsi="仿宋" w:eastAsia="仿宋" w:cs="仿宋"/>
          <w:b/>
          <w:color w:val="auto"/>
          <w:sz w:val="24"/>
          <w:highlight w:val="none"/>
          <w:u w:val="single"/>
          <w:lang w:val="en-US" w:eastAsia="zh-CN"/>
        </w:rPr>
        <w:t>注：文件 《一、主要管理人员表 》中所有提及的证件材料属于复印件的扫描件的，必须加盖供应商电子公章，否则响应文件按无效响应处理。</w:t>
      </w:r>
    </w:p>
    <w:p w14:paraId="337B0BB4">
      <w:pPr>
        <w:widowControl/>
        <w:spacing w:line="300" w:lineRule="exact"/>
        <w:ind w:right="-149" w:rightChars="-70"/>
        <w:rPr>
          <w:rFonts w:hint="eastAsia" w:ascii="仿宋" w:hAnsi="仿宋" w:eastAsia="仿宋" w:cs="仿宋"/>
          <w:b w:val="0"/>
          <w:bCs w:val="0"/>
          <w:color w:val="auto"/>
          <w:szCs w:val="21"/>
          <w:highlight w:val="none"/>
        </w:rPr>
      </w:pPr>
      <w:r>
        <w:rPr>
          <w:rFonts w:hint="eastAsia" w:ascii="仿宋" w:hAnsi="仿宋" w:eastAsia="仿宋" w:cs="仿宋"/>
          <w:color w:val="auto"/>
          <w:szCs w:val="21"/>
          <w:highlight w:val="none"/>
          <w:lang w:val="en-US" w:eastAsia="zh-CN"/>
        </w:rPr>
        <w:br w:type="page"/>
      </w:r>
      <w:r>
        <w:rPr>
          <w:rFonts w:hint="eastAsia" w:ascii="仿宋" w:hAnsi="仿宋" w:eastAsia="仿宋" w:cs="仿宋"/>
          <w:color w:val="auto"/>
          <w:szCs w:val="21"/>
          <w:highlight w:val="none"/>
          <w:lang w:val="en-US" w:eastAsia="zh-CN"/>
        </w:rPr>
        <w:t>附表</w:t>
      </w:r>
      <w:r>
        <w:rPr>
          <w:rFonts w:hint="eastAsia" w:ascii="仿宋" w:hAnsi="仿宋" w:eastAsia="仿宋" w:cs="仿宋"/>
          <w:b w:val="0"/>
          <w:bCs w:val="0"/>
          <w:color w:val="auto"/>
          <w:szCs w:val="21"/>
          <w:highlight w:val="none"/>
        </w:rPr>
        <w:t>①项目经理（注册建造师）简历表（格式）</w:t>
      </w:r>
    </w:p>
    <w:p w14:paraId="073AB4A7">
      <w:pPr>
        <w:pStyle w:val="36"/>
        <w:rPr>
          <w:rFonts w:hint="eastAsia" w:ascii="仿宋" w:hAnsi="仿宋" w:eastAsia="仿宋" w:cs="仿宋"/>
          <w:color w:val="auto"/>
          <w:highlight w:val="none"/>
          <w:lang w:val="en-US" w:eastAsia="zh-CN"/>
        </w:rPr>
      </w:pPr>
    </w:p>
    <w:p w14:paraId="42E8A92D">
      <w:pPr>
        <w:spacing w:line="400" w:lineRule="exact"/>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项目经理（注册建造师）简历表</w:t>
      </w:r>
    </w:p>
    <w:p w14:paraId="0829B4B7">
      <w:pPr>
        <w:spacing w:line="400" w:lineRule="exact"/>
        <w:rPr>
          <w:rFonts w:hint="eastAsia" w:ascii="仿宋" w:hAnsi="仿宋" w:eastAsia="仿宋" w:cs="仿宋"/>
          <w:b/>
          <w:color w:val="auto"/>
          <w:sz w:val="28"/>
          <w:szCs w:val="28"/>
          <w:highlight w:val="none"/>
        </w:rPr>
      </w:pPr>
    </w:p>
    <w:p w14:paraId="4CF949CD">
      <w:pPr>
        <w:spacing w:line="400" w:lineRule="exact"/>
        <w:rPr>
          <w:rFonts w:hint="eastAsia" w:ascii="仿宋" w:hAnsi="仿宋" w:eastAsia="仿宋" w:cs="仿宋"/>
          <w:color w:val="auto"/>
          <w:szCs w:val="21"/>
          <w:highlight w:val="none"/>
          <w:u w:val="single"/>
        </w:rPr>
      </w:pPr>
      <w:r>
        <w:rPr>
          <w:rFonts w:hint="eastAsia" w:ascii="仿宋" w:hAnsi="仿宋" w:eastAsia="仿宋" w:cs="仿宋"/>
          <w:color w:val="auto"/>
          <w:szCs w:val="21"/>
          <w:highlight w:val="none"/>
        </w:rPr>
        <w:t>采购项目名称：</w:t>
      </w:r>
      <w:r>
        <w:rPr>
          <w:rFonts w:hint="eastAsia" w:ascii="仿宋" w:hAnsi="仿宋" w:eastAsia="仿宋" w:cs="仿宋"/>
          <w:color w:val="auto"/>
          <w:szCs w:val="21"/>
          <w:highlight w:val="none"/>
          <w:u w:val="single"/>
        </w:rPr>
        <w:t xml:space="preserve">                     </w:t>
      </w:r>
    </w:p>
    <w:p w14:paraId="0A78DCDD">
      <w:pPr>
        <w:pStyle w:val="41"/>
        <w:spacing w:line="400" w:lineRule="exact"/>
        <w:rPr>
          <w:rFonts w:hint="eastAsia" w:ascii="仿宋" w:hAnsi="仿宋" w:eastAsia="仿宋" w:cs="仿宋"/>
          <w:color w:val="auto"/>
          <w:highlight w:val="none"/>
        </w:rPr>
      </w:pPr>
      <w:r>
        <w:rPr>
          <w:rFonts w:hint="eastAsia" w:ascii="仿宋" w:hAnsi="仿宋" w:eastAsia="仿宋" w:cs="仿宋"/>
          <w:color w:val="auto"/>
          <w:szCs w:val="21"/>
          <w:highlight w:val="none"/>
        </w:rPr>
        <w:t>项目采购编号：</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w:t>
      </w:r>
      <w:r>
        <w:rPr>
          <w:rFonts w:hint="eastAsia" w:ascii="仿宋" w:hAnsi="仿宋" w:eastAsia="仿宋" w:cs="仿宋"/>
          <w:color w:val="auto"/>
          <w:highlight w:val="none"/>
        </w:rPr>
        <w:t xml:space="preserve">                                                           </w:t>
      </w:r>
    </w:p>
    <w:tbl>
      <w:tblPr>
        <w:tblStyle w:val="18"/>
        <w:tblW w:w="10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2164"/>
      </w:tblGrid>
      <w:tr w14:paraId="6A993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83" w:type="dxa"/>
            <w:vAlign w:val="center"/>
          </w:tcPr>
          <w:p w14:paraId="651D0848">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姓名</w:t>
            </w:r>
          </w:p>
        </w:tc>
        <w:tc>
          <w:tcPr>
            <w:tcW w:w="2340" w:type="dxa"/>
            <w:gridSpan w:val="3"/>
            <w:vAlign w:val="center"/>
          </w:tcPr>
          <w:p w14:paraId="38C926EA">
            <w:pPr>
              <w:spacing w:line="300" w:lineRule="exact"/>
              <w:jc w:val="center"/>
              <w:rPr>
                <w:rFonts w:hint="eastAsia" w:ascii="仿宋" w:hAnsi="仿宋" w:eastAsia="仿宋" w:cs="仿宋"/>
                <w:color w:val="auto"/>
                <w:szCs w:val="21"/>
                <w:highlight w:val="none"/>
              </w:rPr>
            </w:pPr>
          </w:p>
        </w:tc>
        <w:tc>
          <w:tcPr>
            <w:tcW w:w="1893" w:type="dxa"/>
            <w:gridSpan w:val="2"/>
            <w:vAlign w:val="center"/>
          </w:tcPr>
          <w:p w14:paraId="770D9C31">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性别</w:t>
            </w:r>
          </w:p>
        </w:tc>
        <w:tc>
          <w:tcPr>
            <w:tcW w:w="1585" w:type="dxa"/>
            <w:gridSpan w:val="2"/>
            <w:vAlign w:val="center"/>
          </w:tcPr>
          <w:p w14:paraId="276B221D">
            <w:pPr>
              <w:spacing w:line="300" w:lineRule="exact"/>
              <w:jc w:val="center"/>
              <w:rPr>
                <w:rFonts w:hint="eastAsia" w:ascii="仿宋" w:hAnsi="仿宋" w:eastAsia="仿宋" w:cs="仿宋"/>
                <w:color w:val="auto"/>
                <w:szCs w:val="21"/>
                <w:highlight w:val="none"/>
              </w:rPr>
            </w:pPr>
          </w:p>
        </w:tc>
        <w:tc>
          <w:tcPr>
            <w:tcW w:w="1108" w:type="dxa"/>
            <w:gridSpan w:val="2"/>
            <w:vAlign w:val="center"/>
          </w:tcPr>
          <w:p w14:paraId="6D92D36A">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年龄</w:t>
            </w:r>
          </w:p>
        </w:tc>
        <w:tc>
          <w:tcPr>
            <w:tcW w:w="2164" w:type="dxa"/>
            <w:vAlign w:val="center"/>
          </w:tcPr>
          <w:p w14:paraId="183A6E1B">
            <w:pPr>
              <w:spacing w:line="300" w:lineRule="exact"/>
              <w:jc w:val="center"/>
              <w:rPr>
                <w:rFonts w:hint="eastAsia" w:ascii="仿宋" w:hAnsi="仿宋" w:eastAsia="仿宋" w:cs="仿宋"/>
                <w:color w:val="auto"/>
                <w:szCs w:val="21"/>
                <w:highlight w:val="none"/>
              </w:rPr>
            </w:pPr>
          </w:p>
        </w:tc>
      </w:tr>
      <w:tr w14:paraId="5EE56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83" w:type="dxa"/>
            <w:vAlign w:val="center"/>
          </w:tcPr>
          <w:p w14:paraId="6501D7AE">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职务</w:t>
            </w:r>
          </w:p>
        </w:tc>
        <w:tc>
          <w:tcPr>
            <w:tcW w:w="2340" w:type="dxa"/>
            <w:gridSpan w:val="3"/>
            <w:vAlign w:val="center"/>
          </w:tcPr>
          <w:p w14:paraId="7079BC80">
            <w:pPr>
              <w:spacing w:line="300" w:lineRule="exact"/>
              <w:jc w:val="center"/>
              <w:rPr>
                <w:rFonts w:hint="eastAsia" w:ascii="仿宋" w:hAnsi="仿宋" w:eastAsia="仿宋" w:cs="仿宋"/>
                <w:color w:val="auto"/>
                <w:szCs w:val="21"/>
                <w:highlight w:val="none"/>
              </w:rPr>
            </w:pPr>
          </w:p>
        </w:tc>
        <w:tc>
          <w:tcPr>
            <w:tcW w:w="1893" w:type="dxa"/>
            <w:gridSpan w:val="2"/>
            <w:vAlign w:val="center"/>
          </w:tcPr>
          <w:p w14:paraId="5A383C01">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职称</w:t>
            </w:r>
          </w:p>
        </w:tc>
        <w:tc>
          <w:tcPr>
            <w:tcW w:w="1585" w:type="dxa"/>
            <w:gridSpan w:val="2"/>
            <w:vAlign w:val="center"/>
          </w:tcPr>
          <w:p w14:paraId="0CE39F70">
            <w:pPr>
              <w:spacing w:line="300" w:lineRule="exact"/>
              <w:jc w:val="center"/>
              <w:rPr>
                <w:rFonts w:hint="eastAsia" w:ascii="仿宋" w:hAnsi="仿宋" w:eastAsia="仿宋" w:cs="仿宋"/>
                <w:color w:val="auto"/>
                <w:szCs w:val="21"/>
                <w:highlight w:val="none"/>
              </w:rPr>
            </w:pPr>
          </w:p>
        </w:tc>
        <w:tc>
          <w:tcPr>
            <w:tcW w:w="1108" w:type="dxa"/>
            <w:gridSpan w:val="2"/>
            <w:vAlign w:val="center"/>
          </w:tcPr>
          <w:p w14:paraId="68E00C49">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学历</w:t>
            </w:r>
          </w:p>
        </w:tc>
        <w:tc>
          <w:tcPr>
            <w:tcW w:w="2164" w:type="dxa"/>
            <w:vAlign w:val="center"/>
          </w:tcPr>
          <w:p w14:paraId="5097A86D">
            <w:pPr>
              <w:spacing w:line="300" w:lineRule="exact"/>
              <w:jc w:val="center"/>
              <w:rPr>
                <w:rFonts w:hint="eastAsia" w:ascii="仿宋" w:hAnsi="仿宋" w:eastAsia="仿宋" w:cs="仿宋"/>
                <w:color w:val="auto"/>
                <w:szCs w:val="21"/>
                <w:highlight w:val="none"/>
              </w:rPr>
            </w:pPr>
          </w:p>
        </w:tc>
      </w:tr>
      <w:tr w14:paraId="6DA7F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23" w:type="dxa"/>
            <w:gridSpan w:val="4"/>
            <w:vAlign w:val="center"/>
          </w:tcPr>
          <w:p w14:paraId="55FBD55F">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参加工作时间</w:t>
            </w:r>
          </w:p>
        </w:tc>
        <w:tc>
          <w:tcPr>
            <w:tcW w:w="1893" w:type="dxa"/>
            <w:gridSpan w:val="2"/>
            <w:vAlign w:val="center"/>
          </w:tcPr>
          <w:p w14:paraId="31C52AD0">
            <w:pPr>
              <w:spacing w:line="300" w:lineRule="exact"/>
              <w:jc w:val="center"/>
              <w:rPr>
                <w:rFonts w:hint="eastAsia" w:ascii="仿宋" w:hAnsi="仿宋" w:eastAsia="仿宋" w:cs="仿宋"/>
                <w:color w:val="auto"/>
                <w:szCs w:val="21"/>
                <w:highlight w:val="none"/>
              </w:rPr>
            </w:pPr>
          </w:p>
        </w:tc>
        <w:tc>
          <w:tcPr>
            <w:tcW w:w="2693" w:type="dxa"/>
            <w:gridSpan w:val="4"/>
            <w:vAlign w:val="center"/>
          </w:tcPr>
          <w:p w14:paraId="2F6F6176">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担任项目经理年限</w:t>
            </w:r>
          </w:p>
        </w:tc>
        <w:tc>
          <w:tcPr>
            <w:tcW w:w="2164" w:type="dxa"/>
            <w:vAlign w:val="center"/>
          </w:tcPr>
          <w:p w14:paraId="53878C42">
            <w:pPr>
              <w:spacing w:line="300" w:lineRule="exact"/>
              <w:jc w:val="center"/>
              <w:rPr>
                <w:rFonts w:hint="eastAsia" w:ascii="仿宋" w:hAnsi="仿宋" w:eastAsia="仿宋" w:cs="仿宋"/>
                <w:color w:val="auto"/>
                <w:szCs w:val="21"/>
                <w:highlight w:val="none"/>
              </w:rPr>
            </w:pPr>
          </w:p>
        </w:tc>
      </w:tr>
      <w:tr w14:paraId="39D50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23" w:type="dxa"/>
            <w:gridSpan w:val="4"/>
            <w:vAlign w:val="center"/>
          </w:tcPr>
          <w:p w14:paraId="2D19D080">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项目经理注册证书编号</w:t>
            </w:r>
          </w:p>
        </w:tc>
        <w:tc>
          <w:tcPr>
            <w:tcW w:w="6750" w:type="dxa"/>
            <w:gridSpan w:val="7"/>
            <w:vAlign w:val="center"/>
          </w:tcPr>
          <w:p w14:paraId="32E1C938">
            <w:pPr>
              <w:spacing w:line="300" w:lineRule="exact"/>
              <w:jc w:val="center"/>
              <w:rPr>
                <w:rFonts w:hint="eastAsia" w:ascii="仿宋" w:hAnsi="仿宋" w:eastAsia="仿宋" w:cs="仿宋"/>
                <w:color w:val="auto"/>
                <w:szCs w:val="21"/>
                <w:highlight w:val="none"/>
              </w:rPr>
            </w:pPr>
          </w:p>
        </w:tc>
      </w:tr>
      <w:tr w14:paraId="3C582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173" w:type="dxa"/>
            <w:gridSpan w:val="11"/>
            <w:vAlign w:val="center"/>
          </w:tcPr>
          <w:p w14:paraId="425D6842">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在建和已完工程项目情况</w:t>
            </w:r>
          </w:p>
        </w:tc>
      </w:tr>
      <w:tr w14:paraId="12DFD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47" w:type="dxa"/>
            <w:gridSpan w:val="2"/>
            <w:vAlign w:val="center"/>
          </w:tcPr>
          <w:p w14:paraId="7303AB00">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建设单位</w:t>
            </w:r>
          </w:p>
        </w:tc>
        <w:tc>
          <w:tcPr>
            <w:tcW w:w="1548" w:type="dxa"/>
            <w:vAlign w:val="center"/>
          </w:tcPr>
          <w:p w14:paraId="3418AA12">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项目名称</w:t>
            </w:r>
          </w:p>
        </w:tc>
        <w:tc>
          <w:tcPr>
            <w:tcW w:w="1547" w:type="dxa"/>
            <w:gridSpan w:val="2"/>
            <w:vAlign w:val="center"/>
          </w:tcPr>
          <w:p w14:paraId="728DDB98">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建设规模</w:t>
            </w:r>
          </w:p>
        </w:tc>
        <w:tc>
          <w:tcPr>
            <w:tcW w:w="1548" w:type="dxa"/>
            <w:gridSpan w:val="2"/>
            <w:vAlign w:val="center"/>
          </w:tcPr>
          <w:p w14:paraId="397CEF36">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开、竣工日期</w:t>
            </w:r>
          </w:p>
        </w:tc>
        <w:tc>
          <w:tcPr>
            <w:tcW w:w="1547" w:type="dxa"/>
            <w:gridSpan w:val="2"/>
            <w:vAlign w:val="center"/>
          </w:tcPr>
          <w:p w14:paraId="0744EB47">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在建或已完</w:t>
            </w:r>
          </w:p>
        </w:tc>
        <w:tc>
          <w:tcPr>
            <w:tcW w:w="2436" w:type="dxa"/>
            <w:gridSpan w:val="2"/>
            <w:vAlign w:val="center"/>
          </w:tcPr>
          <w:p w14:paraId="5603E593">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工程质量</w:t>
            </w:r>
          </w:p>
        </w:tc>
      </w:tr>
      <w:tr w14:paraId="30E6E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47" w:type="dxa"/>
            <w:gridSpan w:val="2"/>
            <w:vAlign w:val="center"/>
          </w:tcPr>
          <w:p w14:paraId="360D1DF1">
            <w:pPr>
              <w:spacing w:line="300" w:lineRule="exact"/>
              <w:jc w:val="center"/>
              <w:rPr>
                <w:rFonts w:hint="eastAsia" w:ascii="仿宋" w:hAnsi="仿宋" w:eastAsia="仿宋" w:cs="仿宋"/>
                <w:color w:val="auto"/>
                <w:szCs w:val="21"/>
                <w:highlight w:val="none"/>
              </w:rPr>
            </w:pPr>
          </w:p>
        </w:tc>
        <w:tc>
          <w:tcPr>
            <w:tcW w:w="1548" w:type="dxa"/>
            <w:vAlign w:val="center"/>
          </w:tcPr>
          <w:p w14:paraId="56F67964">
            <w:pPr>
              <w:spacing w:line="300" w:lineRule="exact"/>
              <w:jc w:val="center"/>
              <w:rPr>
                <w:rFonts w:hint="eastAsia" w:ascii="仿宋" w:hAnsi="仿宋" w:eastAsia="仿宋" w:cs="仿宋"/>
                <w:color w:val="auto"/>
                <w:szCs w:val="21"/>
                <w:highlight w:val="none"/>
              </w:rPr>
            </w:pPr>
          </w:p>
        </w:tc>
        <w:tc>
          <w:tcPr>
            <w:tcW w:w="1547" w:type="dxa"/>
            <w:gridSpan w:val="2"/>
            <w:vAlign w:val="center"/>
          </w:tcPr>
          <w:p w14:paraId="7D6A564C">
            <w:pPr>
              <w:spacing w:line="300" w:lineRule="exact"/>
              <w:jc w:val="center"/>
              <w:rPr>
                <w:rFonts w:hint="eastAsia" w:ascii="仿宋" w:hAnsi="仿宋" w:eastAsia="仿宋" w:cs="仿宋"/>
                <w:color w:val="auto"/>
                <w:szCs w:val="21"/>
                <w:highlight w:val="none"/>
              </w:rPr>
            </w:pPr>
          </w:p>
        </w:tc>
        <w:tc>
          <w:tcPr>
            <w:tcW w:w="1548" w:type="dxa"/>
            <w:gridSpan w:val="2"/>
            <w:vAlign w:val="center"/>
          </w:tcPr>
          <w:p w14:paraId="7C866B58">
            <w:pPr>
              <w:spacing w:line="300" w:lineRule="exact"/>
              <w:jc w:val="center"/>
              <w:rPr>
                <w:rFonts w:hint="eastAsia" w:ascii="仿宋" w:hAnsi="仿宋" w:eastAsia="仿宋" w:cs="仿宋"/>
                <w:color w:val="auto"/>
                <w:szCs w:val="21"/>
                <w:highlight w:val="none"/>
              </w:rPr>
            </w:pPr>
          </w:p>
        </w:tc>
        <w:tc>
          <w:tcPr>
            <w:tcW w:w="1547" w:type="dxa"/>
            <w:gridSpan w:val="2"/>
            <w:vAlign w:val="center"/>
          </w:tcPr>
          <w:p w14:paraId="2E31270B">
            <w:pPr>
              <w:spacing w:line="300" w:lineRule="exact"/>
              <w:jc w:val="center"/>
              <w:rPr>
                <w:rFonts w:hint="eastAsia" w:ascii="仿宋" w:hAnsi="仿宋" w:eastAsia="仿宋" w:cs="仿宋"/>
                <w:color w:val="auto"/>
                <w:szCs w:val="21"/>
                <w:highlight w:val="none"/>
              </w:rPr>
            </w:pPr>
          </w:p>
        </w:tc>
        <w:tc>
          <w:tcPr>
            <w:tcW w:w="2436" w:type="dxa"/>
            <w:gridSpan w:val="2"/>
            <w:vAlign w:val="center"/>
          </w:tcPr>
          <w:p w14:paraId="4ABE1262">
            <w:pPr>
              <w:spacing w:line="300" w:lineRule="exact"/>
              <w:jc w:val="center"/>
              <w:rPr>
                <w:rFonts w:hint="eastAsia" w:ascii="仿宋" w:hAnsi="仿宋" w:eastAsia="仿宋" w:cs="仿宋"/>
                <w:color w:val="auto"/>
                <w:szCs w:val="21"/>
                <w:highlight w:val="none"/>
              </w:rPr>
            </w:pPr>
          </w:p>
        </w:tc>
      </w:tr>
      <w:tr w14:paraId="57823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47" w:type="dxa"/>
            <w:gridSpan w:val="2"/>
            <w:vAlign w:val="center"/>
          </w:tcPr>
          <w:p w14:paraId="378452C1">
            <w:pPr>
              <w:spacing w:line="300" w:lineRule="exact"/>
              <w:jc w:val="center"/>
              <w:rPr>
                <w:rFonts w:hint="eastAsia" w:ascii="仿宋" w:hAnsi="仿宋" w:eastAsia="仿宋" w:cs="仿宋"/>
                <w:color w:val="auto"/>
                <w:szCs w:val="21"/>
                <w:highlight w:val="none"/>
              </w:rPr>
            </w:pPr>
          </w:p>
        </w:tc>
        <w:tc>
          <w:tcPr>
            <w:tcW w:w="1548" w:type="dxa"/>
            <w:vAlign w:val="center"/>
          </w:tcPr>
          <w:p w14:paraId="4A5F54CF">
            <w:pPr>
              <w:spacing w:line="300" w:lineRule="exact"/>
              <w:jc w:val="center"/>
              <w:rPr>
                <w:rFonts w:hint="eastAsia" w:ascii="仿宋" w:hAnsi="仿宋" w:eastAsia="仿宋" w:cs="仿宋"/>
                <w:color w:val="auto"/>
                <w:szCs w:val="21"/>
                <w:highlight w:val="none"/>
              </w:rPr>
            </w:pPr>
          </w:p>
        </w:tc>
        <w:tc>
          <w:tcPr>
            <w:tcW w:w="1547" w:type="dxa"/>
            <w:gridSpan w:val="2"/>
            <w:vAlign w:val="center"/>
          </w:tcPr>
          <w:p w14:paraId="2555A9F1">
            <w:pPr>
              <w:spacing w:line="300" w:lineRule="exact"/>
              <w:jc w:val="center"/>
              <w:rPr>
                <w:rFonts w:hint="eastAsia" w:ascii="仿宋" w:hAnsi="仿宋" w:eastAsia="仿宋" w:cs="仿宋"/>
                <w:color w:val="auto"/>
                <w:szCs w:val="21"/>
                <w:highlight w:val="none"/>
              </w:rPr>
            </w:pPr>
          </w:p>
        </w:tc>
        <w:tc>
          <w:tcPr>
            <w:tcW w:w="1548" w:type="dxa"/>
            <w:gridSpan w:val="2"/>
            <w:vAlign w:val="center"/>
          </w:tcPr>
          <w:p w14:paraId="33E51C37">
            <w:pPr>
              <w:spacing w:line="300" w:lineRule="exact"/>
              <w:jc w:val="center"/>
              <w:rPr>
                <w:rFonts w:hint="eastAsia" w:ascii="仿宋" w:hAnsi="仿宋" w:eastAsia="仿宋" w:cs="仿宋"/>
                <w:color w:val="auto"/>
                <w:szCs w:val="21"/>
                <w:highlight w:val="none"/>
              </w:rPr>
            </w:pPr>
          </w:p>
        </w:tc>
        <w:tc>
          <w:tcPr>
            <w:tcW w:w="1547" w:type="dxa"/>
            <w:gridSpan w:val="2"/>
            <w:vAlign w:val="center"/>
          </w:tcPr>
          <w:p w14:paraId="15D103D0">
            <w:pPr>
              <w:spacing w:line="300" w:lineRule="exact"/>
              <w:jc w:val="center"/>
              <w:rPr>
                <w:rFonts w:hint="eastAsia" w:ascii="仿宋" w:hAnsi="仿宋" w:eastAsia="仿宋" w:cs="仿宋"/>
                <w:color w:val="auto"/>
                <w:szCs w:val="21"/>
                <w:highlight w:val="none"/>
              </w:rPr>
            </w:pPr>
          </w:p>
        </w:tc>
        <w:tc>
          <w:tcPr>
            <w:tcW w:w="2436" w:type="dxa"/>
            <w:gridSpan w:val="2"/>
            <w:vAlign w:val="center"/>
          </w:tcPr>
          <w:p w14:paraId="49FEFFE0">
            <w:pPr>
              <w:spacing w:line="300" w:lineRule="exact"/>
              <w:jc w:val="center"/>
              <w:rPr>
                <w:rFonts w:hint="eastAsia" w:ascii="仿宋" w:hAnsi="仿宋" w:eastAsia="仿宋" w:cs="仿宋"/>
                <w:color w:val="auto"/>
                <w:szCs w:val="21"/>
                <w:highlight w:val="none"/>
              </w:rPr>
            </w:pPr>
          </w:p>
        </w:tc>
      </w:tr>
      <w:tr w14:paraId="24F3D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47" w:type="dxa"/>
            <w:gridSpan w:val="2"/>
            <w:vAlign w:val="center"/>
          </w:tcPr>
          <w:p w14:paraId="202EACB0">
            <w:pPr>
              <w:spacing w:line="300" w:lineRule="exact"/>
              <w:jc w:val="center"/>
              <w:rPr>
                <w:rFonts w:hint="eastAsia" w:ascii="仿宋" w:hAnsi="仿宋" w:eastAsia="仿宋" w:cs="仿宋"/>
                <w:color w:val="auto"/>
                <w:szCs w:val="21"/>
                <w:highlight w:val="none"/>
              </w:rPr>
            </w:pPr>
          </w:p>
        </w:tc>
        <w:tc>
          <w:tcPr>
            <w:tcW w:w="1548" w:type="dxa"/>
            <w:vAlign w:val="center"/>
          </w:tcPr>
          <w:p w14:paraId="3DAC289B">
            <w:pPr>
              <w:spacing w:line="300" w:lineRule="exact"/>
              <w:jc w:val="center"/>
              <w:rPr>
                <w:rFonts w:hint="eastAsia" w:ascii="仿宋" w:hAnsi="仿宋" w:eastAsia="仿宋" w:cs="仿宋"/>
                <w:color w:val="auto"/>
                <w:szCs w:val="21"/>
                <w:highlight w:val="none"/>
              </w:rPr>
            </w:pPr>
          </w:p>
        </w:tc>
        <w:tc>
          <w:tcPr>
            <w:tcW w:w="1547" w:type="dxa"/>
            <w:gridSpan w:val="2"/>
            <w:vAlign w:val="center"/>
          </w:tcPr>
          <w:p w14:paraId="46F099AF">
            <w:pPr>
              <w:spacing w:line="300" w:lineRule="exact"/>
              <w:jc w:val="center"/>
              <w:rPr>
                <w:rFonts w:hint="eastAsia" w:ascii="仿宋" w:hAnsi="仿宋" w:eastAsia="仿宋" w:cs="仿宋"/>
                <w:color w:val="auto"/>
                <w:szCs w:val="21"/>
                <w:highlight w:val="none"/>
              </w:rPr>
            </w:pPr>
          </w:p>
        </w:tc>
        <w:tc>
          <w:tcPr>
            <w:tcW w:w="1548" w:type="dxa"/>
            <w:gridSpan w:val="2"/>
            <w:vAlign w:val="center"/>
          </w:tcPr>
          <w:p w14:paraId="76BEE86D">
            <w:pPr>
              <w:spacing w:line="300" w:lineRule="exact"/>
              <w:jc w:val="center"/>
              <w:rPr>
                <w:rFonts w:hint="eastAsia" w:ascii="仿宋" w:hAnsi="仿宋" w:eastAsia="仿宋" w:cs="仿宋"/>
                <w:color w:val="auto"/>
                <w:szCs w:val="21"/>
                <w:highlight w:val="none"/>
              </w:rPr>
            </w:pPr>
          </w:p>
        </w:tc>
        <w:tc>
          <w:tcPr>
            <w:tcW w:w="1547" w:type="dxa"/>
            <w:gridSpan w:val="2"/>
            <w:vAlign w:val="center"/>
          </w:tcPr>
          <w:p w14:paraId="30AC0AEE">
            <w:pPr>
              <w:spacing w:line="300" w:lineRule="exact"/>
              <w:jc w:val="center"/>
              <w:rPr>
                <w:rFonts w:hint="eastAsia" w:ascii="仿宋" w:hAnsi="仿宋" w:eastAsia="仿宋" w:cs="仿宋"/>
                <w:color w:val="auto"/>
                <w:szCs w:val="21"/>
                <w:highlight w:val="none"/>
              </w:rPr>
            </w:pPr>
          </w:p>
        </w:tc>
        <w:tc>
          <w:tcPr>
            <w:tcW w:w="2436" w:type="dxa"/>
            <w:gridSpan w:val="2"/>
            <w:vAlign w:val="center"/>
          </w:tcPr>
          <w:p w14:paraId="691245E6">
            <w:pPr>
              <w:spacing w:line="300" w:lineRule="exact"/>
              <w:jc w:val="center"/>
              <w:rPr>
                <w:rFonts w:hint="eastAsia" w:ascii="仿宋" w:hAnsi="仿宋" w:eastAsia="仿宋" w:cs="仿宋"/>
                <w:color w:val="auto"/>
                <w:szCs w:val="21"/>
                <w:highlight w:val="none"/>
              </w:rPr>
            </w:pPr>
          </w:p>
        </w:tc>
      </w:tr>
      <w:tr w14:paraId="35380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47" w:type="dxa"/>
            <w:gridSpan w:val="2"/>
            <w:vAlign w:val="center"/>
          </w:tcPr>
          <w:p w14:paraId="5AD82877">
            <w:pPr>
              <w:spacing w:line="300" w:lineRule="exact"/>
              <w:jc w:val="center"/>
              <w:rPr>
                <w:rFonts w:hint="eastAsia" w:ascii="仿宋" w:hAnsi="仿宋" w:eastAsia="仿宋" w:cs="仿宋"/>
                <w:color w:val="auto"/>
                <w:szCs w:val="21"/>
                <w:highlight w:val="none"/>
              </w:rPr>
            </w:pPr>
          </w:p>
        </w:tc>
        <w:tc>
          <w:tcPr>
            <w:tcW w:w="1548" w:type="dxa"/>
            <w:vAlign w:val="center"/>
          </w:tcPr>
          <w:p w14:paraId="0B79881F">
            <w:pPr>
              <w:spacing w:line="300" w:lineRule="exact"/>
              <w:jc w:val="center"/>
              <w:rPr>
                <w:rFonts w:hint="eastAsia" w:ascii="仿宋" w:hAnsi="仿宋" w:eastAsia="仿宋" w:cs="仿宋"/>
                <w:color w:val="auto"/>
                <w:szCs w:val="21"/>
                <w:highlight w:val="none"/>
              </w:rPr>
            </w:pPr>
          </w:p>
        </w:tc>
        <w:tc>
          <w:tcPr>
            <w:tcW w:w="1547" w:type="dxa"/>
            <w:gridSpan w:val="2"/>
            <w:vAlign w:val="center"/>
          </w:tcPr>
          <w:p w14:paraId="249D8C52">
            <w:pPr>
              <w:spacing w:line="300" w:lineRule="exact"/>
              <w:jc w:val="center"/>
              <w:rPr>
                <w:rFonts w:hint="eastAsia" w:ascii="仿宋" w:hAnsi="仿宋" w:eastAsia="仿宋" w:cs="仿宋"/>
                <w:color w:val="auto"/>
                <w:szCs w:val="21"/>
                <w:highlight w:val="none"/>
              </w:rPr>
            </w:pPr>
          </w:p>
        </w:tc>
        <w:tc>
          <w:tcPr>
            <w:tcW w:w="1548" w:type="dxa"/>
            <w:gridSpan w:val="2"/>
            <w:vAlign w:val="center"/>
          </w:tcPr>
          <w:p w14:paraId="6251A6C7">
            <w:pPr>
              <w:spacing w:line="300" w:lineRule="exact"/>
              <w:jc w:val="center"/>
              <w:rPr>
                <w:rFonts w:hint="eastAsia" w:ascii="仿宋" w:hAnsi="仿宋" w:eastAsia="仿宋" w:cs="仿宋"/>
                <w:color w:val="auto"/>
                <w:szCs w:val="21"/>
                <w:highlight w:val="none"/>
              </w:rPr>
            </w:pPr>
          </w:p>
        </w:tc>
        <w:tc>
          <w:tcPr>
            <w:tcW w:w="1547" w:type="dxa"/>
            <w:gridSpan w:val="2"/>
            <w:vAlign w:val="center"/>
          </w:tcPr>
          <w:p w14:paraId="2D1CC8F7">
            <w:pPr>
              <w:spacing w:line="300" w:lineRule="exact"/>
              <w:jc w:val="center"/>
              <w:rPr>
                <w:rFonts w:hint="eastAsia" w:ascii="仿宋" w:hAnsi="仿宋" w:eastAsia="仿宋" w:cs="仿宋"/>
                <w:color w:val="auto"/>
                <w:szCs w:val="21"/>
                <w:highlight w:val="none"/>
              </w:rPr>
            </w:pPr>
          </w:p>
        </w:tc>
        <w:tc>
          <w:tcPr>
            <w:tcW w:w="2436" w:type="dxa"/>
            <w:gridSpan w:val="2"/>
            <w:vAlign w:val="center"/>
          </w:tcPr>
          <w:p w14:paraId="6BE4F147">
            <w:pPr>
              <w:spacing w:line="300" w:lineRule="exact"/>
              <w:jc w:val="center"/>
              <w:rPr>
                <w:rFonts w:hint="eastAsia" w:ascii="仿宋" w:hAnsi="仿宋" w:eastAsia="仿宋" w:cs="仿宋"/>
                <w:color w:val="auto"/>
                <w:szCs w:val="21"/>
                <w:highlight w:val="none"/>
              </w:rPr>
            </w:pPr>
          </w:p>
        </w:tc>
      </w:tr>
    </w:tbl>
    <w:p w14:paraId="354925B7">
      <w:pPr>
        <w:spacing w:line="400" w:lineRule="exact"/>
        <w:ind w:firstLine="428"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备注：</w:t>
      </w:r>
    </w:p>
    <w:p w14:paraId="2C12687A">
      <w:pPr>
        <w:spacing w:line="400" w:lineRule="exact"/>
        <w:ind w:firstLine="428"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1.附项目经理</w:t>
      </w:r>
      <w:r>
        <w:rPr>
          <w:rFonts w:hint="eastAsia" w:ascii="仿宋" w:hAnsi="仿宋" w:eastAsia="仿宋" w:cs="仿宋"/>
          <w:bCs/>
          <w:color w:val="auto"/>
          <w:kern w:val="2"/>
          <w:sz w:val="21"/>
          <w:szCs w:val="21"/>
          <w:highlight w:val="none"/>
          <w:lang w:val="en-US" w:eastAsia="zh-CN" w:bidi="ar-SA"/>
        </w:rPr>
        <w:t>执业资格证书、</w:t>
      </w:r>
      <w:r>
        <w:rPr>
          <w:rFonts w:hint="eastAsia" w:ascii="仿宋" w:hAnsi="仿宋" w:eastAsia="仿宋" w:cs="仿宋"/>
          <w:color w:val="auto"/>
          <w:szCs w:val="21"/>
          <w:highlight w:val="none"/>
        </w:rPr>
        <w:t>《安全生产考核合格证书（</w:t>
      </w:r>
      <w:r>
        <w:rPr>
          <w:rFonts w:hint="eastAsia" w:ascii="仿宋" w:hAnsi="仿宋" w:eastAsia="仿宋" w:cs="仿宋"/>
          <w:color w:val="auto"/>
          <w:szCs w:val="21"/>
          <w:highlight w:val="none"/>
          <w:lang w:val="en-US" w:eastAsia="zh-CN"/>
        </w:rPr>
        <w:t>B证</w:t>
      </w:r>
      <w:r>
        <w:rPr>
          <w:rFonts w:hint="eastAsia" w:ascii="仿宋" w:hAnsi="仿宋" w:eastAsia="仿宋" w:cs="仿宋"/>
          <w:color w:val="auto"/>
          <w:szCs w:val="21"/>
          <w:highlight w:val="none"/>
        </w:rPr>
        <w:t>）》、职称证</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lang w:val="en-US" w:eastAsia="zh-CN"/>
        </w:rPr>
        <w:t>若有</w:t>
      </w:r>
      <w:r>
        <w:rPr>
          <w:rFonts w:hint="eastAsia" w:ascii="仿宋" w:hAnsi="仿宋" w:eastAsia="仿宋" w:cs="仿宋"/>
          <w:color w:val="auto"/>
          <w:szCs w:val="21"/>
          <w:highlight w:val="none"/>
          <w:lang w:eastAsia="zh-CN"/>
        </w:rPr>
        <w:t>）</w:t>
      </w:r>
      <w:r>
        <w:rPr>
          <w:rFonts w:hint="eastAsia" w:ascii="仿宋" w:hAnsi="仿宋" w:eastAsia="仿宋" w:cs="仿宋"/>
          <w:color w:val="auto"/>
          <w:szCs w:val="21"/>
          <w:highlight w:val="none"/>
        </w:rPr>
        <w:t>、学历证（若有）和已完工程（如有）《中标通知书》、工程合同协议书（如有）、工程竣工验收证明材料的扫描件（如有），以及</w:t>
      </w:r>
      <w:r>
        <w:rPr>
          <w:rFonts w:hint="eastAsia" w:ascii="仿宋" w:hAnsi="仿宋" w:eastAsia="仿宋" w:cs="仿宋"/>
          <w:color w:val="auto"/>
          <w:szCs w:val="21"/>
          <w:highlight w:val="none"/>
          <w:lang w:eastAsia="zh-CN"/>
        </w:rPr>
        <w:t>竞标人</w:t>
      </w:r>
      <w:r>
        <w:rPr>
          <w:rFonts w:hint="eastAsia" w:ascii="仿宋" w:hAnsi="仿宋" w:eastAsia="仿宋" w:cs="仿宋"/>
          <w:color w:val="auto"/>
          <w:szCs w:val="21"/>
          <w:highlight w:val="none"/>
        </w:rPr>
        <w:t>认为需要增加的其他证明材料</w:t>
      </w:r>
      <w:r>
        <w:rPr>
          <w:rFonts w:hint="eastAsia" w:ascii="仿宋" w:hAnsi="仿宋" w:eastAsia="仿宋" w:cs="仿宋"/>
          <w:color w:val="auto"/>
          <w:szCs w:val="21"/>
          <w:highlight w:val="none"/>
          <w:lang w:val="en-US" w:eastAsia="zh-CN"/>
        </w:rPr>
        <w:t>的</w:t>
      </w:r>
      <w:r>
        <w:rPr>
          <w:rFonts w:hint="eastAsia" w:ascii="仿宋" w:hAnsi="仿宋" w:eastAsia="仿宋" w:cs="仿宋"/>
          <w:color w:val="auto"/>
          <w:szCs w:val="21"/>
          <w:highlight w:val="none"/>
        </w:rPr>
        <w:t>扫描件</w:t>
      </w:r>
      <w:r>
        <w:rPr>
          <w:rFonts w:hint="eastAsia" w:ascii="仿宋" w:hAnsi="仿宋" w:eastAsia="仿宋" w:cs="仿宋"/>
          <w:color w:val="auto"/>
          <w:szCs w:val="21"/>
          <w:highlight w:val="none"/>
          <w:lang w:eastAsia="zh-CN"/>
        </w:rPr>
        <w:t>。（</w:t>
      </w:r>
      <w:r>
        <w:rPr>
          <w:rFonts w:hint="eastAsia" w:ascii="仿宋" w:hAnsi="仿宋" w:eastAsia="仿宋" w:cs="仿宋"/>
          <w:b/>
          <w:bCs/>
          <w:color w:val="auto"/>
          <w:szCs w:val="21"/>
          <w:highlight w:val="none"/>
        </w:rPr>
        <w:t>以上</w:t>
      </w:r>
      <w:r>
        <w:rPr>
          <w:rFonts w:hint="eastAsia" w:ascii="仿宋" w:hAnsi="仿宋" w:eastAsia="仿宋" w:cs="仿宋"/>
          <w:b/>
          <w:bCs/>
          <w:color w:val="auto"/>
          <w:szCs w:val="21"/>
          <w:highlight w:val="none"/>
          <w:lang w:val="en-US" w:eastAsia="zh-CN"/>
        </w:rPr>
        <w:t>材料是复印件的扫描件的，</w:t>
      </w:r>
      <w:r>
        <w:rPr>
          <w:rFonts w:hint="eastAsia" w:ascii="仿宋" w:hAnsi="仿宋" w:eastAsia="仿宋" w:cs="仿宋"/>
          <w:b/>
          <w:bCs/>
          <w:color w:val="auto"/>
          <w:szCs w:val="21"/>
          <w:highlight w:val="none"/>
        </w:rPr>
        <w:t>均须加盖</w:t>
      </w:r>
      <w:r>
        <w:rPr>
          <w:rFonts w:hint="eastAsia" w:ascii="仿宋" w:hAnsi="仿宋" w:eastAsia="仿宋" w:cs="仿宋"/>
          <w:b/>
          <w:bCs/>
          <w:color w:val="auto"/>
          <w:szCs w:val="21"/>
          <w:highlight w:val="none"/>
          <w:lang w:eastAsia="zh-CN"/>
        </w:rPr>
        <w:t>竞标人</w:t>
      </w:r>
      <w:r>
        <w:rPr>
          <w:rFonts w:hint="eastAsia" w:ascii="仿宋" w:hAnsi="仿宋" w:eastAsia="仿宋" w:cs="仿宋"/>
          <w:b/>
          <w:bCs/>
          <w:color w:val="auto"/>
          <w:szCs w:val="21"/>
          <w:highlight w:val="none"/>
        </w:rPr>
        <w:t>单位公章</w:t>
      </w:r>
      <w:r>
        <w:rPr>
          <w:rFonts w:hint="eastAsia" w:ascii="仿宋" w:hAnsi="仿宋" w:eastAsia="仿宋" w:cs="仿宋"/>
          <w:b/>
          <w:bCs/>
          <w:color w:val="auto"/>
          <w:szCs w:val="21"/>
          <w:highlight w:val="none"/>
          <w:lang w:val="en-US" w:eastAsia="zh-CN"/>
        </w:rPr>
        <w:t>或电子签章</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eastAsia="zh-CN"/>
        </w:rPr>
        <w:t>）</w:t>
      </w:r>
    </w:p>
    <w:p w14:paraId="20072325">
      <w:pPr>
        <w:widowControl/>
        <w:spacing w:line="300" w:lineRule="exact"/>
        <w:ind w:right="-149" w:rightChars="-70"/>
        <w:rPr>
          <w:rFonts w:hint="eastAsia" w:ascii="仿宋" w:hAnsi="仿宋" w:eastAsia="仿宋" w:cs="仿宋"/>
          <w:b w:val="0"/>
          <w:bCs w:val="0"/>
          <w:color w:val="auto"/>
          <w:szCs w:val="21"/>
          <w:highlight w:val="none"/>
        </w:rPr>
      </w:pPr>
      <w:r>
        <w:rPr>
          <w:rFonts w:hint="eastAsia" w:ascii="仿宋" w:hAnsi="仿宋" w:eastAsia="仿宋" w:cs="仿宋"/>
          <w:color w:val="auto"/>
          <w:szCs w:val="21"/>
          <w:highlight w:val="none"/>
          <w:lang w:val="en-US" w:eastAsia="zh-CN"/>
        </w:rPr>
        <w:br w:type="page"/>
      </w:r>
      <w:r>
        <w:rPr>
          <w:rFonts w:hint="eastAsia" w:ascii="仿宋" w:hAnsi="仿宋" w:eastAsia="仿宋" w:cs="仿宋"/>
          <w:color w:val="auto"/>
          <w:szCs w:val="21"/>
          <w:highlight w:val="none"/>
          <w:lang w:val="en-US" w:eastAsia="zh-CN"/>
        </w:rPr>
        <w:t>附表</w:t>
      </w:r>
      <w:r>
        <w:rPr>
          <w:rFonts w:hint="eastAsia" w:ascii="仿宋" w:hAnsi="仿宋" w:eastAsia="仿宋" w:cs="仿宋"/>
          <w:b w:val="0"/>
          <w:bCs w:val="0"/>
          <w:color w:val="auto"/>
          <w:szCs w:val="21"/>
          <w:highlight w:val="none"/>
        </w:rPr>
        <w:t>②项目技术负责人简历表（格式）</w:t>
      </w:r>
    </w:p>
    <w:p w14:paraId="2530A1E8">
      <w:pPr>
        <w:pStyle w:val="36"/>
        <w:rPr>
          <w:rFonts w:hint="eastAsia" w:ascii="仿宋" w:hAnsi="仿宋" w:eastAsia="仿宋" w:cs="仿宋"/>
          <w:color w:val="auto"/>
          <w:highlight w:val="none"/>
        </w:rPr>
      </w:pPr>
    </w:p>
    <w:p w14:paraId="3355B366">
      <w:pPr>
        <w:spacing w:line="400" w:lineRule="exact"/>
        <w:jc w:val="center"/>
        <w:rPr>
          <w:rFonts w:hint="eastAsia" w:ascii="仿宋" w:hAnsi="仿宋" w:eastAsia="仿宋" w:cs="仿宋"/>
          <w:b/>
          <w:color w:val="auto"/>
          <w:szCs w:val="21"/>
          <w:highlight w:val="none"/>
        </w:rPr>
      </w:pPr>
      <w:r>
        <w:rPr>
          <w:rFonts w:hint="eastAsia" w:ascii="仿宋" w:hAnsi="仿宋" w:eastAsia="仿宋" w:cs="仿宋"/>
          <w:b/>
          <w:color w:val="auto"/>
          <w:szCs w:val="21"/>
          <w:highlight w:val="none"/>
        </w:rPr>
        <w:t>项目技术负责人简历表</w:t>
      </w:r>
    </w:p>
    <w:p w14:paraId="7C36CD73">
      <w:pPr>
        <w:spacing w:line="400" w:lineRule="exact"/>
        <w:rPr>
          <w:rFonts w:hint="eastAsia" w:ascii="仿宋" w:hAnsi="仿宋" w:eastAsia="仿宋" w:cs="仿宋"/>
          <w:b/>
          <w:color w:val="auto"/>
          <w:sz w:val="28"/>
          <w:szCs w:val="28"/>
          <w:highlight w:val="none"/>
        </w:rPr>
      </w:pPr>
    </w:p>
    <w:p w14:paraId="23555C23">
      <w:pPr>
        <w:spacing w:line="400" w:lineRule="exact"/>
        <w:rPr>
          <w:rFonts w:hint="eastAsia" w:ascii="仿宋" w:hAnsi="仿宋" w:eastAsia="仿宋" w:cs="仿宋"/>
          <w:color w:val="auto"/>
          <w:szCs w:val="21"/>
          <w:highlight w:val="none"/>
          <w:u w:val="single"/>
        </w:rPr>
      </w:pPr>
      <w:bookmarkStart w:id="124" w:name="_Toc251052220"/>
      <w:r>
        <w:rPr>
          <w:rFonts w:hint="eastAsia" w:ascii="仿宋" w:hAnsi="仿宋" w:eastAsia="仿宋" w:cs="仿宋"/>
          <w:color w:val="auto"/>
          <w:szCs w:val="21"/>
          <w:highlight w:val="none"/>
        </w:rPr>
        <w:t>采购项目名称：</w:t>
      </w:r>
      <w:r>
        <w:rPr>
          <w:rFonts w:hint="eastAsia" w:ascii="仿宋" w:hAnsi="仿宋" w:eastAsia="仿宋" w:cs="仿宋"/>
          <w:color w:val="auto"/>
          <w:szCs w:val="21"/>
          <w:highlight w:val="none"/>
          <w:u w:val="single"/>
        </w:rPr>
        <w:t xml:space="preserve">                     </w:t>
      </w:r>
    </w:p>
    <w:p w14:paraId="117A1F53">
      <w:pPr>
        <w:spacing w:line="400" w:lineRule="exact"/>
        <w:rPr>
          <w:rFonts w:hint="eastAsia" w:ascii="仿宋" w:hAnsi="仿宋" w:eastAsia="仿宋" w:cs="仿宋"/>
          <w:color w:val="auto"/>
          <w:highlight w:val="none"/>
        </w:rPr>
      </w:pPr>
      <w:r>
        <w:rPr>
          <w:rFonts w:hint="eastAsia" w:ascii="仿宋" w:hAnsi="仿宋" w:eastAsia="仿宋" w:cs="仿宋"/>
          <w:color w:val="auto"/>
          <w:szCs w:val="21"/>
          <w:highlight w:val="none"/>
        </w:rPr>
        <w:t>项目采购编号：</w:t>
      </w:r>
      <w:r>
        <w:rPr>
          <w:rFonts w:hint="eastAsia" w:ascii="仿宋" w:hAnsi="仿宋" w:eastAsia="仿宋" w:cs="仿宋"/>
          <w:color w:val="auto"/>
          <w:szCs w:val="21"/>
          <w:highlight w:val="none"/>
          <w:u w:val="single"/>
        </w:rPr>
        <w:t xml:space="preserve">                     </w:t>
      </w:r>
      <w:r>
        <w:rPr>
          <w:rFonts w:hint="eastAsia" w:ascii="仿宋" w:hAnsi="仿宋" w:eastAsia="仿宋" w:cs="仿宋"/>
          <w:color w:val="auto"/>
          <w:szCs w:val="21"/>
          <w:highlight w:val="none"/>
        </w:rPr>
        <w:t xml:space="preserve">  </w:t>
      </w:r>
      <w:r>
        <w:rPr>
          <w:rFonts w:hint="eastAsia" w:ascii="仿宋" w:hAnsi="仿宋" w:eastAsia="仿宋" w:cs="仿宋"/>
          <w:color w:val="auto"/>
          <w:highlight w:val="none"/>
        </w:rPr>
        <w:t xml:space="preserve">                          </w:t>
      </w:r>
      <w:r>
        <w:rPr>
          <w:rFonts w:hint="eastAsia" w:ascii="仿宋" w:hAnsi="仿宋" w:eastAsia="仿宋" w:cs="仿宋"/>
          <w:color w:val="auto"/>
          <w:highlight w:val="none"/>
        </w:rPr>
        <w:tab/>
      </w:r>
      <w:r>
        <w:rPr>
          <w:rFonts w:hint="eastAsia" w:ascii="仿宋" w:hAnsi="仿宋" w:eastAsia="仿宋" w:cs="仿宋"/>
          <w:color w:val="auto"/>
          <w:highlight w:val="none"/>
        </w:rPr>
        <w:tab/>
      </w:r>
      <w:r>
        <w:rPr>
          <w:rFonts w:hint="eastAsia" w:ascii="仿宋" w:hAnsi="仿宋" w:eastAsia="仿宋" w:cs="仿宋"/>
          <w:color w:val="auto"/>
          <w:highlight w:val="none"/>
        </w:rPr>
        <w:tab/>
      </w:r>
      <w:bookmarkEnd w:id="124"/>
    </w:p>
    <w:tbl>
      <w:tblPr>
        <w:tblStyle w:val="18"/>
        <w:tblW w:w="103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2305"/>
      </w:tblGrid>
      <w:tr w14:paraId="137BB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83" w:type="dxa"/>
            <w:vAlign w:val="center"/>
          </w:tcPr>
          <w:p w14:paraId="17F8807F">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姓名</w:t>
            </w:r>
          </w:p>
        </w:tc>
        <w:tc>
          <w:tcPr>
            <w:tcW w:w="2340" w:type="dxa"/>
            <w:gridSpan w:val="3"/>
            <w:vAlign w:val="center"/>
          </w:tcPr>
          <w:p w14:paraId="60805A4E">
            <w:pPr>
              <w:spacing w:line="300" w:lineRule="exact"/>
              <w:jc w:val="center"/>
              <w:rPr>
                <w:rFonts w:hint="eastAsia" w:ascii="仿宋" w:hAnsi="仿宋" w:eastAsia="仿宋" w:cs="仿宋"/>
                <w:color w:val="auto"/>
                <w:szCs w:val="21"/>
                <w:highlight w:val="none"/>
              </w:rPr>
            </w:pPr>
          </w:p>
        </w:tc>
        <w:tc>
          <w:tcPr>
            <w:tcW w:w="1893" w:type="dxa"/>
            <w:gridSpan w:val="2"/>
            <w:vAlign w:val="center"/>
          </w:tcPr>
          <w:p w14:paraId="32574C2C">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性别</w:t>
            </w:r>
          </w:p>
        </w:tc>
        <w:tc>
          <w:tcPr>
            <w:tcW w:w="1585" w:type="dxa"/>
            <w:gridSpan w:val="2"/>
            <w:vAlign w:val="center"/>
          </w:tcPr>
          <w:p w14:paraId="3937FBF1">
            <w:pPr>
              <w:spacing w:line="300" w:lineRule="exact"/>
              <w:jc w:val="center"/>
              <w:rPr>
                <w:rFonts w:hint="eastAsia" w:ascii="仿宋" w:hAnsi="仿宋" w:eastAsia="仿宋" w:cs="仿宋"/>
                <w:color w:val="auto"/>
                <w:szCs w:val="21"/>
                <w:highlight w:val="none"/>
              </w:rPr>
            </w:pPr>
          </w:p>
        </w:tc>
        <w:tc>
          <w:tcPr>
            <w:tcW w:w="1108" w:type="dxa"/>
            <w:gridSpan w:val="2"/>
            <w:vAlign w:val="center"/>
          </w:tcPr>
          <w:p w14:paraId="4A49B595">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年龄</w:t>
            </w:r>
          </w:p>
        </w:tc>
        <w:tc>
          <w:tcPr>
            <w:tcW w:w="2305" w:type="dxa"/>
            <w:vAlign w:val="center"/>
          </w:tcPr>
          <w:p w14:paraId="4A471D7C">
            <w:pPr>
              <w:spacing w:line="300" w:lineRule="exact"/>
              <w:jc w:val="center"/>
              <w:rPr>
                <w:rFonts w:hint="eastAsia" w:ascii="仿宋" w:hAnsi="仿宋" w:eastAsia="仿宋" w:cs="仿宋"/>
                <w:color w:val="auto"/>
                <w:szCs w:val="21"/>
                <w:highlight w:val="none"/>
              </w:rPr>
            </w:pPr>
          </w:p>
        </w:tc>
      </w:tr>
      <w:tr w14:paraId="2EB4B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83" w:type="dxa"/>
            <w:vAlign w:val="center"/>
          </w:tcPr>
          <w:p w14:paraId="2BC9D257">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职务</w:t>
            </w:r>
          </w:p>
        </w:tc>
        <w:tc>
          <w:tcPr>
            <w:tcW w:w="2340" w:type="dxa"/>
            <w:gridSpan w:val="3"/>
            <w:vAlign w:val="center"/>
          </w:tcPr>
          <w:p w14:paraId="48630382">
            <w:pPr>
              <w:spacing w:line="300" w:lineRule="exact"/>
              <w:jc w:val="center"/>
              <w:rPr>
                <w:rFonts w:hint="eastAsia" w:ascii="仿宋" w:hAnsi="仿宋" w:eastAsia="仿宋" w:cs="仿宋"/>
                <w:color w:val="auto"/>
                <w:szCs w:val="21"/>
                <w:highlight w:val="none"/>
              </w:rPr>
            </w:pPr>
          </w:p>
        </w:tc>
        <w:tc>
          <w:tcPr>
            <w:tcW w:w="1893" w:type="dxa"/>
            <w:gridSpan w:val="2"/>
            <w:vAlign w:val="center"/>
          </w:tcPr>
          <w:p w14:paraId="7F7CAF64">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职称</w:t>
            </w:r>
          </w:p>
        </w:tc>
        <w:tc>
          <w:tcPr>
            <w:tcW w:w="1585" w:type="dxa"/>
            <w:gridSpan w:val="2"/>
            <w:vAlign w:val="center"/>
          </w:tcPr>
          <w:p w14:paraId="2E5B0A22">
            <w:pPr>
              <w:spacing w:line="300" w:lineRule="exact"/>
              <w:jc w:val="center"/>
              <w:rPr>
                <w:rFonts w:hint="eastAsia" w:ascii="仿宋" w:hAnsi="仿宋" w:eastAsia="仿宋" w:cs="仿宋"/>
                <w:color w:val="auto"/>
                <w:szCs w:val="21"/>
                <w:highlight w:val="none"/>
              </w:rPr>
            </w:pPr>
          </w:p>
        </w:tc>
        <w:tc>
          <w:tcPr>
            <w:tcW w:w="1108" w:type="dxa"/>
            <w:gridSpan w:val="2"/>
            <w:vAlign w:val="center"/>
          </w:tcPr>
          <w:p w14:paraId="779B943B">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学历</w:t>
            </w:r>
          </w:p>
        </w:tc>
        <w:tc>
          <w:tcPr>
            <w:tcW w:w="2305" w:type="dxa"/>
            <w:vAlign w:val="center"/>
          </w:tcPr>
          <w:p w14:paraId="777DBF4E">
            <w:pPr>
              <w:spacing w:line="300" w:lineRule="exact"/>
              <w:jc w:val="center"/>
              <w:rPr>
                <w:rFonts w:hint="eastAsia" w:ascii="仿宋" w:hAnsi="仿宋" w:eastAsia="仿宋" w:cs="仿宋"/>
                <w:color w:val="auto"/>
                <w:szCs w:val="21"/>
                <w:highlight w:val="none"/>
              </w:rPr>
            </w:pPr>
          </w:p>
        </w:tc>
      </w:tr>
      <w:tr w14:paraId="68869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23" w:type="dxa"/>
            <w:gridSpan w:val="4"/>
            <w:vAlign w:val="center"/>
          </w:tcPr>
          <w:p w14:paraId="5D5CEBFE">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参加工作时间</w:t>
            </w:r>
          </w:p>
        </w:tc>
        <w:tc>
          <w:tcPr>
            <w:tcW w:w="1893" w:type="dxa"/>
            <w:gridSpan w:val="2"/>
            <w:vAlign w:val="center"/>
          </w:tcPr>
          <w:p w14:paraId="464F2BCF">
            <w:pPr>
              <w:spacing w:line="300" w:lineRule="exact"/>
              <w:jc w:val="center"/>
              <w:rPr>
                <w:rFonts w:hint="eastAsia" w:ascii="仿宋" w:hAnsi="仿宋" w:eastAsia="仿宋" w:cs="仿宋"/>
                <w:color w:val="auto"/>
                <w:szCs w:val="21"/>
                <w:highlight w:val="none"/>
              </w:rPr>
            </w:pPr>
          </w:p>
        </w:tc>
        <w:tc>
          <w:tcPr>
            <w:tcW w:w="2693" w:type="dxa"/>
            <w:gridSpan w:val="4"/>
            <w:vAlign w:val="center"/>
          </w:tcPr>
          <w:p w14:paraId="442DACD1">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担任技术负责人年限</w:t>
            </w:r>
          </w:p>
        </w:tc>
        <w:tc>
          <w:tcPr>
            <w:tcW w:w="2305" w:type="dxa"/>
            <w:vAlign w:val="center"/>
          </w:tcPr>
          <w:p w14:paraId="175DD1AA">
            <w:pPr>
              <w:spacing w:line="300" w:lineRule="exact"/>
              <w:jc w:val="center"/>
              <w:rPr>
                <w:rFonts w:hint="eastAsia" w:ascii="仿宋" w:hAnsi="仿宋" w:eastAsia="仿宋" w:cs="仿宋"/>
                <w:color w:val="auto"/>
                <w:szCs w:val="21"/>
                <w:highlight w:val="none"/>
              </w:rPr>
            </w:pPr>
          </w:p>
        </w:tc>
      </w:tr>
      <w:tr w14:paraId="51254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0314" w:type="dxa"/>
            <w:gridSpan w:val="11"/>
            <w:vAlign w:val="center"/>
          </w:tcPr>
          <w:p w14:paraId="00F819C7">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在建和已完工程项目情况</w:t>
            </w:r>
          </w:p>
        </w:tc>
      </w:tr>
      <w:tr w14:paraId="584EB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47" w:type="dxa"/>
            <w:gridSpan w:val="2"/>
            <w:vAlign w:val="center"/>
          </w:tcPr>
          <w:p w14:paraId="7D84515F">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建设单位</w:t>
            </w:r>
          </w:p>
        </w:tc>
        <w:tc>
          <w:tcPr>
            <w:tcW w:w="1548" w:type="dxa"/>
            <w:vAlign w:val="center"/>
          </w:tcPr>
          <w:p w14:paraId="572C4954">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项目名称</w:t>
            </w:r>
          </w:p>
        </w:tc>
        <w:tc>
          <w:tcPr>
            <w:tcW w:w="1547" w:type="dxa"/>
            <w:gridSpan w:val="2"/>
            <w:vAlign w:val="center"/>
          </w:tcPr>
          <w:p w14:paraId="67167D31">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建设规模</w:t>
            </w:r>
          </w:p>
        </w:tc>
        <w:tc>
          <w:tcPr>
            <w:tcW w:w="1548" w:type="dxa"/>
            <w:gridSpan w:val="2"/>
            <w:vAlign w:val="center"/>
          </w:tcPr>
          <w:p w14:paraId="0EFBA015">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开、竣工日期</w:t>
            </w:r>
          </w:p>
        </w:tc>
        <w:tc>
          <w:tcPr>
            <w:tcW w:w="1547" w:type="dxa"/>
            <w:gridSpan w:val="2"/>
            <w:vAlign w:val="center"/>
          </w:tcPr>
          <w:p w14:paraId="20C14C11">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在建或已完</w:t>
            </w:r>
          </w:p>
        </w:tc>
        <w:tc>
          <w:tcPr>
            <w:tcW w:w="2577" w:type="dxa"/>
            <w:gridSpan w:val="2"/>
            <w:vAlign w:val="center"/>
          </w:tcPr>
          <w:p w14:paraId="6CCEE4CE">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工程质量</w:t>
            </w:r>
          </w:p>
        </w:tc>
      </w:tr>
      <w:tr w14:paraId="30423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47" w:type="dxa"/>
            <w:gridSpan w:val="2"/>
            <w:vAlign w:val="center"/>
          </w:tcPr>
          <w:p w14:paraId="25820203">
            <w:pPr>
              <w:spacing w:line="300" w:lineRule="exact"/>
              <w:jc w:val="center"/>
              <w:rPr>
                <w:rFonts w:hint="eastAsia" w:ascii="仿宋" w:hAnsi="仿宋" w:eastAsia="仿宋" w:cs="仿宋"/>
                <w:color w:val="auto"/>
                <w:szCs w:val="21"/>
                <w:highlight w:val="none"/>
              </w:rPr>
            </w:pPr>
          </w:p>
        </w:tc>
        <w:tc>
          <w:tcPr>
            <w:tcW w:w="1548" w:type="dxa"/>
            <w:vAlign w:val="center"/>
          </w:tcPr>
          <w:p w14:paraId="423CF080">
            <w:pPr>
              <w:spacing w:line="300" w:lineRule="exact"/>
              <w:jc w:val="center"/>
              <w:rPr>
                <w:rFonts w:hint="eastAsia" w:ascii="仿宋" w:hAnsi="仿宋" w:eastAsia="仿宋" w:cs="仿宋"/>
                <w:color w:val="auto"/>
                <w:szCs w:val="21"/>
                <w:highlight w:val="none"/>
              </w:rPr>
            </w:pPr>
          </w:p>
        </w:tc>
        <w:tc>
          <w:tcPr>
            <w:tcW w:w="1547" w:type="dxa"/>
            <w:gridSpan w:val="2"/>
            <w:vAlign w:val="center"/>
          </w:tcPr>
          <w:p w14:paraId="1F19B509">
            <w:pPr>
              <w:spacing w:line="300" w:lineRule="exact"/>
              <w:jc w:val="center"/>
              <w:rPr>
                <w:rFonts w:hint="eastAsia" w:ascii="仿宋" w:hAnsi="仿宋" w:eastAsia="仿宋" w:cs="仿宋"/>
                <w:color w:val="auto"/>
                <w:szCs w:val="21"/>
                <w:highlight w:val="none"/>
              </w:rPr>
            </w:pPr>
          </w:p>
        </w:tc>
        <w:tc>
          <w:tcPr>
            <w:tcW w:w="1548" w:type="dxa"/>
            <w:gridSpan w:val="2"/>
            <w:vAlign w:val="center"/>
          </w:tcPr>
          <w:p w14:paraId="658233A6">
            <w:pPr>
              <w:spacing w:line="300" w:lineRule="exact"/>
              <w:jc w:val="center"/>
              <w:rPr>
                <w:rFonts w:hint="eastAsia" w:ascii="仿宋" w:hAnsi="仿宋" w:eastAsia="仿宋" w:cs="仿宋"/>
                <w:color w:val="auto"/>
                <w:szCs w:val="21"/>
                <w:highlight w:val="none"/>
              </w:rPr>
            </w:pPr>
          </w:p>
        </w:tc>
        <w:tc>
          <w:tcPr>
            <w:tcW w:w="1547" w:type="dxa"/>
            <w:gridSpan w:val="2"/>
            <w:vAlign w:val="center"/>
          </w:tcPr>
          <w:p w14:paraId="1B9CE50F">
            <w:pPr>
              <w:spacing w:line="300" w:lineRule="exact"/>
              <w:jc w:val="center"/>
              <w:rPr>
                <w:rFonts w:hint="eastAsia" w:ascii="仿宋" w:hAnsi="仿宋" w:eastAsia="仿宋" w:cs="仿宋"/>
                <w:color w:val="auto"/>
                <w:szCs w:val="21"/>
                <w:highlight w:val="none"/>
              </w:rPr>
            </w:pPr>
          </w:p>
        </w:tc>
        <w:tc>
          <w:tcPr>
            <w:tcW w:w="2577" w:type="dxa"/>
            <w:gridSpan w:val="2"/>
            <w:vAlign w:val="center"/>
          </w:tcPr>
          <w:p w14:paraId="72BF8BA1">
            <w:pPr>
              <w:spacing w:line="300" w:lineRule="exact"/>
              <w:jc w:val="center"/>
              <w:rPr>
                <w:rFonts w:hint="eastAsia" w:ascii="仿宋" w:hAnsi="仿宋" w:eastAsia="仿宋" w:cs="仿宋"/>
                <w:color w:val="auto"/>
                <w:szCs w:val="21"/>
                <w:highlight w:val="none"/>
              </w:rPr>
            </w:pPr>
          </w:p>
        </w:tc>
      </w:tr>
      <w:tr w14:paraId="03487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47" w:type="dxa"/>
            <w:gridSpan w:val="2"/>
            <w:vAlign w:val="center"/>
          </w:tcPr>
          <w:p w14:paraId="20E1B97C">
            <w:pPr>
              <w:spacing w:line="300" w:lineRule="exact"/>
              <w:jc w:val="center"/>
              <w:rPr>
                <w:rFonts w:hint="eastAsia" w:ascii="仿宋" w:hAnsi="仿宋" w:eastAsia="仿宋" w:cs="仿宋"/>
                <w:color w:val="auto"/>
                <w:szCs w:val="21"/>
                <w:highlight w:val="none"/>
              </w:rPr>
            </w:pPr>
          </w:p>
        </w:tc>
        <w:tc>
          <w:tcPr>
            <w:tcW w:w="1548" w:type="dxa"/>
            <w:vAlign w:val="center"/>
          </w:tcPr>
          <w:p w14:paraId="7E8BFA9F">
            <w:pPr>
              <w:spacing w:line="300" w:lineRule="exact"/>
              <w:jc w:val="center"/>
              <w:rPr>
                <w:rFonts w:hint="eastAsia" w:ascii="仿宋" w:hAnsi="仿宋" w:eastAsia="仿宋" w:cs="仿宋"/>
                <w:color w:val="auto"/>
                <w:szCs w:val="21"/>
                <w:highlight w:val="none"/>
              </w:rPr>
            </w:pPr>
          </w:p>
        </w:tc>
        <w:tc>
          <w:tcPr>
            <w:tcW w:w="1547" w:type="dxa"/>
            <w:gridSpan w:val="2"/>
            <w:vAlign w:val="center"/>
          </w:tcPr>
          <w:p w14:paraId="0B0B71C0">
            <w:pPr>
              <w:spacing w:line="300" w:lineRule="exact"/>
              <w:jc w:val="center"/>
              <w:rPr>
                <w:rFonts w:hint="eastAsia" w:ascii="仿宋" w:hAnsi="仿宋" w:eastAsia="仿宋" w:cs="仿宋"/>
                <w:color w:val="auto"/>
                <w:szCs w:val="21"/>
                <w:highlight w:val="none"/>
              </w:rPr>
            </w:pPr>
          </w:p>
        </w:tc>
        <w:tc>
          <w:tcPr>
            <w:tcW w:w="1548" w:type="dxa"/>
            <w:gridSpan w:val="2"/>
            <w:vAlign w:val="center"/>
          </w:tcPr>
          <w:p w14:paraId="4768ED04">
            <w:pPr>
              <w:spacing w:line="300" w:lineRule="exact"/>
              <w:jc w:val="center"/>
              <w:rPr>
                <w:rFonts w:hint="eastAsia" w:ascii="仿宋" w:hAnsi="仿宋" w:eastAsia="仿宋" w:cs="仿宋"/>
                <w:color w:val="auto"/>
                <w:szCs w:val="21"/>
                <w:highlight w:val="none"/>
              </w:rPr>
            </w:pPr>
          </w:p>
        </w:tc>
        <w:tc>
          <w:tcPr>
            <w:tcW w:w="1547" w:type="dxa"/>
            <w:gridSpan w:val="2"/>
            <w:vAlign w:val="center"/>
          </w:tcPr>
          <w:p w14:paraId="5B3D2BB6">
            <w:pPr>
              <w:spacing w:line="300" w:lineRule="exact"/>
              <w:jc w:val="center"/>
              <w:rPr>
                <w:rFonts w:hint="eastAsia" w:ascii="仿宋" w:hAnsi="仿宋" w:eastAsia="仿宋" w:cs="仿宋"/>
                <w:color w:val="auto"/>
                <w:szCs w:val="21"/>
                <w:highlight w:val="none"/>
              </w:rPr>
            </w:pPr>
          </w:p>
        </w:tc>
        <w:tc>
          <w:tcPr>
            <w:tcW w:w="2577" w:type="dxa"/>
            <w:gridSpan w:val="2"/>
            <w:vAlign w:val="center"/>
          </w:tcPr>
          <w:p w14:paraId="069559F2">
            <w:pPr>
              <w:spacing w:line="300" w:lineRule="exact"/>
              <w:jc w:val="center"/>
              <w:rPr>
                <w:rFonts w:hint="eastAsia" w:ascii="仿宋" w:hAnsi="仿宋" w:eastAsia="仿宋" w:cs="仿宋"/>
                <w:color w:val="auto"/>
                <w:szCs w:val="21"/>
                <w:highlight w:val="none"/>
              </w:rPr>
            </w:pPr>
          </w:p>
        </w:tc>
      </w:tr>
      <w:tr w14:paraId="7242F8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47" w:type="dxa"/>
            <w:gridSpan w:val="2"/>
            <w:vAlign w:val="center"/>
          </w:tcPr>
          <w:p w14:paraId="57FC45FA">
            <w:pPr>
              <w:spacing w:line="300" w:lineRule="exact"/>
              <w:jc w:val="center"/>
              <w:rPr>
                <w:rFonts w:hint="eastAsia" w:ascii="仿宋" w:hAnsi="仿宋" w:eastAsia="仿宋" w:cs="仿宋"/>
                <w:color w:val="auto"/>
                <w:szCs w:val="21"/>
                <w:highlight w:val="none"/>
              </w:rPr>
            </w:pPr>
          </w:p>
        </w:tc>
        <w:tc>
          <w:tcPr>
            <w:tcW w:w="1548" w:type="dxa"/>
            <w:vAlign w:val="center"/>
          </w:tcPr>
          <w:p w14:paraId="3CDA0949">
            <w:pPr>
              <w:spacing w:line="300" w:lineRule="exact"/>
              <w:jc w:val="center"/>
              <w:rPr>
                <w:rFonts w:hint="eastAsia" w:ascii="仿宋" w:hAnsi="仿宋" w:eastAsia="仿宋" w:cs="仿宋"/>
                <w:color w:val="auto"/>
                <w:szCs w:val="21"/>
                <w:highlight w:val="none"/>
              </w:rPr>
            </w:pPr>
          </w:p>
        </w:tc>
        <w:tc>
          <w:tcPr>
            <w:tcW w:w="1547" w:type="dxa"/>
            <w:gridSpan w:val="2"/>
            <w:vAlign w:val="center"/>
          </w:tcPr>
          <w:p w14:paraId="29994C7C">
            <w:pPr>
              <w:spacing w:line="300" w:lineRule="exact"/>
              <w:jc w:val="center"/>
              <w:rPr>
                <w:rFonts w:hint="eastAsia" w:ascii="仿宋" w:hAnsi="仿宋" w:eastAsia="仿宋" w:cs="仿宋"/>
                <w:color w:val="auto"/>
                <w:szCs w:val="21"/>
                <w:highlight w:val="none"/>
              </w:rPr>
            </w:pPr>
          </w:p>
        </w:tc>
        <w:tc>
          <w:tcPr>
            <w:tcW w:w="1548" w:type="dxa"/>
            <w:gridSpan w:val="2"/>
            <w:vAlign w:val="center"/>
          </w:tcPr>
          <w:p w14:paraId="394EC1E4">
            <w:pPr>
              <w:spacing w:line="300" w:lineRule="exact"/>
              <w:jc w:val="center"/>
              <w:rPr>
                <w:rFonts w:hint="eastAsia" w:ascii="仿宋" w:hAnsi="仿宋" w:eastAsia="仿宋" w:cs="仿宋"/>
                <w:color w:val="auto"/>
                <w:szCs w:val="21"/>
                <w:highlight w:val="none"/>
              </w:rPr>
            </w:pPr>
          </w:p>
        </w:tc>
        <w:tc>
          <w:tcPr>
            <w:tcW w:w="1547" w:type="dxa"/>
            <w:gridSpan w:val="2"/>
            <w:vAlign w:val="center"/>
          </w:tcPr>
          <w:p w14:paraId="764FD1F9">
            <w:pPr>
              <w:spacing w:line="300" w:lineRule="exact"/>
              <w:jc w:val="center"/>
              <w:rPr>
                <w:rFonts w:hint="eastAsia" w:ascii="仿宋" w:hAnsi="仿宋" w:eastAsia="仿宋" w:cs="仿宋"/>
                <w:color w:val="auto"/>
                <w:szCs w:val="21"/>
                <w:highlight w:val="none"/>
              </w:rPr>
            </w:pPr>
          </w:p>
        </w:tc>
        <w:tc>
          <w:tcPr>
            <w:tcW w:w="2577" w:type="dxa"/>
            <w:gridSpan w:val="2"/>
            <w:vAlign w:val="center"/>
          </w:tcPr>
          <w:p w14:paraId="3892D7A3">
            <w:pPr>
              <w:spacing w:line="300" w:lineRule="exact"/>
              <w:jc w:val="center"/>
              <w:rPr>
                <w:rFonts w:hint="eastAsia" w:ascii="仿宋" w:hAnsi="仿宋" w:eastAsia="仿宋" w:cs="仿宋"/>
                <w:color w:val="auto"/>
                <w:szCs w:val="21"/>
                <w:highlight w:val="none"/>
              </w:rPr>
            </w:pPr>
          </w:p>
        </w:tc>
      </w:tr>
      <w:tr w14:paraId="49935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547" w:type="dxa"/>
            <w:gridSpan w:val="2"/>
            <w:vAlign w:val="center"/>
          </w:tcPr>
          <w:p w14:paraId="2E89BF38">
            <w:pPr>
              <w:spacing w:line="300" w:lineRule="exact"/>
              <w:jc w:val="center"/>
              <w:rPr>
                <w:rFonts w:hint="eastAsia" w:ascii="仿宋" w:hAnsi="仿宋" w:eastAsia="仿宋" w:cs="仿宋"/>
                <w:color w:val="auto"/>
                <w:szCs w:val="21"/>
                <w:highlight w:val="none"/>
              </w:rPr>
            </w:pPr>
          </w:p>
        </w:tc>
        <w:tc>
          <w:tcPr>
            <w:tcW w:w="1548" w:type="dxa"/>
            <w:vAlign w:val="center"/>
          </w:tcPr>
          <w:p w14:paraId="0D80C345">
            <w:pPr>
              <w:spacing w:line="300" w:lineRule="exact"/>
              <w:jc w:val="center"/>
              <w:rPr>
                <w:rFonts w:hint="eastAsia" w:ascii="仿宋" w:hAnsi="仿宋" w:eastAsia="仿宋" w:cs="仿宋"/>
                <w:color w:val="auto"/>
                <w:szCs w:val="21"/>
                <w:highlight w:val="none"/>
              </w:rPr>
            </w:pPr>
          </w:p>
        </w:tc>
        <w:tc>
          <w:tcPr>
            <w:tcW w:w="1547" w:type="dxa"/>
            <w:gridSpan w:val="2"/>
            <w:vAlign w:val="center"/>
          </w:tcPr>
          <w:p w14:paraId="4E846DD9">
            <w:pPr>
              <w:spacing w:line="300" w:lineRule="exact"/>
              <w:jc w:val="center"/>
              <w:rPr>
                <w:rFonts w:hint="eastAsia" w:ascii="仿宋" w:hAnsi="仿宋" w:eastAsia="仿宋" w:cs="仿宋"/>
                <w:color w:val="auto"/>
                <w:szCs w:val="21"/>
                <w:highlight w:val="none"/>
              </w:rPr>
            </w:pPr>
          </w:p>
        </w:tc>
        <w:tc>
          <w:tcPr>
            <w:tcW w:w="1548" w:type="dxa"/>
            <w:gridSpan w:val="2"/>
            <w:vAlign w:val="center"/>
          </w:tcPr>
          <w:p w14:paraId="4C93D47D">
            <w:pPr>
              <w:spacing w:line="300" w:lineRule="exact"/>
              <w:jc w:val="center"/>
              <w:rPr>
                <w:rFonts w:hint="eastAsia" w:ascii="仿宋" w:hAnsi="仿宋" w:eastAsia="仿宋" w:cs="仿宋"/>
                <w:color w:val="auto"/>
                <w:szCs w:val="21"/>
                <w:highlight w:val="none"/>
              </w:rPr>
            </w:pPr>
          </w:p>
        </w:tc>
        <w:tc>
          <w:tcPr>
            <w:tcW w:w="1547" w:type="dxa"/>
            <w:gridSpan w:val="2"/>
            <w:vAlign w:val="center"/>
          </w:tcPr>
          <w:p w14:paraId="3C01C8CE">
            <w:pPr>
              <w:spacing w:line="300" w:lineRule="exact"/>
              <w:jc w:val="center"/>
              <w:rPr>
                <w:rFonts w:hint="eastAsia" w:ascii="仿宋" w:hAnsi="仿宋" w:eastAsia="仿宋" w:cs="仿宋"/>
                <w:color w:val="auto"/>
                <w:szCs w:val="21"/>
                <w:highlight w:val="none"/>
              </w:rPr>
            </w:pPr>
          </w:p>
        </w:tc>
        <w:tc>
          <w:tcPr>
            <w:tcW w:w="2577" w:type="dxa"/>
            <w:gridSpan w:val="2"/>
            <w:vAlign w:val="center"/>
          </w:tcPr>
          <w:p w14:paraId="450A715B">
            <w:pPr>
              <w:spacing w:line="300" w:lineRule="exact"/>
              <w:jc w:val="center"/>
              <w:rPr>
                <w:rFonts w:hint="eastAsia" w:ascii="仿宋" w:hAnsi="仿宋" w:eastAsia="仿宋" w:cs="仿宋"/>
                <w:color w:val="auto"/>
                <w:szCs w:val="21"/>
                <w:highlight w:val="none"/>
              </w:rPr>
            </w:pPr>
          </w:p>
        </w:tc>
      </w:tr>
    </w:tbl>
    <w:p w14:paraId="7D388D51">
      <w:pPr>
        <w:spacing w:line="400" w:lineRule="exact"/>
        <w:ind w:firstLine="428"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备注：</w:t>
      </w:r>
    </w:p>
    <w:p w14:paraId="7C097486">
      <w:pPr>
        <w:spacing w:line="400" w:lineRule="exact"/>
        <w:ind w:firstLine="428" w:firstLineChars="200"/>
        <w:rPr>
          <w:rFonts w:hint="eastAsia" w:ascii="仿宋" w:hAnsi="仿宋" w:eastAsia="仿宋" w:cs="仿宋"/>
          <w:color w:val="auto"/>
          <w:szCs w:val="21"/>
          <w:highlight w:val="none"/>
        </w:rPr>
      </w:pPr>
      <w:r>
        <w:rPr>
          <w:rFonts w:hint="eastAsia" w:ascii="仿宋" w:hAnsi="仿宋" w:eastAsia="仿宋" w:cs="仿宋"/>
          <w:color w:val="auto"/>
          <w:szCs w:val="21"/>
          <w:highlight w:val="none"/>
        </w:rPr>
        <w:t>1.附技术负责人的职称证、学历证（若有）和已完工程（如有）《中标通知书》、工程合同协议书（如有）、工程竣工验收证明材料的扫描件（如有），以及</w:t>
      </w:r>
      <w:r>
        <w:rPr>
          <w:rFonts w:hint="eastAsia" w:ascii="仿宋" w:hAnsi="仿宋" w:eastAsia="仿宋" w:cs="仿宋"/>
          <w:color w:val="auto"/>
          <w:szCs w:val="21"/>
          <w:highlight w:val="none"/>
          <w:lang w:eastAsia="zh-CN"/>
        </w:rPr>
        <w:t>竞标人</w:t>
      </w:r>
      <w:r>
        <w:rPr>
          <w:rFonts w:hint="eastAsia" w:ascii="仿宋" w:hAnsi="仿宋" w:eastAsia="仿宋" w:cs="仿宋"/>
          <w:color w:val="auto"/>
          <w:szCs w:val="21"/>
          <w:highlight w:val="none"/>
        </w:rPr>
        <w:t>认为需要增加的其他证明材料</w:t>
      </w:r>
      <w:r>
        <w:rPr>
          <w:rFonts w:hint="eastAsia" w:ascii="仿宋" w:hAnsi="仿宋" w:eastAsia="仿宋" w:cs="仿宋"/>
          <w:color w:val="auto"/>
          <w:szCs w:val="21"/>
          <w:highlight w:val="none"/>
          <w:lang w:val="en-US" w:eastAsia="zh-CN"/>
        </w:rPr>
        <w:t>的</w:t>
      </w:r>
      <w:r>
        <w:rPr>
          <w:rFonts w:hint="eastAsia" w:ascii="仿宋" w:hAnsi="仿宋" w:eastAsia="仿宋" w:cs="仿宋"/>
          <w:color w:val="auto"/>
          <w:szCs w:val="21"/>
          <w:highlight w:val="none"/>
        </w:rPr>
        <w:t>扫描件，</w:t>
      </w:r>
      <w:r>
        <w:rPr>
          <w:rFonts w:hint="eastAsia" w:ascii="仿宋" w:hAnsi="仿宋" w:eastAsia="仿宋" w:cs="仿宋"/>
          <w:color w:val="auto"/>
          <w:szCs w:val="21"/>
          <w:highlight w:val="none"/>
          <w:lang w:eastAsia="zh-CN"/>
        </w:rPr>
        <w:t>（</w:t>
      </w:r>
      <w:r>
        <w:rPr>
          <w:rFonts w:hint="eastAsia" w:ascii="仿宋" w:hAnsi="仿宋" w:eastAsia="仿宋" w:cs="仿宋"/>
          <w:b/>
          <w:bCs/>
          <w:color w:val="auto"/>
          <w:szCs w:val="21"/>
          <w:highlight w:val="none"/>
        </w:rPr>
        <w:t>以上</w:t>
      </w:r>
      <w:r>
        <w:rPr>
          <w:rFonts w:hint="eastAsia" w:ascii="仿宋" w:hAnsi="仿宋" w:eastAsia="仿宋" w:cs="仿宋"/>
          <w:b/>
          <w:bCs/>
          <w:color w:val="auto"/>
          <w:szCs w:val="21"/>
          <w:highlight w:val="none"/>
          <w:lang w:val="en-US" w:eastAsia="zh-CN"/>
        </w:rPr>
        <w:t>材料是复印件的扫描件的，</w:t>
      </w:r>
      <w:r>
        <w:rPr>
          <w:rFonts w:hint="eastAsia" w:ascii="仿宋" w:hAnsi="仿宋" w:eastAsia="仿宋" w:cs="仿宋"/>
          <w:b/>
          <w:bCs/>
          <w:color w:val="auto"/>
          <w:szCs w:val="21"/>
          <w:highlight w:val="none"/>
        </w:rPr>
        <w:t>均须加盖</w:t>
      </w:r>
      <w:r>
        <w:rPr>
          <w:rFonts w:hint="eastAsia" w:ascii="仿宋" w:hAnsi="仿宋" w:eastAsia="仿宋" w:cs="仿宋"/>
          <w:b/>
          <w:bCs/>
          <w:color w:val="auto"/>
          <w:szCs w:val="21"/>
          <w:highlight w:val="none"/>
          <w:lang w:eastAsia="zh-CN"/>
        </w:rPr>
        <w:t>竞标人</w:t>
      </w:r>
      <w:r>
        <w:rPr>
          <w:rFonts w:hint="eastAsia" w:ascii="仿宋" w:hAnsi="仿宋" w:eastAsia="仿宋" w:cs="仿宋"/>
          <w:b/>
          <w:bCs/>
          <w:color w:val="auto"/>
          <w:szCs w:val="21"/>
          <w:highlight w:val="none"/>
        </w:rPr>
        <w:t>单位公章</w:t>
      </w:r>
      <w:r>
        <w:rPr>
          <w:rFonts w:hint="eastAsia" w:ascii="仿宋" w:hAnsi="仿宋" w:eastAsia="仿宋" w:cs="仿宋"/>
          <w:b/>
          <w:bCs/>
          <w:color w:val="auto"/>
          <w:szCs w:val="21"/>
          <w:highlight w:val="none"/>
          <w:lang w:val="en-US" w:eastAsia="zh-CN"/>
        </w:rPr>
        <w:t>或电子签章</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eastAsia="zh-CN"/>
        </w:rPr>
        <w:t>）</w:t>
      </w:r>
    </w:p>
    <w:p w14:paraId="3179EB8D">
      <w:pPr>
        <w:spacing w:line="400" w:lineRule="exact"/>
        <w:ind w:firstLine="428" w:firstLineChars="200"/>
        <w:rPr>
          <w:rFonts w:hint="eastAsia" w:ascii="仿宋" w:hAnsi="仿宋" w:eastAsia="仿宋" w:cs="仿宋"/>
          <w:color w:val="auto"/>
          <w:szCs w:val="21"/>
          <w:highlight w:val="none"/>
        </w:rPr>
      </w:pPr>
    </w:p>
    <w:p w14:paraId="71AC631F">
      <w:pPr>
        <w:spacing w:line="400" w:lineRule="exact"/>
        <w:rPr>
          <w:rFonts w:hint="eastAsia" w:ascii="仿宋" w:hAnsi="仿宋" w:eastAsia="仿宋" w:cs="仿宋"/>
          <w:color w:val="auto"/>
          <w:szCs w:val="21"/>
          <w:highlight w:val="none"/>
        </w:rPr>
      </w:pPr>
    </w:p>
    <w:p w14:paraId="031F3E75">
      <w:pPr>
        <w:widowControl/>
        <w:spacing w:line="300" w:lineRule="exact"/>
        <w:ind w:right="-149" w:rightChars="-70"/>
        <w:jc w:val="center"/>
        <w:rPr>
          <w:rFonts w:hint="eastAsia" w:ascii="仿宋" w:hAnsi="仿宋" w:eastAsia="仿宋" w:cs="仿宋"/>
          <w:color w:val="auto"/>
          <w:szCs w:val="21"/>
          <w:highlight w:val="none"/>
        </w:rPr>
      </w:pPr>
    </w:p>
    <w:p w14:paraId="7BE6A215">
      <w:pPr>
        <w:widowControl/>
        <w:spacing w:line="300" w:lineRule="exact"/>
        <w:ind w:right="-149" w:rightChars="-70"/>
        <w:jc w:val="center"/>
        <w:rPr>
          <w:rFonts w:hint="eastAsia" w:ascii="仿宋" w:hAnsi="仿宋" w:eastAsia="仿宋" w:cs="仿宋"/>
          <w:color w:val="auto"/>
          <w:szCs w:val="21"/>
          <w:highlight w:val="none"/>
        </w:rPr>
      </w:pPr>
    </w:p>
    <w:p w14:paraId="230133B1">
      <w:pPr>
        <w:widowControl/>
        <w:spacing w:line="300" w:lineRule="exact"/>
        <w:ind w:right="-149" w:rightChars="-70"/>
        <w:jc w:val="center"/>
        <w:rPr>
          <w:rFonts w:hint="eastAsia" w:ascii="仿宋" w:hAnsi="仿宋" w:eastAsia="仿宋" w:cs="仿宋"/>
          <w:color w:val="auto"/>
          <w:szCs w:val="21"/>
          <w:highlight w:val="none"/>
        </w:rPr>
      </w:pPr>
    </w:p>
    <w:p w14:paraId="75C0C268">
      <w:pPr>
        <w:rPr>
          <w:rFonts w:hint="eastAsia" w:ascii="仿宋" w:hAnsi="仿宋" w:eastAsia="仿宋" w:cs="仿宋"/>
          <w:color w:val="auto"/>
          <w:highlight w:val="none"/>
        </w:rPr>
      </w:pPr>
      <w:r>
        <w:rPr>
          <w:rFonts w:hint="eastAsia" w:ascii="仿宋" w:hAnsi="仿宋" w:eastAsia="仿宋" w:cs="仿宋"/>
          <w:color w:val="auto"/>
          <w:szCs w:val="21"/>
          <w:highlight w:val="none"/>
        </w:rPr>
        <w:br w:type="page"/>
      </w:r>
    </w:p>
    <w:p w14:paraId="4410CDF2">
      <w:pPr>
        <w:widowControl/>
        <w:numPr>
          <w:ilvl w:val="0"/>
          <w:numId w:val="0"/>
        </w:numPr>
        <w:spacing w:line="300" w:lineRule="exact"/>
        <w:ind w:right="-149" w:rightChars="-70"/>
        <w:jc w:val="center"/>
        <w:rPr>
          <w:rFonts w:hint="eastAsia" w:ascii="仿宋" w:hAnsi="仿宋" w:eastAsia="仿宋" w:cs="仿宋"/>
          <w:b/>
          <w:color w:val="auto"/>
          <w:sz w:val="28"/>
          <w:szCs w:val="28"/>
          <w:highlight w:val="none"/>
          <w:lang w:val="en-US" w:eastAsia="zh-CN"/>
        </w:rPr>
      </w:pPr>
    </w:p>
    <w:p w14:paraId="62D7CBC0">
      <w:pPr>
        <w:widowControl/>
        <w:numPr>
          <w:ilvl w:val="0"/>
          <w:numId w:val="0"/>
        </w:numPr>
        <w:spacing w:line="300" w:lineRule="exact"/>
        <w:ind w:right="-149" w:rightChars="-70"/>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lang w:val="en-US" w:eastAsia="zh-CN"/>
        </w:rPr>
        <w:t>二、</w:t>
      </w:r>
      <w:r>
        <w:rPr>
          <w:rFonts w:hint="eastAsia" w:ascii="仿宋" w:hAnsi="仿宋" w:eastAsia="仿宋" w:cs="仿宋"/>
          <w:b/>
          <w:color w:val="auto"/>
          <w:sz w:val="28"/>
          <w:szCs w:val="28"/>
          <w:highlight w:val="none"/>
        </w:rPr>
        <w:t>建设工程项目管理承诺书</w:t>
      </w:r>
    </w:p>
    <w:p w14:paraId="56B60CB8">
      <w:pPr>
        <w:pStyle w:val="39"/>
        <w:rPr>
          <w:rFonts w:hint="eastAsia" w:ascii="仿宋" w:hAnsi="仿宋" w:eastAsia="仿宋" w:cs="仿宋"/>
          <w:color w:val="auto"/>
          <w:highlight w:val="none"/>
        </w:rPr>
      </w:pPr>
    </w:p>
    <w:p w14:paraId="215F50C6">
      <w:pPr>
        <w:pStyle w:val="39"/>
        <w:jc w:val="center"/>
        <w:rPr>
          <w:rFonts w:hint="eastAsia" w:ascii="仿宋" w:hAnsi="仿宋" w:eastAsia="仿宋" w:cs="仿宋"/>
          <w:b w:val="0"/>
          <w:bCs w:val="0"/>
          <w:color w:val="auto"/>
          <w:kern w:val="2"/>
          <w:sz w:val="28"/>
          <w:szCs w:val="28"/>
          <w:highlight w:val="none"/>
          <w:lang w:val="en-US" w:eastAsia="zh-CN" w:bidi="ar-SA"/>
        </w:rPr>
      </w:pPr>
      <w:r>
        <w:rPr>
          <w:rFonts w:hint="eastAsia" w:ascii="仿宋" w:hAnsi="仿宋" w:eastAsia="仿宋" w:cs="仿宋"/>
          <w:b w:val="0"/>
          <w:bCs w:val="0"/>
          <w:color w:val="auto"/>
          <w:kern w:val="2"/>
          <w:sz w:val="28"/>
          <w:szCs w:val="28"/>
          <w:highlight w:val="none"/>
          <w:lang w:val="en-US" w:eastAsia="zh-CN" w:bidi="ar-SA"/>
        </w:rPr>
        <w:t>（格式自拟）</w:t>
      </w:r>
    </w:p>
    <w:p w14:paraId="3BF80DF2">
      <w:pPr>
        <w:pStyle w:val="39"/>
        <w:jc w:val="right"/>
        <w:rPr>
          <w:rFonts w:hint="eastAsia" w:ascii="仿宋" w:hAnsi="仿宋" w:eastAsia="仿宋" w:cs="仿宋"/>
          <w:color w:val="auto"/>
          <w:szCs w:val="21"/>
          <w:highlight w:val="none"/>
        </w:rPr>
      </w:pPr>
    </w:p>
    <w:p w14:paraId="3FA7B3B1">
      <w:pPr>
        <w:rPr>
          <w:rFonts w:hint="eastAsia" w:ascii="仿宋" w:hAnsi="仿宋" w:eastAsia="仿宋" w:cs="仿宋"/>
          <w:b/>
          <w:color w:val="auto"/>
          <w:sz w:val="28"/>
          <w:szCs w:val="28"/>
          <w:highlight w:val="none"/>
          <w:lang w:val="en-US" w:eastAsia="zh-CN"/>
        </w:rPr>
      </w:pPr>
      <w:r>
        <w:rPr>
          <w:rFonts w:hint="eastAsia" w:ascii="仿宋" w:hAnsi="仿宋" w:eastAsia="仿宋" w:cs="仿宋"/>
          <w:b/>
          <w:color w:val="auto"/>
          <w:sz w:val="28"/>
          <w:szCs w:val="28"/>
          <w:highlight w:val="none"/>
          <w:lang w:val="en-US" w:eastAsia="zh-CN"/>
        </w:rPr>
        <w:br w:type="page"/>
      </w:r>
    </w:p>
    <w:p w14:paraId="5C9022F6">
      <w:pPr>
        <w:jc w:val="center"/>
        <w:rPr>
          <w:rFonts w:hint="eastAsia" w:ascii="仿宋" w:hAnsi="仿宋" w:eastAsia="仿宋" w:cs="仿宋"/>
          <w:b/>
          <w:color w:val="auto"/>
          <w:sz w:val="28"/>
          <w:szCs w:val="28"/>
          <w:highlight w:val="none"/>
        </w:rPr>
      </w:pPr>
      <w:r>
        <w:rPr>
          <w:rFonts w:hint="eastAsia" w:ascii="仿宋" w:hAnsi="仿宋" w:eastAsia="仿宋" w:cs="仿宋"/>
          <w:b/>
          <w:color w:val="auto"/>
          <w:sz w:val="28"/>
          <w:szCs w:val="28"/>
          <w:highlight w:val="none"/>
          <w:lang w:val="en-US" w:eastAsia="zh-CN"/>
        </w:rPr>
        <w:t>三、</w:t>
      </w:r>
      <w:r>
        <w:rPr>
          <w:rFonts w:hint="eastAsia" w:ascii="仿宋" w:hAnsi="仿宋" w:eastAsia="仿宋" w:cs="仿宋"/>
          <w:b/>
          <w:color w:val="auto"/>
          <w:sz w:val="28"/>
          <w:szCs w:val="28"/>
          <w:highlight w:val="none"/>
        </w:rPr>
        <w:t>施工组织设计</w:t>
      </w:r>
    </w:p>
    <w:p w14:paraId="7C935EAA">
      <w:pPr>
        <w:pStyle w:val="36"/>
        <w:numPr>
          <w:ilvl w:val="0"/>
          <w:numId w:val="0"/>
        </w:numPr>
        <w:ind w:leftChars="200"/>
        <w:rPr>
          <w:rFonts w:hint="eastAsia" w:ascii="仿宋" w:hAnsi="仿宋" w:eastAsia="仿宋" w:cs="仿宋"/>
          <w:color w:val="auto"/>
          <w:highlight w:val="none"/>
        </w:rPr>
      </w:pPr>
    </w:p>
    <w:p w14:paraId="0DFE6373">
      <w:pPr>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1.</w:t>
      </w:r>
      <w:r>
        <w:rPr>
          <w:rFonts w:hint="eastAsia" w:ascii="仿宋" w:hAnsi="仿宋" w:eastAsia="仿宋" w:cs="仿宋"/>
          <w:color w:val="auto"/>
          <w:highlight w:val="none"/>
          <w:lang w:eastAsia="zh-CN"/>
        </w:rPr>
        <w:t>竞标人</w:t>
      </w:r>
      <w:r>
        <w:rPr>
          <w:rFonts w:hint="eastAsia" w:ascii="仿宋" w:hAnsi="仿宋" w:eastAsia="仿宋" w:cs="仿宋"/>
          <w:color w:val="auto"/>
          <w:highlight w:val="none"/>
        </w:rPr>
        <w:t>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污染、地下管线及其他地上地下设施的保护加固措施等。</w:t>
      </w:r>
    </w:p>
    <w:p w14:paraId="5167B9BE">
      <w:pPr>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2.施工组织设计除采用文字表述外可附下列图表，图表及格式要求附后。</w:t>
      </w:r>
    </w:p>
    <w:p w14:paraId="14773305">
      <w:pPr>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附表一  拟投入本工程的主要施工设备表</w:t>
      </w:r>
    </w:p>
    <w:p w14:paraId="673BD281">
      <w:pPr>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附表二  拟配备本工程的试验和检测仪器设备表</w:t>
      </w:r>
    </w:p>
    <w:p w14:paraId="13AD8CF8">
      <w:pPr>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附表三  劳动力计划表</w:t>
      </w:r>
    </w:p>
    <w:p w14:paraId="78CB7F00">
      <w:pPr>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附表四  计划开、竣工日期和施工进度网络图</w:t>
      </w:r>
    </w:p>
    <w:p w14:paraId="4F98E260">
      <w:pPr>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附表五  施工总平面图</w:t>
      </w:r>
    </w:p>
    <w:p w14:paraId="1CF5301F">
      <w:pPr>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附表六  临时用地表</w:t>
      </w:r>
    </w:p>
    <w:p w14:paraId="23A3FCBB">
      <w:pPr>
        <w:spacing w:line="400" w:lineRule="exact"/>
        <w:rPr>
          <w:rFonts w:hint="eastAsia" w:ascii="仿宋" w:hAnsi="仿宋" w:eastAsia="仿宋" w:cs="仿宋"/>
          <w:color w:val="auto"/>
          <w:highlight w:val="none"/>
        </w:rPr>
      </w:pPr>
    </w:p>
    <w:p w14:paraId="7AE0BCDB">
      <w:pPr>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附表一：拟投入本工程的主要施工设备表</w:t>
      </w:r>
    </w:p>
    <w:tbl>
      <w:tblPr>
        <w:tblStyle w:val="18"/>
        <w:tblW w:w="103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061"/>
        <w:gridCol w:w="1061"/>
        <w:gridCol w:w="1062"/>
        <w:gridCol w:w="1061"/>
        <w:gridCol w:w="1061"/>
        <w:gridCol w:w="1062"/>
        <w:gridCol w:w="1061"/>
        <w:gridCol w:w="1061"/>
        <w:gridCol w:w="1062"/>
      </w:tblGrid>
      <w:tr w14:paraId="6D9C8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816" w:type="dxa"/>
            <w:vAlign w:val="center"/>
          </w:tcPr>
          <w:p w14:paraId="066AB03A">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1061" w:type="dxa"/>
            <w:vAlign w:val="center"/>
          </w:tcPr>
          <w:p w14:paraId="30C092EF">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设备名称</w:t>
            </w:r>
          </w:p>
        </w:tc>
        <w:tc>
          <w:tcPr>
            <w:tcW w:w="1061" w:type="dxa"/>
            <w:vAlign w:val="center"/>
          </w:tcPr>
          <w:p w14:paraId="68FCD391">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型号规格</w:t>
            </w:r>
          </w:p>
        </w:tc>
        <w:tc>
          <w:tcPr>
            <w:tcW w:w="1062" w:type="dxa"/>
            <w:vAlign w:val="center"/>
          </w:tcPr>
          <w:p w14:paraId="2B0FB488">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数量</w:t>
            </w:r>
          </w:p>
        </w:tc>
        <w:tc>
          <w:tcPr>
            <w:tcW w:w="1061" w:type="dxa"/>
            <w:vAlign w:val="center"/>
          </w:tcPr>
          <w:p w14:paraId="0A6D0E0C">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国别产地</w:t>
            </w:r>
          </w:p>
        </w:tc>
        <w:tc>
          <w:tcPr>
            <w:tcW w:w="1061" w:type="dxa"/>
            <w:vAlign w:val="center"/>
          </w:tcPr>
          <w:p w14:paraId="2BAF69B1">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制造年份</w:t>
            </w:r>
          </w:p>
        </w:tc>
        <w:tc>
          <w:tcPr>
            <w:tcW w:w="1062" w:type="dxa"/>
            <w:vAlign w:val="center"/>
          </w:tcPr>
          <w:p w14:paraId="66A980A0">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额定功率</w:t>
            </w:r>
          </w:p>
          <w:p w14:paraId="72D375B9">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 KW ）</w:t>
            </w:r>
          </w:p>
        </w:tc>
        <w:tc>
          <w:tcPr>
            <w:tcW w:w="1061" w:type="dxa"/>
            <w:vAlign w:val="center"/>
          </w:tcPr>
          <w:p w14:paraId="16151EEF">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生产能力</w:t>
            </w:r>
          </w:p>
        </w:tc>
        <w:tc>
          <w:tcPr>
            <w:tcW w:w="1061" w:type="dxa"/>
            <w:vAlign w:val="center"/>
          </w:tcPr>
          <w:p w14:paraId="2BE9F6E7">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用于施工部位</w:t>
            </w:r>
          </w:p>
        </w:tc>
        <w:tc>
          <w:tcPr>
            <w:tcW w:w="1062" w:type="dxa"/>
            <w:vAlign w:val="center"/>
          </w:tcPr>
          <w:p w14:paraId="47CEDB60">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备注</w:t>
            </w:r>
          </w:p>
        </w:tc>
      </w:tr>
      <w:tr w14:paraId="63708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16" w:type="dxa"/>
            <w:vAlign w:val="center"/>
          </w:tcPr>
          <w:p w14:paraId="3DA8545A">
            <w:pPr>
              <w:spacing w:line="30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w:t>
            </w:r>
          </w:p>
        </w:tc>
        <w:tc>
          <w:tcPr>
            <w:tcW w:w="1061" w:type="dxa"/>
            <w:vAlign w:val="center"/>
          </w:tcPr>
          <w:p w14:paraId="741B2668">
            <w:pPr>
              <w:spacing w:line="300" w:lineRule="exact"/>
              <w:ind w:firstLine="428" w:firstLineChars="200"/>
              <w:jc w:val="center"/>
              <w:rPr>
                <w:rFonts w:hint="eastAsia" w:ascii="仿宋" w:hAnsi="仿宋" w:eastAsia="仿宋" w:cs="仿宋"/>
                <w:color w:val="auto"/>
                <w:szCs w:val="21"/>
                <w:highlight w:val="none"/>
              </w:rPr>
            </w:pPr>
          </w:p>
        </w:tc>
        <w:tc>
          <w:tcPr>
            <w:tcW w:w="1061" w:type="dxa"/>
            <w:vAlign w:val="center"/>
          </w:tcPr>
          <w:p w14:paraId="5E16F21E">
            <w:pPr>
              <w:spacing w:line="300" w:lineRule="exact"/>
              <w:jc w:val="center"/>
              <w:rPr>
                <w:rFonts w:hint="eastAsia" w:ascii="仿宋" w:hAnsi="仿宋" w:eastAsia="仿宋" w:cs="仿宋"/>
                <w:color w:val="auto"/>
                <w:szCs w:val="21"/>
                <w:highlight w:val="none"/>
              </w:rPr>
            </w:pPr>
          </w:p>
        </w:tc>
        <w:tc>
          <w:tcPr>
            <w:tcW w:w="1062" w:type="dxa"/>
            <w:vAlign w:val="center"/>
          </w:tcPr>
          <w:p w14:paraId="2E173C30">
            <w:pPr>
              <w:spacing w:line="300" w:lineRule="exact"/>
              <w:jc w:val="center"/>
              <w:rPr>
                <w:rFonts w:hint="eastAsia" w:ascii="仿宋" w:hAnsi="仿宋" w:eastAsia="仿宋" w:cs="仿宋"/>
                <w:color w:val="auto"/>
                <w:szCs w:val="21"/>
                <w:highlight w:val="none"/>
              </w:rPr>
            </w:pPr>
          </w:p>
        </w:tc>
        <w:tc>
          <w:tcPr>
            <w:tcW w:w="1061" w:type="dxa"/>
            <w:vAlign w:val="center"/>
          </w:tcPr>
          <w:p w14:paraId="1C8842EF">
            <w:pPr>
              <w:spacing w:line="300" w:lineRule="exact"/>
              <w:jc w:val="center"/>
              <w:rPr>
                <w:rFonts w:hint="eastAsia" w:ascii="仿宋" w:hAnsi="仿宋" w:eastAsia="仿宋" w:cs="仿宋"/>
                <w:color w:val="auto"/>
                <w:szCs w:val="21"/>
                <w:highlight w:val="none"/>
              </w:rPr>
            </w:pPr>
          </w:p>
        </w:tc>
        <w:tc>
          <w:tcPr>
            <w:tcW w:w="1061" w:type="dxa"/>
            <w:vAlign w:val="center"/>
          </w:tcPr>
          <w:p w14:paraId="46821FBA">
            <w:pPr>
              <w:spacing w:line="300" w:lineRule="exact"/>
              <w:jc w:val="center"/>
              <w:rPr>
                <w:rFonts w:hint="eastAsia" w:ascii="仿宋" w:hAnsi="仿宋" w:eastAsia="仿宋" w:cs="仿宋"/>
                <w:color w:val="auto"/>
                <w:szCs w:val="21"/>
                <w:highlight w:val="none"/>
              </w:rPr>
            </w:pPr>
          </w:p>
        </w:tc>
        <w:tc>
          <w:tcPr>
            <w:tcW w:w="1062" w:type="dxa"/>
            <w:vAlign w:val="center"/>
          </w:tcPr>
          <w:p w14:paraId="633FDB3D">
            <w:pPr>
              <w:spacing w:line="300" w:lineRule="exact"/>
              <w:jc w:val="center"/>
              <w:rPr>
                <w:rFonts w:hint="eastAsia" w:ascii="仿宋" w:hAnsi="仿宋" w:eastAsia="仿宋" w:cs="仿宋"/>
                <w:color w:val="auto"/>
                <w:szCs w:val="21"/>
                <w:highlight w:val="none"/>
              </w:rPr>
            </w:pPr>
          </w:p>
        </w:tc>
        <w:tc>
          <w:tcPr>
            <w:tcW w:w="1061" w:type="dxa"/>
            <w:vAlign w:val="center"/>
          </w:tcPr>
          <w:p w14:paraId="429EB20E">
            <w:pPr>
              <w:spacing w:line="300" w:lineRule="exact"/>
              <w:jc w:val="center"/>
              <w:rPr>
                <w:rFonts w:hint="eastAsia" w:ascii="仿宋" w:hAnsi="仿宋" w:eastAsia="仿宋" w:cs="仿宋"/>
                <w:color w:val="auto"/>
                <w:szCs w:val="21"/>
                <w:highlight w:val="none"/>
              </w:rPr>
            </w:pPr>
          </w:p>
        </w:tc>
        <w:tc>
          <w:tcPr>
            <w:tcW w:w="1061" w:type="dxa"/>
            <w:vAlign w:val="center"/>
          </w:tcPr>
          <w:p w14:paraId="0C51F823">
            <w:pPr>
              <w:spacing w:line="300" w:lineRule="exact"/>
              <w:jc w:val="center"/>
              <w:rPr>
                <w:rFonts w:hint="eastAsia" w:ascii="仿宋" w:hAnsi="仿宋" w:eastAsia="仿宋" w:cs="仿宋"/>
                <w:color w:val="auto"/>
                <w:szCs w:val="21"/>
                <w:highlight w:val="none"/>
              </w:rPr>
            </w:pPr>
          </w:p>
        </w:tc>
        <w:tc>
          <w:tcPr>
            <w:tcW w:w="1062" w:type="dxa"/>
            <w:vAlign w:val="center"/>
          </w:tcPr>
          <w:p w14:paraId="6D9D94F6">
            <w:pPr>
              <w:spacing w:line="300" w:lineRule="exact"/>
              <w:jc w:val="center"/>
              <w:rPr>
                <w:rFonts w:hint="eastAsia" w:ascii="仿宋" w:hAnsi="仿宋" w:eastAsia="仿宋" w:cs="仿宋"/>
                <w:color w:val="auto"/>
                <w:szCs w:val="21"/>
                <w:highlight w:val="none"/>
              </w:rPr>
            </w:pPr>
          </w:p>
        </w:tc>
      </w:tr>
      <w:tr w14:paraId="71C78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16" w:type="dxa"/>
            <w:vAlign w:val="center"/>
          </w:tcPr>
          <w:p w14:paraId="0E06F3D9">
            <w:pPr>
              <w:spacing w:line="30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N</w:t>
            </w:r>
          </w:p>
        </w:tc>
        <w:tc>
          <w:tcPr>
            <w:tcW w:w="1061" w:type="dxa"/>
            <w:vAlign w:val="center"/>
          </w:tcPr>
          <w:p w14:paraId="57AE7BAF">
            <w:pPr>
              <w:spacing w:line="300" w:lineRule="exact"/>
              <w:jc w:val="center"/>
              <w:rPr>
                <w:rFonts w:hint="eastAsia" w:ascii="仿宋" w:hAnsi="仿宋" w:eastAsia="仿宋" w:cs="仿宋"/>
                <w:color w:val="auto"/>
                <w:szCs w:val="21"/>
                <w:highlight w:val="none"/>
              </w:rPr>
            </w:pPr>
          </w:p>
        </w:tc>
        <w:tc>
          <w:tcPr>
            <w:tcW w:w="1061" w:type="dxa"/>
            <w:vAlign w:val="center"/>
          </w:tcPr>
          <w:p w14:paraId="0220D5A2">
            <w:pPr>
              <w:spacing w:line="300" w:lineRule="exact"/>
              <w:jc w:val="center"/>
              <w:rPr>
                <w:rFonts w:hint="eastAsia" w:ascii="仿宋" w:hAnsi="仿宋" w:eastAsia="仿宋" w:cs="仿宋"/>
                <w:color w:val="auto"/>
                <w:szCs w:val="21"/>
                <w:highlight w:val="none"/>
              </w:rPr>
            </w:pPr>
          </w:p>
        </w:tc>
        <w:tc>
          <w:tcPr>
            <w:tcW w:w="1062" w:type="dxa"/>
            <w:vAlign w:val="center"/>
          </w:tcPr>
          <w:p w14:paraId="6D4C4360">
            <w:pPr>
              <w:spacing w:line="300" w:lineRule="exact"/>
              <w:jc w:val="center"/>
              <w:rPr>
                <w:rFonts w:hint="eastAsia" w:ascii="仿宋" w:hAnsi="仿宋" w:eastAsia="仿宋" w:cs="仿宋"/>
                <w:color w:val="auto"/>
                <w:szCs w:val="21"/>
                <w:highlight w:val="none"/>
              </w:rPr>
            </w:pPr>
          </w:p>
        </w:tc>
        <w:tc>
          <w:tcPr>
            <w:tcW w:w="1061" w:type="dxa"/>
            <w:vAlign w:val="center"/>
          </w:tcPr>
          <w:p w14:paraId="7A4F0CC6">
            <w:pPr>
              <w:spacing w:line="300" w:lineRule="exact"/>
              <w:jc w:val="center"/>
              <w:rPr>
                <w:rFonts w:hint="eastAsia" w:ascii="仿宋" w:hAnsi="仿宋" w:eastAsia="仿宋" w:cs="仿宋"/>
                <w:color w:val="auto"/>
                <w:szCs w:val="21"/>
                <w:highlight w:val="none"/>
              </w:rPr>
            </w:pPr>
          </w:p>
        </w:tc>
        <w:tc>
          <w:tcPr>
            <w:tcW w:w="1061" w:type="dxa"/>
            <w:vAlign w:val="center"/>
          </w:tcPr>
          <w:p w14:paraId="1F21C629">
            <w:pPr>
              <w:spacing w:line="300" w:lineRule="exact"/>
              <w:jc w:val="center"/>
              <w:rPr>
                <w:rFonts w:hint="eastAsia" w:ascii="仿宋" w:hAnsi="仿宋" w:eastAsia="仿宋" w:cs="仿宋"/>
                <w:color w:val="auto"/>
                <w:szCs w:val="21"/>
                <w:highlight w:val="none"/>
              </w:rPr>
            </w:pPr>
          </w:p>
        </w:tc>
        <w:tc>
          <w:tcPr>
            <w:tcW w:w="1062" w:type="dxa"/>
            <w:vAlign w:val="center"/>
          </w:tcPr>
          <w:p w14:paraId="3C410058">
            <w:pPr>
              <w:spacing w:line="300" w:lineRule="exact"/>
              <w:jc w:val="center"/>
              <w:rPr>
                <w:rFonts w:hint="eastAsia" w:ascii="仿宋" w:hAnsi="仿宋" w:eastAsia="仿宋" w:cs="仿宋"/>
                <w:color w:val="auto"/>
                <w:szCs w:val="21"/>
                <w:highlight w:val="none"/>
              </w:rPr>
            </w:pPr>
          </w:p>
        </w:tc>
        <w:tc>
          <w:tcPr>
            <w:tcW w:w="1061" w:type="dxa"/>
            <w:vAlign w:val="center"/>
          </w:tcPr>
          <w:p w14:paraId="09B399EE">
            <w:pPr>
              <w:spacing w:line="300" w:lineRule="exact"/>
              <w:jc w:val="center"/>
              <w:rPr>
                <w:rFonts w:hint="eastAsia" w:ascii="仿宋" w:hAnsi="仿宋" w:eastAsia="仿宋" w:cs="仿宋"/>
                <w:color w:val="auto"/>
                <w:szCs w:val="21"/>
                <w:highlight w:val="none"/>
              </w:rPr>
            </w:pPr>
          </w:p>
        </w:tc>
        <w:tc>
          <w:tcPr>
            <w:tcW w:w="1061" w:type="dxa"/>
            <w:vAlign w:val="center"/>
          </w:tcPr>
          <w:p w14:paraId="28AA223E">
            <w:pPr>
              <w:spacing w:line="300" w:lineRule="exact"/>
              <w:jc w:val="center"/>
              <w:rPr>
                <w:rFonts w:hint="eastAsia" w:ascii="仿宋" w:hAnsi="仿宋" w:eastAsia="仿宋" w:cs="仿宋"/>
                <w:color w:val="auto"/>
                <w:szCs w:val="21"/>
                <w:highlight w:val="none"/>
              </w:rPr>
            </w:pPr>
          </w:p>
        </w:tc>
        <w:tc>
          <w:tcPr>
            <w:tcW w:w="1062" w:type="dxa"/>
            <w:vAlign w:val="center"/>
          </w:tcPr>
          <w:p w14:paraId="2C28D8BD">
            <w:pPr>
              <w:spacing w:line="300" w:lineRule="exact"/>
              <w:jc w:val="center"/>
              <w:rPr>
                <w:rFonts w:hint="eastAsia" w:ascii="仿宋" w:hAnsi="仿宋" w:eastAsia="仿宋" w:cs="仿宋"/>
                <w:color w:val="auto"/>
                <w:szCs w:val="21"/>
                <w:highlight w:val="none"/>
              </w:rPr>
            </w:pPr>
          </w:p>
        </w:tc>
      </w:tr>
    </w:tbl>
    <w:p w14:paraId="1A4B4AB4">
      <w:pPr>
        <w:spacing w:line="400" w:lineRule="exact"/>
        <w:rPr>
          <w:rFonts w:hint="eastAsia" w:ascii="仿宋" w:hAnsi="仿宋" w:eastAsia="仿宋" w:cs="仿宋"/>
          <w:color w:val="auto"/>
          <w:highlight w:val="none"/>
        </w:rPr>
      </w:pPr>
    </w:p>
    <w:p w14:paraId="4D2EE48B">
      <w:pPr>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附表二：拟配备本工程的试验和检测仪器设备表</w:t>
      </w:r>
    </w:p>
    <w:tbl>
      <w:tblPr>
        <w:tblStyle w:val="18"/>
        <w:tblW w:w="103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1216"/>
        <w:gridCol w:w="1216"/>
        <w:gridCol w:w="1216"/>
        <w:gridCol w:w="1216"/>
        <w:gridCol w:w="1216"/>
        <w:gridCol w:w="1216"/>
        <w:gridCol w:w="1216"/>
        <w:gridCol w:w="1216"/>
      </w:tblGrid>
      <w:tr w14:paraId="0BDF5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0" w:type="dxa"/>
            <w:vAlign w:val="center"/>
          </w:tcPr>
          <w:p w14:paraId="7A6744D1">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序号</w:t>
            </w:r>
          </w:p>
        </w:tc>
        <w:tc>
          <w:tcPr>
            <w:tcW w:w="1216" w:type="dxa"/>
            <w:vAlign w:val="center"/>
          </w:tcPr>
          <w:p w14:paraId="385F6B3A">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仪器设备</w:t>
            </w:r>
          </w:p>
          <w:p w14:paraId="4541220B">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名称</w:t>
            </w:r>
          </w:p>
        </w:tc>
        <w:tc>
          <w:tcPr>
            <w:tcW w:w="1216" w:type="dxa"/>
            <w:vAlign w:val="center"/>
          </w:tcPr>
          <w:p w14:paraId="56586A7F">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型号</w:t>
            </w:r>
          </w:p>
          <w:p w14:paraId="1916257F">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规格</w:t>
            </w:r>
          </w:p>
        </w:tc>
        <w:tc>
          <w:tcPr>
            <w:tcW w:w="1216" w:type="dxa"/>
            <w:vAlign w:val="center"/>
          </w:tcPr>
          <w:p w14:paraId="7E53B7A5">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数量</w:t>
            </w:r>
          </w:p>
        </w:tc>
        <w:tc>
          <w:tcPr>
            <w:tcW w:w="1216" w:type="dxa"/>
            <w:vAlign w:val="center"/>
          </w:tcPr>
          <w:p w14:paraId="557B237A">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国别</w:t>
            </w:r>
          </w:p>
          <w:p w14:paraId="48B08DE7">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产地</w:t>
            </w:r>
          </w:p>
        </w:tc>
        <w:tc>
          <w:tcPr>
            <w:tcW w:w="1216" w:type="dxa"/>
            <w:vAlign w:val="center"/>
          </w:tcPr>
          <w:p w14:paraId="211315C7">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制造年份</w:t>
            </w:r>
          </w:p>
        </w:tc>
        <w:tc>
          <w:tcPr>
            <w:tcW w:w="1216" w:type="dxa"/>
            <w:vAlign w:val="center"/>
          </w:tcPr>
          <w:p w14:paraId="12E017BD">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已使用</w:t>
            </w:r>
          </w:p>
          <w:p w14:paraId="03A13E00">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台时数</w:t>
            </w:r>
          </w:p>
        </w:tc>
        <w:tc>
          <w:tcPr>
            <w:tcW w:w="1216" w:type="dxa"/>
            <w:vAlign w:val="center"/>
          </w:tcPr>
          <w:p w14:paraId="58F687B3">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用途</w:t>
            </w:r>
          </w:p>
        </w:tc>
        <w:tc>
          <w:tcPr>
            <w:tcW w:w="1216" w:type="dxa"/>
            <w:vAlign w:val="center"/>
          </w:tcPr>
          <w:p w14:paraId="1D1BF732">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备注</w:t>
            </w:r>
          </w:p>
        </w:tc>
      </w:tr>
      <w:tr w14:paraId="40CF3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0" w:type="dxa"/>
            <w:vAlign w:val="center"/>
          </w:tcPr>
          <w:p w14:paraId="40B35918">
            <w:pPr>
              <w:spacing w:line="30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w:t>
            </w:r>
          </w:p>
        </w:tc>
        <w:tc>
          <w:tcPr>
            <w:tcW w:w="1216" w:type="dxa"/>
            <w:vAlign w:val="center"/>
          </w:tcPr>
          <w:p w14:paraId="2C328A63">
            <w:pPr>
              <w:spacing w:line="300" w:lineRule="exact"/>
              <w:ind w:firstLine="428" w:firstLineChars="200"/>
              <w:rPr>
                <w:rFonts w:hint="eastAsia" w:ascii="仿宋" w:hAnsi="仿宋" w:eastAsia="仿宋" w:cs="仿宋"/>
                <w:color w:val="auto"/>
                <w:szCs w:val="21"/>
                <w:highlight w:val="none"/>
              </w:rPr>
            </w:pPr>
          </w:p>
        </w:tc>
        <w:tc>
          <w:tcPr>
            <w:tcW w:w="1216" w:type="dxa"/>
            <w:vAlign w:val="center"/>
          </w:tcPr>
          <w:p w14:paraId="02B9CB02">
            <w:pPr>
              <w:spacing w:line="300" w:lineRule="exact"/>
              <w:ind w:firstLine="428" w:firstLineChars="200"/>
              <w:rPr>
                <w:rFonts w:hint="eastAsia" w:ascii="仿宋" w:hAnsi="仿宋" w:eastAsia="仿宋" w:cs="仿宋"/>
                <w:color w:val="auto"/>
                <w:szCs w:val="21"/>
                <w:highlight w:val="none"/>
              </w:rPr>
            </w:pPr>
          </w:p>
        </w:tc>
        <w:tc>
          <w:tcPr>
            <w:tcW w:w="1216" w:type="dxa"/>
            <w:vAlign w:val="center"/>
          </w:tcPr>
          <w:p w14:paraId="1C21D93E">
            <w:pPr>
              <w:spacing w:line="300" w:lineRule="exact"/>
              <w:ind w:firstLine="428" w:firstLineChars="200"/>
              <w:rPr>
                <w:rFonts w:hint="eastAsia" w:ascii="仿宋" w:hAnsi="仿宋" w:eastAsia="仿宋" w:cs="仿宋"/>
                <w:color w:val="auto"/>
                <w:szCs w:val="21"/>
                <w:highlight w:val="none"/>
              </w:rPr>
            </w:pPr>
          </w:p>
        </w:tc>
        <w:tc>
          <w:tcPr>
            <w:tcW w:w="1216" w:type="dxa"/>
            <w:vAlign w:val="center"/>
          </w:tcPr>
          <w:p w14:paraId="0002A565">
            <w:pPr>
              <w:spacing w:line="300" w:lineRule="exact"/>
              <w:ind w:firstLine="428" w:firstLineChars="200"/>
              <w:rPr>
                <w:rFonts w:hint="eastAsia" w:ascii="仿宋" w:hAnsi="仿宋" w:eastAsia="仿宋" w:cs="仿宋"/>
                <w:color w:val="auto"/>
                <w:szCs w:val="21"/>
                <w:highlight w:val="none"/>
              </w:rPr>
            </w:pPr>
          </w:p>
        </w:tc>
        <w:tc>
          <w:tcPr>
            <w:tcW w:w="1216" w:type="dxa"/>
            <w:vAlign w:val="center"/>
          </w:tcPr>
          <w:p w14:paraId="595684DD">
            <w:pPr>
              <w:spacing w:line="300" w:lineRule="exact"/>
              <w:ind w:firstLine="428" w:firstLineChars="200"/>
              <w:rPr>
                <w:rFonts w:hint="eastAsia" w:ascii="仿宋" w:hAnsi="仿宋" w:eastAsia="仿宋" w:cs="仿宋"/>
                <w:color w:val="auto"/>
                <w:szCs w:val="21"/>
                <w:highlight w:val="none"/>
              </w:rPr>
            </w:pPr>
          </w:p>
        </w:tc>
        <w:tc>
          <w:tcPr>
            <w:tcW w:w="1216" w:type="dxa"/>
            <w:vAlign w:val="center"/>
          </w:tcPr>
          <w:p w14:paraId="3BED7DA9">
            <w:pPr>
              <w:spacing w:line="300" w:lineRule="exact"/>
              <w:ind w:firstLine="428" w:firstLineChars="200"/>
              <w:rPr>
                <w:rFonts w:hint="eastAsia" w:ascii="仿宋" w:hAnsi="仿宋" w:eastAsia="仿宋" w:cs="仿宋"/>
                <w:color w:val="auto"/>
                <w:szCs w:val="21"/>
                <w:highlight w:val="none"/>
              </w:rPr>
            </w:pPr>
          </w:p>
        </w:tc>
        <w:tc>
          <w:tcPr>
            <w:tcW w:w="1216" w:type="dxa"/>
            <w:vAlign w:val="center"/>
          </w:tcPr>
          <w:p w14:paraId="741F3F19">
            <w:pPr>
              <w:spacing w:line="300" w:lineRule="exact"/>
              <w:ind w:firstLine="428" w:firstLineChars="200"/>
              <w:rPr>
                <w:rFonts w:hint="eastAsia" w:ascii="仿宋" w:hAnsi="仿宋" w:eastAsia="仿宋" w:cs="仿宋"/>
                <w:color w:val="auto"/>
                <w:szCs w:val="21"/>
                <w:highlight w:val="none"/>
              </w:rPr>
            </w:pPr>
          </w:p>
        </w:tc>
        <w:tc>
          <w:tcPr>
            <w:tcW w:w="1216" w:type="dxa"/>
            <w:vAlign w:val="top"/>
          </w:tcPr>
          <w:p w14:paraId="75E5BD9D">
            <w:pPr>
              <w:spacing w:line="300" w:lineRule="exact"/>
              <w:ind w:firstLine="428" w:firstLineChars="200"/>
              <w:rPr>
                <w:rFonts w:hint="eastAsia" w:ascii="仿宋" w:hAnsi="仿宋" w:eastAsia="仿宋" w:cs="仿宋"/>
                <w:color w:val="auto"/>
                <w:szCs w:val="21"/>
                <w:highlight w:val="none"/>
              </w:rPr>
            </w:pPr>
          </w:p>
        </w:tc>
      </w:tr>
      <w:tr w14:paraId="7F7E8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40" w:type="dxa"/>
            <w:vAlign w:val="center"/>
          </w:tcPr>
          <w:p w14:paraId="7CE6360D">
            <w:pPr>
              <w:spacing w:line="30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N</w:t>
            </w:r>
          </w:p>
        </w:tc>
        <w:tc>
          <w:tcPr>
            <w:tcW w:w="1216" w:type="dxa"/>
            <w:vAlign w:val="center"/>
          </w:tcPr>
          <w:p w14:paraId="6CA91C7C">
            <w:pPr>
              <w:spacing w:line="300" w:lineRule="exact"/>
              <w:ind w:firstLine="428" w:firstLineChars="200"/>
              <w:rPr>
                <w:rFonts w:hint="eastAsia" w:ascii="仿宋" w:hAnsi="仿宋" w:eastAsia="仿宋" w:cs="仿宋"/>
                <w:color w:val="auto"/>
                <w:szCs w:val="21"/>
                <w:highlight w:val="none"/>
              </w:rPr>
            </w:pPr>
          </w:p>
        </w:tc>
        <w:tc>
          <w:tcPr>
            <w:tcW w:w="1216" w:type="dxa"/>
            <w:vAlign w:val="center"/>
          </w:tcPr>
          <w:p w14:paraId="502D5E59">
            <w:pPr>
              <w:spacing w:line="300" w:lineRule="exact"/>
              <w:ind w:firstLine="428" w:firstLineChars="200"/>
              <w:rPr>
                <w:rFonts w:hint="eastAsia" w:ascii="仿宋" w:hAnsi="仿宋" w:eastAsia="仿宋" w:cs="仿宋"/>
                <w:color w:val="auto"/>
                <w:szCs w:val="21"/>
                <w:highlight w:val="none"/>
              </w:rPr>
            </w:pPr>
          </w:p>
        </w:tc>
        <w:tc>
          <w:tcPr>
            <w:tcW w:w="1216" w:type="dxa"/>
            <w:vAlign w:val="center"/>
          </w:tcPr>
          <w:p w14:paraId="3B8CD0E1">
            <w:pPr>
              <w:spacing w:line="300" w:lineRule="exact"/>
              <w:ind w:firstLine="428" w:firstLineChars="200"/>
              <w:rPr>
                <w:rFonts w:hint="eastAsia" w:ascii="仿宋" w:hAnsi="仿宋" w:eastAsia="仿宋" w:cs="仿宋"/>
                <w:color w:val="auto"/>
                <w:szCs w:val="21"/>
                <w:highlight w:val="none"/>
              </w:rPr>
            </w:pPr>
          </w:p>
        </w:tc>
        <w:tc>
          <w:tcPr>
            <w:tcW w:w="1216" w:type="dxa"/>
            <w:vAlign w:val="center"/>
          </w:tcPr>
          <w:p w14:paraId="72F15086">
            <w:pPr>
              <w:spacing w:line="300" w:lineRule="exact"/>
              <w:ind w:firstLine="428" w:firstLineChars="200"/>
              <w:rPr>
                <w:rFonts w:hint="eastAsia" w:ascii="仿宋" w:hAnsi="仿宋" w:eastAsia="仿宋" w:cs="仿宋"/>
                <w:color w:val="auto"/>
                <w:szCs w:val="21"/>
                <w:highlight w:val="none"/>
              </w:rPr>
            </w:pPr>
          </w:p>
        </w:tc>
        <w:tc>
          <w:tcPr>
            <w:tcW w:w="1216" w:type="dxa"/>
            <w:vAlign w:val="center"/>
          </w:tcPr>
          <w:p w14:paraId="7B3F1500">
            <w:pPr>
              <w:spacing w:line="300" w:lineRule="exact"/>
              <w:ind w:firstLine="428" w:firstLineChars="200"/>
              <w:rPr>
                <w:rFonts w:hint="eastAsia" w:ascii="仿宋" w:hAnsi="仿宋" w:eastAsia="仿宋" w:cs="仿宋"/>
                <w:color w:val="auto"/>
                <w:szCs w:val="21"/>
                <w:highlight w:val="none"/>
              </w:rPr>
            </w:pPr>
          </w:p>
        </w:tc>
        <w:tc>
          <w:tcPr>
            <w:tcW w:w="1216" w:type="dxa"/>
            <w:vAlign w:val="center"/>
          </w:tcPr>
          <w:p w14:paraId="360A5512">
            <w:pPr>
              <w:spacing w:line="300" w:lineRule="exact"/>
              <w:ind w:firstLine="428" w:firstLineChars="200"/>
              <w:rPr>
                <w:rFonts w:hint="eastAsia" w:ascii="仿宋" w:hAnsi="仿宋" w:eastAsia="仿宋" w:cs="仿宋"/>
                <w:color w:val="auto"/>
                <w:szCs w:val="21"/>
                <w:highlight w:val="none"/>
              </w:rPr>
            </w:pPr>
          </w:p>
        </w:tc>
        <w:tc>
          <w:tcPr>
            <w:tcW w:w="1216" w:type="dxa"/>
            <w:vAlign w:val="center"/>
          </w:tcPr>
          <w:p w14:paraId="68CCA16A">
            <w:pPr>
              <w:spacing w:line="300" w:lineRule="exact"/>
              <w:ind w:firstLine="428" w:firstLineChars="200"/>
              <w:rPr>
                <w:rFonts w:hint="eastAsia" w:ascii="仿宋" w:hAnsi="仿宋" w:eastAsia="仿宋" w:cs="仿宋"/>
                <w:color w:val="auto"/>
                <w:szCs w:val="21"/>
                <w:highlight w:val="none"/>
              </w:rPr>
            </w:pPr>
          </w:p>
        </w:tc>
        <w:tc>
          <w:tcPr>
            <w:tcW w:w="1216" w:type="dxa"/>
            <w:vAlign w:val="top"/>
          </w:tcPr>
          <w:p w14:paraId="309DE7A6">
            <w:pPr>
              <w:spacing w:line="300" w:lineRule="exact"/>
              <w:ind w:firstLine="428" w:firstLineChars="200"/>
              <w:rPr>
                <w:rFonts w:hint="eastAsia" w:ascii="仿宋" w:hAnsi="仿宋" w:eastAsia="仿宋" w:cs="仿宋"/>
                <w:color w:val="auto"/>
                <w:szCs w:val="21"/>
                <w:highlight w:val="none"/>
              </w:rPr>
            </w:pPr>
          </w:p>
        </w:tc>
      </w:tr>
    </w:tbl>
    <w:p w14:paraId="274856C7">
      <w:pPr>
        <w:spacing w:line="400" w:lineRule="exact"/>
        <w:rPr>
          <w:rFonts w:hint="eastAsia" w:ascii="仿宋" w:hAnsi="仿宋" w:eastAsia="仿宋" w:cs="仿宋"/>
          <w:color w:val="auto"/>
          <w:highlight w:val="none"/>
        </w:rPr>
      </w:pPr>
    </w:p>
    <w:p w14:paraId="50ACB8BD">
      <w:pPr>
        <w:spacing w:line="400" w:lineRule="exact"/>
        <w:rPr>
          <w:rFonts w:hint="eastAsia" w:ascii="仿宋" w:hAnsi="仿宋" w:eastAsia="仿宋" w:cs="仿宋"/>
          <w:color w:val="auto"/>
          <w:szCs w:val="21"/>
          <w:highlight w:val="none"/>
        </w:rPr>
      </w:pPr>
      <w:r>
        <w:rPr>
          <w:rFonts w:hint="eastAsia" w:ascii="仿宋" w:hAnsi="仿宋" w:eastAsia="仿宋" w:cs="仿宋"/>
          <w:color w:val="auto"/>
          <w:highlight w:val="none"/>
        </w:rPr>
        <w:t>附表三：劳动力计划表</w:t>
      </w:r>
    </w:p>
    <w:p w14:paraId="27380FA5">
      <w:pPr>
        <w:spacing w:line="400" w:lineRule="exact"/>
        <w:ind w:firstLine="7383" w:firstLineChars="3450"/>
        <w:rPr>
          <w:rFonts w:hint="eastAsia" w:ascii="仿宋" w:hAnsi="仿宋" w:eastAsia="仿宋" w:cs="仿宋"/>
          <w:color w:val="auto"/>
          <w:szCs w:val="21"/>
          <w:highlight w:val="none"/>
        </w:rPr>
      </w:pPr>
      <w:r>
        <w:rPr>
          <w:rFonts w:hint="eastAsia" w:ascii="仿宋" w:hAnsi="仿宋" w:eastAsia="仿宋" w:cs="仿宋"/>
          <w:color w:val="auto"/>
          <w:szCs w:val="21"/>
          <w:highlight w:val="none"/>
        </w:rPr>
        <w:t xml:space="preserve">    单位：人</w:t>
      </w:r>
    </w:p>
    <w:tbl>
      <w:tblPr>
        <w:tblStyle w:val="18"/>
        <w:tblW w:w="103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961"/>
        <w:gridCol w:w="1257"/>
        <w:gridCol w:w="1258"/>
        <w:gridCol w:w="1257"/>
        <w:gridCol w:w="1258"/>
        <w:gridCol w:w="1257"/>
        <w:gridCol w:w="2267"/>
      </w:tblGrid>
      <w:tr w14:paraId="5CFD9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853" w:type="dxa"/>
            <w:vAlign w:val="center"/>
          </w:tcPr>
          <w:p w14:paraId="6A97EEFE">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工种</w:t>
            </w:r>
          </w:p>
        </w:tc>
        <w:tc>
          <w:tcPr>
            <w:tcW w:w="9515" w:type="dxa"/>
            <w:gridSpan w:val="7"/>
            <w:vAlign w:val="center"/>
          </w:tcPr>
          <w:p w14:paraId="50A9F1DD">
            <w:pPr>
              <w:spacing w:line="300" w:lineRule="exact"/>
              <w:jc w:val="center"/>
              <w:rPr>
                <w:rFonts w:hint="eastAsia" w:ascii="仿宋" w:hAnsi="仿宋" w:eastAsia="仿宋" w:cs="仿宋"/>
                <w:color w:val="auto"/>
                <w:szCs w:val="21"/>
                <w:highlight w:val="none"/>
              </w:rPr>
            </w:pPr>
            <w:r>
              <w:rPr>
                <w:rFonts w:hint="eastAsia" w:ascii="仿宋" w:hAnsi="仿宋" w:eastAsia="仿宋" w:cs="仿宋"/>
                <w:color w:val="auto"/>
                <w:szCs w:val="21"/>
                <w:highlight w:val="none"/>
              </w:rPr>
              <w:t>按工程施工阶段投入劳动力情况</w:t>
            </w:r>
          </w:p>
        </w:tc>
      </w:tr>
      <w:tr w14:paraId="7C7A4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3" w:type="dxa"/>
            <w:vAlign w:val="center"/>
          </w:tcPr>
          <w:p w14:paraId="5FD4D11D">
            <w:pPr>
              <w:spacing w:line="30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w:t>
            </w:r>
          </w:p>
        </w:tc>
        <w:tc>
          <w:tcPr>
            <w:tcW w:w="961" w:type="dxa"/>
            <w:vAlign w:val="center"/>
          </w:tcPr>
          <w:p w14:paraId="0240F370">
            <w:pPr>
              <w:spacing w:line="300" w:lineRule="exact"/>
              <w:rPr>
                <w:rFonts w:hint="eastAsia" w:ascii="仿宋" w:hAnsi="仿宋" w:eastAsia="仿宋" w:cs="仿宋"/>
                <w:color w:val="auto"/>
                <w:szCs w:val="21"/>
                <w:highlight w:val="none"/>
              </w:rPr>
            </w:pPr>
          </w:p>
        </w:tc>
        <w:tc>
          <w:tcPr>
            <w:tcW w:w="1257" w:type="dxa"/>
            <w:vAlign w:val="center"/>
          </w:tcPr>
          <w:p w14:paraId="07E1BD3A">
            <w:pPr>
              <w:spacing w:line="300" w:lineRule="exact"/>
              <w:rPr>
                <w:rFonts w:hint="eastAsia" w:ascii="仿宋" w:hAnsi="仿宋" w:eastAsia="仿宋" w:cs="仿宋"/>
                <w:color w:val="auto"/>
                <w:szCs w:val="21"/>
                <w:highlight w:val="none"/>
              </w:rPr>
            </w:pPr>
          </w:p>
        </w:tc>
        <w:tc>
          <w:tcPr>
            <w:tcW w:w="1258" w:type="dxa"/>
            <w:vAlign w:val="center"/>
          </w:tcPr>
          <w:p w14:paraId="75F11A9C">
            <w:pPr>
              <w:spacing w:line="300" w:lineRule="exact"/>
              <w:rPr>
                <w:rFonts w:hint="eastAsia" w:ascii="仿宋" w:hAnsi="仿宋" w:eastAsia="仿宋" w:cs="仿宋"/>
                <w:color w:val="auto"/>
                <w:szCs w:val="21"/>
                <w:highlight w:val="none"/>
              </w:rPr>
            </w:pPr>
          </w:p>
        </w:tc>
        <w:tc>
          <w:tcPr>
            <w:tcW w:w="1257" w:type="dxa"/>
            <w:vAlign w:val="center"/>
          </w:tcPr>
          <w:p w14:paraId="183DF050">
            <w:pPr>
              <w:spacing w:line="300" w:lineRule="exact"/>
              <w:rPr>
                <w:rFonts w:hint="eastAsia" w:ascii="仿宋" w:hAnsi="仿宋" w:eastAsia="仿宋" w:cs="仿宋"/>
                <w:color w:val="auto"/>
                <w:szCs w:val="21"/>
                <w:highlight w:val="none"/>
              </w:rPr>
            </w:pPr>
          </w:p>
        </w:tc>
        <w:tc>
          <w:tcPr>
            <w:tcW w:w="1258" w:type="dxa"/>
            <w:vAlign w:val="center"/>
          </w:tcPr>
          <w:p w14:paraId="55259DCC">
            <w:pPr>
              <w:spacing w:line="300" w:lineRule="exact"/>
              <w:rPr>
                <w:rFonts w:hint="eastAsia" w:ascii="仿宋" w:hAnsi="仿宋" w:eastAsia="仿宋" w:cs="仿宋"/>
                <w:color w:val="auto"/>
                <w:szCs w:val="21"/>
                <w:highlight w:val="none"/>
              </w:rPr>
            </w:pPr>
          </w:p>
        </w:tc>
        <w:tc>
          <w:tcPr>
            <w:tcW w:w="1257" w:type="dxa"/>
            <w:vAlign w:val="center"/>
          </w:tcPr>
          <w:p w14:paraId="0F6A861D">
            <w:pPr>
              <w:spacing w:line="300" w:lineRule="exact"/>
              <w:rPr>
                <w:rFonts w:hint="eastAsia" w:ascii="仿宋" w:hAnsi="仿宋" w:eastAsia="仿宋" w:cs="仿宋"/>
                <w:color w:val="auto"/>
                <w:szCs w:val="21"/>
                <w:highlight w:val="none"/>
              </w:rPr>
            </w:pPr>
          </w:p>
        </w:tc>
        <w:tc>
          <w:tcPr>
            <w:tcW w:w="2267" w:type="dxa"/>
            <w:vAlign w:val="center"/>
          </w:tcPr>
          <w:p w14:paraId="16B5D48A">
            <w:pPr>
              <w:spacing w:line="300" w:lineRule="exact"/>
              <w:rPr>
                <w:rFonts w:hint="eastAsia" w:ascii="仿宋" w:hAnsi="仿宋" w:eastAsia="仿宋" w:cs="仿宋"/>
                <w:color w:val="auto"/>
                <w:szCs w:val="21"/>
                <w:highlight w:val="none"/>
              </w:rPr>
            </w:pPr>
          </w:p>
        </w:tc>
      </w:tr>
      <w:tr w14:paraId="6FBE1C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853" w:type="dxa"/>
            <w:vAlign w:val="center"/>
          </w:tcPr>
          <w:p w14:paraId="6BF67DB6">
            <w:pPr>
              <w:spacing w:line="30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N</w:t>
            </w:r>
          </w:p>
        </w:tc>
        <w:tc>
          <w:tcPr>
            <w:tcW w:w="961" w:type="dxa"/>
            <w:vAlign w:val="center"/>
          </w:tcPr>
          <w:p w14:paraId="7553CD09">
            <w:pPr>
              <w:spacing w:line="300" w:lineRule="exact"/>
              <w:rPr>
                <w:rFonts w:hint="eastAsia" w:ascii="仿宋" w:hAnsi="仿宋" w:eastAsia="仿宋" w:cs="仿宋"/>
                <w:color w:val="auto"/>
                <w:szCs w:val="21"/>
                <w:highlight w:val="none"/>
              </w:rPr>
            </w:pPr>
          </w:p>
        </w:tc>
        <w:tc>
          <w:tcPr>
            <w:tcW w:w="1257" w:type="dxa"/>
            <w:vAlign w:val="center"/>
          </w:tcPr>
          <w:p w14:paraId="37764FAA">
            <w:pPr>
              <w:spacing w:line="300" w:lineRule="exact"/>
              <w:rPr>
                <w:rFonts w:hint="eastAsia" w:ascii="仿宋" w:hAnsi="仿宋" w:eastAsia="仿宋" w:cs="仿宋"/>
                <w:color w:val="auto"/>
                <w:szCs w:val="21"/>
                <w:highlight w:val="none"/>
              </w:rPr>
            </w:pPr>
          </w:p>
        </w:tc>
        <w:tc>
          <w:tcPr>
            <w:tcW w:w="1258" w:type="dxa"/>
            <w:vAlign w:val="center"/>
          </w:tcPr>
          <w:p w14:paraId="21693225">
            <w:pPr>
              <w:spacing w:line="300" w:lineRule="exact"/>
              <w:rPr>
                <w:rFonts w:hint="eastAsia" w:ascii="仿宋" w:hAnsi="仿宋" w:eastAsia="仿宋" w:cs="仿宋"/>
                <w:color w:val="auto"/>
                <w:szCs w:val="21"/>
                <w:highlight w:val="none"/>
              </w:rPr>
            </w:pPr>
          </w:p>
        </w:tc>
        <w:tc>
          <w:tcPr>
            <w:tcW w:w="1257" w:type="dxa"/>
            <w:vAlign w:val="center"/>
          </w:tcPr>
          <w:p w14:paraId="4AD3B5CC">
            <w:pPr>
              <w:spacing w:line="300" w:lineRule="exact"/>
              <w:rPr>
                <w:rFonts w:hint="eastAsia" w:ascii="仿宋" w:hAnsi="仿宋" w:eastAsia="仿宋" w:cs="仿宋"/>
                <w:color w:val="auto"/>
                <w:szCs w:val="21"/>
                <w:highlight w:val="none"/>
              </w:rPr>
            </w:pPr>
          </w:p>
        </w:tc>
        <w:tc>
          <w:tcPr>
            <w:tcW w:w="1258" w:type="dxa"/>
            <w:vAlign w:val="center"/>
          </w:tcPr>
          <w:p w14:paraId="3D1E1AA9">
            <w:pPr>
              <w:spacing w:line="300" w:lineRule="exact"/>
              <w:rPr>
                <w:rFonts w:hint="eastAsia" w:ascii="仿宋" w:hAnsi="仿宋" w:eastAsia="仿宋" w:cs="仿宋"/>
                <w:color w:val="auto"/>
                <w:szCs w:val="21"/>
                <w:highlight w:val="none"/>
              </w:rPr>
            </w:pPr>
          </w:p>
        </w:tc>
        <w:tc>
          <w:tcPr>
            <w:tcW w:w="1257" w:type="dxa"/>
            <w:vAlign w:val="center"/>
          </w:tcPr>
          <w:p w14:paraId="47F56E95">
            <w:pPr>
              <w:spacing w:line="300" w:lineRule="exact"/>
              <w:rPr>
                <w:rFonts w:hint="eastAsia" w:ascii="仿宋" w:hAnsi="仿宋" w:eastAsia="仿宋" w:cs="仿宋"/>
                <w:color w:val="auto"/>
                <w:szCs w:val="21"/>
                <w:highlight w:val="none"/>
              </w:rPr>
            </w:pPr>
          </w:p>
        </w:tc>
        <w:tc>
          <w:tcPr>
            <w:tcW w:w="2267" w:type="dxa"/>
            <w:vAlign w:val="center"/>
          </w:tcPr>
          <w:p w14:paraId="536F0C0B">
            <w:pPr>
              <w:spacing w:line="300" w:lineRule="exact"/>
              <w:rPr>
                <w:rFonts w:hint="eastAsia" w:ascii="仿宋" w:hAnsi="仿宋" w:eastAsia="仿宋" w:cs="仿宋"/>
                <w:color w:val="auto"/>
                <w:szCs w:val="21"/>
                <w:highlight w:val="none"/>
              </w:rPr>
            </w:pPr>
          </w:p>
        </w:tc>
      </w:tr>
    </w:tbl>
    <w:p w14:paraId="7694C5C4">
      <w:pPr>
        <w:spacing w:line="400" w:lineRule="exact"/>
        <w:rPr>
          <w:rFonts w:hint="eastAsia" w:ascii="仿宋" w:hAnsi="仿宋" w:eastAsia="仿宋" w:cs="仿宋"/>
          <w:color w:val="auto"/>
          <w:highlight w:val="none"/>
        </w:rPr>
      </w:pPr>
    </w:p>
    <w:p w14:paraId="02069EDF">
      <w:pPr>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附表四：计划开、竣工日期和施工进度网络图</w:t>
      </w:r>
    </w:p>
    <w:p w14:paraId="6D808C55">
      <w:pPr>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1.</w:t>
      </w:r>
      <w:r>
        <w:rPr>
          <w:rFonts w:hint="eastAsia" w:ascii="仿宋" w:hAnsi="仿宋" w:eastAsia="仿宋" w:cs="仿宋"/>
          <w:color w:val="auto"/>
          <w:highlight w:val="none"/>
          <w:lang w:eastAsia="zh-CN"/>
        </w:rPr>
        <w:t>竞标人</w:t>
      </w:r>
      <w:r>
        <w:rPr>
          <w:rFonts w:hint="eastAsia" w:ascii="仿宋" w:hAnsi="仿宋" w:eastAsia="仿宋" w:cs="仿宋"/>
          <w:color w:val="auto"/>
          <w:highlight w:val="none"/>
        </w:rPr>
        <w:t>应提交的施工进度网络图或施工进度表，说明按《</w:t>
      </w:r>
      <w:r>
        <w:rPr>
          <w:rFonts w:hint="eastAsia" w:ascii="仿宋" w:hAnsi="仿宋" w:eastAsia="仿宋" w:cs="仿宋"/>
          <w:color w:val="auto"/>
          <w:highlight w:val="none"/>
          <w:lang w:eastAsia="zh-CN"/>
        </w:rPr>
        <w:t>竞争性磋商文件</w:t>
      </w:r>
      <w:r>
        <w:rPr>
          <w:rFonts w:hint="eastAsia" w:ascii="仿宋" w:hAnsi="仿宋" w:eastAsia="仿宋" w:cs="仿宋"/>
          <w:color w:val="auto"/>
          <w:highlight w:val="none"/>
        </w:rPr>
        <w:t>》要求的工期进行施工的各个关键日期。</w:t>
      </w:r>
      <w:r>
        <w:rPr>
          <w:rFonts w:hint="eastAsia" w:ascii="仿宋" w:hAnsi="仿宋" w:eastAsia="仿宋" w:cs="仿宋"/>
          <w:color w:val="auto"/>
          <w:highlight w:val="none"/>
          <w:lang w:val="en-US" w:eastAsia="zh-CN"/>
        </w:rPr>
        <w:t>成交</w:t>
      </w:r>
      <w:r>
        <w:rPr>
          <w:rFonts w:hint="eastAsia" w:ascii="仿宋" w:hAnsi="仿宋" w:eastAsia="仿宋" w:cs="仿宋"/>
          <w:color w:val="auto"/>
          <w:highlight w:val="none"/>
        </w:rPr>
        <w:t>的</w:t>
      </w:r>
      <w:r>
        <w:rPr>
          <w:rFonts w:hint="eastAsia" w:ascii="仿宋" w:hAnsi="仿宋" w:eastAsia="仿宋" w:cs="仿宋"/>
          <w:color w:val="auto"/>
          <w:highlight w:val="none"/>
          <w:lang w:eastAsia="zh-CN"/>
        </w:rPr>
        <w:t>竞标人</w:t>
      </w:r>
      <w:r>
        <w:rPr>
          <w:rFonts w:hint="eastAsia" w:ascii="仿宋" w:hAnsi="仿宋" w:eastAsia="仿宋" w:cs="仿宋"/>
          <w:color w:val="auto"/>
          <w:highlight w:val="none"/>
        </w:rPr>
        <w:t>还应按合同条件有关条款的要求提交详细的施工进度计划。</w:t>
      </w:r>
    </w:p>
    <w:p w14:paraId="6CD13CDD">
      <w:pPr>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2.施工进度表可采用网络图（或横道图）表示，说明计划开工日期和各分项工程各阶段的完工日期和分包合同签订的日期。</w:t>
      </w:r>
    </w:p>
    <w:p w14:paraId="3002FA0A">
      <w:pPr>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3.施工进度计划应与施工组织设计相适应。</w:t>
      </w:r>
    </w:p>
    <w:p w14:paraId="20CB3259">
      <w:pPr>
        <w:spacing w:line="400" w:lineRule="exact"/>
        <w:rPr>
          <w:rFonts w:hint="eastAsia" w:ascii="仿宋" w:hAnsi="仿宋" w:eastAsia="仿宋" w:cs="仿宋"/>
          <w:color w:val="auto"/>
          <w:highlight w:val="none"/>
        </w:rPr>
      </w:pPr>
    </w:p>
    <w:p w14:paraId="47BC5C6C">
      <w:pPr>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附表五：施工总平面图</w:t>
      </w:r>
    </w:p>
    <w:p w14:paraId="1A7CB192">
      <w:pPr>
        <w:spacing w:line="400" w:lineRule="exact"/>
        <w:rPr>
          <w:rFonts w:hint="eastAsia" w:ascii="仿宋" w:hAnsi="仿宋" w:eastAsia="仿宋" w:cs="仿宋"/>
          <w:color w:val="auto"/>
          <w:highlight w:val="none"/>
        </w:rPr>
      </w:pPr>
      <w:r>
        <w:rPr>
          <w:rFonts w:hint="eastAsia" w:ascii="仿宋" w:hAnsi="仿宋" w:eastAsia="仿宋" w:cs="仿宋"/>
          <w:color w:val="auto"/>
          <w:highlight w:val="none"/>
          <w:lang w:eastAsia="zh-CN"/>
        </w:rPr>
        <w:t>竞标人</w:t>
      </w:r>
      <w:r>
        <w:rPr>
          <w:rFonts w:hint="eastAsia" w:ascii="仿宋" w:hAnsi="仿宋" w:eastAsia="仿宋" w:cs="仿宋"/>
          <w:color w:val="auto"/>
          <w:highlight w:val="none"/>
        </w:rPr>
        <w:t>应递交一份施工总平面图，绘出现场临时设施布置图表并附文字说明，说明临时设施、加工车间、现场办公、设备及仓储、供电、供水、卫生、生活、道路、消防等设施的情况和布置。</w:t>
      </w:r>
    </w:p>
    <w:p w14:paraId="2B8A41DF">
      <w:pPr>
        <w:spacing w:line="400" w:lineRule="exact"/>
        <w:rPr>
          <w:rFonts w:hint="eastAsia" w:ascii="仿宋" w:hAnsi="仿宋" w:eastAsia="仿宋" w:cs="仿宋"/>
          <w:color w:val="auto"/>
          <w:highlight w:val="none"/>
        </w:rPr>
      </w:pPr>
    </w:p>
    <w:p w14:paraId="302353FA">
      <w:pPr>
        <w:spacing w:line="400" w:lineRule="exact"/>
        <w:rPr>
          <w:rFonts w:hint="eastAsia" w:ascii="仿宋" w:hAnsi="仿宋" w:eastAsia="仿宋" w:cs="仿宋"/>
          <w:color w:val="auto"/>
          <w:highlight w:val="none"/>
        </w:rPr>
      </w:pPr>
      <w:r>
        <w:rPr>
          <w:rFonts w:hint="eastAsia" w:ascii="仿宋" w:hAnsi="仿宋" w:eastAsia="仿宋" w:cs="仿宋"/>
          <w:color w:val="auto"/>
          <w:highlight w:val="none"/>
        </w:rPr>
        <w:t>附表六：临时用地表</w:t>
      </w:r>
    </w:p>
    <w:p w14:paraId="2CA233F9">
      <w:pPr>
        <w:rPr>
          <w:rFonts w:hint="eastAsia" w:ascii="仿宋" w:hAnsi="仿宋" w:eastAsia="仿宋" w:cs="仿宋"/>
          <w:color w:val="auto"/>
          <w:highlight w:val="none"/>
        </w:rPr>
      </w:pPr>
    </w:p>
    <w:tbl>
      <w:tblPr>
        <w:tblStyle w:val="18"/>
        <w:tblW w:w="1026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65"/>
        <w:gridCol w:w="2565"/>
        <w:gridCol w:w="2565"/>
        <w:gridCol w:w="2565"/>
      </w:tblGrid>
      <w:tr w14:paraId="158C1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565" w:type="dxa"/>
            <w:vAlign w:val="center"/>
          </w:tcPr>
          <w:p w14:paraId="6DE2431B">
            <w:pPr>
              <w:spacing w:line="300" w:lineRule="exact"/>
              <w:jc w:val="center"/>
              <w:rPr>
                <w:rFonts w:hint="eastAsia" w:ascii="仿宋" w:hAnsi="仿宋" w:eastAsia="仿宋" w:cs="仿宋"/>
                <w:color w:val="auto"/>
                <w:highlight w:val="none"/>
              </w:rPr>
            </w:pPr>
            <w:r>
              <w:rPr>
                <w:rFonts w:hint="eastAsia" w:ascii="仿宋" w:hAnsi="仿宋" w:eastAsia="仿宋" w:cs="仿宋"/>
                <w:color w:val="auto"/>
                <w:szCs w:val="21"/>
                <w:highlight w:val="none"/>
              </w:rPr>
              <w:t>用途</w:t>
            </w:r>
          </w:p>
        </w:tc>
        <w:tc>
          <w:tcPr>
            <w:tcW w:w="2565" w:type="dxa"/>
            <w:vAlign w:val="center"/>
          </w:tcPr>
          <w:p w14:paraId="47B7AD04">
            <w:pPr>
              <w:spacing w:line="300" w:lineRule="exact"/>
              <w:jc w:val="center"/>
              <w:rPr>
                <w:rFonts w:hint="eastAsia" w:ascii="仿宋" w:hAnsi="仿宋" w:eastAsia="仿宋" w:cs="仿宋"/>
                <w:color w:val="auto"/>
                <w:highlight w:val="none"/>
              </w:rPr>
            </w:pPr>
            <w:r>
              <w:rPr>
                <w:rFonts w:hint="eastAsia" w:ascii="仿宋" w:hAnsi="仿宋" w:eastAsia="仿宋" w:cs="仿宋"/>
                <w:color w:val="auto"/>
                <w:szCs w:val="21"/>
                <w:highlight w:val="none"/>
              </w:rPr>
              <w:t>面积（平方米）</w:t>
            </w:r>
          </w:p>
        </w:tc>
        <w:tc>
          <w:tcPr>
            <w:tcW w:w="2565" w:type="dxa"/>
            <w:vAlign w:val="center"/>
          </w:tcPr>
          <w:p w14:paraId="14000305">
            <w:pPr>
              <w:spacing w:line="300" w:lineRule="exact"/>
              <w:jc w:val="center"/>
              <w:rPr>
                <w:rFonts w:hint="eastAsia" w:ascii="仿宋" w:hAnsi="仿宋" w:eastAsia="仿宋" w:cs="仿宋"/>
                <w:color w:val="auto"/>
                <w:highlight w:val="none"/>
              </w:rPr>
            </w:pPr>
            <w:r>
              <w:rPr>
                <w:rFonts w:hint="eastAsia" w:ascii="仿宋" w:hAnsi="仿宋" w:eastAsia="仿宋" w:cs="仿宋"/>
                <w:color w:val="auto"/>
                <w:szCs w:val="21"/>
                <w:highlight w:val="none"/>
              </w:rPr>
              <w:t>位置</w:t>
            </w:r>
          </w:p>
        </w:tc>
        <w:tc>
          <w:tcPr>
            <w:tcW w:w="2565" w:type="dxa"/>
            <w:vAlign w:val="center"/>
          </w:tcPr>
          <w:p w14:paraId="10756570">
            <w:pPr>
              <w:spacing w:line="300" w:lineRule="exact"/>
              <w:jc w:val="center"/>
              <w:rPr>
                <w:rFonts w:hint="eastAsia" w:ascii="仿宋" w:hAnsi="仿宋" w:eastAsia="仿宋" w:cs="仿宋"/>
                <w:color w:val="auto"/>
                <w:highlight w:val="none"/>
              </w:rPr>
            </w:pPr>
            <w:r>
              <w:rPr>
                <w:rFonts w:hint="eastAsia" w:ascii="仿宋" w:hAnsi="仿宋" w:eastAsia="仿宋" w:cs="仿宋"/>
                <w:color w:val="auto"/>
                <w:szCs w:val="21"/>
                <w:highlight w:val="none"/>
              </w:rPr>
              <w:t>需用时间</w:t>
            </w:r>
          </w:p>
        </w:tc>
      </w:tr>
      <w:tr w14:paraId="547D2B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565" w:type="dxa"/>
            <w:vAlign w:val="center"/>
          </w:tcPr>
          <w:p w14:paraId="34A6942A">
            <w:pPr>
              <w:spacing w:line="30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w:t>
            </w:r>
          </w:p>
        </w:tc>
        <w:tc>
          <w:tcPr>
            <w:tcW w:w="2565" w:type="dxa"/>
            <w:vAlign w:val="top"/>
          </w:tcPr>
          <w:p w14:paraId="5C3C85F7">
            <w:pPr>
              <w:spacing w:line="300" w:lineRule="exact"/>
              <w:rPr>
                <w:rFonts w:hint="eastAsia" w:ascii="仿宋" w:hAnsi="仿宋" w:eastAsia="仿宋" w:cs="仿宋"/>
                <w:color w:val="auto"/>
                <w:highlight w:val="none"/>
              </w:rPr>
            </w:pPr>
          </w:p>
        </w:tc>
        <w:tc>
          <w:tcPr>
            <w:tcW w:w="2565" w:type="dxa"/>
            <w:vAlign w:val="top"/>
          </w:tcPr>
          <w:p w14:paraId="18184F85">
            <w:pPr>
              <w:spacing w:line="300" w:lineRule="exact"/>
              <w:rPr>
                <w:rFonts w:hint="eastAsia" w:ascii="仿宋" w:hAnsi="仿宋" w:eastAsia="仿宋" w:cs="仿宋"/>
                <w:color w:val="auto"/>
                <w:highlight w:val="none"/>
              </w:rPr>
            </w:pPr>
          </w:p>
        </w:tc>
        <w:tc>
          <w:tcPr>
            <w:tcW w:w="2565" w:type="dxa"/>
            <w:vAlign w:val="top"/>
          </w:tcPr>
          <w:p w14:paraId="1E28CA27">
            <w:pPr>
              <w:spacing w:line="300" w:lineRule="exact"/>
              <w:rPr>
                <w:rFonts w:hint="eastAsia" w:ascii="仿宋" w:hAnsi="仿宋" w:eastAsia="仿宋" w:cs="仿宋"/>
                <w:color w:val="auto"/>
                <w:highlight w:val="none"/>
              </w:rPr>
            </w:pPr>
          </w:p>
        </w:tc>
      </w:tr>
      <w:tr w14:paraId="444D3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565" w:type="dxa"/>
            <w:vAlign w:val="center"/>
          </w:tcPr>
          <w:p w14:paraId="013C9446">
            <w:pPr>
              <w:spacing w:line="300" w:lineRule="exact"/>
              <w:jc w:val="center"/>
              <w:rPr>
                <w:rFonts w:hint="eastAsia" w:ascii="仿宋" w:hAnsi="仿宋" w:eastAsia="仿宋" w:cs="仿宋"/>
                <w:color w:val="auto"/>
                <w:highlight w:val="none"/>
              </w:rPr>
            </w:pPr>
            <w:r>
              <w:rPr>
                <w:rFonts w:hint="eastAsia" w:ascii="仿宋" w:hAnsi="仿宋" w:eastAsia="仿宋" w:cs="仿宋"/>
                <w:color w:val="auto"/>
                <w:highlight w:val="none"/>
              </w:rPr>
              <w:t>N</w:t>
            </w:r>
          </w:p>
        </w:tc>
        <w:tc>
          <w:tcPr>
            <w:tcW w:w="2565" w:type="dxa"/>
            <w:vAlign w:val="top"/>
          </w:tcPr>
          <w:p w14:paraId="75F481A8">
            <w:pPr>
              <w:spacing w:line="300" w:lineRule="exact"/>
              <w:rPr>
                <w:rFonts w:hint="eastAsia" w:ascii="仿宋" w:hAnsi="仿宋" w:eastAsia="仿宋" w:cs="仿宋"/>
                <w:color w:val="auto"/>
                <w:highlight w:val="none"/>
              </w:rPr>
            </w:pPr>
          </w:p>
        </w:tc>
        <w:tc>
          <w:tcPr>
            <w:tcW w:w="2565" w:type="dxa"/>
            <w:vAlign w:val="top"/>
          </w:tcPr>
          <w:p w14:paraId="5464BB2E">
            <w:pPr>
              <w:spacing w:line="300" w:lineRule="exact"/>
              <w:rPr>
                <w:rFonts w:hint="eastAsia" w:ascii="仿宋" w:hAnsi="仿宋" w:eastAsia="仿宋" w:cs="仿宋"/>
                <w:color w:val="auto"/>
                <w:highlight w:val="none"/>
              </w:rPr>
            </w:pPr>
          </w:p>
        </w:tc>
        <w:tc>
          <w:tcPr>
            <w:tcW w:w="2565" w:type="dxa"/>
            <w:vAlign w:val="top"/>
          </w:tcPr>
          <w:p w14:paraId="0DFA27B7">
            <w:pPr>
              <w:spacing w:line="300" w:lineRule="exact"/>
              <w:rPr>
                <w:rFonts w:hint="eastAsia" w:ascii="仿宋" w:hAnsi="仿宋" w:eastAsia="仿宋" w:cs="仿宋"/>
                <w:color w:val="auto"/>
                <w:highlight w:val="none"/>
              </w:rPr>
            </w:pPr>
          </w:p>
        </w:tc>
      </w:tr>
    </w:tbl>
    <w:p w14:paraId="007FA90A">
      <w:pPr>
        <w:spacing w:line="400" w:lineRule="exact"/>
        <w:rPr>
          <w:rFonts w:hint="eastAsia" w:ascii="仿宋" w:hAnsi="仿宋" w:eastAsia="仿宋" w:cs="仿宋"/>
          <w:color w:val="auto"/>
          <w:highlight w:val="none"/>
        </w:rPr>
      </w:pPr>
    </w:p>
    <w:p w14:paraId="61C2DDA0">
      <w:pPr>
        <w:spacing w:line="480" w:lineRule="auto"/>
        <w:jc w:val="center"/>
        <w:rPr>
          <w:rFonts w:hint="eastAsia" w:ascii="仿宋" w:hAnsi="仿宋" w:eastAsia="仿宋" w:cs="仿宋"/>
          <w:color w:val="auto"/>
          <w:sz w:val="24"/>
          <w:highlight w:val="none"/>
        </w:rPr>
      </w:pPr>
    </w:p>
    <w:p w14:paraId="2EE8141F">
      <w:pPr>
        <w:spacing w:line="480" w:lineRule="auto"/>
        <w:rPr>
          <w:rFonts w:hint="eastAsia" w:ascii="仿宋" w:hAnsi="仿宋" w:eastAsia="仿宋" w:cs="仿宋"/>
          <w:b/>
          <w:color w:val="auto"/>
          <w:sz w:val="24"/>
          <w:highlight w:val="none"/>
        </w:rPr>
      </w:pPr>
    </w:p>
    <w:p w14:paraId="31A67342">
      <w:pPr>
        <w:spacing w:line="480" w:lineRule="auto"/>
        <w:rPr>
          <w:rFonts w:hint="eastAsia" w:ascii="仿宋" w:hAnsi="仿宋" w:eastAsia="仿宋" w:cs="仿宋"/>
          <w:b/>
          <w:color w:val="auto"/>
          <w:sz w:val="24"/>
          <w:highlight w:val="none"/>
        </w:rPr>
      </w:pPr>
    </w:p>
    <w:p w14:paraId="596344A9">
      <w:pPr>
        <w:spacing w:line="480" w:lineRule="auto"/>
        <w:rPr>
          <w:rFonts w:hint="eastAsia" w:ascii="仿宋" w:hAnsi="仿宋" w:eastAsia="仿宋" w:cs="仿宋"/>
          <w:b/>
          <w:color w:val="auto"/>
          <w:sz w:val="24"/>
          <w:highlight w:val="none"/>
        </w:rPr>
      </w:pPr>
    </w:p>
    <w:p w14:paraId="5EEDC073">
      <w:pPr>
        <w:spacing w:line="480" w:lineRule="auto"/>
        <w:rPr>
          <w:rFonts w:hint="eastAsia" w:ascii="仿宋" w:hAnsi="仿宋" w:eastAsia="仿宋" w:cs="仿宋"/>
          <w:b/>
          <w:color w:val="auto"/>
          <w:sz w:val="24"/>
          <w:highlight w:val="none"/>
        </w:rPr>
      </w:pPr>
    </w:p>
    <w:p w14:paraId="665AED5A">
      <w:pPr>
        <w:spacing w:line="480" w:lineRule="auto"/>
        <w:rPr>
          <w:rFonts w:hint="eastAsia" w:ascii="仿宋" w:hAnsi="仿宋" w:eastAsia="仿宋" w:cs="仿宋"/>
          <w:b/>
          <w:color w:val="auto"/>
          <w:sz w:val="24"/>
          <w:highlight w:val="none"/>
        </w:rPr>
      </w:pPr>
    </w:p>
    <w:p w14:paraId="553D0010">
      <w:pPr>
        <w:spacing w:line="480" w:lineRule="auto"/>
        <w:rPr>
          <w:rFonts w:hint="eastAsia" w:ascii="仿宋" w:hAnsi="仿宋" w:eastAsia="仿宋" w:cs="仿宋"/>
          <w:b/>
          <w:color w:val="auto"/>
          <w:sz w:val="24"/>
          <w:highlight w:val="none"/>
        </w:rPr>
      </w:pPr>
    </w:p>
    <w:p w14:paraId="73E89187">
      <w:pPr>
        <w:spacing w:line="480" w:lineRule="auto"/>
        <w:rPr>
          <w:rFonts w:hint="eastAsia" w:ascii="仿宋" w:hAnsi="仿宋" w:eastAsia="仿宋" w:cs="仿宋"/>
          <w:b/>
          <w:color w:val="auto"/>
          <w:sz w:val="24"/>
          <w:highlight w:val="none"/>
        </w:rPr>
      </w:pPr>
    </w:p>
    <w:p w14:paraId="5CF0C01F">
      <w:pPr>
        <w:spacing w:line="480" w:lineRule="auto"/>
        <w:rPr>
          <w:rFonts w:hint="eastAsia" w:ascii="仿宋" w:hAnsi="仿宋" w:eastAsia="仿宋" w:cs="仿宋"/>
          <w:b/>
          <w:color w:val="auto"/>
          <w:sz w:val="24"/>
          <w:highlight w:val="none"/>
        </w:rPr>
      </w:pPr>
    </w:p>
    <w:p w14:paraId="2BD80079">
      <w:pPr>
        <w:spacing w:line="480" w:lineRule="auto"/>
        <w:rPr>
          <w:rFonts w:hint="eastAsia" w:ascii="仿宋" w:hAnsi="仿宋" w:eastAsia="仿宋" w:cs="仿宋"/>
          <w:b/>
          <w:color w:val="auto"/>
          <w:sz w:val="24"/>
          <w:highlight w:val="none"/>
        </w:rPr>
      </w:pPr>
    </w:p>
    <w:p w14:paraId="02D0AD56">
      <w:pPr>
        <w:spacing w:line="480" w:lineRule="auto"/>
        <w:rPr>
          <w:rFonts w:hint="eastAsia" w:ascii="仿宋" w:hAnsi="仿宋" w:eastAsia="仿宋" w:cs="仿宋"/>
          <w:b/>
          <w:color w:val="auto"/>
          <w:sz w:val="24"/>
          <w:highlight w:val="none"/>
        </w:rPr>
      </w:pPr>
    </w:p>
    <w:p w14:paraId="5CE4882F">
      <w:pPr>
        <w:spacing w:line="480" w:lineRule="auto"/>
        <w:rPr>
          <w:rFonts w:hint="eastAsia" w:ascii="仿宋" w:hAnsi="仿宋" w:eastAsia="仿宋" w:cs="仿宋"/>
          <w:b/>
          <w:color w:val="auto"/>
          <w:sz w:val="24"/>
          <w:highlight w:val="none"/>
        </w:rPr>
      </w:pPr>
    </w:p>
    <w:p w14:paraId="05EC59BA">
      <w:pPr>
        <w:spacing w:line="480" w:lineRule="auto"/>
        <w:rPr>
          <w:rFonts w:hint="eastAsia" w:ascii="仿宋" w:hAnsi="仿宋" w:eastAsia="仿宋" w:cs="仿宋"/>
          <w:b/>
          <w:color w:val="auto"/>
          <w:sz w:val="24"/>
          <w:highlight w:val="none"/>
        </w:rPr>
      </w:pPr>
    </w:p>
    <w:p w14:paraId="7ECD267E">
      <w:pPr>
        <w:spacing w:line="480" w:lineRule="auto"/>
        <w:rPr>
          <w:rFonts w:hint="eastAsia" w:ascii="仿宋" w:hAnsi="仿宋" w:eastAsia="仿宋" w:cs="仿宋"/>
          <w:b/>
          <w:color w:val="auto"/>
          <w:sz w:val="24"/>
          <w:highlight w:val="none"/>
        </w:rPr>
      </w:pPr>
    </w:p>
    <w:p w14:paraId="5701CC8D">
      <w:pPr>
        <w:pStyle w:val="2"/>
        <w:numPr>
          <w:ilvl w:val="0"/>
          <w:numId w:val="5"/>
        </w:numPr>
        <w:spacing w:before="0"/>
        <w:ind w:leftChars="0"/>
        <w:jc w:val="center"/>
        <w:rPr>
          <w:rFonts w:hint="eastAsia" w:ascii="仿宋" w:hAnsi="仿宋" w:eastAsia="仿宋" w:cs="仿宋"/>
          <w:bCs w:val="0"/>
          <w:color w:val="auto"/>
          <w:sz w:val="28"/>
          <w:szCs w:val="28"/>
          <w:highlight w:val="none"/>
          <w:lang w:val="en-US" w:eastAsia="zh-CN"/>
        </w:rPr>
      </w:pPr>
      <w:bookmarkStart w:id="125" w:name="_Toc9014"/>
      <w:bookmarkStart w:id="126" w:name="_Toc459103912"/>
      <w:r>
        <w:rPr>
          <w:rFonts w:hint="eastAsia" w:ascii="仿宋" w:hAnsi="仿宋" w:eastAsia="仿宋" w:cs="仿宋"/>
          <w:bCs w:val="0"/>
          <w:color w:val="auto"/>
          <w:sz w:val="28"/>
          <w:szCs w:val="28"/>
          <w:highlight w:val="none"/>
          <w:lang w:val="en-US" w:eastAsia="zh-CN"/>
        </w:rPr>
        <w:t>业绩</w:t>
      </w:r>
      <w:bookmarkEnd w:id="125"/>
      <w:r>
        <w:rPr>
          <w:rFonts w:hint="eastAsia" w:ascii="仿宋" w:hAnsi="仿宋" w:eastAsia="仿宋" w:cs="仿宋"/>
          <w:bCs w:val="0"/>
          <w:color w:val="auto"/>
          <w:sz w:val="28"/>
          <w:szCs w:val="28"/>
          <w:highlight w:val="none"/>
          <w:lang w:val="en-US" w:eastAsia="zh-CN"/>
        </w:rPr>
        <w:t>（如有）</w:t>
      </w:r>
    </w:p>
    <w:p w14:paraId="36403944">
      <w:pPr>
        <w:numPr>
          <w:ilvl w:val="0"/>
          <w:numId w:val="0"/>
        </w:numPr>
        <w:jc w:val="center"/>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（格式自拟）</w:t>
      </w:r>
    </w:p>
    <w:p w14:paraId="06BEA3FC">
      <w:pPr>
        <w:pStyle w:val="36"/>
        <w:rPr>
          <w:rFonts w:hint="eastAsia" w:ascii="仿宋" w:hAnsi="仿宋" w:eastAsia="仿宋" w:cs="仿宋"/>
          <w:color w:val="auto"/>
          <w:highlight w:val="none"/>
          <w:lang w:val="en-US" w:eastAsia="zh-CN"/>
        </w:rPr>
      </w:pPr>
    </w:p>
    <w:p w14:paraId="7AA455D2">
      <w:pPr>
        <w:pStyle w:val="37"/>
        <w:rPr>
          <w:rFonts w:hint="eastAsia" w:ascii="仿宋" w:hAnsi="仿宋" w:eastAsia="仿宋" w:cs="仿宋"/>
          <w:color w:val="auto"/>
          <w:highlight w:val="none"/>
          <w:lang w:val="en-US" w:eastAsia="zh-CN"/>
        </w:rPr>
      </w:pPr>
    </w:p>
    <w:p w14:paraId="5495FE7E">
      <w:pPr>
        <w:rPr>
          <w:rFonts w:hint="eastAsia" w:ascii="仿宋" w:hAnsi="仿宋" w:eastAsia="仿宋" w:cs="仿宋"/>
          <w:bCs w:val="0"/>
          <w:color w:val="auto"/>
          <w:sz w:val="28"/>
          <w:szCs w:val="28"/>
          <w:highlight w:val="none"/>
          <w:lang w:val="en-US" w:eastAsia="zh-CN"/>
        </w:rPr>
      </w:pPr>
      <w:r>
        <w:rPr>
          <w:rFonts w:hint="eastAsia" w:ascii="仿宋" w:hAnsi="仿宋" w:eastAsia="仿宋" w:cs="仿宋"/>
          <w:bCs w:val="0"/>
          <w:color w:val="auto"/>
          <w:sz w:val="28"/>
          <w:szCs w:val="28"/>
          <w:highlight w:val="none"/>
          <w:lang w:val="en-US" w:eastAsia="zh-CN"/>
        </w:rPr>
        <w:br w:type="page"/>
      </w:r>
    </w:p>
    <w:p w14:paraId="2622FD46">
      <w:pPr>
        <w:pStyle w:val="2"/>
        <w:numPr>
          <w:ilvl w:val="0"/>
          <w:numId w:val="0"/>
        </w:numPr>
        <w:spacing w:before="0"/>
        <w:ind w:leftChars="0"/>
        <w:jc w:val="center"/>
        <w:rPr>
          <w:rFonts w:hint="eastAsia" w:ascii="仿宋" w:hAnsi="仿宋" w:eastAsia="仿宋" w:cs="仿宋"/>
          <w:bCs w:val="0"/>
          <w:color w:val="auto"/>
          <w:sz w:val="28"/>
          <w:szCs w:val="28"/>
          <w:highlight w:val="none"/>
          <w:lang w:eastAsia="zh-CN"/>
        </w:rPr>
      </w:pPr>
      <w:bookmarkStart w:id="127" w:name="_Toc24272"/>
      <w:r>
        <w:rPr>
          <w:rFonts w:hint="eastAsia" w:ascii="仿宋" w:hAnsi="仿宋" w:eastAsia="仿宋" w:cs="仿宋"/>
          <w:bCs w:val="0"/>
          <w:color w:val="auto"/>
          <w:sz w:val="28"/>
          <w:szCs w:val="28"/>
          <w:highlight w:val="none"/>
          <w:lang w:val="en-US" w:eastAsia="zh-CN"/>
        </w:rPr>
        <w:t>五、</w:t>
      </w:r>
      <w:r>
        <w:rPr>
          <w:rFonts w:hint="eastAsia" w:ascii="仿宋" w:hAnsi="仿宋" w:eastAsia="仿宋" w:cs="仿宋"/>
          <w:bCs w:val="0"/>
          <w:color w:val="auto"/>
          <w:sz w:val="28"/>
          <w:szCs w:val="28"/>
          <w:highlight w:val="none"/>
        </w:rPr>
        <w:t>其他资料</w:t>
      </w:r>
      <w:bookmarkEnd w:id="127"/>
    </w:p>
    <w:p w14:paraId="4D991C58">
      <w:pPr>
        <w:widowControl w:val="0"/>
        <w:spacing w:line="400" w:lineRule="exact"/>
        <w:jc w:val="both"/>
        <w:outlineLvl w:val="4"/>
        <w:rPr>
          <w:rFonts w:hint="eastAsia" w:ascii="仿宋" w:hAnsi="仿宋" w:eastAsia="仿宋" w:cs="仿宋"/>
          <w:b/>
          <w:color w:val="auto"/>
          <w:kern w:val="2"/>
          <w:sz w:val="21"/>
          <w:szCs w:val="20"/>
          <w:highlight w:val="none"/>
          <w:lang w:val="en-US" w:eastAsia="zh-CN" w:bidi="ar-SA"/>
        </w:rPr>
      </w:pPr>
      <w:r>
        <w:rPr>
          <w:rFonts w:hint="eastAsia" w:ascii="仿宋" w:hAnsi="仿宋" w:eastAsia="仿宋" w:cs="仿宋"/>
          <w:b/>
          <w:color w:val="auto"/>
          <w:kern w:val="2"/>
          <w:sz w:val="21"/>
          <w:szCs w:val="20"/>
          <w:highlight w:val="none"/>
          <w:lang w:val="en-US" w:eastAsia="zh-CN" w:bidi="ar-SA"/>
        </w:rPr>
        <w:t>附件1：中小企业声明函（格式）</w:t>
      </w:r>
    </w:p>
    <w:p w14:paraId="5995BF71">
      <w:pPr>
        <w:widowControl w:val="0"/>
        <w:jc w:val="center"/>
        <w:rPr>
          <w:rFonts w:hint="eastAsia" w:ascii="仿宋" w:hAnsi="仿宋" w:eastAsia="仿宋" w:cs="仿宋"/>
          <w:b/>
          <w:color w:val="auto"/>
          <w:kern w:val="2"/>
          <w:sz w:val="30"/>
          <w:szCs w:val="30"/>
          <w:highlight w:val="none"/>
          <w:lang w:val="en-US" w:eastAsia="zh-CN" w:bidi="ar-SA"/>
        </w:rPr>
      </w:pPr>
      <w:r>
        <w:rPr>
          <w:rFonts w:hint="eastAsia" w:ascii="仿宋" w:hAnsi="仿宋" w:eastAsia="仿宋" w:cs="仿宋"/>
          <w:b/>
          <w:color w:val="auto"/>
          <w:kern w:val="2"/>
          <w:sz w:val="30"/>
          <w:szCs w:val="30"/>
          <w:highlight w:val="none"/>
          <w:lang w:val="en-US" w:eastAsia="zh-CN" w:bidi="ar-SA"/>
        </w:rPr>
        <w:t>中小企业声明函（格式）</w:t>
      </w:r>
    </w:p>
    <w:p w14:paraId="5E19590F">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8" w:firstLineChars="200"/>
        <w:jc w:val="both"/>
        <w:textAlignment w:val="auto"/>
        <w:outlineLvl w:val="9"/>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本公司郑重声明，根据《政府采购促进中小企业发展管理办法》（财库﹝2020﹞46 号）的规定，本公司参加</w:t>
      </w:r>
      <w:r>
        <w:rPr>
          <w:rFonts w:hint="eastAsia" w:ascii="仿宋" w:hAnsi="仿宋" w:eastAsia="仿宋" w:cs="仿宋"/>
          <w:color w:val="auto"/>
          <w:kern w:val="2"/>
          <w:sz w:val="21"/>
          <w:szCs w:val="21"/>
          <w:highlight w:val="none"/>
          <w:u w:val="single"/>
          <w:lang w:val="en-US" w:eastAsia="zh-CN" w:bidi="ar-SA"/>
        </w:rPr>
        <w:t xml:space="preserve">    （单位名称）    </w:t>
      </w:r>
      <w:r>
        <w:rPr>
          <w:rFonts w:hint="eastAsia" w:ascii="仿宋" w:hAnsi="仿宋" w:eastAsia="仿宋" w:cs="仿宋"/>
          <w:color w:val="auto"/>
          <w:kern w:val="2"/>
          <w:sz w:val="21"/>
          <w:szCs w:val="21"/>
          <w:highlight w:val="none"/>
          <w:lang w:val="en-US" w:eastAsia="zh-CN" w:bidi="ar-SA"/>
        </w:rPr>
        <w:t>的</w:t>
      </w:r>
      <w:r>
        <w:rPr>
          <w:rFonts w:hint="eastAsia" w:ascii="仿宋" w:hAnsi="仿宋" w:eastAsia="仿宋" w:cs="仿宋"/>
          <w:color w:val="auto"/>
          <w:kern w:val="2"/>
          <w:sz w:val="21"/>
          <w:szCs w:val="21"/>
          <w:highlight w:val="none"/>
          <w:u w:val="single"/>
          <w:lang w:val="en-US" w:eastAsia="zh-CN" w:bidi="ar-SA"/>
        </w:rPr>
        <w:t xml:space="preserve">      （项目名称）     </w:t>
      </w:r>
      <w:r>
        <w:rPr>
          <w:rFonts w:hint="eastAsia" w:ascii="仿宋" w:hAnsi="仿宋" w:eastAsia="仿宋" w:cs="仿宋"/>
          <w:color w:val="auto"/>
          <w:kern w:val="2"/>
          <w:sz w:val="21"/>
          <w:szCs w:val="21"/>
          <w:highlight w:val="none"/>
          <w:lang w:val="en-US" w:eastAsia="zh-CN" w:bidi="ar-SA"/>
        </w:rPr>
        <w:t>采购活动，提供的工程全部由符合政策要求的中小企业建造。相关企业的具体情况如下：</w:t>
      </w:r>
    </w:p>
    <w:p w14:paraId="024FC4A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28" w:firstLineChars="200"/>
        <w:jc w:val="both"/>
        <w:textAlignment w:val="auto"/>
        <w:outlineLvl w:val="9"/>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u w:val="none"/>
          <w:lang w:val="en-US" w:eastAsia="zh-CN" w:bidi="ar-SA"/>
        </w:rPr>
        <w:t>1.</w:t>
      </w:r>
      <w:r>
        <w:rPr>
          <w:rFonts w:hint="eastAsia" w:ascii="仿宋" w:hAnsi="仿宋" w:eastAsia="仿宋" w:cs="仿宋"/>
          <w:color w:val="auto"/>
          <w:kern w:val="2"/>
          <w:sz w:val="21"/>
          <w:szCs w:val="21"/>
          <w:highlight w:val="none"/>
          <w:u w:val="single"/>
          <w:lang w:val="en-US" w:eastAsia="zh-CN" w:bidi="ar-SA"/>
        </w:rPr>
        <w:t xml:space="preserve">  （标的名称）   </w:t>
      </w:r>
      <w:r>
        <w:rPr>
          <w:rFonts w:hint="eastAsia" w:ascii="仿宋" w:hAnsi="仿宋" w:eastAsia="仿宋" w:cs="仿宋"/>
          <w:color w:val="auto"/>
          <w:kern w:val="2"/>
          <w:sz w:val="21"/>
          <w:szCs w:val="21"/>
          <w:highlight w:val="none"/>
          <w:lang w:val="en-US" w:eastAsia="zh-CN" w:bidi="ar-SA"/>
        </w:rPr>
        <w:t>，属于</w:t>
      </w:r>
      <w:r>
        <w:rPr>
          <w:rFonts w:hint="eastAsia" w:ascii="仿宋" w:hAnsi="仿宋" w:eastAsia="仿宋" w:cs="仿宋"/>
          <w:color w:val="auto"/>
          <w:kern w:val="2"/>
          <w:sz w:val="21"/>
          <w:szCs w:val="21"/>
          <w:highlight w:val="none"/>
          <w:u w:val="single"/>
          <w:lang w:val="en-US" w:eastAsia="zh-CN" w:bidi="ar-SA"/>
        </w:rPr>
        <w:t>（采购文件中明确的所属行业）</w:t>
      </w:r>
      <w:r>
        <w:rPr>
          <w:rFonts w:hint="eastAsia" w:ascii="仿宋" w:hAnsi="仿宋" w:eastAsia="仿宋" w:cs="仿宋"/>
          <w:color w:val="auto"/>
          <w:kern w:val="2"/>
          <w:sz w:val="21"/>
          <w:szCs w:val="21"/>
          <w:highlight w:val="none"/>
          <w:lang w:val="en-US" w:eastAsia="zh-CN" w:bidi="ar-SA"/>
        </w:rPr>
        <w:t>行业；建造商为</w:t>
      </w:r>
      <w:r>
        <w:rPr>
          <w:rFonts w:hint="eastAsia" w:ascii="仿宋" w:hAnsi="仿宋" w:eastAsia="仿宋" w:cs="仿宋"/>
          <w:color w:val="auto"/>
          <w:kern w:val="2"/>
          <w:sz w:val="21"/>
          <w:szCs w:val="21"/>
          <w:highlight w:val="none"/>
          <w:u w:val="single"/>
          <w:lang w:val="en-US" w:eastAsia="zh-CN" w:bidi="ar-SA"/>
        </w:rPr>
        <w:t xml:space="preserve">  （企业名称）   </w:t>
      </w:r>
      <w:r>
        <w:rPr>
          <w:rFonts w:hint="eastAsia" w:ascii="仿宋" w:hAnsi="仿宋" w:eastAsia="仿宋" w:cs="仿宋"/>
          <w:color w:val="auto"/>
          <w:kern w:val="2"/>
          <w:sz w:val="21"/>
          <w:szCs w:val="21"/>
          <w:highlight w:val="none"/>
          <w:lang w:val="en-US" w:eastAsia="zh-CN" w:bidi="ar-SA"/>
        </w:rPr>
        <w:t>，从业人员</w:t>
      </w:r>
      <w:r>
        <w:rPr>
          <w:rFonts w:hint="eastAsia" w:ascii="仿宋" w:hAnsi="仿宋" w:eastAsia="仿宋" w:cs="仿宋"/>
          <w:color w:val="auto"/>
          <w:kern w:val="2"/>
          <w:sz w:val="21"/>
          <w:szCs w:val="21"/>
          <w:highlight w:val="none"/>
          <w:u w:val="single"/>
          <w:lang w:val="en-US" w:eastAsia="zh-CN" w:bidi="ar-SA"/>
        </w:rPr>
        <w:t xml:space="preserve">      </w:t>
      </w:r>
      <w:r>
        <w:rPr>
          <w:rFonts w:hint="eastAsia" w:ascii="仿宋" w:hAnsi="仿宋" w:eastAsia="仿宋" w:cs="仿宋"/>
          <w:color w:val="auto"/>
          <w:kern w:val="2"/>
          <w:sz w:val="21"/>
          <w:szCs w:val="21"/>
          <w:highlight w:val="none"/>
          <w:lang w:val="en-US" w:eastAsia="zh-CN" w:bidi="ar-SA"/>
        </w:rPr>
        <w:t>人，营业收入为</w:t>
      </w:r>
      <w:r>
        <w:rPr>
          <w:rFonts w:hint="eastAsia" w:ascii="仿宋" w:hAnsi="仿宋" w:eastAsia="仿宋" w:cs="仿宋"/>
          <w:color w:val="auto"/>
          <w:kern w:val="2"/>
          <w:sz w:val="21"/>
          <w:szCs w:val="21"/>
          <w:highlight w:val="none"/>
          <w:u w:val="single"/>
          <w:lang w:val="en-US" w:eastAsia="zh-CN" w:bidi="ar-SA"/>
        </w:rPr>
        <w:t xml:space="preserve">     </w:t>
      </w:r>
      <w:r>
        <w:rPr>
          <w:rFonts w:hint="eastAsia" w:ascii="仿宋" w:hAnsi="仿宋" w:eastAsia="仿宋" w:cs="仿宋"/>
          <w:color w:val="auto"/>
          <w:kern w:val="2"/>
          <w:sz w:val="21"/>
          <w:szCs w:val="21"/>
          <w:highlight w:val="none"/>
          <w:lang w:val="en-US" w:eastAsia="zh-CN" w:bidi="ar-SA"/>
        </w:rPr>
        <w:t>万元，资产总额为</w:t>
      </w:r>
      <w:r>
        <w:rPr>
          <w:rFonts w:hint="eastAsia" w:ascii="仿宋" w:hAnsi="仿宋" w:eastAsia="仿宋" w:cs="仿宋"/>
          <w:color w:val="auto"/>
          <w:kern w:val="2"/>
          <w:sz w:val="21"/>
          <w:szCs w:val="21"/>
          <w:highlight w:val="none"/>
          <w:u w:val="single"/>
          <w:lang w:val="en-US" w:eastAsia="zh-CN" w:bidi="ar-SA"/>
        </w:rPr>
        <w:t xml:space="preserve">       </w:t>
      </w:r>
      <w:r>
        <w:rPr>
          <w:rFonts w:hint="eastAsia" w:ascii="仿宋" w:hAnsi="仿宋" w:eastAsia="仿宋" w:cs="仿宋"/>
          <w:color w:val="auto"/>
          <w:kern w:val="2"/>
          <w:sz w:val="21"/>
          <w:szCs w:val="21"/>
          <w:highlight w:val="none"/>
          <w:lang w:val="en-US" w:eastAsia="zh-CN" w:bidi="ar-SA"/>
        </w:rPr>
        <w:t>万元,属于</w:t>
      </w:r>
      <w:r>
        <w:rPr>
          <w:rFonts w:hint="eastAsia" w:ascii="仿宋" w:hAnsi="仿宋" w:eastAsia="仿宋" w:cs="仿宋"/>
          <w:color w:val="auto"/>
          <w:kern w:val="2"/>
          <w:sz w:val="21"/>
          <w:szCs w:val="21"/>
          <w:highlight w:val="none"/>
          <w:u w:val="single"/>
          <w:lang w:val="en-US" w:eastAsia="zh-CN" w:bidi="ar-SA"/>
        </w:rPr>
        <w:t>（中型企业、小型企业或微型企业）</w:t>
      </w:r>
      <w:r>
        <w:rPr>
          <w:rFonts w:hint="eastAsia" w:ascii="仿宋" w:hAnsi="仿宋" w:eastAsia="仿宋" w:cs="仿宋"/>
          <w:color w:val="auto"/>
          <w:kern w:val="2"/>
          <w:sz w:val="21"/>
          <w:szCs w:val="21"/>
          <w:highlight w:val="none"/>
          <w:lang w:val="en-US" w:eastAsia="zh-CN" w:bidi="ar-SA"/>
        </w:rPr>
        <w:t>；</w:t>
      </w:r>
    </w:p>
    <w:p w14:paraId="553C839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28" w:firstLineChars="200"/>
        <w:jc w:val="both"/>
        <w:textAlignment w:val="auto"/>
        <w:outlineLvl w:val="9"/>
        <w:rPr>
          <w:rFonts w:hint="eastAsia" w:ascii="仿宋" w:hAnsi="仿宋" w:eastAsia="仿宋" w:cs="仿宋"/>
          <w:color w:val="auto"/>
          <w:kern w:val="2"/>
          <w:sz w:val="21"/>
          <w:szCs w:val="21"/>
          <w:highlight w:val="none"/>
          <w:u w:val="single"/>
          <w:lang w:val="en-US" w:eastAsia="zh-CN" w:bidi="ar-SA"/>
        </w:rPr>
      </w:pPr>
      <w:r>
        <w:rPr>
          <w:rFonts w:hint="eastAsia" w:ascii="仿宋" w:hAnsi="仿宋" w:eastAsia="仿宋" w:cs="仿宋"/>
          <w:color w:val="auto"/>
          <w:kern w:val="2"/>
          <w:sz w:val="21"/>
          <w:szCs w:val="21"/>
          <w:highlight w:val="none"/>
          <w:u w:val="none"/>
          <w:lang w:val="en-US" w:eastAsia="zh-CN" w:bidi="ar-SA"/>
        </w:rPr>
        <w:t>2.</w:t>
      </w:r>
      <w:r>
        <w:rPr>
          <w:rFonts w:hint="eastAsia" w:ascii="仿宋" w:hAnsi="仿宋" w:eastAsia="仿宋" w:cs="仿宋"/>
          <w:color w:val="auto"/>
          <w:kern w:val="2"/>
          <w:sz w:val="21"/>
          <w:szCs w:val="21"/>
          <w:highlight w:val="none"/>
          <w:u w:val="single"/>
          <w:lang w:val="en-US" w:eastAsia="zh-CN" w:bidi="ar-SA"/>
        </w:rPr>
        <w:t xml:space="preserve">  （标的名称）  </w:t>
      </w:r>
      <w:r>
        <w:rPr>
          <w:rFonts w:hint="eastAsia" w:ascii="仿宋" w:hAnsi="仿宋" w:eastAsia="仿宋" w:cs="仿宋"/>
          <w:color w:val="auto"/>
          <w:kern w:val="2"/>
          <w:sz w:val="21"/>
          <w:szCs w:val="21"/>
          <w:highlight w:val="none"/>
          <w:lang w:val="en-US" w:eastAsia="zh-CN" w:bidi="ar-SA"/>
        </w:rPr>
        <w:t xml:space="preserve"> ，属于</w:t>
      </w:r>
      <w:r>
        <w:rPr>
          <w:rFonts w:hint="eastAsia" w:ascii="仿宋" w:hAnsi="仿宋" w:eastAsia="仿宋" w:cs="仿宋"/>
          <w:color w:val="auto"/>
          <w:kern w:val="2"/>
          <w:sz w:val="21"/>
          <w:szCs w:val="21"/>
          <w:highlight w:val="none"/>
          <w:u w:val="single"/>
          <w:lang w:val="en-US" w:eastAsia="zh-CN" w:bidi="ar-SA"/>
        </w:rPr>
        <w:t>（采购文件中明确的所属行业）</w:t>
      </w:r>
      <w:r>
        <w:rPr>
          <w:rFonts w:hint="eastAsia" w:ascii="仿宋" w:hAnsi="仿宋" w:eastAsia="仿宋" w:cs="仿宋"/>
          <w:color w:val="auto"/>
          <w:kern w:val="2"/>
          <w:sz w:val="21"/>
          <w:szCs w:val="21"/>
          <w:highlight w:val="none"/>
          <w:lang w:val="en-US" w:eastAsia="zh-CN" w:bidi="ar-SA"/>
        </w:rPr>
        <w:t>行业；建造商为</w:t>
      </w:r>
      <w:r>
        <w:rPr>
          <w:rFonts w:hint="eastAsia" w:ascii="仿宋" w:hAnsi="仿宋" w:eastAsia="仿宋" w:cs="仿宋"/>
          <w:color w:val="auto"/>
          <w:kern w:val="2"/>
          <w:sz w:val="21"/>
          <w:szCs w:val="21"/>
          <w:highlight w:val="none"/>
          <w:u w:val="single"/>
          <w:lang w:val="en-US" w:eastAsia="zh-CN" w:bidi="ar-SA"/>
        </w:rPr>
        <w:t xml:space="preserve">  （企业名称）   </w:t>
      </w:r>
      <w:r>
        <w:rPr>
          <w:rFonts w:hint="eastAsia" w:ascii="仿宋" w:hAnsi="仿宋" w:eastAsia="仿宋" w:cs="仿宋"/>
          <w:color w:val="auto"/>
          <w:kern w:val="2"/>
          <w:sz w:val="21"/>
          <w:szCs w:val="21"/>
          <w:highlight w:val="none"/>
          <w:lang w:val="en-US" w:eastAsia="zh-CN" w:bidi="ar-SA"/>
        </w:rPr>
        <w:t>，从业人员</w:t>
      </w:r>
      <w:r>
        <w:rPr>
          <w:rFonts w:hint="eastAsia" w:ascii="仿宋" w:hAnsi="仿宋" w:eastAsia="仿宋" w:cs="仿宋"/>
          <w:color w:val="auto"/>
          <w:kern w:val="2"/>
          <w:sz w:val="21"/>
          <w:szCs w:val="21"/>
          <w:highlight w:val="none"/>
          <w:u w:val="single"/>
          <w:lang w:val="en-US" w:eastAsia="zh-CN" w:bidi="ar-SA"/>
        </w:rPr>
        <w:t xml:space="preserve">       </w:t>
      </w:r>
      <w:r>
        <w:rPr>
          <w:rFonts w:hint="eastAsia" w:ascii="仿宋" w:hAnsi="仿宋" w:eastAsia="仿宋" w:cs="仿宋"/>
          <w:color w:val="auto"/>
          <w:kern w:val="2"/>
          <w:sz w:val="21"/>
          <w:szCs w:val="21"/>
          <w:highlight w:val="none"/>
          <w:lang w:val="en-US" w:eastAsia="zh-CN" w:bidi="ar-SA"/>
        </w:rPr>
        <w:t>人，营业收入为</w:t>
      </w:r>
      <w:r>
        <w:rPr>
          <w:rFonts w:hint="eastAsia" w:ascii="仿宋" w:hAnsi="仿宋" w:eastAsia="仿宋" w:cs="仿宋"/>
          <w:color w:val="auto"/>
          <w:kern w:val="2"/>
          <w:sz w:val="21"/>
          <w:szCs w:val="21"/>
          <w:highlight w:val="none"/>
          <w:u w:val="single"/>
          <w:lang w:val="en-US" w:eastAsia="zh-CN" w:bidi="ar-SA"/>
        </w:rPr>
        <w:t xml:space="preserve">      </w:t>
      </w:r>
      <w:r>
        <w:rPr>
          <w:rFonts w:hint="eastAsia" w:ascii="仿宋" w:hAnsi="仿宋" w:eastAsia="仿宋" w:cs="仿宋"/>
          <w:color w:val="auto"/>
          <w:kern w:val="2"/>
          <w:sz w:val="21"/>
          <w:szCs w:val="21"/>
          <w:highlight w:val="none"/>
          <w:lang w:val="en-US" w:eastAsia="zh-CN" w:bidi="ar-SA"/>
        </w:rPr>
        <w:t>万元，资产总额为</w:t>
      </w:r>
      <w:r>
        <w:rPr>
          <w:rFonts w:hint="eastAsia" w:ascii="仿宋" w:hAnsi="仿宋" w:eastAsia="仿宋" w:cs="仿宋"/>
          <w:color w:val="auto"/>
          <w:kern w:val="2"/>
          <w:sz w:val="21"/>
          <w:szCs w:val="21"/>
          <w:highlight w:val="none"/>
          <w:u w:val="single"/>
          <w:lang w:val="en-US" w:eastAsia="zh-CN" w:bidi="ar-SA"/>
        </w:rPr>
        <w:t xml:space="preserve">      </w:t>
      </w:r>
      <w:r>
        <w:rPr>
          <w:rFonts w:hint="eastAsia" w:ascii="仿宋" w:hAnsi="仿宋" w:eastAsia="仿宋" w:cs="仿宋"/>
          <w:color w:val="auto"/>
          <w:kern w:val="2"/>
          <w:sz w:val="21"/>
          <w:szCs w:val="21"/>
          <w:highlight w:val="none"/>
          <w:lang w:val="en-US" w:eastAsia="zh-CN" w:bidi="ar-SA"/>
        </w:rPr>
        <w:t>万元，属于</w:t>
      </w:r>
      <w:r>
        <w:rPr>
          <w:rFonts w:hint="eastAsia" w:ascii="仿宋" w:hAnsi="仿宋" w:eastAsia="仿宋" w:cs="仿宋"/>
          <w:color w:val="auto"/>
          <w:kern w:val="2"/>
          <w:sz w:val="21"/>
          <w:szCs w:val="21"/>
          <w:highlight w:val="none"/>
          <w:u w:val="single"/>
          <w:lang w:val="en-US" w:eastAsia="zh-CN" w:bidi="ar-SA"/>
        </w:rPr>
        <w:t>（中型企业、小型企业或微型企业）；</w:t>
      </w:r>
    </w:p>
    <w:p w14:paraId="45AD6A91">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8" w:firstLineChars="200"/>
        <w:jc w:val="both"/>
        <w:textAlignment w:val="auto"/>
        <w:outlineLvl w:val="9"/>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w:t>
      </w:r>
    </w:p>
    <w:p w14:paraId="6B579590">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8" w:firstLineChars="200"/>
        <w:jc w:val="both"/>
        <w:textAlignment w:val="auto"/>
        <w:outlineLvl w:val="9"/>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以上企业，不属于大企业的分支机构，不存在控股股东为大企业的情形，也不存在与大企业的负责人为同一人的情形。</w:t>
      </w:r>
    </w:p>
    <w:p w14:paraId="2B7A21C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428" w:firstLineChars="200"/>
        <w:jc w:val="both"/>
        <w:textAlignment w:val="auto"/>
        <w:outlineLvl w:val="9"/>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本企业对上述声明内容的真实性负责。如有虚假，将依法承担相应责任。</w:t>
      </w:r>
    </w:p>
    <w:p w14:paraId="7297C3F9">
      <w:pPr>
        <w:keepNext w:val="0"/>
        <w:keepLines w:val="0"/>
        <w:pageBreakBefore w:val="0"/>
        <w:widowControl w:val="0"/>
        <w:kinsoku/>
        <w:wordWrap/>
        <w:overflowPunct/>
        <w:topLinePunct w:val="0"/>
        <w:autoSpaceDE/>
        <w:autoSpaceDN/>
        <w:bidi w:val="0"/>
        <w:adjustRightInd/>
        <w:snapToGrid/>
        <w:spacing w:line="400" w:lineRule="exact"/>
        <w:ind w:left="1120" w:right="0" w:rightChars="0" w:firstLine="428" w:firstLineChars="200"/>
        <w:jc w:val="center"/>
        <w:textAlignment w:val="auto"/>
        <w:outlineLvl w:val="9"/>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 xml:space="preserve">             </w:t>
      </w:r>
    </w:p>
    <w:p w14:paraId="48B4B48F">
      <w:pPr>
        <w:widowControl w:val="0"/>
        <w:spacing w:line="400" w:lineRule="exact"/>
        <w:ind w:left="1120" w:hanging="1120"/>
        <w:jc w:val="center"/>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 xml:space="preserve">             企业名称（公章或电子签章）：</w:t>
      </w:r>
    </w:p>
    <w:p w14:paraId="467AD369">
      <w:pPr>
        <w:widowControl w:val="0"/>
        <w:spacing w:line="400" w:lineRule="exact"/>
        <w:ind w:left="1120" w:hanging="1120"/>
        <w:jc w:val="center"/>
        <w:rPr>
          <w:rFonts w:hint="eastAsia" w:ascii="仿宋" w:hAnsi="仿宋" w:eastAsia="仿宋" w:cs="仿宋"/>
          <w:b/>
          <w:bCs/>
          <w:color w:val="auto"/>
          <w:kern w:val="2"/>
          <w:sz w:val="21"/>
          <w:szCs w:val="28"/>
          <w:highlight w:val="none"/>
          <w:lang w:val="en-US" w:eastAsia="zh-CN" w:bidi="ar-SA"/>
        </w:rPr>
      </w:pPr>
      <w:r>
        <w:rPr>
          <w:rFonts w:hint="eastAsia" w:ascii="仿宋" w:hAnsi="仿宋" w:eastAsia="仿宋" w:cs="仿宋"/>
          <w:color w:val="auto"/>
          <w:kern w:val="2"/>
          <w:sz w:val="21"/>
          <w:szCs w:val="21"/>
          <w:highlight w:val="none"/>
          <w:lang w:val="en-US" w:eastAsia="zh-CN" w:bidi="ar-SA"/>
        </w:rPr>
        <w:t xml:space="preserve">                 日 期：</w:t>
      </w:r>
      <w:r>
        <w:rPr>
          <w:rFonts w:hint="eastAsia" w:ascii="仿宋" w:hAnsi="仿宋" w:eastAsia="仿宋" w:cs="仿宋"/>
          <w:color w:val="auto"/>
          <w:kern w:val="2"/>
          <w:sz w:val="21"/>
          <w:szCs w:val="21"/>
          <w:highlight w:val="none"/>
          <w:u w:val="single"/>
          <w:lang w:val="en-US" w:eastAsia="zh-CN" w:bidi="ar-SA"/>
        </w:rPr>
        <w:t xml:space="preserve">      年   月   日</w:t>
      </w:r>
    </w:p>
    <w:p w14:paraId="7E613929">
      <w:pPr>
        <w:widowControl w:val="0"/>
        <w:spacing w:line="400" w:lineRule="exact"/>
        <w:ind w:firstLine="428" w:firstLineChars="200"/>
        <w:jc w:val="both"/>
        <w:rPr>
          <w:rFonts w:hint="eastAsia" w:ascii="仿宋" w:hAnsi="仿宋" w:eastAsia="仿宋" w:cs="仿宋"/>
          <w:b/>
          <w:color w:val="auto"/>
          <w:kern w:val="2"/>
          <w:sz w:val="21"/>
          <w:szCs w:val="21"/>
          <w:highlight w:val="none"/>
          <w:lang w:val="en-US" w:eastAsia="zh-CN" w:bidi="ar-SA"/>
        </w:rPr>
      </w:pPr>
    </w:p>
    <w:p w14:paraId="1196EC60">
      <w:pPr>
        <w:widowControl w:val="0"/>
        <w:spacing w:line="320" w:lineRule="exact"/>
        <w:ind w:firstLine="428" w:firstLineChars="200"/>
        <w:jc w:val="both"/>
        <w:rPr>
          <w:rFonts w:hint="eastAsia" w:ascii="仿宋" w:hAnsi="仿宋" w:eastAsia="仿宋" w:cs="仿宋"/>
          <w:b/>
          <w:color w:val="auto"/>
          <w:kern w:val="2"/>
          <w:sz w:val="21"/>
          <w:szCs w:val="21"/>
          <w:highlight w:val="none"/>
          <w:lang w:val="en-US" w:eastAsia="zh-CN" w:bidi="ar-SA"/>
        </w:rPr>
      </w:pPr>
    </w:p>
    <w:p w14:paraId="332AA653">
      <w:pPr>
        <w:widowControl w:val="0"/>
        <w:spacing w:line="320" w:lineRule="exact"/>
        <w:ind w:firstLine="428" w:firstLineChars="200"/>
        <w:jc w:val="both"/>
        <w:rPr>
          <w:rFonts w:hint="eastAsia" w:ascii="仿宋" w:hAnsi="仿宋" w:eastAsia="仿宋" w:cs="仿宋"/>
          <w:b/>
          <w:color w:val="auto"/>
          <w:kern w:val="2"/>
          <w:sz w:val="21"/>
          <w:szCs w:val="21"/>
          <w:highlight w:val="none"/>
          <w:lang w:val="en-US" w:eastAsia="zh-CN" w:bidi="ar-SA"/>
        </w:rPr>
      </w:pPr>
    </w:p>
    <w:p w14:paraId="7A7DA076">
      <w:pPr>
        <w:widowControl w:val="0"/>
        <w:spacing w:line="320" w:lineRule="exact"/>
        <w:ind w:firstLine="428" w:firstLineChars="200"/>
        <w:jc w:val="both"/>
        <w:rPr>
          <w:rFonts w:hint="eastAsia" w:ascii="仿宋" w:hAnsi="仿宋" w:eastAsia="仿宋" w:cs="仿宋"/>
          <w:b/>
          <w:color w:val="auto"/>
          <w:kern w:val="2"/>
          <w:sz w:val="21"/>
          <w:szCs w:val="21"/>
          <w:highlight w:val="none"/>
          <w:lang w:val="en-US" w:eastAsia="zh-CN" w:bidi="ar-SA"/>
        </w:rPr>
      </w:pPr>
    </w:p>
    <w:p w14:paraId="7BFC34D8">
      <w:pPr>
        <w:widowControl w:val="0"/>
        <w:spacing w:line="320" w:lineRule="exact"/>
        <w:ind w:firstLine="428" w:firstLineChars="200"/>
        <w:jc w:val="both"/>
        <w:rPr>
          <w:rFonts w:hint="eastAsia" w:ascii="仿宋" w:hAnsi="仿宋" w:eastAsia="仿宋" w:cs="仿宋"/>
          <w:b/>
          <w:color w:val="auto"/>
          <w:kern w:val="2"/>
          <w:sz w:val="21"/>
          <w:szCs w:val="21"/>
          <w:highlight w:val="none"/>
          <w:lang w:val="en-US" w:eastAsia="zh-CN" w:bidi="ar-SA"/>
        </w:rPr>
      </w:pPr>
    </w:p>
    <w:p w14:paraId="52E72000">
      <w:pPr>
        <w:keepNext w:val="0"/>
        <w:keepLines w:val="0"/>
        <w:widowControl/>
        <w:suppressLineNumbers w:val="0"/>
        <w:ind w:firstLine="428" w:firstLineChars="200"/>
        <w:jc w:val="left"/>
        <w:rPr>
          <w:rFonts w:hint="eastAsia" w:ascii="仿宋" w:hAnsi="仿宋" w:eastAsia="仿宋" w:cs="仿宋"/>
          <w:b/>
          <w:bCs/>
          <w:color w:val="auto"/>
          <w:kern w:val="2"/>
          <w:sz w:val="21"/>
          <w:szCs w:val="20"/>
          <w:highlight w:val="none"/>
          <w:lang w:val="en-US" w:eastAsia="zh-CN" w:bidi="ar-SA"/>
        </w:rPr>
      </w:pPr>
      <w:r>
        <w:rPr>
          <w:rFonts w:hint="eastAsia" w:ascii="仿宋" w:hAnsi="仿宋" w:eastAsia="仿宋" w:cs="仿宋"/>
          <w:b/>
          <w:bCs/>
          <w:color w:val="auto"/>
          <w:kern w:val="2"/>
          <w:sz w:val="21"/>
          <w:szCs w:val="20"/>
          <w:highlight w:val="none"/>
          <w:lang w:val="en-US" w:eastAsia="zh-CN" w:bidi="ar-SA"/>
        </w:rPr>
        <w:t>说明：</w:t>
      </w:r>
    </w:p>
    <w:p w14:paraId="01F6D31F">
      <w:pPr>
        <w:keepNext w:val="0"/>
        <w:keepLines w:val="0"/>
        <w:widowControl/>
        <w:suppressLineNumbers w:val="0"/>
        <w:ind w:firstLine="428" w:firstLineChars="200"/>
        <w:jc w:val="left"/>
        <w:rPr>
          <w:rFonts w:hint="eastAsia" w:ascii="仿宋" w:hAnsi="仿宋" w:eastAsia="仿宋" w:cs="仿宋"/>
          <w:b/>
          <w:bCs/>
          <w:color w:val="auto"/>
          <w:kern w:val="2"/>
          <w:sz w:val="21"/>
          <w:szCs w:val="20"/>
          <w:highlight w:val="none"/>
          <w:lang w:val="en-US" w:eastAsia="zh-CN" w:bidi="ar-SA"/>
        </w:rPr>
      </w:pPr>
      <w:r>
        <w:rPr>
          <w:rFonts w:hint="eastAsia" w:ascii="仿宋" w:hAnsi="仿宋" w:eastAsia="仿宋" w:cs="仿宋"/>
          <w:b/>
          <w:bCs/>
          <w:color w:val="auto"/>
          <w:kern w:val="2"/>
          <w:sz w:val="21"/>
          <w:szCs w:val="20"/>
          <w:highlight w:val="none"/>
          <w:lang w:val="en-US" w:eastAsia="zh-CN" w:bidi="ar-SA"/>
        </w:rPr>
        <w:t>1.从业人员、营业收入、资产总额填报上一年度数据，无上一年度数据的新成立公司可不填报。</w:t>
      </w:r>
    </w:p>
    <w:p w14:paraId="25886DA0">
      <w:pPr>
        <w:keepNext w:val="0"/>
        <w:keepLines w:val="0"/>
        <w:widowControl/>
        <w:suppressLineNumbers w:val="0"/>
        <w:ind w:firstLine="428" w:firstLineChars="200"/>
        <w:jc w:val="left"/>
        <w:rPr>
          <w:rFonts w:hint="eastAsia" w:ascii="仿宋" w:hAnsi="仿宋" w:eastAsia="仿宋" w:cs="仿宋"/>
          <w:b/>
          <w:bCs/>
          <w:color w:val="auto"/>
          <w:kern w:val="2"/>
          <w:sz w:val="21"/>
          <w:szCs w:val="20"/>
          <w:highlight w:val="none"/>
          <w:lang w:val="en-US" w:eastAsia="zh-CN" w:bidi="ar-SA"/>
        </w:rPr>
      </w:pPr>
      <w:r>
        <w:rPr>
          <w:rFonts w:hint="eastAsia" w:ascii="仿宋" w:hAnsi="仿宋" w:eastAsia="仿宋" w:cs="仿宋"/>
          <w:b/>
          <w:bCs/>
          <w:color w:val="auto"/>
          <w:kern w:val="2"/>
          <w:sz w:val="21"/>
          <w:szCs w:val="20"/>
          <w:highlight w:val="none"/>
          <w:lang w:val="en-US" w:eastAsia="zh-CN" w:bidi="ar-SA"/>
        </w:rPr>
        <w:t xml:space="preserve">2.参加政府采购活动的小型、微型企业应当提供《中小企业声明函》。成交供应商的《中小企业声明函》随成交结果一并公告。 </w:t>
      </w:r>
    </w:p>
    <w:p w14:paraId="1830C319">
      <w:pPr>
        <w:widowControl w:val="0"/>
        <w:spacing w:line="400" w:lineRule="exact"/>
        <w:ind w:firstLine="428" w:firstLineChars="200"/>
        <w:jc w:val="both"/>
        <w:rPr>
          <w:rFonts w:hint="eastAsia" w:ascii="仿宋" w:hAnsi="仿宋" w:eastAsia="仿宋" w:cs="仿宋"/>
          <w:b/>
          <w:color w:val="auto"/>
          <w:kern w:val="2"/>
          <w:sz w:val="21"/>
          <w:szCs w:val="21"/>
          <w:highlight w:val="none"/>
          <w:lang w:val="en-US" w:eastAsia="zh-CN" w:bidi="ar-SA"/>
        </w:rPr>
      </w:pPr>
    </w:p>
    <w:p w14:paraId="76050923">
      <w:pPr>
        <w:widowControl w:val="0"/>
        <w:spacing w:line="400" w:lineRule="exact"/>
        <w:ind w:firstLine="428" w:firstLineChars="200"/>
        <w:jc w:val="both"/>
        <w:rPr>
          <w:rFonts w:hint="eastAsia" w:ascii="仿宋" w:hAnsi="仿宋" w:eastAsia="仿宋" w:cs="仿宋"/>
          <w:b/>
          <w:color w:val="auto"/>
          <w:kern w:val="2"/>
          <w:sz w:val="21"/>
          <w:szCs w:val="21"/>
          <w:highlight w:val="none"/>
          <w:lang w:val="en-US" w:eastAsia="zh-CN" w:bidi="ar-SA"/>
        </w:rPr>
      </w:pPr>
      <w:r>
        <w:rPr>
          <w:rFonts w:hint="eastAsia" w:ascii="仿宋" w:hAnsi="仿宋" w:eastAsia="仿宋" w:cs="仿宋"/>
          <w:b/>
          <w:color w:val="auto"/>
          <w:kern w:val="2"/>
          <w:sz w:val="21"/>
          <w:szCs w:val="21"/>
          <w:highlight w:val="none"/>
          <w:lang w:val="en-US" w:eastAsia="zh-CN" w:bidi="ar-SA"/>
        </w:rPr>
        <w:br w:type="page"/>
      </w:r>
    </w:p>
    <w:p w14:paraId="326427EA">
      <w:pPr>
        <w:widowControl w:val="0"/>
        <w:spacing w:line="400" w:lineRule="exact"/>
        <w:jc w:val="both"/>
        <w:outlineLvl w:val="4"/>
        <w:rPr>
          <w:rFonts w:hint="eastAsia" w:ascii="仿宋" w:hAnsi="仿宋" w:eastAsia="仿宋" w:cs="仿宋"/>
          <w:b/>
          <w:color w:val="auto"/>
          <w:kern w:val="2"/>
          <w:sz w:val="21"/>
          <w:szCs w:val="21"/>
          <w:highlight w:val="none"/>
          <w:lang w:val="en-US" w:eastAsia="zh-CN" w:bidi="ar-SA"/>
        </w:rPr>
      </w:pPr>
      <w:r>
        <w:rPr>
          <w:rFonts w:hint="eastAsia" w:ascii="仿宋" w:hAnsi="仿宋" w:eastAsia="仿宋" w:cs="仿宋"/>
          <w:b/>
          <w:color w:val="auto"/>
          <w:kern w:val="2"/>
          <w:sz w:val="21"/>
          <w:szCs w:val="20"/>
          <w:highlight w:val="none"/>
          <w:lang w:val="en-US" w:eastAsia="zh-CN" w:bidi="ar-SA"/>
        </w:rPr>
        <w:t>附件2：</w:t>
      </w:r>
      <w:r>
        <w:rPr>
          <w:rFonts w:hint="eastAsia" w:ascii="仿宋" w:hAnsi="仿宋" w:eastAsia="仿宋" w:cs="仿宋"/>
          <w:b/>
          <w:color w:val="auto"/>
          <w:kern w:val="2"/>
          <w:sz w:val="21"/>
          <w:szCs w:val="21"/>
          <w:highlight w:val="none"/>
          <w:lang w:val="en-US" w:eastAsia="zh-CN" w:bidi="ar-SA"/>
        </w:rPr>
        <w:t>监狱企业证明文件</w:t>
      </w:r>
    </w:p>
    <w:p w14:paraId="3F71FF0E">
      <w:pPr>
        <w:widowControl w:val="0"/>
        <w:spacing w:line="400" w:lineRule="exact"/>
        <w:ind w:firstLine="428" w:firstLineChars="200"/>
        <w:jc w:val="both"/>
        <w:rPr>
          <w:rFonts w:hint="eastAsia" w:ascii="仿宋" w:hAnsi="仿宋" w:eastAsia="仿宋" w:cs="仿宋"/>
          <w:b w:val="0"/>
          <w:bCs/>
          <w:color w:val="auto"/>
          <w:kern w:val="2"/>
          <w:sz w:val="21"/>
          <w:szCs w:val="21"/>
          <w:highlight w:val="none"/>
          <w:lang w:val="en-US" w:eastAsia="zh-CN" w:bidi="ar-SA"/>
        </w:rPr>
      </w:pPr>
      <w:r>
        <w:rPr>
          <w:rFonts w:hint="eastAsia" w:ascii="仿宋" w:hAnsi="仿宋" w:eastAsia="仿宋" w:cs="仿宋"/>
          <w:b w:val="0"/>
          <w:bCs/>
          <w:color w:val="auto"/>
          <w:kern w:val="2"/>
          <w:sz w:val="21"/>
          <w:szCs w:val="21"/>
          <w:highlight w:val="none"/>
          <w:lang w:val="en-US" w:eastAsia="zh-CN" w:bidi="ar-SA"/>
        </w:rPr>
        <w:t>按《关于政府采购支持监狱企业发展有关问题的通知》(财库[2014]68号)认定为监狱企业的，在政府采购活动中，监狱企业视同小型、微型企业。监狱企业参加政府采购活动时，应当提供由省级以上监狱管理局、戒毒管理局(含新疆生产建设兵团)出具的属于监狱企业的证明文件。</w:t>
      </w:r>
    </w:p>
    <w:p w14:paraId="37DA1BB4">
      <w:pPr>
        <w:widowControl w:val="0"/>
        <w:spacing w:line="400" w:lineRule="exact"/>
        <w:ind w:firstLine="428" w:firstLineChars="200"/>
        <w:jc w:val="both"/>
        <w:rPr>
          <w:rFonts w:hint="eastAsia" w:ascii="仿宋" w:hAnsi="仿宋" w:eastAsia="仿宋" w:cs="仿宋"/>
          <w:b/>
          <w:color w:val="auto"/>
          <w:kern w:val="2"/>
          <w:sz w:val="21"/>
          <w:szCs w:val="21"/>
          <w:highlight w:val="none"/>
          <w:lang w:val="en-US" w:eastAsia="zh-CN" w:bidi="ar-SA"/>
        </w:rPr>
      </w:pPr>
    </w:p>
    <w:p w14:paraId="04893596">
      <w:pPr>
        <w:widowControl w:val="0"/>
        <w:spacing w:line="400" w:lineRule="exact"/>
        <w:ind w:firstLine="428" w:firstLineChars="200"/>
        <w:jc w:val="both"/>
        <w:rPr>
          <w:rFonts w:hint="eastAsia" w:ascii="仿宋" w:hAnsi="仿宋" w:eastAsia="仿宋" w:cs="仿宋"/>
          <w:b/>
          <w:color w:val="auto"/>
          <w:kern w:val="2"/>
          <w:sz w:val="21"/>
          <w:szCs w:val="21"/>
          <w:highlight w:val="none"/>
          <w:lang w:val="en-US" w:eastAsia="zh-CN" w:bidi="ar-SA"/>
        </w:rPr>
      </w:pPr>
      <w:r>
        <w:rPr>
          <w:rFonts w:hint="eastAsia" w:ascii="仿宋" w:hAnsi="仿宋" w:eastAsia="仿宋" w:cs="仿宋"/>
          <w:b/>
          <w:color w:val="auto"/>
          <w:kern w:val="2"/>
          <w:sz w:val="21"/>
          <w:szCs w:val="21"/>
          <w:highlight w:val="none"/>
          <w:lang w:val="en-US" w:eastAsia="zh-CN" w:bidi="ar-SA"/>
        </w:rPr>
        <w:t>说明：中标供应商的监狱企业证明文件随中标结果一并公告。</w:t>
      </w:r>
    </w:p>
    <w:p w14:paraId="5C216D7C">
      <w:pPr>
        <w:widowControl w:val="0"/>
        <w:spacing w:line="400" w:lineRule="exact"/>
        <w:ind w:firstLine="428" w:firstLineChars="200"/>
        <w:jc w:val="both"/>
        <w:rPr>
          <w:rFonts w:hint="eastAsia" w:ascii="仿宋" w:hAnsi="仿宋" w:eastAsia="仿宋" w:cs="仿宋"/>
          <w:b/>
          <w:color w:val="auto"/>
          <w:kern w:val="2"/>
          <w:sz w:val="21"/>
          <w:szCs w:val="21"/>
          <w:highlight w:val="none"/>
          <w:lang w:val="en-US" w:eastAsia="zh-CN" w:bidi="ar-SA"/>
        </w:rPr>
      </w:pPr>
    </w:p>
    <w:p w14:paraId="7A7C1230">
      <w:pPr>
        <w:widowControl w:val="0"/>
        <w:spacing w:line="400" w:lineRule="exact"/>
        <w:jc w:val="both"/>
        <w:outlineLvl w:val="9"/>
        <w:rPr>
          <w:rFonts w:hint="eastAsia" w:ascii="仿宋" w:hAnsi="仿宋" w:eastAsia="仿宋" w:cs="仿宋"/>
          <w:b/>
          <w:color w:val="auto"/>
          <w:kern w:val="2"/>
          <w:sz w:val="21"/>
          <w:szCs w:val="20"/>
          <w:highlight w:val="none"/>
          <w:lang w:val="en-US" w:eastAsia="zh-CN" w:bidi="ar-SA"/>
        </w:rPr>
      </w:pPr>
      <w:r>
        <w:rPr>
          <w:rFonts w:hint="eastAsia" w:ascii="仿宋" w:hAnsi="仿宋" w:eastAsia="仿宋" w:cs="仿宋"/>
          <w:b/>
          <w:color w:val="auto"/>
          <w:kern w:val="2"/>
          <w:sz w:val="21"/>
          <w:szCs w:val="20"/>
          <w:highlight w:val="none"/>
          <w:lang w:val="en-US" w:eastAsia="zh-CN" w:bidi="ar-SA"/>
        </w:rPr>
        <w:br w:type="page"/>
      </w:r>
    </w:p>
    <w:p w14:paraId="09B464DE">
      <w:pPr>
        <w:widowControl w:val="0"/>
        <w:spacing w:line="400" w:lineRule="exact"/>
        <w:jc w:val="both"/>
        <w:outlineLvl w:val="4"/>
        <w:rPr>
          <w:rFonts w:hint="eastAsia" w:ascii="仿宋" w:hAnsi="仿宋" w:eastAsia="仿宋" w:cs="仿宋"/>
          <w:b/>
          <w:color w:val="auto"/>
          <w:kern w:val="2"/>
          <w:sz w:val="21"/>
          <w:szCs w:val="20"/>
          <w:highlight w:val="none"/>
          <w:lang w:val="en-US" w:eastAsia="zh-CN" w:bidi="ar-SA"/>
        </w:rPr>
      </w:pPr>
      <w:r>
        <w:rPr>
          <w:rFonts w:hint="eastAsia" w:ascii="仿宋" w:hAnsi="仿宋" w:eastAsia="仿宋" w:cs="仿宋"/>
          <w:b/>
          <w:color w:val="auto"/>
          <w:kern w:val="2"/>
          <w:sz w:val="21"/>
          <w:szCs w:val="20"/>
          <w:highlight w:val="none"/>
          <w:lang w:val="en-US" w:eastAsia="zh-CN" w:bidi="ar-SA"/>
        </w:rPr>
        <w:t>附件3：残疾人福利性单位声明函（格式）</w:t>
      </w:r>
    </w:p>
    <w:p w14:paraId="2030101A">
      <w:pPr>
        <w:widowControl w:val="0"/>
        <w:spacing w:line="400" w:lineRule="exact"/>
        <w:ind w:left="0" w:leftChars="0" w:firstLine="0" w:firstLineChars="0"/>
        <w:jc w:val="both"/>
        <w:rPr>
          <w:rFonts w:hint="eastAsia" w:ascii="仿宋" w:hAnsi="仿宋" w:eastAsia="仿宋" w:cs="仿宋"/>
          <w:b/>
          <w:color w:val="auto"/>
          <w:kern w:val="2"/>
          <w:sz w:val="32"/>
          <w:szCs w:val="20"/>
          <w:highlight w:val="none"/>
          <w:lang w:val="en-US" w:eastAsia="zh-CN" w:bidi="ar-SA"/>
        </w:rPr>
      </w:pPr>
    </w:p>
    <w:p w14:paraId="09179643">
      <w:pPr>
        <w:widowControl w:val="0"/>
        <w:jc w:val="center"/>
        <w:rPr>
          <w:rFonts w:hint="eastAsia" w:ascii="仿宋" w:hAnsi="仿宋" w:eastAsia="仿宋" w:cs="仿宋"/>
          <w:b/>
          <w:color w:val="auto"/>
          <w:kern w:val="2"/>
          <w:sz w:val="30"/>
          <w:szCs w:val="30"/>
          <w:highlight w:val="none"/>
          <w:lang w:val="en-US" w:eastAsia="zh-CN" w:bidi="ar-SA"/>
        </w:rPr>
      </w:pPr>
      <w:bookmarkStart w:id="128" w:name="OLE_LINK13"/>
      <w:bookmarkStart w:id="129" w:name="OLE_LINK14"/>
      <w:r>
        <w:rPr>
          <w:rFonts w:hint="eastAsia" w:ascii="仿宋" w:hAnsi="仿宋" w:eastAsia="仿宋" w:cs="仿宋"/>
          <w:b/>
          <w:color w:val="auto"/>
          <w:kern w:val="2"/>
          <w:sz w:val="30"/>
          <w:szCs w:val="30"/>
          <w:highlight w:val="none"/>
          <w:lang w:val="en-US" w:eastAsia="zh-CN" w:bidi="ar-SA"/>
        </w:rPr>
        <w:t>残疾人福利性单位声明函（格式）</w:t>
      </w:r>
    </w:p>
    <w:bookmarkEnd w:id="128"/>
    <w:bookmarkEnd w:id="129"/>
    <w:p w14:paraId="5F9E9FCB">
      <w:pPr>
        <w:spacing w:line="400" w:lineRule="exact"/>
        <w:rPr>
          <w:rFonts w:hint="eastAsia" w:ascii="仿宋" w:hAnsi="仿宋" w:eastAsia="仿宋" w:cs="仿宋"/>
          <w:b/>
          <w:color w:val="auto"/>
          <w:spacing w:val="6"/>
          <w:sz w:val="30"/>
          <w:szCs w:val="30"/>
          <w:highlight w:val="none"/>
        </w:rPr>
      </w:pPr>
    </w:p>
    <w:p w14:paraId="302C9A47">
      <w:pPr>
        <w:spacing w:line="400" w:lineRule="exact"/>
        <w:ind w:firstLine="452" w:firstLineChars="200"/>
        <w:rPr>
          <w:rFonts w:hint="eastAsia" w:ascii="仿宋" w:hAnsi="仿宋" w:eastAsia="仿宋" w:cs="仿宋"/>
          <w:color w:val="auto"/>
          <w:spacing w:val="6"/>
          <w:szCs w:val="21"/>
          <w:highlight w:val="none"/>
        </w:rPr>
      </w:pPr>
      <w:r>
        <w:rPr>
          <w:rFonts w:hint="eastAsia" w:ascii="仿宋" w:hAnsi="仿宋" w:eastAsia="仿宋" w:cs="仿宋"/>
          <w:color w:val="auto"/>
          <w:spacing w:val="6"/>
          <w:szCs w:val="21"/>
          <w:highlight w:val="none"/>
        </w:rPr>
        <w:t>本单位郑重声明，根据《财政部 民政部 中国残疾人联合会关于促进残疾人就业政府采购政策的通知》（财库</w:t>
      </w:r>
      <w:r>
        <w:rPr>
          <w:rFonts w:hint="eastAsia" w:ascii="仿宋" w:hAnsi="仿宋" w:eastAsia="仿宋" w:cs="仿宋"/>
          <w:color w:val="auto"/>
          <w:szCs w:val="21"/>
          <w:highlight w:val="none"/>
        </w:rPr>
        <w:t>〔2017〕 141</w:t>
      </w:r>
      <w:r>
        <w:rPr>
          <w:rFonts w:hint="eastAsia" w:ascii="仿宋" w:hAnsi="仿宋" w:eastAsia="仿宋" w:cs="仿宋"/>
          <w:color w:val="auto"/>
          <w:spacing w:val="6"/>
          <w:szCs w:val="21"/>
          <w:highlight w:val="none"/>
        </w:rPr>
        <w:t>号）的规定，本单位为符合条件的残疾人福利性单位，且本单位参加</w:t>
      </w:r>
      <w:r>
        <w:rPr>
          <w:rFonts w:hint="eastAsia" w:ascii="仿宋" w:hAnsi="仿宋" w:eastAsia="仿宋" w:cs="仿宋"/>
          <w:color w:val="auto"/>
          <w:spacing w:val="6"/>
          <w:szCs w:val="21"/>
          <w:highlight w:val="none"/>
          <w:u w:val="single"/>
        </w:rPr>
        <w:t xml:space="preserve">     （采购人名称）     </w:t>
      </w:r>
      <w:r>
        <w:rPr>
          <w:rFonts w:hint="eastAsia" w:ascii="仿宋" w:hAnsi="仿宋" w:eastAsia="仿宋" w:cs="仿宋"/>
          <w:color w:val="auto"/>
          <w:spacing w:val="6"/>
          <w:szCs w:val="21"/>
          <w:highlight w:val="none"/>
        </w:rPr>
        <w:t>的</w:t>
      </w:r>
      <w:r>
        <w:rPr>
          <w:rFonts w:hint="eastAsia" w:ascii="仿宋" w:hAnsi="仿宋" w:eastAsia="仿宋" w:cs="仿宋"/>
          <w:color w:val="auto"/>
          <w:spacing w:val="6"/>
          <w:szCs w:val="21"/>
          <w:highlight w:val="none"/>
          <w:u w:val="single"/>
        </w:rPr>
        <w:t xml:space="preserve">    （项目名称）     </w:t>
      </w:r>
      <w:r>
        <w:rPr>
          <w:rFonts w:hint="eastAsia" w:ascii="仿宋" w:hAnsi="仿宋" w:eastAsia="仿宋" w:cs="仿宋"/>
          <w:color w:val="auto"/>
          <w:spacing w:val="6"/>
          <w:szCs w:val="21"/>
          <w:highlight w:val="none"/>
        </w:rPr>
        <w:t>采购活动提供本单位制造的货物，或者提供其他残疾人福利性单位制造的货物（不包括使用非残疾人福利性单位注册商标的货物）。</w:t>
      </w:r>
    </w:p>
    <w:p w14:paraId="18F53BEE">
      <w:pPr>
        <w:spacing w:line="400" w:lineRule="exact"/>
        <w:ind w:firstLine="452" w:firstLineChars="200"/>
        <w:rPr>
          <w:rFonts w:hint="eastAsia" w:ascii="仿宋" w:hAnsi="仿宋" w:eastAsia="仿宋" w:cs="仿宋"/>
          <w:color w:val="auto"/>
          <w:spacing w:val="6"/>
          <w:szCs w:val="21"/>
          <w:highlight w:val="none"/>
        </w:rPr>
      </w:pPr>
      <w:r>
        <w:rPr>
          <w:rFonts w:hint="eastAsia" w:ascii="仿宋" w:hAnsi="仿宋" w:eastAsia="仿宋" w:cs="仿宋"/>
          <w:color w:val="auto"/>
          <w:spacing w:val="6"/>
          <w:szCs w:val="21"/>
          <w:highlight w:val="none"/>
        </w:rPr>
        <w:t>本单位对上述声明的真实性负责。如有虚假，将依法承担相应责任。</w:t>
      </w:r>
    </w:p>
    <w:p w14:paraId="631480FA">
      <w:pPr>
        <w:spacing w:line="400" w:lineRule="exact"/>
        <w:ind w:firstLine="452" w:firstLineChars="200"/>
        <w:rPr>
          <w:rFonts w:hint="eastAsia" w:ascii="仿宋" w:hAnsi="仿宋" w:eastAsia="仿宋" w:cs="仿宋"/>
          <w:color w:val="auto"/>
          <w:spacing w:val="6"/>
          <w:szCs w:val="21"/>
          <w:highlight w:val="none"/>
        </w:rPr>
      </w:pPr>
    </w:p>
    <w:p w14:paraId="42D65633">
      <w:pPr>
        <w:spacing w:line="400" w:lineRule="exact"/>
        <w:ind w:firstLine="452" w:firstLineChars="200"/>
        <w:rPr>
          <w:rFonts w:hint="eastAsia" w:ascii="仿宋" w:hAnsi="仿宋" w:eastAsia="仿宋" w:cs="仿宋"/>
          <w:color w:val="auto"/>
          <w:spacing w:val="6"/>
          <w:szCs w:val="21"/>
          <w:highlight w:val="none"/>
        </w:rPr>
      </w:pPr>
    </w:p>
    <w:p w14:paraId="4A77DE49">
      <w:pPr>
        <w:widowControl w:val="0"/>
        <w:spacing w:line="400" w:lineRule="exact"/>
        <w:ind w:firstLine="2996" w:firstLineChars="1400"/>
        <w:jc w:val="both"/>
        <w:rPr>
          <w:rFonts w:hint="eastAsia" w:ascii="仿宋" w:hAnsi="仿宋" w:eastAsia="仿宋" w:cs="仿宋"/>
          <w:color w:val="auto"/>
          <w:kern w:val="2"/>
          <w:sz w:val="21"/>
          <w:szCs w:val="21"/>
          <w:highlight w:val="none"/>
          <w:u w:val="single"/>
          <w:lang w:val="en-US" w:eastAsia="zh-CN" w:bidi="ar-SA"/>
        </w:rPr>
      </w:pPr>
      <w:r>
        <w:rPr>
          <w:rFonts w:hint="eastAsia" w:ascii="仿宋" w:hAnsi="仿宋" w:eastAsia="仿宋" w:cs="仿宋"/>
          <w:color w:val="auto"/>
          <w:kern w:val="2"/>
          <w:sz w:val="21"/>
          <w:szCs w:val="21"/>
          <w:highlight w:val="none"/>
          <w:lang w:val="en-US" w:eastAsia="zh-CN" w:bidi="ar-SA"/>
        </w:rPr>
        <w:t>单位名称（公章或电子签章）：</w:t>
      </w:r>
      <w:r>
        <w:rPr>
          <w:rFonts w:hint="eastAsia" w:ascii="仿宋" w:hAnsi="仿宋" w:eastAsia="仿宋" w:cs="仿宋"/>
          <w:color w:val="auto"/>
          <w:kern w:val="2"/>
          <w:sz w:val="21"/>
          <w:szCs w:val="21"/>
          <w:highlight w:val="none"/>
          <w:u w:val="single"/>
          <w:lang w:val="en-US" w:eastAsia="zh-CN" w:bidi="ar-SA"/>
        </w:rPr>
        <w:t xml:space="preserve">                                    </w:t>
      </w:r>
    </w:p>
    <w:p w14:paraId="69D70767">
      <w:pPr>
        <w:widowControl w:val="0"/>
        <w:spacing w:line="400" w:lineRule="exact"/>
        <w:ind w:firstLine="2996" w:firstLineChars="1400"/>
        <w:jc w:val="both"/>
        <w:rPr>
          <w:rFonts w:hint="eastAsia" w:ascii="仿宋" w:hAnsi="仿宋" w:eastAsia="仿宋" w:cs="仿宋"/>
          <w:b/>
          <w:bCs/>
          <w:color w:val="auto"/>
          <w:kern w:val="2"/>
          <w:sz w:val="21"/>
          <w:szCs w:val="28"/>
          <w:highlight w:val="none"/>
          <w:lang w:val="en-US" w:eastAsia="zh-CN" w:bidi="ar-SA"/>
        </w:rPr>
      </w:pPr>
      <w:r>
        <w:rPr>
          <w:rFonts w:hint="eastAsia" w:ascii="仿宋" w:hAnsi="仿宋" w:eastAsia="仿宋" w:cs="仿宋"/>
          <w:color w:val="auto"/>
          <w:kern w:val="2"/>
          <w:sz w:val="21"/>
          <w:szCs w:val="21"/>
          <w:highlight w:val="none"/>
          <w:lang w:val="en-US" w:eastAsia="zh-CN" w:bidi="ar-SA"/>
        </w:rPr>
        <w:t>日  期：</w:t>
      </w:r>
      <w:r>
        <w:rPr>
          <w:rFonts w:hint="eastAsia" w:ascii="仿宋" w:hAnsi="仿宋" w:eastAsia="仿宋" w:cs="仿宋"/>
          <w:color w:val="auto"/>
          <w:kern w:val="2"/>
          <w:sz w:val="21"/>
          <w:szCs w:val="21"/>
          <w:highlight w:val="none"/>
          <w:u w:val="single"/>
          <w:lang w:val="en-US" w:eastAsia="zh-CN" w:bidi="ar-SA"/>
        </w:rPr>
        <w:t xml:space="preserve">      年   月   日</w:t>
      </w:r>
    </w:p>
    <w:p w14:paraId="20D9ACF5">
      <w:pPr>
        <w:widowControl w:val="0"/>
        <w:spacing w:line="400" w:lineRule="exact"/>
        <w:jc w:val="both"/>
        <w:rPr>
          <w:rFonts w:hint="eastAsia" w:ascii="仿宋" w:hAnsi="仿宋" w:eastAsia="仿宋" w:cs="仿宋"/>
          <w:color w:val="auto"/>
          <w:kern w:val="2"/>
          <w:sz w:val="21"/>
          <w:szCs w:val="21"/>
          <w:highlight w:val="none"/>
          <w:u w:val="single"/>
          <w:lang w:val="en-US" w:eastAsia="zh-CN" w:bidi="ar-SA"/>
        </w:rPr>
      </w:pPr>
    </w:p>
    <w:p w14:paraId="4F55953D">
      <w:pPr>
        <w:keepNext w:val="0"/>
        <w:keepLines w:val="0"/>
        <w:widowControl/>
        <w:suppressLineNumbers w:val="0"/>
        <w:ind w:firstLine="428" w:firstLineChars="200"/>
        <w:jc w:val="left"/>
        <w:rPr>
          <w:rFonts w:hint="eastAsia" w:ascii="仿宋" w:hAnsi="仿宋" w:eastAsia="仿宋" w:cs="仿宋"/>
          <w:b/>
          <w:bCs/>
          <w:color w:val="auto"/>
          <w:kern w:val="2"/>
          <w:sz w:val="21"/>
          <w:szCs w:val="20"/>
          <w:highlight w:val="none"/>
          <w:lang w:val="en-US" w:eastAsia="zh-CN" w:bidi="ar-SA"/>
        </w:rPr>
      </w:pPr>
    </w:p>
    <w:p w14:paraId="24C247CC">
      <w:pPr>
        <w:keepNext w:val="0"/>
        <w:keepLines w:val="0"/>
        <w:widowControl/>
        <w:suppressLineNumbers w:val="0"/>
        <w:ind w:firstLine="428" w:firstLineChars="200"/>
        <w:jc w:val="left"/>
        <w:rPr>
          <w:rFonts w:hint="eastAsia" w:ascii="仿宋" w:hAnsi="仿宋" w:eastAsia="仿宋" w:cs="仿宋"/>
          <w:b/>
          <w:bCs/>
          <w:color w:val="auto"/>
          <w:kern w:val="2"/>
          <w:sz w:val="21"/>
          <w:szCs w:val="20"/>
          <w:highlight w:val="none"/>
          <w:lang w:val="en-US" w:eastAsia="zh-CN" w:bidi="ar-SA"/>
        </w:rPr>
      </w:pPr>
    </w:p>
    <w:p w14:paraId="3595A46F">
      <w:pPr>
        <w:keepNext w:val="0"/>
        <w:keepLines w:val="0"/>
        <w:widowControl/>
        <w:suppressLineNumbers w:val="0"/>
        <w:ind w:firstLine="428" w:firstLineChars="200"/>
        <w:jc w:val="left"/>
        <w:rPr>
          <w:rFonts w:hint="eastAsia" w:ascii="仿宋" w:hAnsi="仿宋" w:eastAsia="仿宋" w:cs="仿宋"/>
          <w:b/>
          <w:bCs/>
          <w:color w:val="auto"/>
          <w:kern w:val="2"/>
          <w:sz w:val="21"/>
          <w:szCs w:val="20"/>
          <w:highlight w:val="none"/>
          <w:lang w:val="en-US" w:eastAsia="zh-CN" w:bidi="ar-SA"/>
        </w:rPr>
      </w:pPr>
      <w:r>
        <w:rPr>
          <w:rFonts w:hint="eastAsia" w:ascii="仿宋" w:hAnsi="仿宋" w:eastAsia="仿宋" w:cs="仿宋"/>
          <w:b/>
          <w:bCs/>
          <w:color w:val="auto"/>
          <w:kern w:val="2"/>
          <w:sz w:val="21"/>
          <w:szCs w:val="20"/>
          <w:highlight w:val="none"/>
          <w:lang w:val="en-US" w:eastAsia="zh-CN" w:bidi="ar-SA"/>
        </w:rPr>
        <w:t>说明：参加政府采购活动的</w:t>
      </w:r>
      <w:r>
        <w:rPr>
          <w:rFonts w:hint="eastAsia" w:ascii="仿宋" w:hAnsi="仿宋" w:eastAsia="仿宋" w:cs="仿宋"/>
          <w:b/>
          <w:color w:val="auto"/>
          <w:highlight w:val="none"/>
        </w:rPr>
        <w:t>残疾人福利性单位</w:t>
      </w:r>
      <w:r>
        <w:rPr>
          <w:rFonts w:hint="eastAsia" w:ascii="仿宋" w:hAnsi="仿宋" w:eastAsia="仿宋" w:cs="仿宋"/>
          <w:b/>
          <w:bCs/>
          <w:color w:val="auto"/>
          <w:kern w:val="2"/>
          <w:sz w:val="21"/>
          <w:szCs w:val="20"/>
          <w:highlight w:val="none"/>
          <w:lang w:val="en-US" w:eastAsia="zh-CN" w:bidi="ar-SA"/>
        </w:rPr>
        <w:t>应当提供《</w:t>
      </w:r>
      <w:r>
        <w:rPr>
          <w:rFonts w:hint="eastAsia" w:ascii="仿宋" w:hAnsi="仿宋" w:eastAsia="仿宋" w:cs="仿宋"/>
          <w:b/>
          <w:color w:val="auto"/>
          <w:highlight w:val="none"/>
        </w:rPr>
        <w:t>残疾人福利性单位声明函</w:t>
      </w:r>
      <w:r>
        <w:rPr>
          <w:rFonts w:hint="eastAsia" w:ascii="仿宋" w:hAnsi="仿宋" w:eastAsia="仿宋" w:cs="仿宋"/>
          <w:b/>
          <w:bCs/>
          <w:color w:val="auto"/>
          <w:kern w:val="2"/>
          <w:sz w:val="21"/>
          <w:szCs w:val="20"/>
          <w:highlight w:val="none"/>
          <w:lang w:val="en-US" w:eastAsia="zh-CN" w:bidi="ar-SA"/>
        </w:rPr>
        <w:t>》。</w:t>
      </w:r>
      <w:r>
        <w:rPr>
          <w:rFonts w:hint="eastAsia" w:ascii="仿宋" w:hAnsi="仿宋" w:eastAsia="仿宋" w:cs="仿宋"/>
          <w:b/>
          <w:bCs/>
          <w:color w:val="auto"/>
          <w:kern w:val="2"/>
          <w:sz w:val="21"/>
          <w:szCs w:val="21"/>
          <w:highlight w:val="none"/>
          <w:lang w:val="en-US" w:eastAsia="zh-CN" w:bidi="ar-SA"/>
        </w:rPr>
        <w:t>中标供应商的《残疾人福利性单位声明函》随中标结果一并公告。</w:t>
      </w:r>
      <w:r>
        <w:rPr>
          <w:rFonts w:hint="eastAsia" w:ascii="仿宋" w:hAnsi="仿宋" w:eastAsia="仿宋" w:cs="仿宋"/>
          <w:b/>
          <w:bCs/>
          <w:color w:val="auto"/>
          <w:kern w:val="2"/>
          <w:sz w:val="21"/>
          <w:szCs w:val="20"/>
          <w:highlight w:val="none"/>
          <w:lang w:val="en-US" w:eastAsia="zh-CN" w:bidi="ar-SA"/>
        </w:rPr>
        <w:t xml:space="preserve"> </w:t>
      </w:r>
    </w:p>
    <w:p w14:paraId="316042DD">
      <w:pPr>
        <w:widowControl w:val="0"/>
        <w:spacing w:line="400" w:lineRule="exact"/>
        <w:ind w:firstLine="428" w:firstLineChars="200"/>
        <w:jc w:val="both"/>
        <w:rPr>
          <w:rFonts w:hint="eastAsia" w:ascii="仿宋" w:hAnsi="仿宋" w:eastAsia="仿宋" w:cs="仿宋"/>
          <w:b/>
          <w:color w:val="auto"/>
          <w:kern w:val="2"/>
          <w:sz w:val="21"/>
          <w:szCs w:val="21"/>
          <w:highlight w:val="none"/>
          <w:lang w:val="en-US" w:eastAsia="zh-CN" w:bidi="ar-SA"/>
        </w:rPr>
      </w:pPr>
    </w:p>
    <w:p w14:paraId="7E346A35">
      <w:pPr>
        <w:widowControl w:val="0"/>
        <w:spacing w:line="400" w:lineRule="exact"/>
        <w:ind w:left="1120" w:hanging="1120"/>
        <w:jc w:val="both"/>
        <w:rPr>
          <w:rFonts w:hint="eastAsia" w:ascii="仿宋" w:hAnsi="仿宋" w:eastAsia="仿宋" w:cs="仿宋"/>
          <w:b/>
          <w:bCs/>
          <w:color w:val="auto"/>
          <w:kern w:val="2"/>
          <w:sz w:val="21"/>
          <w:szCs w:val="20"/>
          <w:highlight w:val="none"/>
          <w:lang w:val="en-US" w:eastAsia="zh-CN" w:bidi="ar-SA"/>
        </w:rPr>
      </w:pPr>
    </w:p>
    <w:p w14:paraId="5B28B2B0">
      <w:pPr>
        <w:pStyle w:val="2"/>
        <w:spacing w:before="0"/>
        <w:jc w:val="center"/>
        <w:outlineLvl w:val="9"/>
        <w:rPr>
          <w:rFonts w:hint="eastAsia" w:ascii="仿宋" w:hAnsi="仿宋" w:eastAsia="仿宋" w:cs="仿宋"/>
          <w:color w:val="auto"/>
          <w:sz w:val="28"/>
          <w:szCs w:val="28"/>
          <w:highlight w:val="none"/>
        </w:rPr>
      </w:pPr>
    </w:p>
    <w:p w14:paraId="08386A43">
      <w:pPr>
        <w:pStyle w:val="2"/>
        <w:spacing w:before="0"/>
        <w:jc w:val="center"/>
        <w:outlineLvl w:val="9"/>
        <w:rPr>
          <w:rFonts w:hint="eastAsia" w:ascii="仿宋" w:hAnsi="仿宋" w:eastAsia="仿宋" w:cs="仿宋"/>
          <w:color w:val="auto"/>
          <w:sz w:val="28"/>
          <w:szCs w:val="28"/>
          <w:highlight w:val="none"/>
        </w:rPr>
      </w:pPr>
    </w:p>
    <w:p w14:paraId="7F880642">
      <w:pPr>
        <w:pStyle w:val="2"/>
        <w:spacing w:before="0"/>
        <w:jc w:val="center"/>
        <w:outlineLvl w:val="9"/>
        <w:rPr>
          <w:rFonts w:hint="eastAsia" w:ascii="仿宋" w:hAnsi="仿宋" w:eastAsia="仿宋" w:cs="仿宋"/>
          <w:color w:val="auto"/>
          <w:sz w:val="28"/>
          <w:szCs w:val="28"/>
          <w:highlight w:val="none"/>
        </w:rPr>
      </w:pPr>
    </w:p>
    <w:p w14:paraId="49A18335">
      <w:pPr>
        <w:pStyle w:val="2"/>
        <w:spacing w:before="0"/>
        <w:jc w:val="center"/>
        <w:rPr>
          <w:rFonts w:hint="eastAsia" w:ascii="仿宋" w:hAnsi="仿宋" w:eastAsia="仿宋" w:cs="仿宋"/>
          <w:color w:val="auto"/>
          <w:sz w:val="28"/>
          <w:szCs w:val="28"/>
          <w:highlight w:val="none"/>
          <w:lang w:val="en-US" w:eastAsia="zh-CN"/>
        </w:rPr>
      </w:pPr>
      <w:bookmarkStart w:id="130" w:name="_Toc9520"/>
      <w:r>
        <w:rPr>
          <w:rFonts w:hint="eastAsia" w:ascii="仿宋" w:hAnsi="仿宋" w:eastAsia="仿宋" w:cs="仿宋"/>
          <w:color w:val="auto"/>
          <w:sz w:val="28"/>
          <w:szCs w:val="28"/>
          <w:highlight w:val="none"/>
          <w:lang w:val="en-US" w:eastAsia="zh-CN"/>
        </w:rPr>
        <w:t>.</w:t>
      </w:r>
      <w:bookmarkEnd w:id="130"/>
    </w:p>
    <w:p w14:paraId="67D6A939">
      <w:pPr>
        <w:pStyle w:val="10"/>
        <w:spacing w:line="400" w:lineRule="exact"/>
        <w:ind w:left="1120" w:hanging="1120"/>
        <w:rPr>
          <w:rFonts w:hint="eastAsia" w:ascii="仿宋" w:hAnsi="仿宋" w:eastAsia="仿宋" w:cs="仿宋"/>
          <w:b/>
          <w:color w:val="auto"/>
          <w:kern w:val="2"/>
          <w:sz w:val="21"/>
          <w:szCs w:val="20"/>
          <w:highlight w:val="none"/>
          <w:lang w:val="en-US" w:eastAsia="zh-CN" w:bidi="ar-SA"/>
        </w:rPr>
      </w:pPr>
      <w:bookmarkStart w:id="131" w:name="_Toc8444"/>
    </w:p>
    <w:p w14:paraId="0B924B11">
      <w:pPr>
        <w:pStyle w:val="10"/>
        <w:spacing w:line="400" w:lineRule="exact"/>
        <w:ind w:left="1120" w:hanging="1120"/>
        <w:rPr>
          <w:rFonts w:hint="eastAsia" w:ascii="仿宋" w:hAnsi="仿宋" w:eastAsia="仿宋" w:cs="仿宋"/>
          <w:b/>
          <w:color w:val="auto"/>
          <w:kern w:val="2"/>
          <w:sz w:val="21"/>
          <w:szCs w:val="20"/>
          <w:highlight w:val="none"/>
          <w:lang w:val="en-US" w:eastAsia="zh-CN" w:bidi="ar-SA"/>
        </w:rPr>
      </w:pPr>
    </w:p>
    <w:p w14:paraId="7B8F0879">
      <w:pPr>
        <w:pStyle w:val="10"/>
        <w:spacing w:line="400" w:lineRule="exact"/>
        <w:ind w:left="1120" w:hanging="1120"/>
        <w:rPr>
          <w:rFonts w:hint="eastAsia" w:ascii="仿宋" w:hAnsi="仿宋" w:eastAsia="仿宋" w:cs="仿宋"/>
          <w:b/>
          <w:color w:val="auto"/>
          <w:kern w:val="2"/>
          <w:sz w:val="21"/>
          <w:szCs w:val="20"/>
          <w:highlight w:val="none"/>
          <w:lang w:val="en-US" w:eastAsia="zh-CN" w:bidi="ar-SA"/>
        </w:rPr>
      </w:pPr>
    </w:p>
    <w:p w14:paraId="5E84D533">
      <w:pPr>
        <w:pStyle w:val="10"/>
        <w:spacing w:line="400" w:lineRule="exact"/>
        <w:ind w:left="1120" w:hanging="1120"/>
        <w:rPr>
          <w:rFonts w:hint="eastAsia" w:ascii="仿宋" w:hAnsi="仿宋" w:eastAsia="仿宋" w:cs="仿宋"/>
          <w:b/>
          <w:color w:val="auto"/>
          <w:kern w:val="2"/>
          <w:sz w:val="21"/>
          <w:szCs w:val="20"/>
          <w:highlight w:val="none"/>
          <w:lang w:val="en-US" w:eastAsia="zh-CN" w:bidi="ar-SA"/>
        </w:rPr>
      </w:pPr>
    </w:p>
    <w:p w14:paraId="7FD39CAD">
      <w:pPr>
        <w:pStyle w:val="10"/>
        <w:spacing w:line="400" w:lineRule="exact"/>
        <w:ind w:left="1120" w:hanging="1120"/>
        <w:rPr>
          <w:rFonts w:hint="eastAsia" w:ascii="仿宋" w:hAnsi="仿宋" w:eastAsia="仿宋" w:cs="仿宋"/>
          <w:b/>
          <w:color w:val="auto"/>
          <w:kern w:val="2"/>
          <w:sz w:val="21"/>
          <w:szCs w:val="20"/>
          <w:highlight w:val="none"/>
          <w:lang w:val="en-US" w:eastAsia="zh-CN" w:bidi="ar-SA"/>
        </w:rPr>
      </w:pPr>
    </w:p>
    <w:p w14:paraId="0C83A1AA">
      <w:pPr>
        <w:pStyle w:val="10"/>
        <w:spacing w:line="400" w:lineRule="exact"/>
        <w:ind w:left="1120" w:hanging="1120"/>
        <w:rPr>
          <w:rFonts w:hint="eastAsia" w:ascii="仿宋" w:hAnsi="仿宋" w:eastAsia="仿宋" w:cs="仿宋"/>
          <w:b/>
          <w:color w:val="auto"/>
          <w:highlight w:val="none"/>
        </w:rPr>
      </w:pPr>
      <w:r>
        <w:rPr>
          <w:rFonts w:hint="eastAsia" w:ascii="仿宋" w:hAnsi="仿宋" w:eastAsia="仿宋" w:cs="仿宋"/>
          <w:b/>
          <w:color w:val="auto"/>
          <w:kern w:val="2"/>
          <w:sz w:val="21"/>
          <w:szCs w:val="20"/>
          <w:highlight w:val="none"/>
          <w:lang w:val="en-US" w:eastAsia="zh-CN" w:bidi="ar-SA"/>
        </w:rPr>
        <w:t>附件4：</w:t>
      </w:r>
      <w:r>
        <w:rPr>
          <w:rFonts w:hint="eastAsia" w:ascii="仿宋" w:hAnsi="仿宋" w:eastAsia="仿宋" w:cs="仿宋"/>
          <w:color w:val="auto"/>
          <w:highlight w:val="none"/>
        </w:rPr>
        <w:t>（说明：中标人按合同履约的，于履约保证金期满后填写</w:t>
      </w:r>
      <w:r>
        <w:rPr>
          <w:rFonts w:hint="eastAsia" w:ascii="仿宋" w:hAnsi="仿宋" w:eastAsia="仿宋" w:cs="仿宋"/>
          <w:b/>
          <w:color w:val="auto"/>
          <w:highlight w:val="none"/>
        </w:rPr>
        <w:t>《履约保证金退付意见书》</w:t>
      </w:r>
      <w:r>
        <w:rPr>
          <w:rFonts w:hint="eastAsia" w:ascii="仿宋" w:hAnsi="仿宋" w:eastAsia="仿宋" w:cs="仿宋"/>
          <w:color w:val="auto"/>
          <w:highlight w:val="none"/>
        </w:rPr>
        <w:t>并经采购人确认，与</w:t>
      </w:r>
      <w:r>
        <w:rPr>
          <w:rFonts w:hint="eastAsia" w:ascii="仿宋" w:hAnsi="仿宋" w:eastAsia="仿宋" w:cs="仿宋"/>
          <w:b/>
          <w:color w:val="auto"/>
          <w:highlight w:val="none"/>
        </w:rPr>
        <w:t>“履约保证金收据”原件</w:t>
      </w:r>
      <w:r>
        <w:rPr>
          <w:rFonts w:hint="eastAsia" w:ascii="仿宋" w:hAnsi="仿宋" w:eastAsia="仿宋" w:cs="仿宋"/>
          <w:color w:val="auto"/>
          <w:highlight w:val="none"/>
        </w:rPr>
        <w:t>一并递交至</w:t>
      </w:r>
      <w:r>
        <w:rPr>
          <w:rFonts w:hint="eastAsia" w:ascii="仿宋" w:hAnsi="仿宋" w:eastAsia="仿宋" w:cs="仿宋"/>
          <w:color w:val="auto"/>
          <w:highlight w:val="none"/>
          <w:lang w:eastAsia="zh-CN"/>
        </w:rPr>
        <w:t>岑溪市交通运输服务中心</w:t>
      </w:r>
      <w:r>
        <w:rPr>
          <w:rFonts w:hint="eastAsia" w:ascii="仿宋" w:hAnsi="仿宋" w:eastAsia="仿宋" w:cs="仿宋"/>
          <w:color w:val="auto"/>
          <w:highlight w:val="none"/>
        </w:rPr>
        <w:t>。）</w:t>
      </w:r>
    </w:p>
    <w:p w14:paraId="231E3551">
      <w:pPr>
        <w:pStyle w:val="10"/>
        <w:spacing w:line="200" w:lineRule="exact"/>
        <w:rPr>
          <w:rFonts w:hint="eastAsia" w:ascii="仿宋" w:hAnsi="仿宋" w:eastAsia="仿宋" w:cs="仿宋"/>
          <w:b/>
          <w:color w:val="auto"/>
          <w:highlight w:val="none"/>
        </w:rPr>
      </w:pPr>
    </w:p>
    <w:p w14:paraId="4B6EB0B8">
      <w:pPr>
        <w:pStyle w:val="10"/>
        <w:spacing w:line="400" w:lineRule="exact"/>
        <w:ind w:left="1120" w:hanging="1120"/>
        <w:rPr>
          <w:rFonts w:hint="eastAsia" w:ascii="仿宋" w:hAnsi="仿宋" w:eastAsia="仿宋" w:cs="仿宋"/>
          <w:b/>
          <w:color w:val="auto"/>
          <w:highlight w:val="none"/>
        </w:rPr>
      </w:pPr>
    </w:p>
    <w:p w14:paraId="060F854E">
      <w:pPr>
        <w:pStyle w:val="10"/>
        <w:spacing w:line="200" w:lineRule="exact"/>
        <w:rPr>
          <w:rFonts w:hint="eastAsia" w:ascii="仿宋" w:hAnsi="仿宋" w:eastAsia="仿宋" w:cs="仿宋"/>
          <w:b/>
          <w:color w:val="auto"/>
          <w:highlight w:val="none"/>
        </w:rPr>
      </w:pPr>
    </w:p>
    <w:p w14:paraId="5A441E40">
      <w:pPr>
        <w:pStyle w:val="10"/>
        <w:spacing w:line="4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政府采购项目履约保证金退付意见书</w:t>
      </w:r>
    </w:p>
    <w:p w14:paraId="02BEC5A4">
      <w:pPr>
        <w:spacing w:line="200" w:lineRule="exact"/>
        <w:rPr>
          <w:rFonts w:hint="eastAsia" w:ascii="仿宋" w:hAnsi="仿宋" w:eastAsia="仿宋" w:cs="仿宋"/>
          <w:color w:val="auto"/>
          <w:highlight w:val="none"/>
        </w:rPr>
      </w:pPr>
    </w:p>
    <w:tbl>
      <w:tblPr>
        <w:tblStyle w:val="18"/>
        <w:tblW w:w="0" w:type="auto"/>
        <w:tblInd w:w="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8904"/>
      </w:tblGrid>
      <w:tr w14:paraId="70882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6" w:hRule="atLeast"/>
        </w:trPr>
        <w:tc>
          <w:tcPr>
            <w:tcW w:w="9440" w:type="dxa"/>
            <w:gridSpan w:val="2"/>
            <w:noWrap w:val="0"/>
            <w:vAlign w:val="center"/>
          </w:tcPr>
          <w:p w14:paraId="7E2B872D">
            <w:pPr>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收款收据原件、银行转帐单复印件粘贴处</w:t>
            </w:r>
          </w:p>
        </w:tc>
      </w:tr>
      <w:tr w14:paraId="6EBEF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9440" w:type="dxa"/>
            <w:gridSpan w:val="2"/>
            <w:noWrap w:val="0"/>
            <w:vAlign w:val="center"/>
          </w:tcPr>
          <w:p w14:paraId="4DA28581">
            <w:pPr>
              <w:widowControl/>
              <w:jc w:val="center"/>
              <w:rPr>
                <w:rFonts w:hint="eastAsia"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履约保证金退付确认函</w:t>
            </w:r>
          </w:p>
        </w:tc>
      </w:tr>
      <w:tr w14:paraId="4483B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536" w:type="dxa"/>
            <w:vMerge w:val="restart"/>
            <w:noWrap w:val="0"/>
            <w:vAlign w:val="center"/>
          </w:tcPr>
          <w:p w14:paraId="245EE107">
            <w:pPr>
              <w:widowControl/>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投标人申请</w:t>
            </w:r>
          </w:p>
        </w:tc>
        <w:tc>
          <w:tcPr>
            <w:tcW w:w="8904" w:type="dxa"/>
            <w:noWrap w:val="0"/>
            <w:vAlign w:val="center"/>
          </w:tcPr>
          <w:p w14:paraId="4C23A3AF">
            <w:pPr>
              <w:widowControl/>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项目名称：</w:t>
            </w:r>
          </w:p>
        </w:tc>
      </w:tr>
      <w:tr w14:paraId="2107B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536" w:type="dxa"/>
            <w:vMerge w:val="continue"/>
            <w:noWrap w:val="0"/>
            <w:vAlign w:val="center"/>
          </w:tcPr>
          <w:p w14:paraId="1F806209">
            <w:pPr>
              <w:widowControl/>
              <w:jc w:val="left"/>
              <w:rPr>
                <w:rFonts w:hint="eastAsia" w:ascii="仿宋" w:hAnsi="仿宋" w:eastAsia="仿宋" w:cs="仿宋"/>
                <w:color w:val="auto"/>
                <w:kern w:val="0"/>
                <w:szCs w:val="21"/>
                <w:highlight w:val="none"/>
              </w:rPr>
            </w:pPr>
          </w:p>
        </w:tc>
        <w:tc>
          <w:tcPr>
            <w:tcW w:w="8904" w:type="dxa"/>
            <w:noWrap w:val="0"/>
            <w:vAlign w:val="center"/>
          </w:tcPr>
          <w:p w14:paraId="443F2C37">
            <w:pPr>
              <w:widowControl/>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项目编号：</w:t>
            </w:r>
          </w:p>
        </w:tc>
      </w:tr>
      <w:tr w14:paraId="7D041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 w:hRule="atLeast"/>
        </w:trPr>
        <w:tc>
          <w:tcPr>
            <w:tcW w:w="536" w:type="dxa"/>
            <w:vMerge w:val="continue"/>
            <w:noWrap w:val="0"/>
            <w:vAlign w:val="center"/>
          </w:tcPr>
          <w:p w14:paraId="1D0B08DB">
            <w:pPr>
              <w:widowControl/>
              <w:jc w:val="left"/>
              <w:rPr>
                <w:rFonts w:hint="eastAsia" w:ascii="仿宋" w:hAnsi="仿宋" w:eastAsia="仿宋" w:cs="仿宋"/>
                <w:color w:val="auto"/>
                <w:kern w:val="0"/>
                <w:szCs w:val="21"/>
                <w:highlight w:val="none"/>
              </w:rPr>
            </w:pPr>
          </w:p>
        </w:tc>
        <w:tc>
          <w:tcPr>
            <w:tcW w:w="8904" w:type="dxa"/>
            <w:noWrap w:val="0"/>
            <w:vAlign w:val="center"/>
          </w:tcPr>
          <w:p w14:paraId="1814125C">
            <w:pPr>
              <w:widowControl/>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履约金额：（大写）</w:t>
            </w:r>
          </w:p>
          <w:p w14:paraId="224445DB">
            <w:pPr>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（小写）</w:t>
            </w:r>
          </w:p>
        </w:tc>
      </w:tr>
      <w:tr w14:paraId="03FC2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6" w:hRule="atLeast"/>
        </w:trPr>
        <w:tc>
          <w:tcPr>
            <w:tcW w:w="536" w:type="dxa"/>
            <w:vMerge w:val="continue"/>
            <w:noWrap w:val="0"/>
            <w:vAlign w:val="center"/>
          </w:tcPr>
          <w:p w14:paraId="62A53765">
            <w:pPr>
              <w:widowControl/>
              <w:jc w:val="left"/>
              <w:rPr>
                <w:rFonts w:hint="eastAsia" w:ascii="仿宋" w:hAnsi="仿宋" w:eastAsia="仿宋" w:cs="仿宋"/>
                <w:color w:val="auto"/>
                <w:kern w:val="0"/>
                <w:szCs w:val="21"/>
                <w:highlight w:val="none"/>
              </w:rPr>
            </w:pPr>
          </w:p>
        </w:tc>
        <w:tc>
          <w:tcPr>
            <w:tcW w:w="8904" w:type="dxa"/>
            <w:noWrap w:val="0"/>
            <w:vAlign w:val="center"/>
          </w:tcPr>
          <w:p w14:paraId="26EF1E1E">
            <w:pPr>
              <w:widowControl/>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该项目履约完毕。请将履约金退付到以下帐户。</w:t>
            </w:r>
          </w:p>
          <w:p w14:paraId="2978A2C3">
            <w:pPr>
              <w:widowControl/>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p>
          <w:p w14:paraId="0ADC4F7C">
            <w:pPr>
              <w:widowControl/>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开户名称：</w:t>
            </w:r>
          </w:p>
          <w:p w14:paraId="6CB1D54A">
            <w:pPr>
              <w:widowControl/>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帐号：</w:t>
            </w:r>
          </w:p>
          <w:p w14:paraId="523C78CB">
            <w:pPr>
              <w:widowControl/>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开户行：</w:t>
            </w:r>
          </w:p>
          <w:p w14:paraId="5961AC6E">
            <w:pPr>
              <w:widowControl/>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p>
          <w:p w14:paraId="16CD9FE0">
            <w:pPr>
              <w:widowControl/>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联系人：</w:t>
            </w:r>
          </w:p>
          <w:p w14:paraId="209DFE56">
            <w:pPr>
              <w:widowControl/>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联系电话：</w:t>
            </w:r>
          </w:p>
          <w:p w14:paraId="7BBA3284">
            <w:pPr>
              <w:widowControl/>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投标人：（盖章）</w:t>
            </w:r>
          </w:p>
          <w:p w14:paraId="7C1D3E6E">
            <w:pPr>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年　　月　　日</w:t>
            </w:r>
          </w:p>
        </w:tc>
      </w:tr>
      <w:tr w14:paraId="46462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7" w:hRule="atLeast"/>
        </w:trPr>
        <w:tc>
          <w:tcPr>
            <w:tcW w:w="536" w:type="dxa"/>
            <w:noWrap w:val="0"/>
            <w:vAlign w:val="center"/>
          </w:tcPr>
          <w:p w14:paraId="5E9E8959">
            <w:pPr>
              <w:widowControl/>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招标单位意见</w:t>
            </w:r>
          </w:p>
        </w:tc>
        <w:tc>
          <w:tcPr>
            <w:tcW w:w="8904" w:type="dxa"/>
            <w:noWrap w:val="0"/>
            <w:vAlign w:val="top"/>
          </w:tcPr>
          <w:p w14:paraId="054B26E9">
            <w:pPr>
              <w:widowControl/>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意见：(是否同意退付履约保证金)。</w:t>
            </w:r>
          </w:p>
          <w:p w14:paraId="00D9FD95">
            <w:pPr>
              <w:widowControl/>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p>
          <w:p w14:paraId="12CD9311">
            <w:pPr>
              <w:widowControl/>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单位负责人：</w:t>
            </w:r>
          </w:p>
          <w:p w14:paraId="6C3F349C">
            <w:pPr>
              <w:widowControl/>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联系电话：</w:t>
            </w:r>
          </w:p>
          <w:p w14:paraId="759A3A08">
            <w:pPr>
              <w:widowControl/>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招标单位盖章：</w:t>
            </w:r>
          </w:p>
          <w:p w14:paraId="3321A9BB">
            <w:pPr>
              <w:jc w:val="center"/>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　　　　　　　　　　　　年　　月　　日</w:t>
            </w:r>
          </w:p>
        </w:tc>
      </w:tr>
      <w:tr w14:paraId="0434C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9440" w:type="dxa"/>
            <w:gridSpan w:val="2"/>
            <w:noWrap w:val="0"/>
            <w:vAlign w:val="center"/>
          </w:tcPr>
          <w:p w14:paraId="46374A6F">
            <w:pPr>
              <w:widowControl/>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备注:附收款收据原件、银行转帐单复印件(用浆糊粘贴在左上角,不能用订书机装订)；</w:t>
            </w:r>
          </w:p>
        </w:tc>
      </w:tr>
      <w:tr w14:paraId="03880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9440" w:type="dxa"/>
            <w:gridSpan w:val="2"/>
            <w:noWrap w:val="0"/>
            <w:vAlign w:val="center"/>
          </w:tcPr>
          <w:p w14:paraId="073E0CAB">
            <w:pPr>
              <w:widowControl/>
              <w:jc w:val="left"/>
              <w:rPr>
                <w:rFonts w:hint="eastAsia" w:ascii="仿宋" w:hAnsi="仿宋" w:eastAsia="仿宋" w:cs="仿宋"/>
                <w:color w:val="auto"/>
                <w:kern w:val="0"/>
                <w:szCs w:val="21"/>
                <w:highlight w:val="none"/>
              </w:rPr>
            </w:pPr>
            <w:r>
              <w:rPr>
                <w:rFonts w:hint="eastAsia" w:ascii="仿宋" w:hAnsi="仿宋" w:eastAsia="仿宋" w:cs="仿宋"/>
                <w:color w:val="auto"/>
                <w:kern w:val="0"/>
                <w:szCs w:val="21"/>
                <w:highlight w:val="none"/>
              </w:rPr>
              <w:t>工程类项目另附工程竣工验收报告复印件。</w:t>
            </w:r>
          </w:p>
        </w:tc>
      </w:tr>
    </w:tbl>
    <w:p w14:paraId="1CE46304">
      <w:pPr>
        <w:rPr>
          <w:rFonts w:hint="eastAsia" w:ascii="仿宋" w:hAnsi="仿宋" w:eastAsia="仿宋" w:cs="仿宋"/>
          <w:color w:val="auto"/>
          <w:highlight w:val="none"/>
        </w:rPr>
      </w:pPr>
    </w:p>
    <w:p w14:paraId="5A3CB18A">
      <w:pPr>
        <w:pStyle w:val="2"/>
        <w:spacing w:before="0"/>
        <w:jc w:val="center"/>
        <w:rPr>
          <w:rStyle w:val="54"/>
          <w:rFonts w:hint="eastAsia" w:ascii="仿宋" w:hAnsi="仿宋" w:eastAsia="仿宋" w:cs="仿宋"/>
          <w:b/>
          <w:bCs/>
          <w:color w:val="auto"/>
          <w:highlight w:val="none"/>
        </w:rPr>
      </w:pPr>
      <w:r>
        <w:rPr>
          <w:rStyle w:val="54"/>
          <w:rFonts w:hint="eastAsia" w:ascii="仿宋" w:hAnsi="仿宋" w:eastAsia="仿宋" w:cs="仿宋"/>
          <w:b/>
          <w:bCs/>
          <w:color w:val="auto"/>
          <w:highlight w:val="none"/>
        </w:rPr>
        <w:t>第八章  评标办法</w:t>
      </w:r>
      <w:bookmarkEnd w:id="126"/>
      <w:bookmarkEnd w:id="131"/>
    </w:p>
    <w:p w14:paraId="7F9B27FA">
      <w:pPr>
        <w:spacing w:before="168" w:line="225" w:lineRule="auto"/>
        <w:ind w:left="2417"/>
        <w:rPr>
          <w:rFonts w:hint="eastAsia" w:ascii="仿宋" w:hAnsi="仿宋" w:eastAsia="仿宋" w:cs="仿宋"/>
          <w:color w:val="auto"/>
          <w:sz w:val="31"/>
          <w:szCs w:val="31"/>
          <w:highlight w:val="none"/>
        </w:rPr>
      </w:pPr>
      <w:r>
        <w:rPr>
          <w:rFonts w:hint="eastAsia" w:ascii="仿宋" w:hAnsi="仿宋" w:eastAsia="仿宋" w:cs="仿宋"/>
          <w:b/>
          <w:bCs/>
          <w:color w:val="auto"/>
          <w:spacing w:val="6"/>
          <w:sz w:val="31"/>
          <w:szCs w:val="31"/>
          <w:highlight w:val="none"/>
        </w:rPr>
        <w:t>一、评审程序和评审方法</w:t>
      </w:r>
    </w:p>
    <w:p w14:paraId="62161B18">
      <w:pPr>
        <w:keepNext w:val="0"/>
        <w:keepLines w:val="0"/>
        <w:pageBreakBefore w:val="0"/>
        <w:widowControl w:val="0"/>
        <w:kinsoku/>
        <w:wordWrap/>
        <w:overflowPunct/>
        <w:topLinePunct w:val="0"/>
        <w:autoSpaceDE/>
        <w:autoSpaceDN/>
        <w:bidi w:val="0"/>
        <w:adjustRightInd/>
        <w:snapToGrid/>
        <w:spacing w:line="360" w:lineRule="auto"/>
        <w:ind w:right="0" w:firstLine="404"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pacing w:val="-6"/>
          <w:sz w:val="21"/>
          <w:szCs w:val="21"/>
          <w:highlight w:val="none"/>
        </w:rPr>
        <w:t>1.资格审查</w:t>
      </w:r>
    </w:p>
    <w:p w14:paraId="1E8F58CE">
      <w:pPr>
        <w:keepNext w:val="0"/>
        <w:keepLines w:val="0"/>
        <w:pageBreakBefore w:val="0"/>
        <w:widowControl w:val="0"/>
        <w:kinsoku/>
        <w:wordWrap/>
        <w:overflowPunct/>
        <w:topLinePunct w:val="0"/>
        <w:autoSpaceDE/>
        <w:autoSpaceDN/>
        <w:bidi w:val="0"/>
        <w:adjustRightInd/>
        <w:snapToGrid/>
        <w:spacing w:line="360" w:lineRule="auto"/>
        <w:ind w:right="0" w:firstLine="46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1.1</w:t>
      </w:r>
      <w:r>
        <w:rPr>
          <w:rFonts w:hint="eastAsia" w:ascii="仿宋" w:hAnsi="仿宋" w:eastAsia="仿宋" w:cs="仿宋"/>
          <w:color w:val="auto"/>
          <w:spacing w:val="-30"/>
          <w:sz w:val="21"/>
          <w:szCs w:val="21"/>
          <w:highlight w:val="none"/>
        </w:rPr>
        <w:t xml:space="preserve"> </w:t>
      </w:r>
      <w:r>
        <w:rPr>
          <w:rFonts w:hint="eastAsia" w:ascii="仿宋" w:hAnsi="仿宋" w:eastAsia="仿宋" w:cs="仿宋"/>
          <w:color w:val="auto"/>
          <w:spacing w:val="8"/>
          <w:sz w:val="21"/>
          <w:szCs w:val="21"/>
          <w:highlight w:val="none"/>
        </w:rPr>
        <w:t>响应文件开启后，磋商小组依法对供应商的资格证明文件进行</w:t>
      </w:r>
      <w:r>
        <w:rPr>
          <w:rFonts w:hint="eastAsia" w:ascii="仿宋" w:hAnsi="仿宋" w:eastAsia="仿宋" w:cs="仿宋"/>
          <w:color w:val="auto"/>
          <w:spacing w:val="7"/>
          <w:sz w:val="21"/>
          <w:szCs w:val="21"/>
          <w:highlight w:val="none"/>
        </w:rPr>
        <w:t>审查。</w:t>
      </w:r>
    </w:p>
    <w:p w14:paraId="5E32B34D">
      <w:pPr>
        <w:keepNext w:val="0"/>
        <w:keepLines w:val="0"/>
        <w:pageBreakBefore w:val="0"/>
        <w:widowControl w:val="0"/>
        <w:kinsoku/>
        <w:wordWrap/>
        <w:overflowPunct/>
        <w:topLinePunct w:val="0"/>
        <w:autoSpaceDE/>
        <w:autoSpaceDN/>
        <w:bidi w:val="0"/>
        <w:adjustRightInd/>
        <w:snapToGrid/>
        <w:spacing w:line="360" w:lineRule="auto"/>
        <w:ind w:left="0" w:right="0" w:firstLine="464"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注：磋商小组在资格审查结束前，对供应商进行信用查询。</w:t>
      </w:r>
    </w:p>
    <w:p w14:paraId="1809B130">
      <w:pPr>
        <w:keepNext w:val="0"/>
        <w:keepLines w:val="0"/>
        <w:pageBreakBefore w:val="0"/>
        <w:widowControl w:val="0"/>
        <w:kinsoku/>
        <w:wordWrap/>
        <w:overflowPunct/>
        <w:topLinePunct w:val="0"/>
        <w:autoSpaceDE/>
        <w:autoSpaceDN/>
        <w:bidi w:val="0"/>
        <w:adjustRightInd/>
        <w:snapToGrid/>
        <w:spacing w:line="360" w:lineRule="auto"/>
        <w:ind w:left="0" w:right="0" w:firstLine="432"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1"/>
          <w:sz w:val="21"/>
          <w:szCs w:val="21"/>
          <w:highlight w:val="none"/>
        </w:rPr>
        <w:t>（1）查询渠道：广西政府采购云平台、“信用中国”网站（</w:t>
      </w:r>
      <w:r>
        <w:rPr>
          <w:rFonts w:hint="eastAsia" w:ascii="仿宋" w:hAnsi="仿宋" w:eastAsia="仿宋" w:cs="仿宋"/>
          <w:color w:val="auto"/>
          <w:sz w:val="21"/>
          <w:szCs w:val="21"/>
          <w:highlight w:val="none"/>
        </w:rPr>
        <w:fldChar w:fldCharType="begin"/>
      </w:r>
      <w:r>
        <w:rPr>
          <w:rFonts w:hint="eastAsia" w:ascii="仿宋" w:hAnsi="仿宋" w:eastAsia="仿宋" w:cs="仿宋"/>
          <w:color w:val="auto"/>
          <w:sz w:val="21"/>
          <w:szCs w:val="21"/>
          <w:highlight w:val="none"/>
        </w:rPr>
        <w:instrText xml:space="preserve"> HYPERLINK "https://www.creditchina.gov.cn" </w:instrText>
      </w:r>
      <w:r>
        <w:rPr>
          <w:rFonts w:hint="eastAsia" w:ascii="仿宋" w:hAnsi="仿宋" w:eastAsia="仿宋" w:cs="仿宋"/>
          <w:color w:val="auto"/>
          <w:sz w:val="21"/>
          <w:szCs w:val="21"/>
          <w:highlight w:val="none"/>
        </w:rPr>
        <w:fldChar w:fldCharType="separate"/>
      </w:r>
      <w:r>
        <w:rPr>
          <w:rFonts w:hint="eastAsia" w:ascii="仿宋" w:hAnsi="仿宋" w:eastAsia="仿宋" w:cs="仿宋"/>
          <w:color w:val="auto"/>
          <w:sz w:val="21"/>
          <w:szCs w:val="21"/>
          <w:highlight w:val="none"/>
        </w:rPr>
        <w:t>www</w:t>
      </w:r>
      <w:r>
        <w:rPr>
          <w:rFonts w:hint="eastAsia" w:ascii="仿宋" w:hAnsi="仿宋" w:eastAsia="仿宋" w:cs="仿宋"/>
          <w:color w:val="auto"/>
          <w:spacing w:val="1"/>
          <w:sz w:val="21"/>
          <w:szCs w:val="21"/>
          <w:highlight w:val="none"/>
        </w:rPr>
        <w:t>.</w:t>
      </w:r>
      <w:r>
        <w:rPr>
          <w:rFonts w:hint="eastAsia" w:ascii="仿宋" w:hAnsi="仿宋" w:eastAsia="仿宋" w:cs="仿宋"/>
          <w:color w:val="auto"/>
          <w:sz w:val="21"/>
          <w:szCs w:val="21"/>
          <w:highlight w:val="none"/>
        </w:rPr>
        <w:t>creditchina</w:t>
      </w:r>
      <w:r>
        <w:rPr>
          <w:rFonts w:hint="eastAsia" w:ascii="仿宋" w:hAnsi="仿宋" w:eastAsia="仿宋" w:cs="仿宋"/>
          <w:color w:val="auto"/>
          <w:spacing w:val="1"/>
          <w:sz w:val="21"/>
          <w:szCs w:val="21"/>
          <w:highlight w:val="none"/>
        </w:rPr>
        <w:t>.</w:t>
      </w:r>
      <w:r>
        <w:rPr>
          <w:rFonts w:hint="eastAsia" w:ascii="仿宋" w:hAnsi="仿宋" w:eastAsia="仿宋" w:cs="仿宋"/>
          <w:color w:val="auto"/>
          <w:sz w:val="21"/>
          <w:szCs w:val="21"/>
          <w:highlight w:val="none"/>
        </w:rPr>
        <w:t>gov</w:t>
      </w:r>
      <w:r>
        <w:rPr>
          <w:rFonts w:hint="eastAsia" w:ascii="仿宋" w:hAnsi="仿宋" w:eastAsia="仿宋" w:cs="仿宋"/>
          <w:color w:val="auto"/>
          <w:spacing w:val="1"/>
          <w:sz w:val="21"/>
          <w:szCs w:val="21"/>
          <w:highlight w:val="none"/>
        </w:rPr>
        <w:t>.</w:t>
      </w:r>
      <w:r>
        <w:rPr>
          <w:rFonts w:hint="eastAsia" w:ascii="仿宋" w:hAnsi="仿宋" w:eastAsia="仿宋" w:cs="仿宋"/>
          <w:color w:val="auto"/>
          <w:sz w:val="21"/>
          <w:szCs w:val="21"/>
          <w:highlight w:val="none"/>
        </w:rPr>
        <w:t>cn</w:t>
      </w:r>
      <w:r>
        <w:rPr>
          <w:rFonts w:hint="eastAsia" w:ascii="仿宋" w:hAnsi="仿宋" w:eastAsia="仿宋" w:cs="仿宋"/>
          <w:color w:val="auto"/>
          <w:sz w:val="21"/>
          <w:szCs w:val="21"/>
          <w:highlight w:val="none"/>
        </w:rPr>
        <w:fldChar w:fldCharType="end"/>
      </w:r>
      <w:r>
        <w:rPr>
          <w:rFonts w:hint="eastAsia" w:ascii="仿宋" w:hAnsi="仿宋" w:eastAsia="仿宋" w:cs="仿宋"/>
          <w:color w:val="auto"/>
          <w:spacing w:val="1"/>
          <w:sz w:val="21"/>
          <w:szCs w:val="21"/>
          <w:highlight w:val="none"/>
        </w:rPr>
        <w:t>）、</w:t>
      </w:r>
      <w:r>
        <w:rPr>
          <w:rFonts w:hint="eastAsia" w:ascii="仿宋" w:hAnsi="仿宋" w:eastAsia="仿宋" w:cs="仿宋"/>
          <w:color w:val="auto"/>
          <w:spacing w:val="10"/>
          <w:sz w:val="21"/>
          <w:szCs w:val="21"/>
          <w:highlight w:val="none"/>
        </w:rPr>
        <w:t>中国政府采购网（</w:t>
      </w:r>
      <w:r>
        <w:rPr>
          <w:rFonts w:hint="eastAsia" w:ascii="仿宋" w:hAnsi="仿宋" w:eastAsia="仿宋" w:cs="仿宋"/>
          <w:color w:val="auto"/>
          <w:sz w:val="21"/>
          <w:szCs w:val="21"/>
          <w:highlight w:val="none"/>
        </w:rPr>
        <w:fldChar w:fldCharType="begin"/>
      </w:r>
      <w:r>
        <w:rPr>
          <w:rFonts w:hint="eastAsia" w:ascii="仿宋" w:hAnsi="仿宋" w:eastAsia="仿宋" w:cs="仿宋"/>
          <w:color w:val="auto"/>
          <w:sz w:val="21"/>
          <w:szCs w:val="21"/>
          <w:highlight w:val="none"/>
        </w:rPr>
        <w:instrText xml:space="preserve"> HYPERLINK "https://www.ccgp.gov.cn" </w:instrText>
      </w:r>
      <w:r>
        <w:rPr>
          <w:rFonts w:hint="eastAsia" w:ascii="仿宋" w:hAnsi="仿宋" w:eastAsia="仿宋" w:cs="仿宋"/>
          <w:color w:val="auto"/>
          <w:sz w:val="21"/>
          <w:szCs w:val="21"/>
          <w:highlight w:val="none"/>
        </w:rPr>
        <w:fldChar w:fldCharType="separate"/>
      </w:r>
      <w:r>
        <w:rPr>
          <w:rFonts w:hint="eastAsia" w:ascii="仿宋" w:hAnsi="仿宋" w:eastAsia="仿宋" w:cs="仿宋"/>
          <w:color w:val="auto"/>
          <w:sz w:val="21"/>
          <w:szCs w:val="21"/>
          <w:highlight w:val="none"/>
        </w:rPr>
        <w:t>www</w:t>
      </w:r>
      <w:r>
        <w:rPr>
          <w:rFonts w:hint="eastAsia" w:ascii="仿宋" w:hAnsi="仿宋" w:eastAsia="仿宋" w:cs="仿宋"/>
          <w:color w:val="auto"/>
          <w:spacing w:val="10"/>
          <w:sz w:val="21"/>
          <w:szCs w:val="21"/>
          <w:highlight w:val="none"/>
        </w:rPr>
        <w:t>.</w:t>
      </w:r>
      <w:r>
        <w:rPr>
          <w:rFonts w:hint="eastAsia" w:ascii="仿宋" w:hAnsi="仿宋" w:eastAsia="仿宋" w:cs="仿宋"/>
          <w:color w:val="auto"/>
          <w:sz w:val="21"/>
          <w:szCs w:val="21"/>
          <w:highlight w:val="none"/>
        </w:rPr>
        <w:t>ccgp</w:t>
      </w:r>
      <w:r>
        <w:rPr>
          <w:rFonts w:hint="eastAsia" w:ascii="仿宋" w:hAnsi="仿宋" w:eastAsia="仿宋" w:cs="仿宋"/>
          <w:color w:val="auto"/>
          <w:spacing w:val="10"/>
          <w:sz w:val="21"/>
          <w:szCs w:val="21"/>
          <w:highlight w:val="none"/>
        </w:rPr>
        <w:t>.</w:t>
      </w:r>
      <w:r>
        <w:rPr>
          <w:rFonts w:hint="eastAsia" w:ascii="仿宋" w:hAnsi="仿宋" w:eastAsia="仿宋" w:cs="仿宋"/>
          <w:color w:val="auto"/>
          <w:sz w:val="21"/>
          <w:szCs w:val="21"/>
          <w:highlight w:val="none"/>
        </w:rPr>
        <w:t>gov</w:t>
      </w:r>
      <w:r>
        <w:rPr>
          <w:rFonts w:hint="eastAsia" w:ascii="仿宋" w:hAnsi="仿宋" w:eastAsia="仿宋" w:cs="仿宋"/>
          <w:color w:val="auto"/>
          <w:spacing w:val="10"/>
          <w:sz w:val="21"/>
          <w:szCs w:val="21"/>
          <w:highlight w:val="none"/>
        </w:rPr>
        <w:t>.</w:t>
      </w:r>
      <w:r>
        <w:rPr>
          <w:rFonts w:hint="eastAsia" w:ascii="仿宋" w:hAnsi="仿宋" w:eastAsia="仿宋" w:cs="仿宋"/>
          <w:color w:val="auto"/>
          <w:sz w:val="21"/>
          <w:szCs w:val="21"/>
          <w:highlight w:val="none"/>
        </w:rPr>
        <w:t>cn</w:t>
      </w:r>
      <w:r>
        <w:rPr>
          <w:rFonts w:hint="eastAsia" w:ascii="仿宋" w:hAnsi="仿宋" w:eastAsia="仿宋" w:cs="仿宋"/>
          <w:color w:val="auto"/>
          <w:sz w:val="21"/>
          <w:szCs w:val="21"/>
          <w:highlight w:val="none"/>
        </w:rPr>
        <w:fldChar w:fldCharType="end"/>
      </w:r>
      <w:r>
        <w:rPr>
          <w:rFonts w:hint="eastAsia" w:ascii="仿宋" w:hAnsi="仿宋" w:eastAsia="仿宋" w:cs="仿宋"/>
          <w:color w:val="auto"/>
          <w:spacing w:val="10"/>
          <w:sz w:val="21"/>
          <w:szCs w:val="21"/>
          <w:highlight w:val="none"/>
        </w:rPr>
        <w:t>）链接入口。</w:t>
      </w:r>
    </w:p>
    <w:p w14:paraId="33674F86">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（2）信用查询截止时点：资格审查结束前。</w:t>
      </w:r>
    </w:p>
    <w:p w14:paraId="51FE1519">
      <w:pPr>
        <w:keepNext w:val="0"/>
        <w:keepLines w:val="0"/>
        <w:pageBreakBefore w:val="0"/>
        <w:widowControl w:val="0"/>
        <w:kinsoku/>
        <w:wordWrap/>
        <w:overflowPunct/>
        <w:topLinePunct w:val="0"/>
        <w:autoSpaceDE/>
        <w:autoSpaceDN/>
        <w:bidi w:val="0"/>
        <w:adjustRightInd/>
        <w:snapToGrid/>
        <w:spacing w:line="360" w:lineRule="auto"/>
        <w:ind w:left="0" w:right="0" w:firstLine="468"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10"/>
          <w:sz w:val="21"/>
          <w:szCs w:val="21"/>
          <w:highlight w:val="none"/>
        </w:rPr>
        <w:t>（3）查询记录和证据留存方式：在查询网站中直</w:t>
      </w:r>
      <w:r>
        <w:rPr>
          <w:rFonts w:hint="eastAsia" w:ascii="仿宋" w:hAnsi="仿宋" w:eastAsia="仿宋" w:cs="仿宋"/>
          <w:color w:val="auto"/>
          <w:spacing w:val="9"/>
          <w:sz w:val="21"/>
          <w:szCs w:val="21"/>
          <w:highlight w:val="none"/>
        </w:rPr>
        <w:t>接查询，截图另存为电子文档作为评</w:t>
      </w:r>
      <w:r>
        <w:rPr>
          <w:rFonts w:hint="eastAsia" w:ascii="仿宋" w:hAnsi="仿宋" w:eastAsia="仿宋" w:cs="仿宋"/>
          <w:color w:val="auto"/>
          <w:spacing w:val="5"/>
          <w:sz w:val="21"/>
          <w:szCs w:val="21"/>
          <w:highlight w:val="none"/>
        </w:rPr>
        <w:t>审资料保存。</w:t>
      </w:r>
    </w:p>
    <w:p w14:paraId="0869905F">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（4）信用信息使用规则：对在“信用中国”网站（</w:t>
      </w:r>
      <w:r>
        <w:rPr>
          <w:rFonts w:hint="eastAsia" w:ascii="仿宋" w:hAnsi="仿宋" w:eastAsia="仿宋" w:cs="仿宋"/>
          <w:color w:val="auto"/>
          <w:sz w:val="21"/>
          <w:szCs w:val="21"/>
          <w:highlight w:val="none"/>
        </w:rPr>
        <w:fldChar w:fldCharType="begin"/>
      </w:r>
      <w:r>
        <w:rPr>
          <w:rFonts w:hint="eastAsia" w:ascii="仿宋" w:hAnsi="仿宋" w:eastAsia="仿宋" w:cs="仿宋"/>
          <w:color w:val="auto"/>
          <w:sz w:val="21"/>
          <w:szCs w:val="21"/>
          <w:highlight w:val="none"/>
        </w:rPr>
        <w:instrText xml:space="preserve"> HYPERLINK "https://www.creditchina.gov.cn" </w:instrText>
      </w:r>
      <w:r>
        <w:rPr>
          <w:rFonts w:hint="eastAsia" w:ascii="仿宋" w:hAnsi="仿宋" w:eastAsia="仿宋" w:cs="仿宋"/>
          <w:color w:val="auto"/>
          <w:sz w:val="21"/>
          <w:szCs w:val="21"/>
          <w:highlight w:val="none"/>
        </w:rPr>
        <w:fldChar w:fldCharType="separate"/>
      </w:r>
      <w:r>
        <w:rPr>
          <w:rFonts w:hint="eastAsia" w:ascii="仿宋" w:hAnsi="仿宋" w:eastAsia="仿宋" w:cs="仿宋"/>
          <w:color w:val="auto"/>
          <w:sz w:val="21"/>
          <w:szCs w:val="21"/>
          <w:highlight w:val="none"/>
        </w:rPr>
        <w:t>www</w:t>
      </w:r>
      <w:r>
        <w:rPr>
          <w:rFonts w:hint="eastAsia" w:ascii="仿宋" w:hAnsi="仿宋" w:eastAsia="仿宋" w:cs="仿宋"/>
          <w:color w:val="auto"/>
          <w:spacing w:val="8"/>
          <w:sz w:val="21"/>
          <w:szCs w:val="21"/>
          <w:highlight w:val="none"/>
        </w:rPr>
        <w:t>.</w:t>
      </w:r>
      <w:r>
        <w:rPr>
          <w:rFonts w:hint="eastAsia" w:ascii="仿宋" w:hAnsi="仿宋" w:eastAsia="仿宋" w:cs="仿宋"/>
          <w:color w:val="auto"/>
          <w:sz w:val="21"/>
          <w:szCs w:val="21"/>
          <w:highlight w:val="none"/>
        </w:rPr>
        <w:t>creditchina</w:t>
      </w:r>
      <w:r>
        <w:rPr>
          <w:rFonts w:hint="eastAsia" w:ascii="仿宋" w:hAnsi="仿宋" w:eastAsia="仿宋" w:cs="仿宋"/>
          <w:color w:val="auto"/>
          <w:spacing w:val="8"/>
          <w:sz w:val="21"/>
          <w:szCs w:val="21"/>
          <w:highlight w:val="none"/>
        </w:rPr>
        <w:t>.</w:t>
      </w:r>
      <w:r>
        <w:rPr>
          <w:rFonts w:hint="eastAsia" w:ascii="仿宋" w:hAnsi="仿宋" w:eastAsia="仿宋" w:cs="仿宋"/>
          <w:color w:val="auto"/>
          <w:sz w:val="21"/>
          <w:szCs w:val="21"/>
          <w:highlight w:val="none"/>
        </w:rPr>
        <w:t>gov</w:t>
      </w:r>
      <w:r>
        <w:rPr>
          <w:rFonts w:hint="eastAsia" w:ascii="仿宋" w:hAnsi="仿宋" w:eastAsia="仿宋" w:cs="仿宋"/>
          <w:color w:val="auto"/>
          <w:spacing w:val="8"/>
          <w:sz w:val="21"/>
          <w:szCs w:val="21"/>
          <w:highlight w:val="none"/>
        </w:rPr>
        <w:t>.</w:t>
      </w:r>
      <w:r>
        <w:rPr>
          <w:rFonts w:hint="eastAsia" w:ascii="仿宋" w:hAnsi="仿宋" w:eastAsia="仿宋" w:cs="仿宋"/>
          <w:color w:val="auto"/>
          <w:sz w:val="21"/>
          <w:szCs w:val="21"/>
          <w:highlight w:val="none"/>
        </w:rPr>
        <w:t>cn</w:t>
      </w:r>
      <w:r>
        <w:rPr>
          <w:rFonts w:hint="eastAsia" w:ascii="仿宋" w:hAnsi="仿宋" w:eastAsia="仿宋" w:cs="仿宋"/>
          <w:color w:val="auto"/>
          <w:sz w:val="21"/>
          <w:szCs w:val="21"/>
          <w:highlight w:val="none"/>
        </w:rPr>
        <w:fldChar w:fldCharType="end"/>
      </w:r>
      <w:r>
        <w:rPr>
          <w:rFonts w:hint="eastAsia" w:ascii="仿宋" w:hAnsi="仿宋" w:eastAsia="仿宋" w:cs="仿宋"/>
          <w:color w:val="auto"/>
          <w:spacing w:val="8"/>
          <w:sz w:val="21"/>
          <w:szCs w:val="21"/>
          <w:highlight w:val="none"/>
        </w:rPr>
        <w:t>） 、中国</w:t>
      </w:r>
      <w:r>
        <w:rPr>
          <w:rFonts w:hint="eastAsia" w:ascii="仿宋" w:hAnsi="仿宋" w:eastAsia="仿宋" w:cs="仿宋"/>
          <w:color w:val="auto"/>
          <w:spacing w:val="11"/>
          <w:sz w:val="21"/>
          <w:szCs w:val="21"/>
          <w:highlight w:val="none"/>
        </w:rPr>
        <w:t>政府采购网（</w:t>
      </w:r>
      <w:r>
        <w:rPr>
          <w:rFonts w:hint="eastAsia" w:ascii="仿宋" w:hAnsi="仿宋" w:eastAsia="仿宋" w:cs="仿宋"/>
          <w:color w:val="auto"/>
          <w:sz w:val="21"/>
          <w:szCs w:val="21"/>
          <w:highlight w:val="none"/>
        </w:rPr>
        <w:fldChar w:fldCharType="begin"/>
      </w:r>
      <w:r>
        <w:rPr>
          <w:rFonts w:hint="eastAsia" w:ascii="仿宋" w:hAnsi="仿宋" w:eastAsia="仿宋" w:cs="仿宋"/>
          <w:color w:val="auto"/>
          <w:sz w:val="21"/>
          <w:szCs w:val="21"/>
          <w:highlight w:val="none"/>
        </w:rPr>
        <w:instrText xml:space="preserve"> HYPERLINK "https://www.ccgp.gov.cn" </w:instrText>
      </w:r>
      <w:r>
        <w:rPr>
          <w:rFonts w:hint="eastAsia" w:ascii="仿宋" w:hAnsi="仿宋" w:eastAsia="仿宋" w:cs="仿宋"/>
          <w:color w:val="auto"/>
          <w:sz w:val="21"/>
          <w:szCs w:val="21"/>
          <w:highlight w:val="none"/>
        </w:rPr>
        <w:fldChar w:fldCharType="separate"/>
      </w:r>
      <w:r>
        <w:rPr>
          <w:rFonts w:hint="eastAsia" w:ascii="仿宋" w:hAnsi="仿宋" w:eastAsia="仿宋" w:cs="仿宋"/>
          <w:color w:val="auto"/>
          <w:sz w:val="21"/>
          <w:szCs w:val="21"/>
          <w:highlight w:val="none"/>
        </w:rPr>
        <w:t>www</w:t>
      </w:r>
      <w:r>
        <w:rPr>
          <w:rFonts w:hint="eastAsia" w:ascii="仿宋" w:hAnsi="仿宋" w:eastAsia="仿宋" w:cs="仿宋"/>
          <w:color w:val="auto"/>
          <w:spacing w:val="11"/>
          <w:sz w:val="21"/>
          <w:szCs w:val="21"/>
          <w:highlight w:val="none"/>
        </w:rPr>
        <w:t>.</w:t>
      </w:r>
      <w:r>
        <w:rPr>
          <w:rFonts w:hint="eastAsia" w:ascii="仿宋" w:hAnsi="仿宋" w:eastAsia="仿宋" w:cs="仿宋"/>
          <w:color w:val="auto"/>
          <w:sz w:val="21"/>
          <w:szCs w:val="21"/>
          <w:highlight w:val="none"/>
        </w:rPr>
        <w:t>ccgp</w:t>
      </w:r>
      <w:r>
        <w:rPr>
          <w:rFonts w:hint="eastAsia" w:ascii="仿宋" w:hAnsi="仿宋" w:eastAsia="仿宋" w:cs="仿宋"/>
          <w:color w:val="auto"/>
          <w:spacing w:val="11"/>
          <w:sz w:val="21"/>
          <w:szCs w:val="21"/>
          <w:highlight w:val="none"/>
        </w:rPr>
        <w:t>.</w:t>
      </w:r>
      <w:r>
        <w:rPr>
          <w:rFonts w:hint="eastAsia" w:ascii="仿宋" w:hAnsi="仿宋" w:eastAsia="仿宋" w:cs="仿宋"/>
          <w:color w:val="auto"/>
          <w:sz w:val="21"/>
          <w:szCs w:val="21"/>
          <w:highlight w:val="none"/>
        </w:rPr>
        <w:t>gov</w:t>
      </w:r>
      <w:r>
        <w:rPr>
          <w:rFonts w:hint="eastAsia" w:ascii="仿宋" w:hAnsi="仿宋" w:eastAsia="仿宋" w:cs="仿宋"/>
          <w:color w:val="auto"/>
          <w:spacing w:val="11"/>
          <w:sz w:val="21"/>
          <w:szCs w:val="21"/>
          <w:highlight w:val="none"/>
        </w:rPr>
        <w:t>.</w:t>
      </w:r>
      <w:r>
        <w:rPr>
          <w:rFonts w:hint="eastAsia" w:ascii="仿宋" w:hAnsi="仿宋" w:eastAsia="仿宋" w:cs="仿宋"/>
          <w:color w:val="auto"/>
          <w:sz w:val="21"/>
          <w:szCs w:val="21"/>
          <w:highlight w:val="none"/>
        </w:rPr>
        <w:t>cn</w:t>
      </w:r>
      <w:r>
        <w:rPr>
          <w:rFonts w:hint="eastAsia" w:ascii="仿宋" w:hAnsi="仿宋" w:eastAsia="仿宋" w:cs="仿宋"/>
          <w:color w:val="auto"/>
          <w:sz w:val="21"/>
          <w:szCs w:val="21"/>
          <w:highlight w:val="none"/>
        </w:rPr>
        <w:fldChar w:fldCharType="end"/>
      </w:r>
      <w:r>
        <w:rPr>
          <w:rFonts w:hint="eastAsia" w:ascii="仿宋" w:hAnsi="仿宋" w:eastAsia="仿宋" w:cs="仿宋"/>
          <w:color w:val="auto"/>
          <w:spacing w:val="11"/>
          <w:sz w:val="21"/>
          <w:szCs w:val="21"/>
          <w:highlight w:val="none"/>
        </w:rPr>
        <w:t>）被列入失信被执行人、重大税收违法失信主体、政府采购</w:t>
      </w:r>
      <w:r>
        <w:rPr>
          <w:rFonts w:hint="eastAsia" w:ascii="仿宋" w:hAnsi="仿宋" w:eastAsia="仿宋" w:cs="仿宋"/>
          <w:color w:val="auto"/>
          <w:spacing w:val="7"/>
          <w:sz w:val="21"/>
          <w:szCs w:val="21"/>
          <w:highlight w:val="none"/>
        </w:rPr>
        <w:t>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w:t>
      </w:r>
      <w:r>
        <w:rPr>
          <w:rFonts w:hint="eastAsia" w:ascii="仿宋" w:hAnsi="仿宋" w:eastAsia="仿宋" w:cs="仿宋"/>
          <w:color w:val="auto"/>
          <w:spacing w:val="5"/>
          <w:sz w:val="21"/>
          <w:szCs w:val="21"/>
          <w:highlight w:val="none"/>
        </w:rPr>
        <w:t>失信主体、政府采购严重违法失信行为记录名单及其他</w:t>
      </w:r>
      <w:r>
        <w:rPr>
          <w:rFonts w:hint="eastAsia" w:ascii="仿宋" w:hAnsi="仿宋" w:eastAsia="仿宋" w:cs="仿宋"/>
          <w:color w:val="auto"/>
          <w:spacing w:val="4"/>
          <w:sz w:val="21"/>
          <w:szCs w:val="21"/>
          <w:highlight w:val="none"/>
        </w:rPr>
        <w:t>不符合《中华人民共和国政府采购法》</w:t>
      </w:r>
      <w:r>
        <w:rPr>
          <w:rFonts w:hint="eastAsia" w:ascii="仿宋" w:hAnsi="仿宋" w:eastAsia="仿宋" w:cs="仿宋"/>
          <w:color w:val="auto"/>
          <w:spacing w:val="9"/>
          <w:sz w:val="21"/>
          <w:szCs w:val="21"/>
          <w:highlight w:val="none"/>
        </w:rPr>
        <w:t>第二十二条规定条件的供应商）的，视同联合体存在不良信用记录。</w:t>
      </w:r>
    </w:p>
    <w:p w14:paraId="3037DE4F">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13"/>
          <w:sz w:val="21"/>
          <w:szCs w:val="21"/>
          <w:highlight w:val="none"/>
        </w:rPr>
        <w:t>1.2</w:t>
      </w:r>
      <w:r>
        <w:rPr>
          <w:rFonts w:hint="eastAsia" w:ascii="仿宋" w:hAnsi="仿宋" w:eastAsia="仿宋" w:cs="仿宋"/>
          <w:color w:val="auto"/>
          <w:spacing w:val="-27"/>
          <w:sz w:val="21"/>
          <w:szCs w:val="21"/>
          <w:highlight w:val="none"/>
        </w:rPr>
        <w:t xml:space="preserve"> </w:t>
      </w:r>
      <w:r>
        <w:rPr>
          <w:rFonts w:hint="eastAsia" w:ascii="仿宋" w:hAnsi="仿宋" w:eastAsia="仿宋" w:cs="仿宋"/>
          <w:color w:val="auto"/>
          <w:spacing w:val="13"/>
          <w:sz w:val="21"/>
          <w:szCs w:val="21"/>
          <w:highlight w:val="none"/>
        </w:rPr>
        <w:t>资格审查标准为本磋商文件中载明对供应商资格要求的条件。</w:t>
      </w:r>
      <w:r>
        <w:rPr>
          <w:rFonts w:hint="eastAsia" w:ascii="仿宋" w:hAnsi="仿宋" w:eastAsia="仿宋" w:cs="仿宋"/>
          <w:color w:val="auto"/>
          <w:spacing w:val="12"/>
          <w:sz w:val="21"/>
          <w:szCs w:val="21"/>
          <w:highlight w:val="none"/>
        </w:rPr>
        <w:t>资格审查采用合格</w:t>
      </w:r>
      <w:r>
        <w:rPr>
          <w:rFonts w:hint="eastAsia" w:ascii="仿宋" w:hAnsi="仿宋" w:eastAsia="仿宋" w:cs="仿宋"/>
          <w:color w:val="auto"/>
          <w:spacing w:val="9"/>
          <w:sz w:val="21"/>
          <w:szCs w:val="21"/>
          <w:highlight w:val="none"/>
        </w:rPr>
        <w:t>制，凡符合磋商文件规定的供应商资格要求的响应文件均通过资格审查。</w:t>
      </w:r>
    </w:p>
    <w:p w14:paraId="1D464CDE">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1.3</w:t>
      </w:r>
      <w:r>
        <w:rPr>
          <w:rFonts w:hint="eastAsia" w:ascii="仿宋" w:hAnsi="仿宋" w:eastAsia="仿宋" w:cs="仿宋"/>
          <w:color w:val="auto"/>
          <w:spacing w:val="-32"/>
          <w:sz w:val="21"/>
          <w:szCs w:val="21"/>
          <w:highlight w:val="none"/>
        </w:rPr>
        <w:t xml:space="preserve"> </w:t>
      </w:r>
      <w:r>
        <w:rPr>
          <w:rFonts w:hint="eastAsia" w:ascii="仿宋" w:hAnsi="仿宋" w:eastAsia="仿宋" w:cs="仿宋"/>
          <w:color w:val="auto"/>
          <w:spacing w:val="8"/>
          <w:sz w:val="21"/>
          <w:szCs w:val="21"/>
          <w:highlight w:val="none"/>
        </w:rPr>
        <w:t>供应商有下列情形之一的，资格审查不通过，其响应文件按无效处理：</w:t>
      </w:r>
    </w:p>
    <w:p w14:paraId="4F67B6CB">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（1）不具备磋商文件中规定的资格要求的；</w:t>
      </w:r>
    </w:p>
    <w:p w14:paraId="09361DCD">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（2）未按磋商文件规定的方式获取本磋商文件的供应商；</w:t>
      </w:r>
    </w:p>
    <w:p w14:paraId="4B681919">
      <w:pPr>
        <w:keepNext w:val="0"/>
        <w:keepLines w:val="0"/>
        <w:pageBreakBefore w:val="0"/>
        <w:widowControl w:val="0"/>
        <w:kinsoku/>
        <w:wordWrap/>
        <w:overflowPunct/>
        <w:topLinePunct w:val="0"/>
        <w:autoSpaceDE/>
        <w:autoSpaceDN/>
        <w:bidi w:val="0"/>
        <w:adjustRightInd/>
        <w:snapToGrid/>
        <w:spacing w:line="360" w:lineRule="auto"/>
        <w:ind w:left="0" w:right="0" w:firstLine="464"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（3）响应文件的资格证明文件缺少任一项“供应商须知前附表</w:t>
      </w:r>
      <w:r>
        <w:rPr>
          <w:rFonts w:hint="eastAsia" w:ascii="仿宋" w:hAnsi="仿宋" w:eastAsia="仿宋" w:cs="仿宋"/>
          <w:color w:val="auto"/>
          <w:spacing w:val="-68"/>
          <w:sz w:val="21"/>
          <w:szCs w:val="21"/>
          <w:highlight w:val="none"/>
        </w:rPr>
        <w:t xml:space="preserve"> </w:t>
      </w:r>
      <w:r>
        <w:rPr>
          <w:rFonts w:hint="eastAsia" w:ascii="仿宋" w:hAnsi="仿宋" w:eastAsia="仿宋" w:cs="仿宋"/>
          <w:color w:val="auto"/>
          <w:spacing w:val="8"/>
          <w:sz w:val="21"/>
          <w:szCs w:val="21"/>
          <w:highlight w:val="none"/>
        </w:rPr>
        <w:t>”资格证明文件规定的</w:t>
      </w:r>
      <w:r>
        <w:rPr>
          <w:rFonts w:hint="eastAsia" w:ascii="仿宋" w:hAnsi="仿宋" w:eastAsia="仿宋" w:cs="仿宋"/>
          <w:color w:val="auto"/>
          <w:spacing w:val="6"/>
          <w:sz w:val="21"/>
          <w:szCs w:val="21"/>
          <w:highlight w:val="none"/>
        </w:rPr>
        <w:t>“必须提供</w:t>
      </w:r>
      <w:r>
        <w:rPr>
          <w:rFonts w:hint="eastAsia" w:ascii="仿宋" w:hAnsi="仿宋" w:eastAsia="仿宋" w:cs="仿宋"/>
          <w:color w:val="auto"/>
          <w:spacing w:val="-60"/>
          <w:sz w:val="21"/>
          <w:szCs w:val="21"/>
          <w:highlight w:val="none"/>
        </w:rPr>
        <w:t xml:space="preserve"> </w:t>
      </w:r>
      <w:r>
        <w:rPr>
          <w:rFonts w:hint="eastAsia" w:ascii="仿宋" w:hAnsi="仿宋" w:eastAsia="仿宋" w:cs="仿宋"/>
          <w:color w:val="auto"/>
          <w:spacing w:val="6"/>
          <w:sz w:val="21"/>
          <w:szCs w:val="21"/>
          <w:highlight w:val="none"/>
        </w:rPr>
        <w:t>”的文件资料的；</w:t>
      </w:r>
    </w:p>
    <w:p w14:paraId="0DE5E291">
      <w:pPr>
        <w:keepNext w:val="0"/>
        <w:keepLines w:val="0"/>
        <w:pageBreakBefore w:val="0"/>
        <w:widowControl w:val="0"/>
        <w:kinsoku/>
        <w:wordWrap/>
        <w:overflowPunct/>
        <w:topLinePunct w:val="0"/>
        <w:autoSpaceDE/>
        <w:autoSpaceDN/>
        <w:bidi w:val="0"/>
        <w:adjustRightInd/>
        <w:snapToGrid/>
        <w:spacing w:line="360" w:lineRule="auto"/>
        <w:ind w:left="0" w:right="0" w:firstLine="464"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（4）响应文件中的资格证明文件出现任一项不符合“供应商须</w:t>
      </w:r>
      <w:r>
        <w:rPr>
          <w:rFonts w:hint="eastAsia" w:ascii="仿宋" w:hAnsi="仿宋" w:eastAsia="仿宋" w:cs="仿宋"/>
          <w:color w:val="auto"/>
          <w:spacing w:val="8"/>
          <w:sz w:val="21"/>
          <w:szCs w:val="21"/>
          <w:highlight w:val="none"/>
        </w:rPr>
        <w:t>知前附表</w:t>
      </w:r>
      <w:r>
        <w:rPr>
          <w:rFonts w:hint="eastAsia" w:ascii="仿宋" w:hAnsi="仿宋" w:eastAsia="仿宋" w:cs="仿宋"/>
          <w:color w:val="auto"/>
          <w:spacing w:val="-70"/>
          <w:sz w:val="21"/>
          <w:szCs w:val="21"/>
          <w:highlight w:val="none"/>
        </w:rPr>
        <w:t xml:space="preserve"> </w:t>
      </w:r>
      <w:r>
        <w:rPr>
          <w:rFonts w:hint="eastAsia" w:ascii="仿宋" w:hAnsi="仿宋" w:eastAsia="仿宋" w:cs="仿宋"/>
          <w:color w:val="auto"/>
          <w:spacing w:val="8"/>
          <w:sz w:val="21"/>
          <w:szCs w:val="21"/>
          <w:highlight w:val="none"/>
        </w:rPr>
        <w:t>”资格证明文</w:t>
      </w:r>
      <w:r>
        <w:rPr>
          <w:rFonts w:hint="eastAsia" w:ascii="仿宋" w:hAnsi="仿宋" w:eastAsia="仿宋" w:cs="仿宋"/>
          <w:color w:val="auto"/>
          <w:spacing w:val="7"/>
          <w:sz w:val="21"/>
          <w:szCs w:val="21"/>
          <w:highlight w:val="none"/>
        </w:rPr>
        <w:t>件规定的“必须提供</w:t>
      </w:r>
      <w:r>
        <w:rPr>
          <w:rFonts w:hint="eastAsia" w:ascii="仿宋" w:hAnsi="仿宋" w:eastAsia="仿宋" w:cs="仿宋"/>
          <w:color w:val="auto"/>
          <w:spacing w:val="-52"/>
          <w:sz w:val="21"/>
          <w:szCs w:val="21"/>
          <w:highlight w:val="none"/>
        </w:rPr>
        <w:t xml:space="preserve"> </w:t>
      </w:r>
      <w:r>
        <w:rPr>
          <w:rFonts w:hint="eastAsia" w:ascii="仿宋" w:hAnsi="仿宋" w:eastAsia="仿宋" w:cs="仿宋"/>
          <w:color w:val="auto"/>
          <w:spacing w:val="7"/>
          <w:sz w:val="21"/>
          <w:szCs w:val="21"/>
          <w:highlight w:val="none"/>
        </w:rPr>
        <w:t>”的文件资料要求或者无效的；</w:t>
      </w:r>
    </w:p>
    <w:p w14:paraId="7129A995">
      <w:pPr>
        <w:keepNext w:val="0"/>
        <w:keepLines w:val="0"/>
        <w:pageBreakBefore w:val="0"/>
        <w:widowControl w:val="0"/>
        <w:kinsoku/>
        <w:wordWrap/>
        <w:overflowPunct/>
        <w:topLinePunct w:val="0"/>
        <w:autoSpaceDE/>
        <w:autoSpaceDN/>
        <w:bidi w:val="0"/>
        <w:adjustRightInd/>
        <w:snapToGrid/>
        <w:spacing w:line="360" w:lineRule="auto"/>
        <w:ind w:left="0" w:right="0" w:firstLine="452"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6"/>
          <w:sz w:val="21"/>
          <w:szCs w:val="21"/>
          <w:highlight w:val="none"/>
        </w:rPr>
        <w:t>（5）有第二章“供应商须知</w:t>
      </w:r>
      <w:r>
        <w:rPr>
          <w:rFonts w:hint="eastAsia" w:ascii="仿宋" w:hAnsi="仿宋" w:eastAsia="仿宋" w:cs="仿宋"/>
          <w:color w:val="auto"/>
          <w:spacing w:val="-56"/>
          <w:sz w:val="21"/>
          <w:szCs w:val="21"/>
          <w:highlight w:val="none"/>
        </w:rPr>
        <w:t xml:space="preserve"> </w:t>
      </w:r>
      <w:r>
        <w:rPr>
          <w:rFonts w:hint="eastAsia" w:ascii="仿宋" w:hAnsi="仿宋" w:eastAsia="仿宋" w:cs="仿宋"/>
          <w:color w:val="auto"/>
          <w:spacing w:val="6"/>
          <w:sz w:val="21"/>
          <w:szCs w:val="21"/>
          <w:highlight w:val="none"/>
        </w:rPr>
        <w:t>”第</w:t>
      </w:r>
      <w:r>
        <w:rPr>
          <w:rFonts w:hint="eastAsia" w:ascii="仿宋" w:hAnsi="仿宋" w:eastAsia="仿宋" w:cs="仿宋"/>
          <w:color w:val="auto"/>
          <w:spacing w:val="-35"/>
          <w:sz w:val="21"/>
          <w:szCs w:val="21"/>
          <w:highlight w:val="none"/>
        </w:rPr>
        <w:t xml:space="preserve"> </w:t>
      </w:r>
      <w:r>
        <w:rPr>
          <w:rFonts w:hint="eastAsia" w:ascii="仿宋" w:hAnsi="仿宋" w:eastAsia="仿宋" w:cs="仿宋"/>
          <w:color w:val="auto"/>
          <w:spacing w:val="6"/>
          <w:sz w:val="21"/>
          <w:szCs w:val="21"/>
          <w:highlight w:val="none"/>
        </w:rPr>
        <w:t>3.2</w:t>
      </w:r>
      <w:r>
        <w:rPr>
          <w:rFonts w:hint="eastAsia" w:ascii="仿宋" w:hAnsi="仿宋" w:eastAsia="仿宋" w:cs="仿宋"/>
          <w:color w:val="auto"/>
          <w:spacing w:val="-34"/>
          <w:sz w:val="21"/>
          <w:szCs w:val="21"/>
          <w:highlight w:val="none"/>
        </w:rPr>
        <w:t xml:space="preserve"> </w:t>
      </w:r>
      <w:r>
        <w:rPr>
          <w:rFonts w:hint="eastAsia" w:ascii="仿宋" w:hAnsi="仿宋" w:eastAsia="仿宋" w:cs="仿宋"/>
          <w:color w:val="auto"/>
          <w:spacing w:val="6"/>
          <w:sz w:val="21"/>
          <w:szCs w:val="21"/>
          <w:highlight w:val="none"/>
        </w:rPr>
        <w:t>项规定的任何一种情形的。</w:t>
      </w:r>
    </w:p>
    <w:p w14:paraId="2B31E375">
      <w:pPr>
        <w:keepNext w:val="0"/>
        <w:keepLines w:val="0"/>
        <w:pageBreakBefore w:val="0"/>
        <w:widowControl w:val="0"/>
        <w:kinsoku/>
        <w:wordWrap/>
        <w:overflowPunct/>
        <w:topLinePunct w:val="0"/>
        <w:autoSpaceDE/>
        <w:autoSpaceDN/>
        <w:bidi w:val="0"/>
        <w:adjustRightInd/>
        <w:snapToGrid/>
        <w:spacing w:line="360" w:lineRule="auto"/>
        <w:ind w:left="0" w:right="0" w:firstLine="456"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7"/>
          <w:sz w:val="21"/>
          <w:szCs w:val="21"/>
          <w:highlight w:val="none"/>
        </w:rPr>
        <w:t>1.4</w:t>
      </w:r>
      <w:r>
        <w:rPr>
          <w:rFonts w:hint="eastAsia" w:ascii="仿宋" w:hAnsi="仿宋" w:eastAsia="仿宋" w:cs="仿宋"/>
          <w:color w:val="auto"/>
          <w:spacing w:val="-41"/>
          <w:sz w:val="21"/>
          <w:szCs w:val="21"/>
          <w:highlight w:val="none"/>
        </w:rPr>
        <w:t xml:space="preserve"> </w:t>
      </w:r>
      <w:r>
        <w:rPr>
          <w:rFonts w:hint="eastAsia" w:ascii="仿宋" w:hAnsi="仿宋" w:eastAsia="仿宋" w:cs="仿宋"/>
          <w:color w:val="auto"/>
          <w:spacing w:val="7"/>
          <w:sz w:val="21"/>
          <w:szCs w:val="21"/>
          <w:highlight w:val="none"/>
        </w:rPr>
        <w:t>通过资格审查的合格供应商不足</w:t>
      </w:r>
      <w:r>
        <w:rPr>
          <w:rFonts w:hint="eastAsia" w:ascii="仿宋" w:hAnsi="仿宋" w:eastAsia="仿宋" w:cs="仿宋"/>
          <w:color w:val="auto"/>
          <w:spacing w:val="-32"/>
          <w:sz w:val="21"/>
          <w:szCs w:val="21"/>
          <w:highlight w:val="none"/>
        </w:rPr>
        <w:t xml:space="preserve"> </w:t>
      </w:r>
      <w:r>
        <w:rPr>
          <w:rFonts w:hint="eastAsia" w:ascii="仿宋" w:hAnsi="仿宋" w:eastAsia="仿宋" w:cs="仿宋"/>
          <w:color w:val="auto"/>
          <w:spacing w:val="7"/>
          <w:sz w:val="21"/>
          <w:szCs w:val="21"/>
          <w:highlight w:val="none"/>
        </w:rPr>
        <w:t>3</w:t>
      </w:r>
      <w:r>
        <w:rPr>
          <w:rFonts w:hint="eastAsia" w:ascii="仿宋" w:hAnsi="仿宋" w:eastAsia="仿宋" w:cs="仿宋"/>
          <w:color w:val="auto"/>
          <w:spacing w:val="-39"/>
          <w:sz w:val="21"/>
          <w:szCs w:val="21"/>
          <w:highlight w:val="none"/>
        </w:rPr>
        <w:t xml:space="preserve"> </w:t>
      </w:r>
      <w:r>
        <w:rPr>
          <w:rFonts w:hint="eastAsia" w:ascii="仿宋" w:hAnsi="仿宋" w:eastAsia="仿宋" w:cs="仿宋"/>
          <w:color w:val="auto"/>
          <w:spacing w:val="7"/>
          <w:sz w:val="21"/>
          <w:szCs w:val="21"/>
          <w:highlight w:val="none"/>
        </w:rPr>
        <w:t>家的，不得进入符合性审查环节，应当重新</w:t>
      </w:r>
      <w:r>
        <w:rPr>
          <w:rFonts w:hint="eastAsia" w:ascii="仿宋" w:hAnsi="仿宋" w:eastAsia="仿宋" w:cs="仿宋"/>
          <w:color w:val="auto"/>
          <w:spacing w:val="6"/>
          <w:sz w:val="21"/>
          <w:szCs w:val="21"/>
          <w:highlight w:val="none"/>
        </w:rPr>
        <w:t>开展采购活动。</w:t>
      </w:r>
    </w:p>
    <w:p w14:paraId="7B5B7A02">
      <w:pPr>
        <w:keepNext w:val="0"/>
        <w:keepLines w:val="0"/>
        <w:pageBreakBefore w:val="0"/>
        <w:widowControl w:val="0"/>
        <w:kinsoku/>
        <w:wordWrap/>
        <w:overflowPunct/>
        <w:topLinePunct w:val="0"/>
        <w:autoSpaceDE/>
        <w:autoSpaceDN/>
        <w:bidi w:val="0"/>
        <w:adjustRightInd/>
        <w:snapToGrid/>
        <w:spacing w:line="360" w:lineRule="auto"/>
        <w:ind w:left="0" w:right="0" w:firstLine="416"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pacing w:val="-3"/>
          <w:sz w:val="21"/>
          <w:szCs w:val="21"/>
          <w:highlight w:val="none"/>
        </w:rPr>
        <w:t>2.符合性审查</w:t>
      </w:r>
    </w:p>
    <w:p w14:paraId="0C26BB8E">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2.1</w:t>
      </w:r>
      <w:r>
        <w:rPr>
          <w:rFonts w:hint="eastAsia" w:ascii="仿宋" w:hAnsi="仿宋" w:eastAsia="仿宋" w:cs="仿宋"/>
          <w:color w:val="auto"/>
          <w:spacing w:val="-40"/>
          <w:sz w:val="21"/>
          <w:szCs w:val="21"/>
          <w:highlight w:val="none"/>
        </w:rPr>
        <w:t xml:space="preserve"> </w:t>
      </w:r>
      <w:r>
        <w:rPr>
          <w:rFonts w:hint="eastAsia" w:ascii="仿宋" w:hAnsi="仿宋" w:eastAsia="仿宋" w:cs="仿宋"/>
          <w:color w:val="auto"/>
          <w:spacing w:val="8"/>
          <w:sz w:val="21"/>
          <w:szCs w:val="21"/>
          <w:highlight w:val="none"/>
        </w:rPr>
        <w:t>磋商小组对通过资格审查的合格供应商的响应文件的竞标报价、商务、技术等实质</w:t>
      </w:r>
      <w:r>
        <w:rPr>
          <w:rFonts w:hint="eastAsia" w:ascii="仿宋" w:hAnsi="仿宋" w:eastAsia="仿宋" w:cs="仿宋"/>
          <w:color w:val="auto"/>
          <w:spacing w:val="9"/>
          <w:sz w:val="21"/>
          <w:szCs w:val="21"/>
          <w:highlight w:val="none"/>
        </w:rPr>
        <w:t>性要求进行符合性审查，以确定其是否满足磋商文件的实质性要求。</w:t>
      </w:r>
    </w:p>
    <w:p w14:paraId="3EA9BD5A">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2.2</w:t>
      </w:r>
      <w:r>
        <w:rPr>
          <w:rFonts w:hint="eastAsia" w:ascii="仿宋" w:hAnsi="仿宋" w:eastAsia="仿宋" w:cs="仿宋"/>
          <w:color w:val="auto"/>
          <w:spacing w:val="-40"/>
          <w:sz w:val="21"/>
          <w:szCs w:val="21"/>
          <w:highlight w:val="none"/>
        </w:rPr>
        <w:t xml:space="preserve"> </w:t>
      </w:r>
      <w:r>
        <w:rPr>
          <w:rFonts w:hint="eastAsia" w:ascii="仿宋" w:hAnsi="仿宋" w:eastAsia="仿宋" w:cs="仿宋"/>
          <w:color w:val="auto"/>
          <w:spacing w:val="8"/>
          <w:sz w:val="21"/>
          <w:szCs w:val="21"/>
          <w:highlight w:val="none"/>
        </w:rPr>
        <w:t>磋商小组在对响应文件进行符合性审查时，可以要求供应商对响应文件中含义不明</w:t>
      </w:r>
      <w:r>
        <w:rPr>
          <w:rFonts w:hint="eastAsia" w:ascii="仿宋" w:hAnsi="仿宋" w:eastAsia="仿宋" w:cs="仿宋"/>
          <w:color w:val="auto"/>
          <w:spacing w:val="7"/>
          <w:sz w:val="21"/>
          <w:szCs w:val="21"/>
          <w:highlight w:val="none"/>
        </w:rPr>
        <w:t>确、同类问题表述不一致或者有明显文字和计算错误的内容等作出必要的澄清、说明或者更</w:t>
      </w:r>
      <w:r>
        <w:rPr>
          <w:rFonts w:hint="eastAsia" w:ascii="仿宋" w:hAnsi="仿宋" w:eastAsia="仿宋" w:cs="仿宋"/>
          <w:color w:val="auto"/>
          <w:spacing w:val="4"/>
          <w:sz w:val="21"/>
          <w:szCs w:val="21"/>
          <w:highlight w:val="none"/>
        </w:rPr>
        <w:t>正。供应商的澄清、说明或者更正不得超出响应文件的范围或者改变响应文件的实质性内容。</w:t>
      </w:r>
    </w:p>
    <w:p w14:paraId="7C12160F">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2.3</w:t>
      </w:r>
      <w:r>
        <w:rPr>
          <w:rFonts w:hint="eastAsia" w:ascii="仿宋" w:hAnsi="仿宋" w:eastAsia="仿宋" w:cs="仿宋"/>
          <w:color w:val="auto"/>
          <w:spacing w:val="-39"/>
          <w:sz w:val="21"/>
          <w:szCs w:val="21"/>
          <w:highlight w:val="none"/>
        </w:rPr>
        <w:t xml:space="preserve"> </w:t>
      </w:r>
      <w:r>
        <w:rPr>
          <w:rFonts w:hint="eastAsia" w:ascii="仿宋" w:hAnsi="仿宋" w:eastAsia="仿宋" w:cs="仿宋"/>
          <w:color w:val="auto"/>
          <w:spacing w:val="8"/>
          <w:sz w:val="21"/>
          <w:szCs w:val="21"/>
          <w:highlight w:val="none"/>
        </w:rPr>
        <w:t>磋商小组要求供应商澄清、说明或者更正响应文件应当以电子澄清函形式作出。供</w:t>
      </w:r>
      <w:r>
        <w:rPr>
          <w:rFonts w:hint="eastAsia" w:ascii="仿宋" w:hAnsi="仿宋" w:eastAsia="仿宋" w:cs="仿宋"/>
          <w:color w:val="auto"/>
          <w:spacing w:val="7"/>
          <w:sz w:val="21"/>
          <w:szCs w:val="21"/>
          <w:highlight w:val="none"/>
        </w:rPr>
        <w:t>应商的澄清、说明或者更正应当已电子回函形式按照磋商小组的要求作出明确的澄清、说明或者更正，未按磋商小组的要求作出明确澄清、说明或者更正的供应商的响应文件将按照有</w:t>
      </w:r>
      <w:r>
        <w:rPr>
          <w:rFonts w:hint="eastAsia" w:ascii="仿宋" w:hAnsi="仿宋" w:eastAsia="仿宋" w:cs="仿宋"/>
          <w:color w:val="auto"/>
          <w:spacing w:val="9"/>
          <w:sz w:val="21"/>
          <w:szCs w:val="21"/>
          <w:highlight w:val="none"/>
        </w:rPr>
        <w:t>利于采购人的原则由磋商小组进行判定。供应商的澄清、说明或者更正必须</w:t>
      </w:r>
      <w:r>
        <w:rPr>
          <w:rFonts w:hint="eastAsia" w:ascii="仿宋" w:hAnsi="仿宋" w:eastAsia="仿宋" w:cs="仿宋"/>
          <w:color w:val="auto"/>
          <w:spacing w:val="8"/>
          <w:sz w:val="21"/>
          <w:szCs w:val="21"/>
          <w:highlight w:val="none"/>
        </w:rPr>
        <w:t>加盖电子签章。</w:t>
      </w:r>
    </w:p>
    <w:p w14:paraId="3B78930E">
      <w:pPr>
        <w:keepNext w:val="0"/>
        <w:keepLines w:val="0"/>
        <w:pageBreakBefore w:val="0"/>
        <w:widowControl w:val="0"/>
        <w:kinsoku/>
        <w:wordWrap/>
        <w:overflowPunct/>
        <w:topLinePunct w:val="0"/>
        <w:autoSpaceDE/>
        <w:autoSpaceDN/>
        <w:bidi w:val="0"/>
        <w:adjustRightInd/>
        <w:snapToGrid/>
        <w:spacing w:line="360" w:lineRule="auto"/>
        <w:ind w:left="0" w:right="0" w:firstLine="456"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7"/>
          <w:sz w:val="21"/>
          <w:szCs w:val="21"/>
          <w:highlight w:val="none"/>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w:t>
      </w:r>
      <w:r>
        <w:rPr>
          <w:rFonts w:hint="eastAsia" w:ascii="仿宋" w:hAnsi="仿宋" w:eastAsia="仿宋" w:cs="仿宋"/>
          <w:color w:val="auto"/>
          <w:spacing w:val="8"/>
          <w:sz w:val="21"/>
          <w:szCs w:val="21"/>
          <w:highlight w:val="none"/>
        </w:rPr>
        <w:t>表人或者其授权的代表签字。</w:t>
      </w:r>
    </w:p>
    <w:p w14:paraId="601AFE94">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2.4</w:t>
      </w:r>
      <w:r>
        <w:rPr>
          <w:rFonts w:hint="eastAsia" w:ascii="仿宋" w:hAnsi="仿宋" w:eastAsia="仿宋" w:cs="仿宋"/>
          <w:color w:val="auto"/>
          <w:spacing w:val="-49"/>
          <w:sz w:val="21"/>
          <w:szCs w:val="21"/>
          <w:highlight w:val="none"/>
        </w:rPr>
        <w:t xml:space="preserve"> </w:t>
      </w:r>
      <w:r>
        <w:rPr>
          <w:rFonts w:hint="eastAsia" w:ascii="仿宋" w:hAnsi="仿宋" w:eastAsia="仿宋" w:cs="仿宋"/>
          <w:color w:val="auto"/>
          <w:spacing w:val="8"/>
          <w:sz w:val="21"/>
          <w:szCs w:val="21"/>
          <w:highlight w:val="none"/>
        </w:rPr>
        <w:t>首次响应文件报价出现前后不一致的，按照下列规定修正：</w:t>
      </w:r>
    </w:p>
    <w:p w14:paraId="025D15A7">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（1）响应文件中报价表内容与响应文件中相应内容不一致的</w:t>
      </w:r>
      <w:r>
        <w:rPr>
          <w:rFonts w:hint="eastAsia" w:ascii="仿宋" w:hAnsi="仿宋" w:eastAsia="仿宋" w:cs="仿宋"/>
          <w:color w:val="auto"/>
          <w:spacing w:val="7"/>
          <w:sz w:val="21"/>
          <w:szCs w:val="21"/>
          <w:highlight w:val="none"/>
        </w:rPr>
        <w:t>，</w:t>
      </w:r>
      <w:r>
        <w:rPr>
          <w:rFonts w:hint="eastAsia" w:ascii="仿宋" w:hAnsi="仿宋" w:eastAsia="仿宋" w:cs="仿宋"/>
          <w:color w:val="auto"/>
          <w:spacing w:val="-60"/>
          <w:sz w:val="21"/>
          <w:szCs w:val="21"/>
          <w:highlight w:val="none"/>
        </w:rPr>
        <w:t xml:space="preserve"> </w:t>
      </w:r>
      <w:r>
        <w:rPr>
          <w:rFonts w:hint="eastAsia" w:ascii="仿宋" w:hAnsi="仿宋" w:eastAsia="仿宋" w:cs="仿宋"/>
          <w:color w:val="auto"/>
          <w:spacing w:val="7"/>
          <w:sz w:val="21"/>
          <w:szCs w:val="21"/>
          <w:highlight w:val="none"/>
        </w:rPr>
        <w:t>以报价表为准；</w:t>
      </w:r>
    </w:p>
    <w:p w14:paraId="1188E2F4">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（2）大写金额和小写金额不一致的，以大写金额为准；</w:t>
      </w:r>
    </w:p>
    <w:p w14:paraId="6C0463A0">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（3）单价金额小数点或者百分比有明显错位的，</w:t>
      </w:r>
      <w:r>
        <w:rPr>
          <w:rFonts w:hint="eastAsia" w:ascii="仿宋" w:hAnsi="仿宋" w:eastAsia="仿宋" w:cs="仿宋"/>
          <w:color w:val="auto"/>
          <w:spacing w:val="-60"/>
          <w:sz w:val="21"/>
          <w:szCs w:val="21"/>
          <w:highlight w:val="none"/>
        </w:rPr>
        <w:t xml:space="preserve"> </w:t>
      </w:r>
      <w:r>
        <w:rPr>
          <w:rFonts w:hint="eastAsia" w:ascii="仿宋" w:hAnsi="仿宋" w:eastAsia="仿宋" w:cs="仿宋"/>
          <w:color w:val="auto"/>
          <w:spacing w:val="8"/>
          <w:sz w:val="21"/>
          <w:szCs w:val="21"/>
          <w:highlight w:val="none"/>
        </w:rPr>
        <w:t>以报价表的总价为准，并修改单价；</w:t>
      </w:r>
    </w:p>
    <w:p w14:paraId="44DC71EB">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（4）总价金额与按单价汇总金额不一致的</w:t>
      </w:r>
      <w:r>
        <w:rPr>
          <w:rFonts w:hint="eastAsia" w:ascii="仿宋" w:hAnsi="仿宋" w:eastAsia="仿宋" w:cs="仿宋"/>
          <w:color w:val="auto"/>
          <w:spacing w:val="7"/>
          <w:sz w:val="21"/>
          <w:szCs w:val="21"/>
          <w:highlight w:val="none"/>
        </w:rPr>
        <w:t>，</w:t>
      </w:r>
      <w:r>
        <w:rPr>
          <w:rFonts w:hint="eastAsia" w:ascii="仿宋" w:hAnsi="仿宋" w:eastAsia="仿宋" w:cs="仿宋"/>
          <w:color w:val="auto"/>
          <w:spacing w:val="-60"/>
          <w:sz w:val="21"/>
          <w:szCs w:val="21"/>
          <w:highlight w:val="none"/>
        </w:rPr>
        <w:t xml:space="preserve"> </w:t>
      </w:r>
      <w:r>
        <w:rPr>
          <w:rFonts w:hint="eastAsia" w:ascii="仿宋" w:hAnsi="仿宋" w:eastAsia="仿宋" w:cs="仿宋"/>
          <w:color w:val="auto"/>
          <w:spacing w:val="7"/>
          <w:sz w:val="21"/>
          <w:szCs w:val="21"/>
          <w:highlight w:val="none"/>
        </w:rPr>
        <w:t>以单价金额计算结果为准。</w:t>
      </w:r>
    </w:p>
    <w:p w14:paraId="2C72A9BC">
      <w:pPr>
        <w:keepNext w:val="0"/>
        <w:keepLines w:val="0"/>
        <w:pageBreakBefore w:val="0"/>
        <w:widowControl w:val="0"/>
        <w:kinsoku/>
        <w:wordWrap/>
        <w:overflowPunct/>
        <w:topLinePunct w:val="0"/>
        <w:autoSpaceDE/>
        <w:autoSpaceDN/>
        <w:bidi w:val="0"/>
        <w:adjustRightInd/>
        <w:snapToGrid/>
        <w:spacing w:line="360" w:lineRule="auto"/>
        <w:ind w:left="0" w:right="0" w:firstLine="464"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同时出现两种以上不一致的，按照以上（1）-（4）规定的顺序逐条进行修正。修正后的报价经供应商确认后产生约束力，供应商不确认的，其响应文件按无</w:t>
      </w:r>
      <w:r>
        <w:rPr>
          <w:rFonts w:hint="eastAsia" w:ascii="仿宋" w:hAnsi="仿宋" w:eastAsia="仿宋" w:cs="仿宋"/>
          <w:color w:val="auto"/>
          <w:spacing w:val="8"/>
          <w:sz w:val="21"/>
          <w:szCs w:val="21"/>
          <w:highlight w:val="none"/>
        </w:rPr>
        <w:t>效处理。</w:t>
      </w:r>
    </w:p>
    <w:p w14:paraId="68EE9A10">
      <w:pPr>
        <w:keepNext w:val="0"/>
        <w:keepLines w:val="0"/>
        <w:pageBreakBefore w:val="0"/>
        <w:widowControl w:val="0"/>
        <w:kinsoku/>
        <w:wordWrap/>
        <w:overflowPunct/>
        <w:topLinePunct w:val="0"/>
        <w:autoSpaceDE/>
        <w:autoSpaceDN/>
        <w:bidi w:val="0"/>
        <w:adjustRightInd/>
        <w:snapToGrid/>
        <w:spacing w:line="360" w:lineRule="auto"/>
        <w:ind w:left="0" w:right="0" w:firstLine="452"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6"/>
          <w:sz w:val="21"/>
          <w:szCs w:val="21"/>
          <w:highlight w:val="none"/>
        </w:rPr>
        <w:t>2.5</w:t>
      </w:r>
      <w:r>
        <w:rPr>
          <w:rFonts w:hint="eastAsia" w:ascii="仿宋" w:hAnsi="仿宋" w:eastAsia="仿宋" w:cs="仿宋"/>
          <w:color w:val="auto"/>
          <w:spacing w:val="-33"/>
          <w:sz w:val="21"/>
          <w:szCs w:val="21"/>
          <w:highlight w:val="none"/>
        </w:rPr>
        <w:t xml:space="preserve"> </w:t>
      </w:r>
      <w:r>
        <w:rPr>
          <w:rFonts w:hint="eastAsia" w:ascii="仿宋" w:hAnsi="仿宋" w:eastAsia="仿宋" w:cs="仿宋"/>
          <w:color w:val="auto"/>
          <w:spacing w:val="6"/>
          <w:sz w:val="21"/>
          <w:szCs w:val="21"/>
          <w:highlight w:val="none"/>
        </w:rPr>
        <w:t>商务技术报价评审</w:t>
      </w:r>
    </w:p>
    <w:p w14:paraId="4537DEC2">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pacing w:val="8"/>
          <w:sz w:val="21"/>
          <w:szCs w:val="21"/>
          <w:highlight w:val="none"/>
        </w:rPr>
        <w:t>在评审时，如发现下列情形之一的，将被视为响应文件无效处理：</w:t>
      </w:r>
    </w:p>
    <w:p w14:paraId="36175C04">
      <w:pPr>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pacing w:val="5"/>
          <w:sz w:val="21"/>
          <w:szCs w:val="21"/>
          <w:highlight w:val="none"/>
        </w:rPr>
        <w:t>（1）商务技术评审</w:t>
      </w:r>
    </w:p>
    <w:p w14:paraId="1A93FD21">
      <w:pPr>
        <w:keepNext w:val="0"/>
        <w:keepLines w:val="0"/>
        <w:pageBreakBefore w:val="0"/>
        <w:widowControl w:val="0"/>
        <w:kinsoku/>
        <w:wordWrap/>
        <w:overflowPunct/>
        <w:topLinePunct w:val="0"/>
        <w:autoSpaceDE/>
        <w:autoSpaceDN/>
        <w:bidi w:val="0"/>
        <w:adjustRightInd/>
        <w:snapToGrid/>
        <w:spacing w:line="360" w:lineRule="auto"/>
        <w:ind w:left="0" w:right="0" w:firstLine="452"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pacing w:val="6"/>
          <w:sz w:val="21"/>
          <w:szCs w:val="21"/>
          <w:highlight w:val="none"/>
        </w:rPr>
        <w:t>1）响应文件未按磋商文件要求签署、盖章的；</w:t>
      </w:r>
    </w:p>
    <w:p w14:paraId="0543222A">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pacing w:val="8"/>
          <w:sz w:val="21"/>
          <w:szCs w:val="21"/>
          <w:highlight w:val="none"/>
        </w:rPr>
        <w:t>2）委托代理人未能出具有效身份证或者出具的身份证与授权委托书中的信息</w:t>
      </w:r>
      <w:r>
        <w:rPr>
          <w:rFonts w:hint="eastAsia" w:ascii="仿宋" w:hAnsi="仿宋" w:eastAsia="仿宋" w:cs="仿宋"/>
          <w:b/>
          <w:bCs/>
          <w:color w:val="auto"/>
          <w:spacing w:val="7"/>
          <w:sz w:val="21"/>
          <w:szCs w:val="21"/>
          <w:highlight w:val="none"/>
        </w:rPr>
        <w:t>不符的；</w:t>
      </w:r>
    </w:p>
    <w:p w14:paraId="24006C3B">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pacing w:val="8"/>
          <w:sz w:val="21"/>
          <w:szCs w:val="21"/>
          <w:highlight w:val="none"/>
        </w:rPr>
        <w:t>3）提交的磋商保证金无效的或者未按照磋商文件的规定提</w:t>
      </w:r>
      <w:r>
        <w:rPr>
          <w:rFonts w:hint="eastAsia" w:ascii="仿宋" w:hAnsi="仿宋" w:eastAsia="仿宋" w:cs="仿宋"/>
          <w:b/>
          <w:bCs/>
          <w:color w:val="auto"/>
          <w:spacing w:val="7"/>
          <w:sz w:val="21"/>
          <w:szCs w:val="21"/>
          <w:highlight w:val="none"/>
        </w:rPr>
        <w:t>交磋商保证金的；</w:t>
      </w:r>
    </w:p>
    <w:p w14:paraId="7890C8C8">
      <w:pPr>
        <w:keepNext w:val="0"/>
        <w:keepLines w:val="0"/>
        <w:pageBreakBefore w:val="0"/>
        <w:widowControl w:val="0"/>
        <w:kinsoku/>
        <w:wordWrap/>
        <w:overflowPunct/>
        <w:topLinePunct w:val="0"/>
        <w:autoSpaceDE/>
        <w:autoSpaceDN/>
        <w:bidi w:val="0"/>
        <w:adjustRightInd/>
        <w:snapToGrid/>
        <w:spacing w:line="360" w:lineRule="auto"/>
        <w:ind w:left="0" w:right="0" w:firstLine="464"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pacing w:val="9"/>
          <w:sz w:val="21"/>
          <w:szCs w:val="21"/>
          <w:highlight w:val="none"/>
        </w:rPr>
        <w:t>4）响应文件未提供任一项“供应商须知前附表</w:t>
      </w:r>
      <w:r>
        <w:rPr>
          <w:rFonts w:hint="eastAsia" w:ascii="仿宋" w:hAnsi="仿宋" w:eastAsia="仿宋" w:cs="仿宋"/>
          <w:color w:val="auto"/>
          <w:spacing w:val="-68"/>
          <w:sz w:val="21"/>
          <w:szCs w:val="21"/>
          <w:highlight w:val="none"/>
        </w:rPr>
        <w:t xml:space="preserve"> </w:t>
      </w:r>
      <w:r>
        <w:rPr>
          <w:rFonts w:hint="eastAsia" w:ascii="仿宋" w:hAnsi="仿宋" w:eastAsia="仿宋" w:cs="仿宋"/>
          <w:b/>
          <w:bCs/>
          <w:color w:val="auto"/>
          <w:spacing w:val="9"/>
          <w:sz w:val="21"/>
          <w:szCs w:val="21"/>
          <w:highlight w:val="none"/>
        </w:rPr>
        <w:t>”商务技术文件中</w:t>
      </w:r>
      <w:r>
        <w:rPr>
          <w:rFonts w:hint="eastAsia" w:ascii="仿宋" w:hAnsi="仿宋" w:eastAsia="仿宋" w:cs="仿宋"/>
          <w:color w:val="auto"/>
          <w:spacing w:val="8"/>
          <w:sz w:val="21"/>
          <w:szCs w:val="21"/>
          <w:highlight w:val="none"/>
        </w:rPr>
        <w:t xml:space="preserve"> </w:t>
      </w:r>
      <w:r>
        <w:rPr>
          <w:rFonts w:hint="eastAsia" w:ascii="仿宋" w:hAnsi="仿宋" w:eastAsia="仿宋" w:cs="仿宋"/>
          <w:b/>
          <w:bCs/>
          <w:color w:val="auto"/>
          <w:spacing w:val="8"/>
          <w:sz w:val="21"/>
          <w:szCs w:val="21"/>
          <w:highlight w:val="none"/>
        </w:rPr>
        <w:t>“必须提供</w:t>
      </w:r>
      <w:r>
        <w:rPr>
          <w:rFonts w:hint="eastAsia" w:ascii="仿宋" w:hAnsi="仿宋" w:eastAsia="仿宋" w:cs="仿宋"/>
          <w:color w:val="auto"/>
          <w:spacing w:val="-67"/>
          <w:sz w:val="21"/>
          <w:szCs w:val="21"/>
          <w:highlight w:val="none"/>
        </w:rPr>
        <w:t xml:space="preserve"> </w:t>
      </w:r>
      <w:r>
        <w:rPr>
          <w:rFonts w:hint="eastAsia" w:ascii="仿宋" w:hAnsi="仿宋" w:eastAsia="仿宋" w:cs="仿宋"/>
          <w:b/>
          <w:bCs/>
          <w:color w:val="auto"/>
          <w:spacing w:val="8"/>
          <w:sz w:val="21"/>
          <w:szCs w:val="21"/>
          <w:highlight w:val="none"/>
        </w:rPr>
        <w:t>”或者</w:t>
      </w:r>
      <w:r>
        <w:rPr>
          <w:rFonts w:hint="eastAsia" w:ascii="仿宋" w:hAnsi="仿宋" w:eastAsia="仿宋" w:cs="仿宋"/>
          <w:b/>
          <w:bCs/>
          <w:color w:val="auto"/>
          <w:spacing w:val="10"/>
          <w:sz w:val="21"/>
          <w:szCs w:val="21"/>
          <w:highlight w:val="none"/>
        </w:rPr>
        <w:t>“委托时必须提供</w:t>
      </w:r>
      <w:r>
        <w:rPr>
          <w:rFonts w:hint="eastAsia" w:ascii="仿宋" w:hAnsi="仿宋" w:eastAsia="仿宋" w:cs="仿宋"/>
          <w:color w:val="auto"/>
          <w:spacing w:val="-67"/>
          <w:sz w:val="21"/>
          <w:szCs w:val="21"/>
          <w:highlight w:val="none"/>
        </w:rPr>
        <w:t xml:space="preserve"> </w:t>
      </w:r>
      <w:r>
        <w:rPr>
          <w:rFonts w:hint="eastAsia" w:ascii="仿宋" w:hAnsi="仿宋" w:eastAsia="仿宋" w:cs="仿宋"/>
          <w:b/>
          <w:bCs/>
          <w:color w:val="auto"/>
          <w:spacing w:val="10"/>
          <w:sz w:val="21"/>
          <w:szCs w:val="21"/>
          <w:highlight w:val="none"/>
        </w:rPr>
        <w:t>”的文件资料；响应文件提供的商务技术文件出现任一项不符合“供应</w:t>
      </w:r>
      <w:r>
        <w:rPr>
          <w:rFonts w:hint="eastAsia" w:ascii="仿宋" w:hAnsi="仿宋" w:eastAsia="仿宋" w:cs="仿宋"/>
          <w:b/>
          <w:bCs/>
          <w:color w:val="auto"/>
          <w:spacing w:val="6"/>
          <w:sz w:val="21"/>
          <w:szCs w:val="21"/>
          <w:highlight w:val="none"/>
        </w:rPr>
        <w:t>商须知前附表</w:t>
      </w:r>
      <w:r>
        <w:rPr>
          <w:rFonts w:hint="eastAsia" w:ascii="仿宋" w:hAnsi="仿宋" w:eastAsia="仿宋" w:cs="仿宋"/>
          <w:color w:val="auto"/>
          <w:spacing w:val="-70"/>
          <w:sz w:val="21"/>
          <w:szCs w:val="21"/>
          <w:highlight w:val="none"/>
        </w:rPr>
        <w:t xml:space="preserve"> </w:t>
      </w:r>
      <w:r>
        <w:rPr>
          <w:rFonts w:hint="eastAsia" w:ascii="仿宋" w:hAnsi="仿宋" w:eastAsia="仿宋" w:cs="仿宋"/>
          <w:b/>
          <w:bCs/>
          <w:color w:val="auto"/>
          <w:spacing w:val="6"/>
          <w:sz w:val="21"/>
          <w:szCs w:val="21"/>
          <w:highlight w:val="none"/>
        </w:rPr>
        <w:t>”商务技术文件中</w:t>
      </w:r>
      <w:r>
        <w:rPr>
          <w:rFonts w:hint="eastAsia" w:ascii="仿宋" w:hAnsi="仿宋" w:eastAsia="仿宋" w:cs="仿宋"/>
          <w:color w:val="auto"/>
          <w:spacing w:val="6"/>
          <w:sz w:val="21"/>
          <w:szCs w:val="21"/>
          <w:highlight w:val="none"/>
        </w:rPr>
        <w:t xml:space="preserve"> </w:t>
      </w:r>
      <w:r>
        <w:rPr>
          <w:rFonts w:hint="eastAsia" w:ascii="仿宋" w:hAnsi="仿宋" w:eastAsia="仿宋" w:cs="仿宋"/>
          <w:b/>
          <w:bCs/>
          <w:color w:val="auto"/>
          <w:spacing w:val="6"/>
          <w:sz w:val="21"/>
          <w:szCs w:val="21"/>
          <w:highlight w:val="none"/>
        </w:rPr>
        <w:t>“必须提供</w:t>
      </w:r>
      <w:r>
        <w:rPr>
          <w:rFonts w:hint="eastAsia" w:ascii="仿宋" w:hAnsi="仿宋" w:eastAsia="仿宋" w:cs="仿宋"/>
          <w:color w:val="auto"/>
          <w:spacing w:val="-72"/>
          <w:sz w:val="21"/>
          <w:szCs w:val="21"/>
          <w:highlight w:val="none"/>
        </w:rPr>
        <w:t xml:space="preserve"> </w:t>
      </w:r>
      <w:r>
        <w:rPr>
          <w:rFonts w:hint="eastAsia" w:ascii="仿宋" w:hAnsi="仿宋" w:eastAsia="仿宋" w:cs="仿宋"/>
          <w:b/>
          <w:bCs/>
          <w:color w:val="auto"/>
          <w:spacing w:val="6"/>
          <w:sz w:val="21"/>
          <w:szCs w:val="21"/>
          <w:highlight w:val="none"/>
        </w:rPr>
        <w:t>”或者“委托时必须提供</w:t>
      </w:r>
      <w:r>
        <w:rPr>
          <w:rFonts w:hint="eastAsia" w:ascii="仿宋" w:hAnsi="仿宋" w:eastAsia="仿宋" w:cs="仿宋"/>
          <w:color w:val="auto"/>
          <w:spacing w:val="-70"/>
          <w:sz w:val="21"/>
          <w:szCs w:val="21"/>
          <w:highlight w:val="none"/>
        </w:rPr>
        <w:t xml:space="preserve"> </w:t>
      </w:r>
      <w:r>
        <w:rPr>
          <w:rFonts w:hint="eastAsia" w:ascii="仿宋" w:hAnsi="仿宋" w:eastAsia="仿宋" w:cs="仿宋"/>
          <w:b/>
          <w:bCs/>
          <w:color w:val="auto"/>
          <w:spacing w:val="6"/>
          <w:sz w:val="21"/>
          <w:szCs w:val="21"/>
          <w:highlight w:val="none"/>
        </w:rPr>
        <w:t>”文件资</w:t>
      </w:r>
      <w:r>
        <w:rPr>
          <w:rFonts w:hint="eastAsia" w:ascii="仿宋" w:hAnsi="仿宋" w:eastAsia="仿宋" w:cs="仿宋"/>
          <w:b/>
          <w:bCs/>
          <w:color w:val="auto"/>
          <w:spacing w:val="5"/>
          <w:sz w:val="21"/>
          <w:szCs w:val="21"/>
          <w:highlight w:val="none"/>
        </w:rPr>
        <w:t>料要求的规</w:t>
      </w:r>
      <w:r>
        <w:rPr>
          <w:rFonts w:hint="eastAsia" w:ascii="仿宋" w:hAnsi="仿宋" w:eastAsia="仿宋" w:cs="仿宋"/>
          <w:b/>
          <w:bCs/>
          <w:color w:val="auto"/>
          <w:spacing w:val="8"/>
          <w:sz w:val="21"/>
          <w:szCs w:val="21"/>
          <w:highlight w:val="none"/>
        </w:rPr>
        <w:t>定或者提供的商务技术文件无效的。</w:t>
      </w:r>
    </w:p>
    <w:p w14:paraId="53D22E05">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pacing w:val="8"/>
          <w:sz w:val="21"/>
          <w:szCs w:val="21"/>
          <w:highlight w:val="none"/>
        </w:rPr>
        <w:t>5）未对竞标有效期作出响应或者响应文件承诺的竞标有效期不满足磋商</w:t>
      </w:r>
      <w:r>
        <w:rPr>
          <w:rFonts w:hint="eastAsia" w:ascii="仿宋" w:hAnsi="仿宋" w:eastAsia="仿宋" w:cs="仿宋"/>
          <w:b/>
          <w:bCs/>
          <w:color w:val="auto"/>
          <w:spacing w:val="7"/>
          <w:sz w:val="21"/>
          <w:szCs w:val="21"/>
          <w:highlight w:val="none"/>
        </w:rPr>
        <w:t>文件要求的；</w:t>
      </w:r>
    </w:p>
    <w:p w14:paraId="61BB333D">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pacing w:val="8"/>
          <w:sz w:val="21"/>
          <w:szCs w:val="21"/>
          <w:highlight w:val="none"/>
        </w:rPr>
        <w:t>6）响应文件的实质性内容未使用中文表述、使用计量单位不符合磋商文件要求</w:t>
      </w:r>
      <w:r>
        <w:rPr>
          <w:rFonts w:hint="eastAsia" w:ascii="仿宋" w:hAnsi="仿宋" w:eastAsia="仿宋" w:cs="仿宋"/>
          <w:b/>
          <w:bCs/>
          <w:color w:val="auto"/>
          <w:spacing w:val="7"/>
          <w:sz w:val="21"/>
          <w:szCs w:val="21"/>
          <w:highlight w:val="none"/>
        </w:rPr>
        <w:t>的；</w:t>
      </w:r>
    </w:p>
    <w:p w14:paraId="773DA3BF">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pacing w:val="8"/>
          <w:sz w:val="21"/>
          <w:szCs w:val="21"/>
          <w:highlight w:val="none"/>
        </w:rPr>
        <w:t>7）响应文件中的文件资料因填写不齐全或者内</w:t>
      </w:r>
      <w:r>
        <w:rPr>
          <w:rFonts w:hint="eastAsia" w:ascii="仿宋" w:hAnsi="仿宋" w:eastAsia="仿宋" w:cs="仿宋"/>
          <w:b/>
          <w:bCs/>
          <w:color w:val="auto"/>
          <w:spacing w:val="7"/>
          <w:sz w:val="21"/>
          <w:szCs w:val="21"/>
          <w:highlight w:val="none"/>
        </w:rPr>
        <w:t>容虚假或者出现其他情形而导致被磋商</w:t>
      </w:r>
      <w:r>
        <w:rPr>
          <w:rFonts w:hint="eastAsia" w:ascii="仿宋" w:hAnsi="仿宋" w:eastAsia="仿宋" w:cs="仿宋"/>
          <w:b/>
          <w:bCs/>
          <w:color w:val="auto"/>
          <w:spacing w:val="5"/>
          <w:sz w:val="21"/>
          <w:szCs w:val="21"/>
          <w:highlight w:val="none"/>
        </w:rPr>
        <w:t>小组认定无效的；</w:t>
      </w:r>
    </w:p>
    <w:p w14:paraId="3015B0EE">
      <w:pPr>
        <w:keepNext w:val="0"/>
        <w:keepLines w:val="0"/>
        <w:pageBreakBefore w:val="0"/>
        <w:widowControl w:val="0"/>
        <w:kinsoku/>
        <w:wordWrap/>
        <w:overflowPunct/>
        <w:topLinePunct w:val="0"/>
        <w:autoSpaceDE/>
        <w:autoSpaceDN/>
        <w:bidi w:val="0"/>
        <w:adjustRightInd/>
        <w:snapToGrid/>
        <w:spacing w:line="360" w:lineRule="auto"/>
        <w:ind w:left="0" w:right="0" w:firstLine="456"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pacing w:val="7"/>
          <w:sz w:val="21"/>
          <w:szCs w:val="21"/>
          <w:highlight w:val="none"/>
        </w:rPr>
        <w:t>8）响应文件含有采购人不能接受的附加条件的；</w:t>
      </w:r>
    </w:p>
    <w:p w14:paraId="6494502E">
      <w:pPr>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pacing w:val="5"/>
          <w:sz w:val="21"/>
          <w:szCs w:val="21"/>
          <w:highlight w:val="none"/>
        </w:rPr>
        <w:t>9）属于“供应商须知正文</w:t>
      </w:r>
      <w:r>
        <w:rPr>
          <w:rFonts w:hint="eastAsia" w:ascii="仿宋" w:hAnsi="仿宋" w:eastAsia="仿宋" w:cs="仿宋"/>
          <w:color w:val="auto"/>
          <w:spacing w:val="-53"/>
          <w:sz w:val="21"/>
          <w:szCs w:val="21"/>
          <w:highlight w:val="none"/>
        </w:rPr>
        <w:t xml:space="preserve"> </w:t>
      </w:r>
      <w:r>
        <w:rPr>
          <w:rFonts w:hint="eastAsia" w:ascii="仿宋" w:hAnsi="仿宋" w:eastAsia="仿宋" w:cs="仿宋"/>
          <w:b/>
          <w:bCs/>
          <w:color w:val="auto"/>
          <w:spacing w:val="5"/>
          <w:sz w:val="21"/>
          <w:szCs w:val="21"/>
          <w:highlight w:val="none"/>
        </w:rPr>
        <w:t>”第</w:t>
      </w:r>
      <w:r>
        <w:rPr>
          <w:rFonts w:hint="eastAsia" w:ascii="仿宋" w:hAnsi="仿宋" w:eastAsia="仿宋" w:cs="仿宋"/>
          <w:color w:val="auto"/>
          <w:spacing w:val="-34"/>
          <w:sz w:val="21"/>
          <w:szCs w:val="21"/>
          <w:highlight w:val="none"/>
        </w:rPr>
        <w:t xml:space="preserve"> </w:t>
      </w:r>
      <w:r>
        <w:rPr>
          <w:rFonts w:hint="eastAsia" w:ascii="仿宋" w:hAnsi="仿宋" w:eastAsia="仿宋" w:cs="仿宋"/>
          <w:b/>
          <w:bCs/>
          <w:color w:val="auto"/>
          <w:spacing w:val="5"/>
          <w:sz w:val="21"/>
          <w:szCs w:val="21"/>
          <w:highlight w:val="none"/>
        </w:rPr>
        <w:t>7.5</w:t>
      </w:r>
      <w:r>
        <w:rPr>
          <w:rFonts w:hint="eastAsia" w:ascii="仿宋" w:hAnsi="仿宋" w:eastAsia="仿宋" w:cs="仿宋"/>
          <w:color w:val="auto"/>
          <w:spacing w:val="-36"/>
          <w:sz w:val="21"/>
          <w:szCs w:val="21"/>
          <w:highlight w:val="none"/>
        </w:rPr>
        <w:t xml:space="preserve"> </w:t>
      </w:r>
      <w:r>
        <w:rPr>
          <w:rFonts w:hint="eastAsia" w:ascii="仿宋" w:hAnsi="仿宋" w:eastAsia="仿宋" w:cs="仿宋"/>
          <w:b/>
          <w:bCs/>
          <w:color w:val="auto"/>
          <w:spacing w:val="5"/>
          <w:sz w:val="21"/>
          <w:szCs w:val="21"/>
          <w:highlight w:val="none"/>
        </w:rPr>
        <w:t>条供应商相互串通竞标情形的；</w:t>
      </w:r>
    </w:p>
    <w:p w14:paraId="73B34E96">
      <w:pPr>
        <w:keepNext w:val="0"/>
        <w:keepLines w:val="0"/>
        <w:pageBreakBefore w:val="0"/>
        <w:widowControl w:val="0"/>
        <w:kinsoku/>
        <w:wordWrap/>
        <w:overflowPunct/>
        <w:topLinePunct w:val="0"/>
        <w:autoSpaceDE/>
        <w:autoSpaceDN/>
        <w:bidi w:val="0"/>
        <w:adjustRightInd/>
        <w:snapToGrid/>
        <w:spacing w:line="360" w:lineRule="auto"/>
        <w:ind w:left="0" w:right="0" w:firstLine="456"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pacing w:val="7"/>
          <w:sz w:val="21"/>
          <w:szCs w:val="21"/>
          <w:highlight w:val="none"/>
        </w:rPr>
        <w:t>10）虚假竞标，或者出现其他情形而导致被磋商小组认定无效的；</w:t>
      </w:r>
    </w:p>
    <w:p w14:paraId="39A87113">
      <w:pPr>
        <w:keepNext w:val="0"/>
        <w:keepLines w:val="0"/>
        <w:pageBreakBefore w:val="0"/>
        <w:widowControl w:val="0"/>
        <w:kinsoku/>
        <w:wordWrap/>
        <w:overflowPunct/>
        <w:topLinePunct w:val="0"/>
        <w:autoSpaceDE/>
        <w:autoSpaceDN/>
        <w:bidi w:val="0"/>
        <w:adjustRightInd/>
        <w:snapToGrid/>
        <w:spacing w:line="360" w:lineRule="auto"/>
        <w:ind w:left="0" w:right="0" w:firstLine="468"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pacing w:val="10"/>
          <w:sz w:val="21"/>
          <w:szCs w:val="21"/>
          <w:highlight w:val="none"/>
        </w:rPr>
        <w:t>11）磋商文件未载明允许提供备选（替代</w:t>
      </w:r>
      <w:r>
        <w:rPr>
          <w:rFonts w:hint="eastAsia" w:ascii="仿宋" w:hAnsi="仿宋" w:eastAsia="仿宋" w:cs="仿宋"/>
          <w:b/>
          <w:bCs/>
          <w:color w:val="auto"/>
          <w:spacing w:val="9"/>
          <w:sz w:val="21"/>
          <w:szCs w:val="21"/>
          <w:highlight w:val="none"/>
        </w:rPr>
        <w:t>）竞标方案或明确不允许提供备选（替代）</w:t>
      </w:r>
      <w:r>
        <w:rPr>
          <w:rFonts w:hint="eastAsia" w:ascii="仿宋" w:hAnsi="仿宋" w:eastAsia="仿宋" w:cs="仿宋"/>
          <w:b/>
          <w:bCs/>
          <w:color w:val="auto"/>
          <w:spacing w:val="7"/>
          <w:sz w:val="21"/>
          <w:szCs w:val="21"/>
          <w:highlight w:val="none"/>
        </w:rPr>
        <w:t>竞标方案时，供应商提供了备选（替代）竞标方案的；</w:t>
      </w:r>
    </w:p>
    <w:p w14:paraId="0274F6D6">
      <w:pPr>
        <w:keepNext w:val="0"/>
        <w:keepLines w:val="0"/>
        <w:pageBreakBefore w:val="0"/>
        <w:widowControl w:val="0"/>
        <w:kinsoku/>
        <w:wordWrap/>
        <w:overflowPunct/>
        <w:topLinePunct w:val="0"/>
        <w:autoSpaceDE/>
        <w:autoSpaceDN/>
        <w:bidi w:val="0"/>
        <w:adjustRightInd/>
        <w:snapToGrid/>
        <w:spacing w:line="360" w:lineRule="auto"/>
        <w:ind w:left="0" w:right="0" w:firstLine="468"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pacing w:val="10"/>
          <w:sz w:val="21"/>
          <w:szCs w:val="21"/>
          <w:highlight w:val="none"/>
        </w:rPr>
        <w:t>12）响应文件标注的项目名称或者项目编号与磋商文件标注的项目名称或者项目编号</w:t>
      </w:r>
      <w:r>
        <w:rPr>
          <w:rFonts w:hint="eastAsia" w:ascii="仿宋" w:hAnsi="仿宋" w:eastAsia="仿宋" w:cs="仿宋"/>
          <w:b/>
          <w:bCs/>
          <w:color w:val="auto"/>
          <w:spacing w:val="4"/>
          <w:sz w:val="21"/>
          <w:szCs w:val="21"/>
          <w:highlight w:val="none"/>
        </w:rPr>
        <w:t>不一致的；</w:t>
      </w:r>
    </w:p>
    <w:p w14:paraId="2E82C5A7">
      <w:pPr>
        <w:keepNext w:val="0"/>
        <w:keepLines w:val="0"/>
        <w:pageBreakBefore w:val="0"/>
        <w:widowControl w:val="0"/>
        <w:kinsoku/>
        <w:wordWrap/>
        <w:overflowPunct/>
        <w:topLinePunct w:val="0"/>
        <w:autoSpaceDE/>
        <w:autoSpaceDN/>
        <w:bidi w:val="0"/>
        <w:adjustRightInd/>
        <w:snapToGrid/>
        <w:spacing w:line="360" w:lineRule="auto"/>
        <w:ind w:left="0" w:right="0" w:firstLine="456"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pacing w:val="7"/>
          <w:sz w:val="21"/>
          <w:szCs w:val="21"/>
          <w:highlight w:val="none"/>
        </w:rPr>
        <w:t>13）竞争性磋商文件明确不允许分包，响应文件拟分包的；</w:t>
      </w:r>
    </w:p>
    <w:p w14:paraId="477D45D3">
      <w:pPr>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pacing w:val="5"/>
          <w:sz w:val="21"/>
          <w:szCs w:val="21"/>
          <w:highlight w:val="none"/>
        </w:rPr>
        <w:t>14）未响应磋商文件实质性要求的；</w:t>
      </w:r>
    </w:p>
    <w:p w14:paraId="3D46516B">
      <w:pPr>
        <w:keepNext w:val="0"/>
        <w:keepLines w:val="0"/>
        <w:pageBreakBefore w:val="0"/>
        <w:widowControl w:val="0"/>
        <w:kinsoku/>
        <w:wordWrap/>
        <w:overflowPunct/>
        <w:topLinePunct w:val="0"/>
        <w:autoSpaceDE/>
        <w:autoSpaceDN/>
        <w:bidi w:val="0"/>
        <w:adjustRightInd/>
        <w:snapToGrid/>
        <w:spacing w:line="360" w:lineRule="auto"/>
        <w:ind w:left="0" w:right="0" w:firstLine="452" w:firstLineChars="200"/>
        <w:jc w:val="left"/>
        <w:textAlignment w:val="auto"/>
        <w:rPr>
          <w:rFonts w:hint="eastAsia" w:ascii="仿宋" w:hAnsi="仿宋" w:eastAsia="仿宋" w:cs="仿宋"/>
          <w:b/>
          <w:bCs/>
          <w:color w:val="auto"/>
          <w:spacing w:val="5"/>
          <w:sz w:val="21"/>
          <w:szCs w:val="21"/>
          <w:highlight w:val="none"/>
        </w:rPr>
      </w:pPr>
      <w:r>
        <w:rPr>
          <w:rFonts w:hint="eastAsia" w:ascii="仿宋" w:hAnsi="仿宋" w:eastAsia="仿宋" w:cs="仿宋"/>
          <w:b/>
          <w:bCs/>
          <w:color w:val="auto"/>
          <w:spacing w:val="6"/>
          <w:sz w:val="21"/>
          <w:szCs w:val="21"/>
          <w:highlight w:val="none"/>
        </w:rPr>
        <w:t>15）法律、法规和磋商文件规定的其他无效情形。</w:t>
      </w:r>
    </w:p>
    <w:p w14:paraId="2E579284">
      <w:pPr>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pacing w:val="5"/>
          <w:sz w:val="21"/>
          <w:szCs w:val="21"/>
          <w:highlight w:val="none"/>
        </w:rPr>
        <w:t>（2）报价评审</w:t>
      </w:r>
    </w:p>
    <w:p w14:paraId="236A3EEA">
      <w:pPr>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pacing w:val="5"/>
          <w:sz w:val="21"/>
          <w:szCs w:val="21"/>
          <w:highlight w:val="none"/>
        </w:rPr>
        <w:t>1）</w:t>
      </w:r>
      <w:r>
        <w:rPr>
          <w:rFonts w:hint="eastAsia" w:ascii="仿宋" w:hAnsi="仿宋" w:eastAsia="仿宋" w:cs="仿宋"/>
          <w:color w:val="auto"/>
          <w:spacing w:val="37"/>
          <w:sz w:val="21"/>
          <w:szCs w:val="21"/>
          <w:highlight w:val="none"/>
        </w:rPr>
        <w:t xml:space="preserve"> </w:t>
      </w:r>
      <w:r>
        <w:rPr>
          <w:rFonts w:hint="eastAsia" w:ascii="仿宋" w:hAnsi="仿宋" w:eastAsia="仿宋" w:cs="仿宋"/>
          <w:b/>
          <w:bCs/>
          <w:color w:val="auto"/>
          <w:spacing w:val="5"/>
          <w:sz w:val="21"/>
          <w:szCs w:val="21"/>
          <w:highlight w:val="none"/>
        </w:rPr>
        <w:t>响应文件未提供“供应商须知前附表</w:t>
      </w:r>
      <w:r>
        <w:rPr>
          <w:rFonts w:hint="eastAsia" w:ascii="仿宋" w:hAnsi="仿宋" w:eastAsia="仿宋" w:cs="仿宋"/>
          <w:color w:val="auto"/>
          <w:spacing w:val="-70"/>
          <w:sz w:val="21"/>
          <w:szCs w:val="21"/>
          <w:highlight w:val="none"/>
        </w:rPr>
        <w:t xml:space="preserve"> </w:t>
      </w:r>
      <w:r>
        <w:rPr>
          <w:rFonts w:hint="eastAsia" w:ascii="仿宋" w:hAnsi="仿宋" w:eastAsia="仿宋" w:cs="仿宋"/>
          <w:b/>
          <w:bCs/>
          <w:color w:val="auto"/>
          <w:spacing w:val="5"/>
          <w:sz w:val="21"/>
          <w:szCs w:val="21"/>
          <w:highlight w:val="none"/>
        </w:rPr>
        <w:t>”</w:t>
      </w:r>
      <w:r>
        <w:rPr>
          <w:rFonts w:hint="eastAsia" w:ascii="仿宋" w:hAnsi="仿宋" w:eastAsia="仿宋" w:cs="仿宋"/>
          <w:color w:val="auto"/>
          <w:spacing w:val="5"/>
          <w:sz w:val="21"/>
          <w:szCs w:val="21"/>
          <w:highlight w:val="none"/>
        </w:rPr>
        <w:t xml:space="preserve"> </w:t>
      </w:r>
      <w:r>
        <w:rPr>
          <w:rFonts w:hint="eastAsia" w:ascii="仿宋" w:hAnsi="仿宋" w:eastAsia="仿宋" w:cs="仿宋"/>
          <w:b/>
          <w:bCs/>
          <w:color w:val="auto"/>
          <w:spacing w:val="5"/>
          <w:sz w:val="21"/>
          <w:szCs w:val="21"/>
          <w:highlight w:val="none"/>
        </w:rPr>
        <w:t>报价文件中规定的“竞标报价表</w:t>
      </w:r>
      <w:r>
        <w:rPr>
          <w:rFonts w:hint="eastAsia" w:ascii="仿宋" w:hAnsi="仿宋" w:eastAsia="仿宋" w:cs="仿宋"/>
          <w:color w:val="auto"/>
          <w:spacing w:val="-70"/>
          <w:sz w:val="21"/>
          <w:szCs w:val="21"/>
          <w:highlight w:val="none"/>
        </w:rPr>
        <w:t xml:space="preserve"> </w:t>
      </w:r>
      <w:r>
        <w:rPr>
          <w:rFonts w:hint="eastAsia" w:ascii="仿宋" w:hAnsi="仿宋" w:eastAsia="仿宋" w:cs="仿宋"/>
          <w:b/>
          <w:bCs/>
          <w:color w:val="auto"/>
          <w:spacing w:val="5"/>
          <w:sz w:val="21"/>
          <w:szCs w:val="21"/>
          <w:highlight w:val="none"/>
        </w:rPr>
        <w:t>”</w:t>
      </w:r>
      <w:r>
        <w:rPr>
          <w:rFonts w:hint="eastAsia" w:ascii="仿宋" w:hAnsi="仿宋" w:eastAsia="仿宋" w:cs="仿宋"/>
          <w:b/>
          <w:bCs/>
          <w:color w:val="auto"/>
          <w:spacing w:val="4"/>
          <w:sz w:val="21"/>
          <w:szCs w:val="21"/>
          <w:highlight w:val="none"/>
        </w:rPr>
        <w:t>的；</w:t>
      </w:r>
    </w:p>
    <w:p w14:paraId="5164F7F1">
      <w:pPr>
        <w:keepNext w:val="0"/>
        <w:keepLines w:val="0"/>
        <w:pageBreakBefore w:val="0"/>
        <w:widowControl w:val="0"/>
        <w:kinsoku/>
        <w:wordWrap/>
        <w:overflowPunct/>
        <w:topLinePunct w:val="0"/>
        <w:autoSpaceDE/>
        <w:autoSpaceDN/>
        <w:bidi w:val="0"/>
        <w:adjustRightInd/>
        <w:snapToGrid/>
        <w:spacing w:line="360" w:lineRule="auto"/>
        <w:ind w:left="0" w:right="0" w:firstLine="456"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pacing w:val="7"/>
          <w:sz w:val="21"/>
          <w:szCs w:val="21"/>
          <w:highlight w:val="none"/>
        </w:rPr>
        <w:t>2）未采用人民币报价或者未按照磋商文件标明的币种报价的；</w:t>
      </w:r>
    </w:p>
    <w:p w14:paraId="156D7CBD">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pacing w:val="8"/>
          <w:sz w:val="21"/>
          <w:szCs w:val="21"/>
          <w:highlight w:val="none"/>
        </w:rPr>
        <w:t>3）供应商未就所竞标分标进行报价或者存在漏项报价</w:t>
      </w:r>
      <w:r>
        <w:rPr>
          <w:rFonts w:hint="eastAsia" w:ascii="仿宋" w:hAnsi="仿宋" w:eastAsia="仿宋" w:cs="仿宋"/>
          <w:b/>
          <w:bCs/>
          <w:color w:val="auto"/>
          <w:spacing w:val="7"/>
          <w:sz w:val="21"/>
          <w:szCs w:val="21"/>
          <w:highlight w:val="none"/>
        </w:rPr>
        <w:t>；供应商未就所竞标分标的单项</w:t>
      </w:r>
      <w:r>
        <w:rPr>
          <w:rFonts w:hint="eastAsia" w:ascii="仿宋" w:hAnsi="仿宋" w:eastAsia="仿宋" w:cs="仿宋"/>
          <w:b/>
          <w:bCs/>
          <w:color w:val="auto"/>
          <w:spacing w:val="11"/>
          <w:sz w:val="21"/>
          <w:szCs w:val="21"/>
          <w:highlight w:val="none"/>
        </w:rPr>
        <w:t>内容作唯一报价；供应商未就所竞标分标的全部内容</w:t>
      </w:r>
      <w:r>
        <w:rPr>
          <w:rFonts w:hint="eastAsia" w:ascii="仿宋" w:hAnsi="仿宋" w:eastAsia="仿宋" w:cs="仿宋"/>
          <w:b/>
          <w:bCs/>
          <w:color w:val="auto"/>
          <w:spacing w:val="10"/>
          <w:sz w:val="21"/>
          <w:szCs w:val="21"/>
          <w:highlight w:val="none"/>
        </w:rPr>
        <w:t>作完整唯一总价报价；供应商响应文</w:t>
      </w:r>
      <w:r>
        <w:rPr>
          <w:rFonts w:hint="eastAsia" w:ascii="仿宋" w:hAnsi="仿宋" w:eastAsia="仿宋" w:cs="仿宋"/>
          <w:b/>
          <w:bCs/>
          <w:color w:val="auto"/>
          <w:spacing w:val="8"/>
          <w:sz w:val="21"/>
          <w:szCs w:val="21"/>
          <w:highlight w:val="none"/>
        </w:rPr>
        <w:t>件中存在有选择、有条件报价的（磋商文件允许有备选方案或者其他约定的除外</w:t>
      </w:r>
      <w:r>
        <w:rPr>
          <w:rFonts w:hint="eastAsia" w:ascii="仿宋" w:hAnsi="仿宋" w:eastAsia="仿宋" w:cs="仿宋"/>
          <w:b/>
          <w:bCs/>
          <w:color w:val="auto"/>
          <w:spacing w:val="5"/>
          <w:sz w:val="21"/>
          <w:szCs w:val="21"/>
          <w:highlight w:val="none"/>
        </w:rPr>
        <w:t>）；</w:t>
      </w:r>
    </w:p>
    <w:p w14:paraId="5DA4AAF4">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pacing w:val="8"/>
          <w:sz w:val="21"/>
          <w:szCs w:val="21"/>
          <w:highlight w:val="none"/>
        </w:rPr>
        <w:t>4）竞标报价（包含首次报价、最后报价）超过所竞标分标规定的</w:t>
      </w:r>
      <w:r>
        <w:rPr>
          <w:rFonts w:hint="eastAsia" w:ascii="仿宋" w:hAnsi="仿宋" w:eastAsia="仿宋" w:cs="仿宋"/>
          <w:b/>
          <w:bCs/>
          <w:color w:val="auto"/>
          <w:spacing w:val="7"/>
          <w:sz w:val="21"/>
          <w:szCs w:val="21"/>
          <w:highlight w:val="none"/>
        </w:rPr>
        <w:t>采购预算金额或者最</w:t>
      </w:r>
      <w:r>
        <w:rPr>
          <w:rFonts w:hint="eastAsia" w:ascii="仿宋" w:hAnsi="仿宋" w:eastAsia="仿宋" w:cs="仿宋"/>
          <w:b/>
          <w:bCs/>
          <w:color w:val="auto"/>
          <w:spacing w:val="10"/>
          <w:sz w:val="21"/>
          <w:szCs w:val="21"/>
          <w:highlight w:val="none"/>
        </w:rPr>
        <w:t>高限价的（如本项目公布了最高限价</w:t>
      </w:r>
      <w:r>
        <w:rPr>
          <w:rFonts w:hint="eastAsia" w:ascii="仿宋" w:hAnsi="仿宋" w:eastAsia="仿宋" w:cs="仿宋"/>
          <w:b/>
          <w:bCs/>
          <w:color w:val="auto"/>
          <w:spacing w:val="-2"/>
          <w:sz w:val="21"/>
          <w:szCs w:val="21"/>
          <w:highlight w:val="none"/>
        </w:rPr>
        <w:t>）</w:t>
      </w:r>
      <w:r>
        <w:rPr>
          <w:rFonts w:hint="eastAsia" w:ascii="仿宋" w:hAnsi="仿宋" w:eastAsia="仿宋" w:cs="仿宋"/>
          <w:color w:val="auto"/>
          <w:spacing w:val="-55"/>
          <w:sz w:val="21"/>
          <w:szCs w:val="21"/>
          <w:highlight w:val="none"/>
        </w:rPr>
        <w:t xml:space="preserve"> </w:t>
      </w:r>
      <w:r>
        <w:rPr>
          <w:rFonts w:hint="eastAsia" w:ascii="仿宋" w:hAnsi="仿宋" w:eastAsia="仿宋" w:cs="仿宋"/>
          <w:b/>
          <w:bCs/>
          <w:color w:val="auto"/>
          <w:spacing w:val="-2"/>
          <w:sz w:val="21"/>
          <w:szCs w:val="21"/>
          <w:highlight w:val="none"/>
        </w:rPr>
        <w:t>；</w:t>
      </w:r>
      <w:r>
        <w:rPr>
          <w:rFonts w:hint="eastAsia" w:ascii="仿宋" w:hAnsi="仿宋" w:eastAsia="仿宋" w:cs="仿宋"/>
          <w:b/>
          <w:bCs/>
          <w:color w:val="auto"/>
          <w:spacing w:val="10"/>
          <w:sz w:val="21"/>
          <w:szCs w:val="21"/>
          <w:highlight w:val="none"/>
        </w:rPr>
        <w:t>竞标报价（包含首次报价、最后报价）超过磋商</w:t>
      </w:r>
      <w:r>
        <w:rPr>
          <w:rFonts w:hint="eastAsia" w:ascii="仿宋" w:hAnsi="仿宋" w:eastAsia="仿宋" w:cs="仿宋"/>
          <w:b/>
          <w:bCs/>
          <w:color w:val="auto"/>
          <w:spacing w:val="11"/>
          <w:sz w:val="21"/>
          <w:szCs w:val="21"/>
          <w:highlight w:val="none"/>
        </w:rPr>
        <w:t>文件分项采购预算金额或者单价最高限价的（如</w:t>
      </w:r>
      <w:r>
        <w:rPr>
          <w:rFonts w:hint="eastAsia" w:ascii="仿宋" w:hAnsi="仿宋" w:eastAsia="仿宋" w:cs="仿宋"/>
          <w:b/>
          <w:bCs/>
          <w:color w:val="auto"/>
          <w:spacing w:val="10"/>
          <w:sz w:val="21"/>
          <w:szCs w:val="21"/>
          <w:highlight w:val="none"/>
        </w:rPr>
        <w:t>项目有要求并公布了分项采购预算金额或</w:t>
      </w:r>
      <w:r>
        <w:rPr>
          <w:rFonts w:hint="eastAsia" w:ascii="仿宋" w:hAnsi="仿宋" w:eastAsia="仿宋" w:cs="仿宋"/>
          <w:b/>
          <w:bCs/>
          <w:color w:val="auto"/>
          <w:spacing w:val="7"/>
          <w:sz w:val="21"/>
          <w:szCs w:val="21"/>
          <w:highlight w:val="none"/>
        </w:rPr>
        <w:t>者单价最高限价</w:t>
      </w:r>
      <w:r>
        <w:rPr>
          <w:rFonts w:hint="eastAsia" w:ascii="仿宋" w:hAnsi="仿宋" w:eastAsia="仿宋" w:cs="仿宋"/>
          <w:b/>
          <w:bCs/>
          <w:color w:val="auto"/>
          <w:spacing w:val="-3"/>
          <w:sz w:val="21"/>
          <w:szCs w:val="21"/>
          <w:highlight w:val="none"/>
        </w:rPr>
        <w:t>）；</w:t>
      </w:r>
    </w:p>
    <w:p w14:paraId="09B09FE1">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pacing w:val="8"/>
          <w:sz w:val="21"/>
          <w:szCs w:val="21"/>
          <w:highlight w:val="none"/>
        </w:rPr>
        <w:t>5）修正后的报价，供应商不确认的；或者经供应商确认</w:t>
      </w:r>
      <w:r>
        <w:rPr>
          <w:rFonts w:hint="eastAsia" w:ascii="仿宋" w:hAnsi="仿宋" w:eastAsia="仿宋" w:cs="仿宋"/>
          <w:b/>
          <w:bCs/>
          <w:color w:val="auto"/>
          <w:spacing w:val="7"/>
          <w:sz w:val="21"/>
          <w:szCs w:val="21"/>
          <w:highlight w:val="none"/>
        </w:rPr>
        <w:t>修正后的竞标报价（包含首次</w:t>
      </w:r>
      <w:r>
        <w:rPr>
          <w:rFonts w:hint="eastAsia" w:ascii="仿宋" w:hAnsi="仿宋" w:eastAsia="仿宋" w:cs="仿宋"/>
          <w:b/>
          <w:bCs/>
          <w:color w:val="auto"/>
          <w:spacing w:val="11"/>
          <w:sz w:val="21"/>
          <w:szCs w:val="21"/>
          <w:highlight w:val="none"/>
        </w:rPr>
        <w:t>报价、最后报价）超过所竞标分标规定的采购预算金额</w:t>
      </w:r>
      <w:r>
        <w:rPr>
          <w:rFonts w:hint="eastAsia" w:ascii="仿宋" w:hAnsi="仿宋" w:eastAsia="仿宋" w:cs="仿宋"/>
          <w:b/>
          <w:bCs/>
          <w:color w:val="auto"/>
          <w:spacing w:val="10"/>
          <w:sz w:val="21"/>
          <w:szCs w:val="21"/>
          <w:highlight w:val="none"/>
        </w:rPr>
        <w:t>或者最高限价（如本项目公布了最高限价</w:t>
      </w:r>
      <w:r>
        <w:rPr>
          <w:rFonts w:hint="eastAsia" w:ascii="仿宋" w:hAnsi="仿宋" w:eastAsia="仿宋" w:cs="仿宋"/>
          <w:b/>
          <w:bCs/>
          <w:color w:val="auto"/>
          <w:spacing w:val="1"/>
          <w:sz w:val="21"/>
          <w:szCs w:val="21"/>
          <w:highlight w:val="none"/>
        </w:rPr>
        <w:t>）</w:t>
      </w:r>
      <w:r>
        <w:rPr>
          <w:rFonts w:hint="eastAsia" w:ascii="仿宋" w:hAnsi="仿宋" w:eastAsia="仿宋" w:cs="仿宋"/>
          <w:color w:val="auto"/>
          <w:spacing w:val="-58"/>
          <w:sz w:val="21"/>
          <w:szCs w:val="21"/>
          <w:highlight w:val="none"/>
        </w:rPr>
        <w:t xml:space="preserve"> </w:t>
      </w:r>
      <w:r>
        <w:rPr>
          <w:rFonts w:hint="eastAsia" w:ascii="仿宋" w:hAnsi="仿宋" w:eastAsia="仿宋" w:cs="仿宋"/>
          <w:b/>
          <w:bCs/>
          <w:color w:val="auto"/>
          <w:spacing w:val="1"/>
          <w:sz w:val="21"/>
          <w:szCs w:val="21"/>
          <w:highlight w:val="none"/>
        </w:rPr>
        <w:t>；</w:t>
      </w:r>
      <w:r>
        <w:rPr>
          <w:rFonts w:hint="eastAsia" w:ascii="仿宋" w:hAnsi="仿宋" w:eastAsia="仿宋" w:cs="仿宋"/>
          <w:b/>
          <w:bCs/>
          <w:color w:val="auto"/>
          <w:spacing w:val="10"/>
          <w:sz w:val="21"/>
          <w:szCs w:val="21"/>
          <w:highlight w:val="none"/>
        </w:rPr>
        <w:t>或者经供应商确认修正后竞标报价（包含首次报价、最后报价）超过磋商文件</w:t>
      </w:r>
      <w:r>
        <w:rPr>
          <w:rFonts w:hint="eastAsia" w:ascii="仿宋" w:hAnsi="仿宋" w:eastAsia="仿宋" w:cs="仿宋"/>
          <w:b/>
          <w:bCs/>
          <w:color w:val="auto"/>
          <w:spacing w:val="11"/>
          <w:sz w:val="21"/>
          <w:szCs w:val="21"/>
          <w:highlight w:val="none"/>
        </w:rPr>
        <w:t>分项分项采购预算金额或者最高限价的（如本项目有要</w:t>
      </w:r>
      <w:r>
        <w:rPr>
          <w:rFonts w:hint="eastAsia" w:ascii="仿宋" w:hAnsi="仿宋" w:eastAsia="仿宋" w:cs="仿宋"/>
          <w:b/>
          <w:bCs/>
          <w:color w:val="auto"/>
          <w:spacing w:val="10"/>
          <w:sz w:val="21"/>
          <w:szCs w:val="21"/>
          <w:highlight w:val="none"/>
        </w:rPr>
        <w:t>求并公布了分项采购预算金额或者</w:t>
      </w:r>
      <w:r>
        <w:rPr>
          <w:rFonts w:hint="eastAsia" w:ascii="仿宋" w:hAnsi="仿宋" w:eastAsia="仿宋" w:cs="仿宋"/>
          <w:b/>
          <w:bCs/>
          <w:color w:val="auto"/>
          <w:spacing w:val="3"/>
          <w:sz w:val="21"/>
          <w:szCs w:val="21"/>
          <w:highlight w:val="none"/>
        </w:rPr>
        <w:t>最高限价）。</w:t>
      </w:r>
    </w:p>
    <w:p w14:paraId="61DFDC4A">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pacing w:val="13"/>
          <w:sz w:val="21"/>
          <w:szCs w:val="21"/>
          <w:highlight w:val="none"/>
        </w:rPr>
        <w:t>6）在单价合同工程中供应商采用总价优惠或以总价百分比优惠的方式进行竞标报价</w:t>
      </w:r>
      <w:r>
        <w:rPr>
          <w:rFonts w:hint="eastAsia" w:ascii="仿宋" w:hAnsi="仿宋" w:eastAsia="仿宋" w:cs="仿宋"/>
          <w:b/>
          <w:bCs/>
          <w:color w:val="auto"/>
          <w:spacing w:val="-11"/>
          <w:sz w:val="21"/>
          <w:szCs w:val="21"/>
          <w:highlight w:val="none"/>
        </w:rPr>
        <w:t>的；</w:t>
      </w:r>
    </w:p>
    <w:p w14:paraId="668B9EB3">
      <w:pPr>
        <w:keepNext w:val="0"/>
        <w:keepLines w:val="0"/>
        <w:pageBreakBefore w:val="0"/>
        <w:widowControl w:val="0"/>
        <w:kinsoku/>
        <w:wordWrap/>
        <w:overflowPunct/>
        <w:topLinePunct w:val="0"/>
        <w:autoSpaceDE/>
        <w:autoSpaceDN/>
        <w:bidi w:val="0"/>
        <w:adjustRightInd/>
        <w:snapToGrid/>
        <w:spacing w:line="360" w:lineRule="auto"/>
        <w:ind w:left="0" w:right="0" w:firstLine="456"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pacing w:val="7"/>
          <w:sz w:val="21"/>
          <w:szCs w:val="21"/>
          <w:highlight w:val="none"/>
        </w:rPr>
        <w:t>7）竞标总报价与已标价工程量清单汇总表不一致的；</w:t>
      </w:r>
    </w:p>
    <w:p w14:paraId="3C00E3B3">
      <w:pPr>
        <w:keepNext w:val="0"/>
        <w:keepLines w:val="0"/>
        <w:pageBreakBefore w:val="0"/>
        <w:widowControl w:val="0"/>
        <w:kinsoku/>
        <w:wordWrap/>
        <w:overflowPunct/>
        <w:topLinePunct w:val="0"/>
        <w:autoSpaceDE/>
        <w:autoSpaceDN/>
        <w:bidi w:val="0"/>
        <w:adjustRightInd/>
        <w:snapToGrid/>
        <w:spacing w:line="360" w:lineRule="auto"/>
        <w:ind w:left="0" w:right="0" w:firstLine="456"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pacing w:val="7"/>
          <w:sz w:val="21"/>
          <w:szCs w:val="21"/>
          <w:highlight w:val="none"/>
        </w:rPr>
        <w:t>8）</w:t>
      </w:r>
      <w:r>
        <w:rPr>
          <w:rFonts w:hint="eastAsia" w:ascii="仿宋" w:hAnsi="仿宋" w:eastAsia="仿宋" w:cs="仿宋"/>
          <w:color w:val="auto"/>
          <w:spacing w:val="-56"/>
          <w:sz w:val="21"/>
          <w:szCs w:val="21"/>
          <w:highlight w:val="none"/>
        </w:rPr>
        <w:t xml:space="preserve"> </w:t>
      </w:r>
      <w:r>
        <w:rPr>
          <w:rFonts w:hint="eastAsia" w:ascii="仿宋" w:hAnsi="仿宋" w:eastAsia="仿宋" w:cs="仿宋"/>
          <w:b/>
          <w:bCs/>
          <w:color w:val="auto"/>
          <w:spacing w:val="7"/>
          <w:sz w:val="21"/>
          <w:szCs w:val="21"/>
          <w:highlight w:val="none"/>
        </w:rPr>
        <w:t>已标价工程量清单说明文字与磋商文件规定不</w:t>
      </w:r>
      <w:r>
        <w:rPr>
          <w:rFonts w:hint="eastAsia" w:ascii="仿宋" w:hAnsi="仿宋" w:eastAsia="仿宋" w:cs="仿宋"/>
          <w:b/>
          <w:bCs/>
          <w:color w:val="auto"/>
          <w:spacing w:val="6"/>
          <w:sz w:val="21"/>
          <w:szCs w:val="21"/>
          <w:highlight w:val="none"/>
        </w:rPr>
        <w:t>一致，进行了实质性修改和删减的；</w:t>
      </w:r>
      <w:r>
        <w:rPr>
          <w:rFonts w:hint="eastAsia" w:ascii="仿宋" w:hAnsi="仿宋" w:eastAsia="仿宋" w:cs="仿宋"/>
          <w:b/>
          <w:bCs/>
          <w:color w:val="auto"/>
          <w:spacing w:val="11"/>
          <w:sz w:val="21"/>
          <w:szCs w:val="21"/>
          <w:highlight w:val="none"/>
        </w:rPr>
        <w:t>供应商若填写工程量固化清单，填写完毕的工程量</w:t>
      </w:r>
      <w:r>
        <w:rPr>
          <w:rFonts w:hint="eastAsia" w:ascii="仿宋" w:hAnsi="仿宋" w:eastAsia="仿宋" w:cs="仿宋"/>
          <w:b/>
          <w:bCs/>
          <w:color w:val="auto"/>
          <w:spacing w:val="10"/>
          <w:sz w:val="21"/>
          <w:szCs w:val="21"/>
          <w:highlight w:val="none"/>
        </w:rPr>
        <w:t>固化清单对工程量固化清单电子文件中</w:t>
      </w:r>
      <w:r>
        <w:rPr>
          <w:rFonts w:hint="eastAsia" w:ascii="仿宋" w:hAnsi="仿宋" w:eastAsia="仿宋" w:cs="仿宋"/>
          <w:b/>
          <w:bCs/>
          <w:color w:val="auto"/>
          <w:spacing w:val="7"/>
          <w:sz w:val="21"/>
          <w:szCs w:val="21"/>
          <w:highlight w:val="none"/>
        </w:rPr>
        <w:t>的数据、格式和运算定义进行修改的；</w:t>
      </w:r>
    </w:p>
    <w:p w14:paraId="6A39398E">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pacing w:val="8"/>
          <w:sz w:val="21"/>
          <w:szCs w:val="21"/>
          <w:highlight w:val="none"/>
        </w:rPr>
        <w:t>9）设有暂估价、暂列金额的，竞标时未按工程量清单给</w:t>
      </w:r>
      <w:r>
        <w:rPr>
          <w:rFonts w:hint="eastAsia" w:ascii="仿宋" w:hAnsi="仿宋" w:eastAsia="仿宋" w:cs="仿宋"/>
          <w:b/>
          <w:bCs/>
          <w:color w:val="auto"/>
          <w:spacing w:val="7"/>
          <w:sz w:val="21"/>
          <w:szCs w:val="21"/>
          <w:highlight w:val="none"/>
        </w:rPr>
        <w:t>出的暂估价总价、暂列金额总</w:t>
      </w:r>
      <w:r>
        <w:rPr>
          <w:rFonts w:hint="eastAsia" w:ascii="仿宋" w:hAnsi="仿宋" w:eastAsia="仿宋" w:cs="仿宋"/>
          <w:b/>
          <w:bCs/>
          <w:color w:val="auto"/>
          <w:spacing w:val="6"/>
          <w:sz w:val="21"/>
          <w:szCs w:val="21"/>
          <w:highlight w:val="none"/>
        </w:rPr>
        <w:t>价计入竞标总报价中的；</w:t>
      </w:r>
    </w:p>
    <w:p w14:paraId="0E85987D">
      <w:pPr>
        <w:keepNext w:val="0"/>
        <w:keepLines w:val="0"/>
        <w:pageBreakBefore w:val="0"/>
        <w:widowControl w:val="0"/>
        <w:kinsoku/>
        <w:wordWrap/>
        <w:overflowPunct/>
        <w:topLinePunct w:val="0"/>
        <w:autoSpaceDE/>
        <w:autoSpaceDN/>
        <w:bidi w:val="0"/>
        <w:adjustRightInd/>
        <w:snapToGrid/>
        <w:spacing w:line="360" w:lineRule="auto"/>
        <w:ind w:left="0" w:right="0" w:firstLine="456"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pacing w:val="7"/>
          <w:sz w:val="21"/>
          <w:szCs w:val="21"/>
          <w:highlight w:val="none"/>
        </w:rPr>
        <w:t>10）供应商对工程量清单内容进行增减或对竞标范围进行调整的；</w:t>
      </w:r>
    </w:p>
    <w:p w14:paraId="20772485">
      <w:pPr>
        <w:keepNext w:val="0"/>
        <w:keepLines w:val="0"/>
        <w:pageBreakBefore w:val="0"/>
        <w:widowControl w:val="0"/>
        <w:kinsoku/>
        <w:wordWrap/>
        <w:overflowPunct/>
        <w:topLinePunct w:val="0"/>
        <w:autoSpaceDE/>
        <w:autoSpaceDN/>
        <w:bidi w:val="0"/>
        <w:adjustRightInd/>
        <w:snapToGrid/>
        <w:spacing w:line="360" w:lineRule="auto"/>
        <w:ind w:left="0" w:right="0" w:firstLine="456"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pacing w:val="7"/>
          <w:sz w:val="21"/>
          <w:szCs w:val="21"/>
          <w:highlight w:val="none"/>
        </w:rPr>
        <w:t>11）响应文件响应的标的数量及单位与竞争性磋商采购文件要求实质性不一致的；</w:t>
      </w:r>
    </w:p>
    <w:p w14:paraId="422CE76E">
      <w:pPr>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pacing w:val="5"/>
          <w:sz w:val="21"/>
          <w:szCs w:val="21"/>
          <w:highlight w:val="none"/>
        </w:rPr>
        <w:t>12）未响应磋商文件实质性要求的。</w:t>
      </w:r>
    </w:p>
    <w:p w14:paraId="35FF3C47">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2.6</w:t>
      </w:r>
      <w:r>
        <w:rPr>
          <w:rFonts w:hint="eastAsia" w:ascii="仿宋" w:hAnsi="仿宋" w:eastAsia="仿宋" w:cs="仿宋"/>
          <w:color w:val="auto"/>
          <w:spacing w:val="-40"/>
          <w:sz w:val="21"/>
          <w:szCs w:val="21"/>
          <w:highlight w:val="none"/>
        </w:rPr>
        <w:t xml:space="preserve"> </w:t>
      </w:r>
      <w:r>
        <w:rPr>
          <w:rFonts w:hint="eastAsia" w:ascii="仿宋" w:hAnsi="仿宋" w:eastAsia="仿宋" w:cs="仿宋"/>
          <w:color w:val="auto"/>
          <w:spacing w:val="8"/>
          <w:sz w:val="21"/>
          <w:szCs w:val="21"/>
          <w:highlight w:val="none"/>
        </w:rPr>
        <w:t>磋商小组对响应文件进行评审，未实质性响应磋商文件的响应文件按无效处理，磋</w:t>
      </w:r>
      <w:r>
        <w:rPr>
          <w:rFonts w:hint="eastAsia" w:ascii="仿宋" w:hAnsi="仿宋" w:eastAsia="仿宋" w:cs="仿宋"/>
          <w:color w:val="auto"/>
          <w:spacing w:val="9"/>
          <w:sz w:val="21"/>
          <w:szCs w:val="21"/>
          <w:highlight w:val="none"/>
        </w:rPr>
        <w:t>商小组应当将资格和符合性不通过的情况告知有关供应商。</w:t>
      </w:r>
    </w:p>
    <w:p w14:paraId="5FFE23ED">
      <w:pPr>
        <w:keepNext w:val="0"/>
        <w:keepLines w:val="0"/>
        <w:pageBreakBefore w:val="0"/>
        <w:widowControl w:val="0"/>
        <w:kinsoku/>
        <w:wordWrap/>
        <w:overflowPunct/>
        <w:topLinePunct w:val="0"/>
        <w:autoSpaceDE/>
        <w:autoSpaceDN/>
        <w:bidi w:val="0"/>
        <w:adjustRightInd/>
        <w:snapToGrid/>
        <w:spacing w:line="360" w:lineRule="auto"/>
        <w:ind w:left="0" w:right="0" w:firstLine="456"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7"/>
          <w:sz w:val="21"/>
          <w:szCs w:val="21"/>
          <w:highlight w:val="none"/>
        </w:rPr>
        <w:t>2.7</w:t>
      </w:r>
      <w:r>
        <w:rPr>
          <w:rFonts w:hint="eastAsia" w:ascii="仿宋" w:hAnsi="仿宋" w:eastAsia="仿宋" w:cs="仿宋"/>
          <w:color w:val="auto"/>
          <w:spacing w:val="-30"/>
          <w:sz w:val="21"/>
          <w:szCs w:val="21"/>
          <w:highlight w:val="none"/>
        </w:rPr>
        <w:t xml:space="preserve"> </w:t>
      </w:r>
      <w:r>
        <w:rPr>
          <w:rFonts w:hint="eastAsia" w:ascii="仿宋" w:hAnsi="仿宋" w:eastAsia="仿宋" w:cs="仿宋"/>
          <w:color w:val="auto"/>
          <w:spacing w:val="7"/>
          <w:sz w:val="21"/>
          <w:szCs w:val="21"/>
          <w:highlight w:val="none"/>
        </w:rPr>
        <w:t>通过符合性审查的合格供应商不足</w:t>
      </w:r>
      <w:r>
        <w:rPr>
          <w:rFonts w:hint="eastAsia" w:ascii="仿宋" w:hAnsi="仿宋" w:eastAsia="仿宋" w:cs="仿宋"/>
          <w:color w:val="auto"/>
          <w:spacing w:val="-35"/>
          <w:sz w:val="21"/>
          <w:szCs w:val="21"/>
          <w:highlight w:val="none"/>
        </w:rPr>
        <w:t xml:space="preserve"> </w:t>
      </w:r>
      <w:r>
        <w:rPr>
          <w:rFonts w:hint="eastAsia" w:ascii="仿宋" w:hAnsi="仿宋" w:eastAsia="仿宋" w:cs="仿宋"/>
          <w:color w:val="auto"/>
          <w:spacing w:val="7"/>
          <w:sz w:val="21"/>
          <w:szCs w:val="21"/>
          <w:highlight w:val="none"/>
        </w:rPr>
        <w:t>3</w:t>
      </w:r>
      <w:r>
        <w:rPr>
          <w:rFonts w:hint="eastAsia" w:ascii="仿宋" w:hAnsi="仿宋" w:eastAsia="仿宋" w:cs="仿宋"/>
          <w:color w:val="auto"/>
          <w:spacing w:val="-36"/>
          <w:sz w:val="21"/>
          <w:szCs w:val="21"/>
          <w:highlight w:val="none"/>
        </w:rPr>
        <w:t xml:space="preserve"> </w:t>
      </w:r>
      <w:r>
        <w:rPr>
          <w:rFonts w:hint="eastAsia" w:ascii="仿宋" w:hAnsi="仿宋" w:eastAsia="仿宋" w:cs="仿宋"/>
          <w:color w:val="auto"/>
          <w:spacing w:val="7"/>
          <w:sz w:val="21"/>
          <w:szCs w:val="21"/>
          <w:highlight w:val="none"/>
        </w:rPr>
        <w:t>家的，不得进入磋商环节，应当重新开展采购</w:t>
      </w:r>
      <w:r>
        <w:rPr>
          <w:rFonts w:hint="eastAsia" w:ascii="仿宋" w:hAnsi="仿宋" w:eastAsia="仿宋" w:cs="仿宋"/>
          <w:color w:val="auto"/>
          <w:spacing w:val="2"/>
          <w:sz w:val="21"/>
          <w:szCs w:val="21"/>
          <w:highlight w:val="none"/>
        </w:rPr>
        <w:t>活动。</w:t>
      </w:r>
    </w:p>
    <w:p w14:paraId="3A7BA222">
      <w:pPr>
        <w:keepNext w:val="0"/>
        <w:keepLines w:val="0"/>
        <w:pageBreakBefore w:val="0"/>
        <w:widowControl w:val="0"/>
        <w:kinsoku/>
        <w:wordWrap/>
        <w:overflowPunct/>
        <w:topLinePunct w:val="0"/>
        <w:autoSpaceDE/>
        <w:autoSpaceDN/>
        <w:bidi w:val="0"/>
        <w:adjustRightInd/>
        <w:snapToGrid/>
        <w:spacing w:line="360" w:lineRule="auto"/>
        <w:ind w:left="0" w:right="0" w:firstLine="412"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pacing w:val="-4"/>
          <w:sz w:val="21"/>
          <w:szCs w:val="21"/>
          <w:highlight w:val="none"/>
        </w:rPr>
        <w:t>3.磋商程序</w:t>
      </w:r>
    </w:p>
    <w:p w14:paraId="08E089A0">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3.1</w:t>
      </w:r>
      <w:r>
        <w:rPr>
          <w:rFonts w:hint="eastAsia" w:ascii="仿宋" w:hAnsi="仿宋" w:eastAsia="仿宋" w:cs="仿宋"/>
          <w:color w:val="auto"/>
          <w:spacing w:val="-42"/>
          <w:sz w:val="21"/>
          <w:szCs w:val="21"/>
          <w:highlight w:val="none"/>
        </w:rPr>
        <w:t xml:space="preserve"> </w:t>
      </w:r>
      <w:r>
        <w:rPr>
          <w:rFonts w:hint="eastAsia" w:ascii="仿宋" w:hAnsi="仿宋" w:eastAsia="仿宋" w:cs="仿宋"/>
          <w:color w:val="auto"/>
          <w:spacing w:val="8"/>
          <w:sz w:val="21"/>
          <w:szCs w:val="21"/>
          <w:highlight w:val="none"/>
        </w:rPr>
        <w:t>磋商小组集中与单一供应商分别进行磋商，并给予所有参加磋商的供应商平等的磋</w:t>
      </w:r>
      <w:r>
        <w:rPr>
          <w:rFonts w:hint="eastAsia" w:ascii="仿宋" w:hAnsi="仿宋" w:eastAsia="仿宋" w:cs="仿宋"/>
          <w:color w:val="auto"/>
          <w:spacing w:val="7"/>
          <w:sz w:val="21"/>
          <w:szCs w:val="21"/>
          <w:highlight w:val="none"/>
        </w:rPr>
        <w:t>商机会。符合磋商资格的供应商必须在接到磋商通知后规定时间内参加磋商，未在规定时间</w:t>
      </w:r>
      <w:r>
        <w:rPr>
          <w:rFonts w:hint="eastAsia" w:ascii="仿宋" w:hAnsi="仿宋" w:eastAsia="仿宋" w:cs="仿宋"/>
          <w:color w:val="auto"/>
          <w:spacing w:val="9"/>
          <w:sz w:val="21"/>
          <w:szCs w:val="21"/>
          <w:highlight w:val="none"/>
        </w:rPr>
        <w:t>内参加磋商的视同放弃参加磋商权利，其响应文件按无效处理。</w:t>
      </w:r>
    </w:p>
    <w:p w14:paraId="751AB55A">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jc w:val="left"/>
        <w:textAlignment w:val="auto"/>
        <w:rPr>
          <w:rFonts w:hint="eastAsia" w:ascii="仿宋" w:hAnsi="仿宋" w:eastAsia="仿宋" w:cs="仿宋"/>
          <w:color w:val="auto"/>
          <w:spacing w:val="2"/>
          <w:sz w:val="21"/>
          <w:szCs w:val="21"/>
          <w:highlight w:val="none"/>
        </w:rPr>
      </w:pPr>
      <w:r>
        <w:rPr>
          <w:rFonts w:hint="eastAsia" w:ascii="仿宋" w:hAnsi="仿宋" w:eastAsia="仿宋" w:cs="仿宋"/>
          <w:color w:val="auto"/>
          <w:spacing w:val="8"/>
          <w:sz w:val="21"/>
          <w:szCs w:val="21"/>
          <w:highlight w:val="none"/>
        </w:rPr>
        <w:t>3.2</w:t>
      </w:r>
      <w:r>
        <w:rPr>
          <w:rFonts w:hint="eastAsia" w:ascii="仿宋" w:hAnsi="仿宋" w:eastAsia="仿宋" w:cs="仿宋"/>
          <w:color w:val="auto"/>
          <w:spacing w:val="-42"/>
          <w:sz w:val="21"/>
          <w:szCs w:val="21"/>
          <w:highlight w:val="none"/>
        </w:rPr>
        <w:t xml:space="preserve"> </w:t>
      </w:r>
      <w:r>
        <w:rPr>
          <w:rFonts w:hint="eastAsia" w:ascii="仿宋" w:hAnsi="仿宋" w:eastAsia="仿宋" w:cs="仿宋"/>
          <w:color w:val="auto"/>
          <w:spacing w:val="8"/>
          <w:sz w:val="21"/>
          <w:szCs w:val="21"/>
          <w:highlight w:val="none"/>
        </w:rPr>
        <w:t>在磋商过程中，磋商小组可以根据磋商文件和磋商情况实质性变动采购需求中的技术、服务要求以及合同草案条款，但不得变动磋商文件中的其他内容。实质性变动的内容，</w:t>
      </w:r>
      <w:r>
        <w:rPr>
          <w:rFonts w:hint="eastAsia" w:ascii="仿宋" w:hAnsi="仿宋" w:eastAsia="仿宋" w:cs="仿宋"/>
          <w:color w:val="auto"/>
          <w:spacing w:val="7"/>
          <w:sz w:val="21"/>
          <w:szCs w:val="21"/>
          <w:highlight w:val="none"/>
        </w:rPr>
        <w:t>须经采购人代表确认。可能实质性变动的内容为采购需求中的技术、服务要求以及合同草案</w:t>
      </w:r>
      <w:r>
        <w:rPr>
          <w:rFonts w:hint="eastAsia" w:ascii="仿宋" w:hAnsi="仿宋" w:eastAsia="仿宋" w:cs="仿宋"/>
          <w:color w:val="auto"/>
          <w:spacing w:val="2"/>
          <w:sz w:val="21"/>
          <w:szCs w:val="21"/>
          <w:highlight w:val="none"/>
        </w:rPr>
        <w:t>条款。</w:t>
      </w:r>
    </w:p>
    <w:p w14:paraId="0D5D0404">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3.3</w:t>
      </w:r>
      <w:r>
        <w:rPr>
          <w:rFonts w:hint="eastAsia" w:ascii="仿宋" w:hAnsi="仿宋" w:eastAsia="仿宋" w:cs="仿宋"/>
          <w:color w:val="auto"/>
          <w:spacing w:val="-42"/>
          <w:sz w:val="21"/>
          <w:szCs w:val="21"/>
          <w:highlight w:val="none"/>
        </w:rPr>
        <w:t xml:space="preserve"> </w:t>
      </w:r>
      <w:r>
        <w:rPr>
          <w:rFonts w:hint="eastAsia" w:ascii="仿宋" w:hAnsi="仿宋" w:eastAsia="仿宋" w:cs="仿宋"/>
          <w:color w:val="auto"/>
          <w:spacing w:val="8"/>
          <w:sz w:val="21"/>
          <w:szCs w:val="21"/>
          <w:highlight w:val="none"/>
        </w:rPr>
        <w:t>对磋商文件作出的实质性变动是磋商文件的有效组成部分，由磋商小组及时以电子</w:t>
      </w:r>
      <w:r>
        <w:rPr>
          <w:rFonts w:hint="eastAsia" w:ascii="仿宋" w:hAnsi="仿宋" w:eastAsia="仿宋" w:cs="仿宋"/>
          <w:color w:val="auto"/>
          <w:spacing w:val="9"/>
          <w:sz w:val="21"/>
          <w:szCs w:val="21"/>
          <w:highlight w:val="none"/>
        </w:rPr>
        <w:t>澄清函形式同时通知所有参加磋商的供应商。</w:t>
      </w:r>
    </w:p>
    <w:p w14:paraId="1B991703">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13"/>
          <w:sz w:val="21"/>
          <w:szCs w:val="21"/>
          <w:highlight w:val="none"/>
        </w:rPr>
        <w:t>3.4</w:t>
      </w:r>
      <w:r>
        <w:rPr>
          <w:rFonts w:hint="eastAsia" w:ascii="仿宋" w:hAnsi="仿宋" w:eastAsia="仿宋" w:cs="仿宋"/>
          <w:color w:val="auto"/>
          <w:spacing w:val="-24"/>
          <w:sz w:val="21"/>
          <w:szCs w:val="21"/>
          <w:highlight w:val="none"/>
        </w:rPr>
        <w:t xml:space="preserve"> </w:t>
      </w:r>
      <w:r>
        <w:rPr>
          <w:rFonts w:hint="eastAsia" w:ascii="仿宋" w:hAnsi="仿宋" w:eastAsia="仿宋" w:cs="仿宋"/>
          <w:color w:val="auto"/>
          <w:spacing w:val="13"/>
          <w:sz w:val="21"/>
          <w:szCs w:val="21"/>
          <w:highlight w:val="none"/>
        </w:rPr>
        <w:t>供应商必须按照磋商文件的变动情况和磋商小组的要求以回函的形式重新提交响</w:t>
      </w:r>
      <w:r>
        <w:rPr>
          <w:rFonts w:hint="eastAsia" w:ascii="仿宋" w:hAnsi="仿宋" w:eastAsia="仿宋" w:cs="仿宋"/>
          <w:color w:val="auto"/>
          <w:spacing w:val="7"/>
          <w:sz w:val="21"/>
          <w:szCs w:val="21"/>
          <w:highlight w:val="none"/>
        </w:rPr>
        <w:t>应文件，并加盖电子签章。参加磋商的供应商未在规定时间内重新提交响应文件的，视同退</w:t>
      </w:r>
      <w:r>
        <w:rPr>
          <w:rFonts w:hint="eastAsia" w:ascii="仿宋" w:hAnsi="仿宋" w:eastAsia="仿宋" w:cs="仿宋"/>
          <w:color w:val="auto"/>
          <w:spacing w:val="8"/>
          <w:sz w:val="21"/>
          <w:szCs w:val="21"/>
          <w:highlight w:val="none"/>
        </w:rPr>
        <w:t>出磋商，其响应文件按无效处理。</w:t>
      </w:r>
    </w:p>
    <w:p w14:paraId="10B4B626">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3.5</w:t>
      </w:r>
      <w:r>
        <w:rPr>
          <w:rFonts w:hint="eastAsia" w:ascii="仿宋" w:hAnsi="仿宋" w:eastAsia="仿宋" w:cs="仿宋"/>
          <w:color w:val="auto"/>
          <w:spacing w:val="-42"/>
          <w:sz w:val="21"/>
          <w:szCs w:val="21"/>
          <w:highlight w:val="none"/>
        </w:rPr>
        <w:t xml:space="preserve"> </w:t>
      </w:r>
      <w:r>
        <w:rPr>
          <w:rFonts w:hint="eastAsia" w:ascii="仿宋" w:hAnsi="仿宋" w:eastAsia="仿宋" w:cs="仿宋"/>
          <w:color w:val="auto"/>
          <w:spacing w:val="8"/>
          <w:sz w:val="21"/>
          <w:szCs w:val="21"/>
          <w:highlight w:val="none"/>
        </w:rPr>
        <w:t>磋商中，磋商的任何一方不得透露与磋商有关的其他供应商的技术资料、价格和其</w:t>
      </w:r>
      <w:r>
        <w:rPr>
          <w:rFonts w:hint="eastAsia" w:ascii="仿宋" w:hAnsi="仿宋" w:eastAsia="仿宋" w:cs="仿宋"/>
          <w:color w:val="auto"/>
          <w:spacing w:val="5"/>
          <w:sz w:val="21"/>
          <w:szCs w:val="21"/>
          <w:highlight w:val="none"/>
        </w:rPr>
        <w:t>他信息。</w:t>
      </w:r>
    </w:p>
    <w:p w14:paraId="5DBCCCCB">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3.6</w:t>
      </w:r>
      <w:r>
        <w:rPr>
          <w:rFonts w:hint="eastAsia" w:ascii="仿宋" w:hAnsi="仿宋" w:eastAsia="仿宋" w:cs="仿宋"/>
          <w:color w:val="auto"/>
          <w:spacing w:val="-41"/>
          <w:sz w:val="21"/>
          <w:szCs w:val="21"/>
          <w:highlight w:val="none"/>
        </w:rPr>
        <w:t xml:space="preserve"> </w:t>
      </w:r>
      <w:r>
        <w:rPr>
          <w:rFonts w:hint="eastAsia" w:ascii="仿宋" w:hAnsi="仿宋" w:eastAsia="仿宋" w:cs="仿宋"/>
          <w:color w:val="auto"/>
          <w:spacing w:val="8"/>
          <w:sz w:val="21"/>
          <w:szCs w:val="21"/>
          <w:highlight w:val="none"/>
        </w:rPr>
        <w:t>采购代理机构对磋商过程和磋商内容进行记录。</w:t>
      </w:r>
    </w:p>
    <w:p w14:paraId="7EDB6A5A">
      <w:pPr>
        <w:keepNext w:val="0"/>
        <w:keepLines w:val="0"/>
        <w:pageBreakBefore w:val="0"/>
        <w:widowControl w:val="0"/>
        <w:kinsoku/>
        <w:wordWrap/>
        <w:overflowPunct/>
        <w:topLinePunct w:val="0"/>
        <w:autoSpaceDE/>
        <w:autoSpaceDN/>
        <w:bidi w:val="0"/>
        <w:adjustRightInd/>
        <w:snapToGrid/>
        <w:spacing w:line="360" w:lineRule="auto"/>
        <w:ind w:left="0" w:right="0" w:firstLine="464"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3.7</w:t>
      </w:r>
      <w:r>
        <w:rPr>
          <w:rFonts w:hint="eastAsia" w:ascii="仿宋" w:hAnsi="仿宋" w:eastAsia="仿宋" w:cs="仿宋"/>
          <w:color w:val="auto"/>
          <w:spacing w:val="-40"/>
          <w:sz w:val="21"/>
          <w:szCs w:val="21"/>
          <w:highlight w:val="none"/>
        </w:rPr>
        <w:t xml:space="preserve"> </w:t>
      </w:r>
      <w:r>
        <w:rPr>
          <w:rFonts w:hint="eastAsia" w:ascii="仿宋" w:hAnsi="仿宋" w:eastAsia="仿宋" w:cs="仿宋"/>
          <w:color w:val="auto"/>
          <w:spacing w:val="9"/>
          <w:sz w:val="21"/>
          <w:szCs w:val="21"/>
          <w:highlight w:val="none"/>
        </w:rPr>
        <w:t>根据《财政部关于政府采购竞争性磋商采购方式管理暂行办法有关问题的补</w:t>
      </w:r>
      <w:r>
        <w:rPr>
          <w:rFonts w:hint="eastAsia" w:ascii="仿宋" w:hAnsi="仿宋" w:eastAsia="仿宋" w:cs="仿宋"/>
          <w:color w:val="auto"/>
          <w:spacing w:val="8"/>
          <w:sz w:val="21"/>
          <w:szCs w:val="21"/>
          <w:highlight w:val="none"/>
        </w:rPr>
        <w:t>充通</w:t>
      </w:r>
      <w:r>
        <w:rPr>
          <w:rFonts w:hint="eastAsia" w:ascii="仿宋" w:hAnsi="仿宋" w:eastAsia="仿宋" w:cs="仿宋"/>
          <w:color w:val="auto"/>
          <w:sz w:val="21"/>
          <w:szCs w:val="21"/>
          <w:highlight w:val="none"/>
        </w:rPr>
        <w:t xml:space="preserve"> </w:t>
      </w:r>
      <w:r>
        <w:rPr>
          <w:rFonts w:hint="eastAsia" w:ascii="仿宋" w:hAnsi="仿宋" w:eastAsia="仿宋" w:cs="仿宋"/>
          <w:color w:val="auto"/>
          <w:spacing w:val="3"/>
          <w:sz w:val="21"/>
          <w:szCs w:val="21"/>
          <w:highlight w:val="none"/>
        </w:rPr>
        <w:t>知》（财库〔2015〕124</w:t>
      </w:r>
      <w:r>
        <w:rPr>
          <w:rFonts w:hint="eastAsia" w:ascii="仿宋" w:hAnsi="仿宋" w:eastAsia="仿宋" w:cs="仿宋"/>
          <w:color w:val="auto"/>
          <w:spacing w:val="-33"/>
          <w:sz w:val="21"/>
          <w:szCs w:val="21"/>
          <w:highlight w:val="none"/>
        </w:rPr>
        <w:t xml:space="preserve"> </w:t>
      </w:r>
      <w:r>
        <w:rPr>
          <w:rFonts w:hint="eastAsia" w:ascii="仿宋" w:hAnsi="仿宋" w:eastAsia="仿宋" w:cs="仿宋"/>
          <w:color w:val="auto"/>
          <w:spacing w:val="3"/>
          <w:sz w:val="21"/>
          <w:szCs w:val="21"/>
          <w:highlight w:val="none"/>
        </w:rPr>
        <w:t>号）的规定，采用竞争性磋商采购方式采购的政府购买服务</w:t>
      </w:r>
      <w:r>
        <w:rPr>
          <w:rFonts w:hint="eastAsia" w:ascii="仿宋" w:hAnsi="仿宋" w:eastAsia="仿宋" w:cs="仿宋"/>
          <w:color w:val="auto"/>
          <w:spacing w:val="2"/>
          <w:sz w:val="21"/>
          <w:szCs w:val="21"/>
          <w:highlight w:val="none"/>
        </w:rPr>
        <w:t>项目（含</w:t>
      </w:r>
      <w:r>
        <w:rPr>
          <w:rFonts w:hint="eastAsia" w:ascii="仿宋" w:hAnsi="仿宋" w:eastAsia="仿宋" w:cs="仿宋"/>
          <w:color w:val="auto"/>
          <w:spacing w:val="7"/>
          <w:sz w:val="21"/>
          <w:szCs w:val="21"/>
          <w:highlight w:val="none"/>
        </w:rPr>
        <w:t>政府和社会资本合作项目</w:t>
      </w:r>
      <w:r>
        <w:rPr>
          <w:rFonts w:hint="eastAsia" w:ascii="仿宋" w:hAnsi="仿宋" w:eastAsia="仿宋" w:cs="仿宋"/>
          <w:color w:val="auto"/>
          <w:spacing w:val="1"/>
          <w:sz w:val="21"/>
          <w:szCs w:val="21"/>
          <w:highlight w:val="none"/>
        </w:rPr>
        <w:t>），</w:t>
      </w:r>
      <w:r>
        <w:rPr>
          <w:rFonts w:hint="eastAsia" w:ascii="仿宋" w:hAnsi="仿宋" w:eastAsia="仿宋" w:cs="仿宋"/>
          <w:color w:val="auto"/>
          <w:spacing w:val="7"/>
          <w:sz w:val="21"/>
          <w:szCs w:val="21"/>
          <w:highlight w:val="none"/>
        </w:rPr>
        <w:t>在采购过程中符合要求的供应商（社会资本）只有</w:t>
      </w:r>
      <w:r>
        <w:rPr>
          <w:rFonts w:hint="eastAsia" w:ascii="仿宋" w:hAnsi="仿宋" w:eastAsia="仿宋" w:cs="仿宋"/>
          <w:color w:val="auto"/>
          <w:spacing w:val="-34"/>
          <w:sz w:val="21"/>
          <w:szCs w:val="21"/>
          <w:highlight w:val="none"/>
        </w:rPr>
        <w:t xml:space="preserve"> </w:t>
      </w:r>
      <w:r>
        <w:rPr>
          <w:rFonts w:hint="eastAsia" w:ascii="仿宋" w:hAnsi="仿宋" w:eastAsia="仿宋" w:cs="仿宋"/>
          <w:color w:val="auto"/>
          <w:spacing w:val="7"/>
          <w:sz w:val="21"/>
          <w:szCs w:val="21"/>
          <w:highlight w:val="none"/>
        </w:rPr>
        <w:t>2</w:t>
      </w:r>
      <w:r>
        <w:rPr>
          <w:rFonts w:hint="eastAsia" w:ascii="仿宋" w:hAnsi="仿宋" w:eastAsia="仿宋" w:cs="仿宋"/>
          <w:color w:val="auto"/>
          <w:spacing w:val="-39"/>
          <w:sz w:val="21"/>
          <w:szCs w:val="21"/>
          <w:highlight w:val="none"/>
        </w:rPr>
        <w:t xml:space="preserve"> </w:t>
      </w:r>
      <w:r>
        <w:rPr>
          <w:rFonts w:hint="eastAsia" w:ascii="仿宋" w:hAnsi="仿宋" w:eastAsia="仿宋" w:cs="仿宋"/>
          <w:color w:val="auto"/>
          <w:spacing w:val="7"/>
          <w:sz w:val="21"/>
          <w:szCs w:val="21"/>
          <w:highlight w:val="none"/>
        </w:rPr>
        <w:t>家的，竞争性磋商采购活动可以继续进行。采购过程中符合要求的供应商（社会资本）只有</w:t>
      </w:r>
      <w:r>
        <w:rPr>
          <w:rFonts w:hint="eastAsia" w:ascii="仿宋" w:hAnsi="仿宋" w:eastAsia="仿宋" w:cs="仿宋"/>
          <w:color w:val="auto"/>
          <w:spacing w:val="-3"/>
          <w:sz w:val="21"/>
          <w:szCs w:val="21"/>
          <w:highlight w:val="none"/>
        </w:rPr>
        <w:t xml:space="preserve"> </w:t>
      </w:r>
      <w:r>
        <w:rPr>
          <w:rFonts w:hint="eastAsia" w:ascii="仿宋" w:hAnsi="仿宋" w:eastAsia="仿宋" w:cs="仿宋"/>
          <w:color w:val="auto"/>
          <w:spacing w:val="7"/>
          <w:sz w:val="21"/>
          <w:szCs w:val="21"/>
          <w:highlight w:val="none"/>
        </w:rPr>
        <w:t>1</w:t>
      </w:r>
      <w:r>
        <w:rPr>
          <w:rFonts w:hint="eastAsia" w:ascii="仿宋" w:hAnsi="仿宋" w:eastAsia="仿宋" w:cs="仿宋"/>
          <w:color w:val="auto"/>
          <w:spacing w:val="-39"/>
          <w:sz w:val="21"/>
          <w:szCs w:val="21"/>
          <w:highlight w:val="none"/>
        </w:rPr>
        <w:t xml:space="preserve"> </w:t>
      </w:r>
      <w:r>
        <w:rPr>
          <w:rFonts w:hint="eastAsia" w:ascii="仿宋" w:hAnsi="仿宋" w:eastAsia="仿宋" w:cs="仿宋"/>
          <w:color w:val="auto"/>
          <w:spacing w:val="7"/>
          <w:sz w:val="21"/>
          <w:szCs w:val="21"/>
          <w:highlight w:val="none"/>
        </w:rPr>
        <w:t>家的，采购人（项目实施机构）或者采购代理机构应当终止竞争性磋商采购活动，发布项目终止公</w:t>
      </w:r>
      <w:r>
        <w:rPr>
          <w:rFonts w:hint="eastAsia" w:ascii="仿宋" w:hAnsi="仿宋" w:eastAsia="仿宋" w:cs="仿宋"/>
          <w:color w:val="auto"/>
          <w:spacing w:val="8"/>
          <w:sz w:val="21"/>
          <w:szCs w:val="21"/>
          <w:highlight w:val="none"/>
        </w:rPr>
        <w:t>告并说明原因，重新开展采购活动。</w:t>
      </w:r>
    </w:p>
    <w:p w14:paraId="00198F99">
      <w:pPr>
        <w:keepNext w:val="0"/>
        <w:keepLines w:val="0"/>
        <w:pageBreakBefore w:val="0"/>
        <w:widowControl w:val="0"/>
        <w:kinsoku/>
        <w:wordWrap/>
        <w:overflowPunct/>
        <w:topLinePunct w:val="0"/>
        <w:autoSpaceDE/>
        <w:autoSpaceDN/>
        <w:bidi w:val="0"/>
        <w:adjustRightInd/>
        <w:snapToGrid/>
        <w:spacing w:line="360" w:lineRule="auto"/>
        <w:ind w:left="0" w:right="0" w:firstLine="456"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7"/>
          <w:sz w:val="21"/>
          <w:szCs w:val="21"/>
          <w:highlight w:val="none"/>
        </w:rPr>
        <w:t>3.8</w:t>
      </w:r>
      <w:r>
        <w:rPr>
          <w:rFonts w:hint="eastAsia" w:ascii="仿宋" w:hAnsi="仿宋" w:eastAsia="仿宋" w:cs="仿宋"/>
          <w:color w:val="auto"/>
          <w:spacing w:val="-28"/>
          <w:sz w:val="21"/>
          <w:szCs w:val="21"/>
          <w:highlight w:val="none"/>
        </w:rPr>
        <w:t xml:space="preserve"> </w:t>
      </w:r>
      <w:r>
        <w:rPr>
          <w:rFonts w:hint="eastAsia" w:ascii="仿宋" w:hAnsi="仿宋" w:eastAsia="仿宋" w:cs="仿宋"/>
          <w:color w:val="auto"/>
          <w:spacing w:val="7"/>
          <w:sz w:val="21"/>
          <w:szCs w:val="21"/>
          <w:highlight w:val="none"/>
        </w:rPr>
        <w:t>除本章第</w:t>
      </w:r>
      <w:r>
        <w:rPr>
          <w:rFonts w:hint="eastAsia" w:ascii="仿宋" w:hAnsi="仿宋" w:eastAsia="仿宋" w:cs="仿宋"/>
          <w:color w:val="auto"/>
          <w:spacing w:val="-33"/>
          <w:sz w:val="21"/>
          <w:szCs w:val="21"/>
          <w:highlight w:val="none"/>
        </w:rPr>
        <w:t xml:space="preserve"> </w:t>
      </w:r>
      <w:r>
        <w:rPr>
          <w:rFonts w:hint="eastAsia" w:ascii="仿宋" w:hAnsi="仿宋" w:eastAsia="仿宋" w:cs="仿宋"/>
          <w:color w:val="auto"/>
          <w:spacing w:val="7"/>
          <w:sz w:val="21"/>
          <w:szCs w:val="21"/>
          <w:highlight w:val="none"/>
        </w:rPr>
        <w:t>3.7</w:t>
      </w:r>
      <w:r>
        <w:rPr>
          <w:rFonts w:hint="eastAsia" w:ascii="仿宋" w:hAnsi="仿宋" w:eastAsia="仿宋" w:cs="仿宋"/>
          <w:color w:val="auto"/>
          <w:spacing w:val="-39"/>
          <w:sz w:val="21"/>
          <w:szCs w:val="21"/>
          <w:highlight w:val="none"/>
        </w:rPr>
        <w:t xml:space="preserve"> </w:t>
      </w:r>
      <w:r>
        <w:rPr>
          <w:rFonts w:hint="eastAsia" w:ascii="仿宋" w:hAnsi="仿宋" w:eastAsia="仿宋" w:cs="仿宋"/>
          <w:color w:val="auto"/>
          <w:spacing w:val="7"/>
          <w:sz w:val="21"/>
          <w:szCs w:val="21"/>
          <w:highlight w:val="none"/>
        </w:rPr>
        <w:t>条规定的情形外，对磋商过程提交的响应文件</w:t>
      </w:r>
      <w:r>
        <w:rPr>
          <w:rFonts w:hint="eastAsia" w:ascii="仿宋" w:hAnsi="仿宋" w:eastAsia="仿宋" w:cs="仿宋"/>
          <w:color w:val="auto"/>
          <w:spacing w:val="6"/>
          <w:sz w:val="21"/>
          <w:szCs w:val="21"/>
          <w:highlight w:val="none"/>
        </w:rPr>
        <w:t>进行有效性、完整性和</w:t>
      </w:r>
      <w:r>
        <w:rPr>
          <w:rFonts w:hint="eastAsia" w:ascii="仿宋" w:hAnsi="仿宋" w:eastAsia="仿宋" w:cs="仿宋"/>
          <w:color w:val="auto"/>
          <w:spacing w:val="8"/>
          <w:sz w:val="21"/>
          <w:szCs w:val="21"/>
          <w:highlight w:val="none"/>
        </w:rPr>
        <w:t>响应程度审查，通过审查的合格供应商不足</w:t>
      </w:r>
      <w:r>
        <w:rPr>
          <w:rFonts w:hint="eastAsia" w:ascii="仿宋" w:hAnsi="仿宋" w:eastAsia="仿宋" w:cs="仿宋"/>
          <w:color w:val="auto"/>
          <w:spacing w:val="-27"/>
          <w:sz w:val="21"/>
          <w:szCs w:val="21"/>
          <w:highlight w:val="none"/>
        </w:rPr>
        <w:t xml:space="preserve"> </w:t>
      </w:r>
      <w:r>
        <w:rPr>
          <w:rFonts w:hint="eastAsia" w:ascii="仿宋" w:hAnsi="仿宋" w:eastAsia="仿宋" w:cs="仿宋"/>
          <w:color w:val="auto"/>
          <w:spacing w:val="8"/>
          <w:sz w:val="21"/>
          <w:szCs w:val="21"/>
          <w:highlight w:val="none"/>
        </w:rPr>
        <w:t>3</w:t>
      </w:r>
      <w:r>
        <w:rPr>
          <w:rFonts w:hint="eastAsia" w:ascii="仿宋" w:hAnsi="仿宋" w:eastAsia="仿宋" w:cs="仿宋"/>
          <w:color w:val="auto"/>
          <w:spacing w:val="-36"/>
          <w:sz w:val="21"/>
          <w:szCs w:val="21"/>
          <w:highlight w:val="none"/>
        </w:rPr>
        <w:t xml:space="preserve"> </w:t>
      </w:r>
      <w:r>
        <w:rPr>
          <w:rFonts w:hint="eastAsia" w:ascii="仿宋" w:hAnsi="仿宋" w:eastAsia="仿宋" w:cs="仿宋"/>
          <w:color w:val="auto"/>
          <w:spacing w:val="8"/>
          <w:sz w:val="21"/>
          <w:szCs w:val="21"/>
          <w:highlight w:val="none"/>
        </w:rPr>
        <w:t>家的，应当重新开展采购活动。</w:t>
      </w:r>
    </w:p>
    <w:p w14:paraId="3552C334">
      <w:pPr>
        <w:keepNext w:val="0"/>
        <w:keepLines w:val="0"/>
        <w:pageBreakBefore w:val="0"/>
        <w:widowControl w:val="0"/>
        <w:kinsoku/>
        <w:wordWrap/>
        <w:overflowPunct/>
        <w:topLinePunct w:val="0"/>
        <w:autoSpaceDE/>
        <w:autoSpaceDN/>
        <w:bidi w:val="0"/>
        <w:adjustRightInd/>
        <w:snapToGrid/>
        <w:spacing w:line="360" w:lineRule="auto"/>
        <w:ind w:left="0" w:right="0" w:firstLine="408"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pacing w:val="-5"/>
          <w:sz w:val="21"/>
          <w:szCs w:val="21"/>
          <w:highlight w:val="none"/>
        </w:rPr>
        <w:t>4.</w:t>
      </w:r>
      <w:r>
        <w:rPr>
          <w:rFonts w:hint="eastAsia" w:ascii="仿宋" w:hAnsi="仿宋" w:eastAsia="仿宋" w:cs="仿宋"/>
          <w:color w:val="auto"/>
          <w:spacing w:val="15"/>
          <w:sz w:val="21"/>
          <w:szCs w:val="21"/>
          <w:highlight w:val="none"/>
        </w:rPr>
        <w:t xml:space="preserve"> </w:t>
      </w:r>
      <w:r>
        <w:rPr>
          <w:rFonts w:hint="eastAsia" w:ascii="仿宋" w:hAnsi="仿宋" w:eastAsia="仿宋" w:cs="仿宋"/>
          <w:b/>
          <w:bCs/>
          <w:color w:val="auto"/>
          <w:spacing w:val="-5"/>
          <w:sz w:val="21"/>
          <w:szCs w:val="21"/>
          <w:highlight w:val="none"/>
        </w:rPr>
        <w:t>最后报价</w:t>
      </w:r>
    </w:p>
    <w:p w14:paraId="6D25794E">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4.1</w:t>
      </w:r>
      <w:r>
        <w:rPr>
          <w:rFonts w:hint="eastAsia" w:ascii="仿宋" w:hAnsi="仿宋" w:eastAsia="仿宋" w:cs="仿宋"/>
          <w:color w:val="auto"/>
          <w:spacing w:val="-37"/>
          <w:sz w:val="21"/>
          <w:szCs w:val="21"/>
          <w:highlight w:val="none"/>
        </w:rPr>
        <w:t xml:space="preserve"> </w:t>
      </w:r>
      <w:r>
        <w:rPr>
          <w:rFonts w:hint="eastAsia" w:ascii="仿宋" w:hAnsi="仿宋" w:eastAsia="仿宋" w:cs="仿宋"/>
          <w:color w:val="auto"/>
          <w:spacing w:val="8"/>
          <w:sz w:val="21"/>
          <w:szCs w:val="21"/>
          <w:highlight w:val="none"/>
        </w:rPr>
        <w:t>磋商文件能够详细列明采购标的的技术、服务要求的，磋商结束后，磋商小组应当</w:t>
      </w:r>
      <w:r>
        <w:rPr>
          <w:rFonts w:hint="eastAsia" w:ascii="仿宋" w:hAnsi="仿宋" w:eastAsia="仿宋" w:cs="仿宋"/>
          <w:color w:val="auto"/>
          <w:spacing w:val="13"/>
          <w:sz w:val="21"/>
          <w:szCs w:val="21"/>
          <w:highlight w:val="none"/>
        </w:rPr>
        <w:t>要求所有继续参加磋商的供应商在规定时间内在广西政府采</w:t>
      </w:r>
      <w:r>
        <w:rPr>
          <w:rFonts w:hint="eastAsia" w:ascii="仿宋" w:hAnsi="仿宋" w:eastAsia="仿宋" w:cs="仿宋"/>
          <w:color w:val="auto"/>
          <w:spacing w:val="12"/>
          <w:sz w:val="21"/>
          <w:szCs w:val="21"/>
          <w:highlight w:val="none"/>
        </w:rPr>
        <w:t>购云平台开标大厅提交加盖供</w:t>
      </w:r>
      <w:r>
        <w:rPr>
          <w:rFonts w:hint="eastAsia" w:ascii="仿宋" w:hAnsi="仿宋" w:eastAsia="仿宋" w:cs="仿宋"/>
          <w:color w:val="auto"/>
          <w:spacing w:val="8"/>
          <w:sz w:val="21"/>
          <w:szCs w:val="21"/>
          <w:highlight w:val="none"/>
        </w:rPr>
        <w:t>应商电子签章的最后报价，除本章第4.3</w:t>
      </w:r>
      <w:r>
        <w:rPr>
          <w:rFonts w:hint="eastAsia" w:ascii="仿宋" w:hAnsi="仿宋" w:eastAsia="仿宋" w:cs="仿宋"/>
          <w:color w:val="auto"/>
          <w:spacing w:val="-33"/>
          <w:sz w:val="21"/>
          <w:szCs w:val="21"/>
          <w:highlight w:val="none"/>
        </w:rPr>
        <w:t xml:space="preserve"> </w:t>
      </w:r>
      <w:r>
        <w:rPr>
          <w:rFonts w:hint="eastAsia" w:ascii="仿宋" w:hAnsi="仿宋" w:eastAsia="仿宋" w:cs="仿宋"/>
          <w:color w:val="auto"/>
          <w:spacing w:val="8"/>
          <w:sz w:val="21"/>
          <w:szCs w:val="21"/>
          <w:highlight w:val="none"/>
        </w:rPr>
        <w:t>条规定的情形外，提交最后报价的供应商不得少于</w:t>
      </w:r>
      <w:r>
        <w:rPr>
          <w:rFonts w:hint="eastAsia" w:ascii="仿宋" w:hAnsi="仿宋" w:eastAsia="仿宋" w:cs="仿宋"/>
          <w:color w:val="auto"/>
          <w:spacing w:val="7"/>
          <w:sz w:val="21"/>
          <w:szCs w:val="21"/>
          <w:highlight w:val="none"/>
        </w:rPr>
        <w:t>3</w:t>
      </w:r>
      <w:r>
        <w:rPr>
          <w:rFonts w:hint="eastAsia" w:ascii="仿宋" w:hAnsi="仿宋" w:eastAsia="仿宋" w:cs="仿宋"/>
          <w:color w:val="auto"/>
          <w:spacing w:val="-28"/>
          <w:sz w:val="21"/>
          <w:szCs w:val="21"/>
          <w:highlight w:val="none"/>
        </w:rPr>
        <w:t xml:space="preserve"> </w:t>
      </w:r>
      <w:r>
        <w:rPr>
          <w:rFonts w:hint="eastAsia" w:ascii="仿宋" w:hAnsi="仿宋" w:eastAsia="仿宋" w:cs="仿宋"/>
          <w:color w:val="auto"/>
          <w:spacing w:val="7"/>
          <w:sz w:val="21"/>
          <w:szCs w:val="21"/>
          <w:highlight w:val="none"/>
        </w:rPr>
        <w:t>家，否则应当重新开展采购活动。</w:t>
      </w:r>
    </w:p>
    <w:p w14:paraId="5BEC9E63">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4.2</w:t>
      </w:r>
      <w:r>
        <w:rPr>
          <w:rFonts w:hint="eastAsia" w:ascii="仿宋" w:hAnsi="仿宋" w:eastAsia="仿宋" w:cs="仿宋"/>
          <w:color w:val="auto"/>
          <w:spacing w:val="-37"/>
          <w:sz w:val="21"/>
          <w:szCs w:val="21"/>
          <w:highlight w:val="none"/>
        </w:rPr>
        <w:t xml:space="preserve"> </w:t>
      </w:r>
      <w:r>
        <w:rPr>
          <w:rFonts w:hint="eastAsia" w:ascii="仿宋" w:hAnsi="仿宋" w:eastAsia="仿宋" w:cs="仿宋"/>
          <w:color w:val="auto"/>
          <w:spacing w:val="8"/>
          <w:sz w:val="21"/>
          <w:szCs w:val="21"/>
          <w:highlight w:val="none"/>
        </w:rPr>
        <w:t>磋商文件不能详细列明采购标的的技术、服务要求，需经磋商由供应商提供最后设</w:t>
      </w:r>
      <w:r>
        <w:rPr>
          <w:rFonts w:hint="eastAsia" w:ascii="仿宋" w:hAnsi="仿宋" w:eastAsia="仿宋" w:cs="仿宋"/>
          <w:color w:val="auto"/>
          <w:spacing w:val="7"/>
          <w:sz w:val="21"/>
          <w:szCs w:val="21"/>
          <w:highlight w:val="none"/>
        </w:rPr>
        <w:t>计方案或者解决方案的，磋商结束后，由磋商小组按</w:t>
      </w:r>
      <w:r>
        <w:rPr>
          <w:rFonts w:hint="eastAsia" w:ascii="仿宋" w:hAnsi="仿宋" w:eastAsia="仿宋" w:cs="仿宋"/>
          <w:color w:val="auto"/>
          <w:spacing w:val="6"/>
          <w:sz w:val="21"/>
          <w:szCs w:val="21"/>
          <w:highlight w:val="none"/>
        </w:rPr>
        <w:t>照少数服从多数的原则投票推荐</w:t>
      </w:r>
      <w:r>
        <w:rPr>
          <w:rFonts w:hint="eastAsia" w:ascii="仿宋" w:hAnsi="仿宋" w:eastAsia="仿宋" w:cs="仿宋"/>
          <w:color w:val="auto"/>
          <w:spacing w:val="-32"/>
          <w:sz w:val="21"/>
          <w:szCs w:val="21"/>
          <w:highlight w:val="none"/>
        </w:rPr>
        <w:t xml:space="preserve"> </w:t>
      </w:r>
      <w:r>
        <w:rPr>
          <w:rFonts w:hint="eastAsia" w:ascii="仿宋" w:hAnsi="仿宋" w:eastAsia="仿宋" w:cs="仿宋"/>
          <w:color w:val="auto"/>
          <w:spacing w:val="6"/>
          <w:sz w:val="21"/>
          <w:szCs w:val="21"/>
          <w:highlight w:val="none"/>
        </w:rPr>
        <w:t>3</w:t>
      </w:r>
      <w:r>
        <w:rPr>
          <w:rFonts w:hint="eastAsia" w:ascii="仿宋" w:hAnsi="仿宋" w:eastAsia="仿宋" w:cs="仿宋"/>
          <w:color w:val="auto"/>
          <w:spacing w:val="-36"/>
          <w:sz w:val="21"/>
          <w:szCs w:val="21"/>
          <w:highlight w:val="none"/>
        </w:rPr>
        <w:t xml:space="preserve"> </w:t>
      </w:r>
      <w:r>
        <w:rPr>
          <w:rFonts w:hint="eastAsia" w:ascii="仿宋" w:hAnsi="仿宋" w:eastAsia="仿宋" w:cs="仿宋"/>
          <w:color w:val="auto"/>
          <w:spacing w:val="6"/>
          <w:sz w:val="21"/>
          <w:szCs w:val="21"/>
          <w:highlight w:val="none"/>
        </w:rPr>
        <w:t>家以</w:t>
      </w:r>
      <w:r>
        <w:rPr>
          <w:rFonts w:hint="eastAsia" w:ascii="仿宋" w:hAnsi="仿宋" w:eastAsia="仿宋" w:cs="仿宋"/>
          <w:color w:val="auto"/>
          <w:spacing w:val="7"/>
          <w:sz w:val="21"/>
          <w:szCs w:val="21"/>
          <w:highlight w:val="none"/>
        </w:rPr>
        <w:t>上供应商的设计方案或者解决方案，并要求其在规定时间内在广西政府采购云平台开标大厅</w:t>
      </w:r>
      <w:r>
        <w:rPr>
          <w:rFonts w:hint="eastAsia" w:ascii="仿宋" w:hAnsi="仿宋" w:eastAsia="仿宋" w:cs="仿宋"/>
          <w:color w:val="auto"/>
          <w:spacing w:val="11"/>
          <w:sz w:val="21"/>
          <w:szCs w:val="21"/>
          <w:highlight w:val="none"/>
        </w:rPr>
        <w:t>提交最后报价。</w:t>
      </w:r>
      <w:r>
        <w:rPr>
          <w:rFonts w:hint="eastAsia" w:ascii="仿宋" w:hAnsi="仿宋" w:eastAsia="仿宋" w:cs="仿宋"/>
          <w:b/>
          <w:bCs/>
          <w:color w:val="auto"/>
          <w:spacing w:val="11"/>
          <w:sz w:val="21"/>
          <w:szCs w:val="21"/>
          <w:highlight w:val="none"/>
        </w:rPr>
        <w:t>如果供应商的最后报价与首次报价不一致的，不能只报竞标总报价，</w:t>
      </w:r>
      <w:r>
        <w:rPr>
          <w:rFonts w:hint="eastAsia" w:ascii="仿宋" w:hAnsi="仿宋" w:eastAsia="仿宋" w:cs="仿宋"/>
          <w:b/>
          <w:bCs/>
          <w:color w:val="auto"/>
          <w:spacing w:val="10"/>
          <w:sz w:val="21"/>
          <w:szCs w:val="21"/>
          <w:highlight w:val="none"/>
        </w:rPr>
        <w:t>必须</w:t>
      </w:r>
      <w:r>
        <w:rPr>
          <w:rFonts w:hint="eastAsia" w:ascii="仿宋" w:hAnsi="仿宋" w:eastAsia="仿宋" w:cs="仿宋"/>
          <w:b/>
          <w:bCs/>
          <w:color w:val="auto"/>
          <w:spacing w:val="5"/>
          <w:sz w:val="21"/>
          <w:szCs w:val="21"/>
          <w:highlight w:val="none"/>
        </w:rPr>
        <w:t>同时提供“</w:t>
      </w:r>
      <w:r>
        <w:rPr>
          <w:rFonts w:hint="eastAsia" w:ascii="仿宋" w:hAnsi="仿宋" w:eastAsia="仿宋" w:cs="仿宋"/>
          <w:color w:val="auto"/>
          <w:spacing w:val="-58"/>
          <w:sz w:val="21"/>
          <w:szCs w:val="21"/>
          <w:highlight w:val="none"/>
        </w:rPr>
        <w:t xml:space="preserve"> </w:t>
      </w:r>
      <w:r>
        <w:rPr>
          <w:rFonts w:hint="eastAsia" w:ascii="仿宋" w:hAnsi="仿宋" w:eastAsia="仿宋" w:cs="仿宋"/>
          <w:b/>
          <w:bCs/>
          <w:color w:val="auto"/>
          <w:spacing w:val="5"/>
          <w:sz w:val="21"/>
          <w:szCs w:val="21"/>
          <w:highlight w:val="none"/>
        </w:rPr>
        <w:t>已标价工程量清单</w:t>
      </w:r>
      <w:r>
        <w:rPr>
          <w:rFonts w:hint="eastAsia" w:ascii="仿宋" w:hAnsi="仿宋" w:eastAsia="仿宋" w:cs="仿宋"/>
          <w:color w:val="auto"/>
          <w:spacing w:val="-70"/>
          <w:sz w:val="21"/>
          <w:szCs w:val="21"/>
          <w:highlight w:val="none"/>
        </w:rPr>
        <w:t xml:space="preserve"> </w:t>
      </w:r>
      <w:r>
        <w:rPr>
          <w:rFonts w:hint="eastAsia" w:ascii="仿宋" w:hAnsi="仿宋" w:eastAsia="仿宋" w:cs="仿宋"/>
          <w:b/>
          <w:bCs/>
          <w:color w:val="auto"/>
          <w:spacing w:val="5"/>
          <w:sz w:val="21"/>
          <w:szCs w:val="21"/>
          <w:highlight w:val="none"/>
        </w:rPr>
        <w:t>”，否则做无效响应处理。</w:t>
      </w:r>
    </w:p>
    <w:p w14:paraId="76A945F9">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4.3 最后报价是供应商响应文件的有效组成部分。</w:t>
      </w:r>
    </w:p>
    <w:p w14:paraId="7F122F06">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符合《政府采购竞争性磋商采购方式管理暂行办</w:t>
      </w:r>
      <w:r>
        <w:rPr>
          <w:rFonts w:hint="eastAsia" w:ascii="仿宋" w:hAnsi="仿宋" w:eastAsia="仿宋" w:cs="仿宋"/>
          <w:color w:val="auto"/>
          <w:spacing w:val="7"/>
          <w:sz w:val="21"/>
          <w:szCs w:val="21"/>
          <w:highlight w:val="none"/>
        </w:rPr>
        <w:t>法》（财库〔2014〕214</w:t>
      </w:r>
      <w:r>
        <w:rPr>
          <w:rFonts w:hint="eastAsia" w:ascii="仿宋" w:hAnsi="仿宋" w:eastAsia="仿宋" w:cs="仿宋"/>
          <w:color w:val="auto"/>
          <w:spacing w:val="-35"/>
          <w:sz w:val="21"/>
          <w:szCs w:val="21"/>
          <w:highlight w:val="none"/>
        </w:rPr>
        <w:t xml:space="preserve"> </w:t>
      </w:r>
      <w:r>
        <w:rPr>
          <w:rFonts w:hint="eastAsia" w:ascii="仿宋" w:hAnsi="仿宋" w:eastAsia="仿宋" w:cs="仿宋"/>
          <w:color w:val="auto"/>
          <w:spacing w:val="7"/>
          <w:sz w:val="21"/>
          <w:szCs w:val="21"/>
          <w:highlight w:val="none"/>
        </w:rPr>
        <w:t>号）第三条第</w:t>
      </w:r>
      <w:r>
        <w:rPr>
          <w:rFonts w:hint="eastAsia" w:ascii="仿宋" w:hAnsi="仿宋" w:eastAsia="仿宋" w:cs="仿宋"/>
          <w:color w:val="auto"/>
          <w:spacing w:val="6"/>
          <w:sz w:val="21"/>
          <w:szCs w:val="21"/>
          <w:highlight w:val="none"/>
        </w:rPr>
        <w:t>四项“市场竞争不充分的科研项目，以及需要扶持的科技成果转</w:t>
      </w:r>
      <w:r>
        <w:rPr>
          <w:rFonts w:hint="eastAsia" w:ascii="仿宋" w:hAnsi="仿宋" w:eastAsia="仿宋" w:cs="仿宋"/>
          <w:color w:val="auto"/>
          <w:spacing w:val="5"/>
          <w:sz w:val="21"/>
          <w:szCs w:val="21"/>
          <w:highlight w:val="none"/>
        </w:rPr>
        <w:t>化项目</w:t>
      </w:r>
      <w:r>
        <w:rPr>
          <w:rFonts w:hint="eastAsia" w:ascii="仿宋" w:hAnsi="仿宋" w:eastAsia="仿宋" w:cs="仿宋"/>
          <w:color w:val="auto"/>
          <w:spacing w:val="-72"/>
          <w:sz w:val="21"/>
          <w:szCs w:val="21"/>
          <w:highlight w:val="none"/>
        </w:rPr>
        <w:t xml:space="preserve"> </w:t>
      </w:r>
      <w:r>
        <w:rPr>
          <w:rFonts w:hint="eastAsia" w:ascii="仿宋" w:hAnsi="仿宋" w:eastAsia="仿宋" w:cs="仿宋"/>
          <w:color w:val="auto"/>
          <w:spacing w:val="5"/>
          <w:sz w:val="21"/>
          <w:szCs w:val="21"/>
          <w:highlight w:val="none"/>
        </w:rPr>
        <w:t>”和本章第</w:t>
      </w:r>
      <w:r>
        <w:rPr>
          <w:rFonts w:hint="eastAsia" w:ascii="仿宋" w:hAnsi="仿宋" w:eastAsia="仿宋" w:cs="仿宋"/>
          <w:color w:val="auto"/>
          <w:spacing w:val="-35"/>
          <w:sz w:val="21"/>
          <w:szCs w:val="21"/>
          <w:highlight w:val="none"/>
        </w:rPr>
        <w:t xml:space="preserve"> </w:t>
      </w:r>
      <w:r>
        <w:rPr>
          <w:rFonts w:hint="eastAsia" w:ascii="仿宋" w:hAnsi="仿宋" w:eastAsia="仿宋" w:cs="仿宋"/>
          <w:color w:val="auto"/>
          <w:spacing w:val="5"/>
          <w:sz w:val="21"/>
          <w:szCs w:val="21"/>
          <w:highlight w:val="none"/>
        </w:rPr>
        <w:t>3.7</w:t>
      </w:r>
      <w:r>
        <w:rPr>
          <w:rFonts w:hint="eastAsia" w:ascii="仿宋" w:hAnsi="仿宋" w:eastAsia="仿宋" w:cs="仿宋"/>
          <w:color w:val="auto"/>
          <w:spacing w:val="-36"/>
          <w:sz w:val="21"/>
          <w:szCs w:val="21"/>
          <w:highlight w:val="none"/>
        </w:rPr>
        <w:t xml:space="preserve"> </w:t>
      </w:r>
      <w:r>
        <w:rPr>
          <w:rFonts w:hint="eastAsia" w:ascii="仿宋" w:hAnsi="仿宋" w:eastAsia="仿宋" w:cs="仿宋"/>
          <w:color w:val="auto"/>
          <w:spacing w:val="5"/>
          <w:sz w:val="21"/>
          <w:szCs w:val="21"/>
          <w:highlight w:val="none"/>
        </w:rPr>
        <w:t>条规</w:t>
      </w:r>
      <w:r>
        <w:rPr>
          <w:rFonts w:hint="eastAsia" w:ascii="仿宋" w:hAnsi="仿宋" w:eastAsia="仿宋" w:cs="仿宋"/>
          <w:color w:val="auto"/>
          <w:spacing w:val="7"/>
          <w:sz w:val="21"/>
          <w:szCs w:val="21"/>
          <w:highlight w:val="none"/>
        </w:rPr>
        <w:t>定情形的，提交最后报价的供应商可以为</w:t>
      </w:r>
      <w:r>
        <w:rPr>
          <w:rFonts w:hint="eastAsia" w:ascii="仿宋" w:hAnsi="仿宋" w:eastAsia="仿宋" w:cs="仿宋"/>
          <w:color w:val="auto"/>
          <w:spacing w:val="-25"/>
          <w:sz w:val="21"/>
          <w:szCs w:val="21"/>
          <w:highlight w:val="none"/>
        </w:rPr>
        <w:t xml:space="preserve"> </w:t>
      </w:r>
      <w:r>
        <w:rPr>
          <w:rFonts w:hint="eastAsia" w:ascii="仿宋" w:hAnsi="仿宋" w:eastAsia="仿宋" w:cs="仿宋"/>
          <w:color w:val="auto"/>
          <w:spacing w:val="7"/>
          <w:sz w:val="21"/>
          <w:szCs w:val="21"/>
          <w:highlight w:val="none"/>
        </w:rPr>
        <w:t>2</w:t>
      </w:r>
      <w:r>
        <w:rPr>
          <w:rFonts w:hint="eastAsia" w:ascii="仿宋" w:hAnsi="仿宋" w:eastAsia="仿宋" w:cs="仿宋"/>
          <w:color w:val="auto"/>
          <w:spacing w:val="-39"/>
          <w:sz w:val="21"/>
          <w:szCs w:val="21"/>
          <w:highlight w:val="none"/>
        </w:rPr>
        <w:t xml:space="preserve"> </w:t>
      </w:r>
      <w:r>
        <w:rPr>
          <w:rFonts w:hint="eastAsia" w:ascii="仿宋" w:hAnsi="仿宋" w:eastAsia="仿宋" w:cs="仿宋"/>
          <w:color w:val="auto"/>
          <w:spacing w:val="7"/>
          <w:sz w:val="21"/>
          <w:szCs w:val="21"/>
          <w:highlight w:val="none"/>
        </w:rPr>
        <w:t>家。</w:t>
      </w:r>
    </w:p>
    <w:p w14:paraId="6D16DF09">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4.4</w:t>
      </w:r>
      <w:r>
        <w:rPr>
          <w:rFonts w:hint="eastAsia" w:ascii="仿宋" w:hAnsi="仿宋" w:eastAsia="仿宋" w:cs="仿宋"/>
          <w:color w:val="auto"/>
          <w:spacing w:val="-18"/>
          <w:sz w:val="21"/>
          <w:szCs w:val="21"/>
          <w:highlight w:val="none"/>
        </w:rPr>
        <w:t xml:space="preserve"> </w:t>
      </w:r>
      <w:r>
        <w:rPr>
          <w:rFonts w:hint="eastAsia" w:ascii="仿宋" w:hAnsi="仿宋" w:eastAsia="仿宋" w:cs="仿宋"/>
          <w:color w:val="auto"/>
          <w:spacing w:val="8"/>
          <w:sz w:val="21"/>
          <w:szCs w:val="21"/>
          <w:highlight w:val="none"/>
        </w:rPr>
        <w:t>已经提交响应文件的供应商，在提交最</w:t>
      </w:r>
      <w:r>
        <w:rPr>
          <w:rFonts w:hint="eastAsia" w:ascii="仿宋" w:hAnsi="仿宋" w:eastAsia="仿宋" w:cs="仿宋"/>
          <w:color w:val="auto"/>
          <w:spacing w:val="7"/>
          <w:sz w:val="21"/>
          <w:szCs w:val="21"/>
          <w:highlight w:val="none"/>
        </w:rPr>
        <w:t>后报价之前，可以根据磋商情况退出磋商，退出磋商的供应商的响应文件按无效处理。采购人、采购代理机构将退还退出磋商的供应商</w:t>
      </w:r>
      <w:r>
        <w:rPr>
          <w:rFonts w:hint="eastAsia" w:ascii="仿宋" w:hAnsi="仿宋" w:eastAsia="仿宋" w:cs="仿宋"/>
          <w:color w:val="auto"/>
          <w:spacing w:val="5"/>
          <w:sz w:val="21"/>
          <w:szCs w:val="21"/>
          <w:highlight w:val="none"/>
        </w:rPr>
        <w:t>的保证金。</w:t>
      </w:r>
    </w:p>
    <w:p w14:paraId="768532A1">
      <w:pPr>
        <w:keepNext w:val="0"/>
        <w:keepLines w:val="0"/>
        <w:pageBreakBefore w:val="0"/>
        <w:widowControl w:val="0"/>
        <w:kinsoku/>
        <w:wordWrap/>
        <w:overflowPunct/>
        <w:topLinePunct w:val="0"/>
        <w:autoSpaceDE/>
        <w:autoSpaceDN/>
        <w:bidi w:val="0"/>
        <w:adjustRightInd/>
        <w:snapToGrid/>
        <w:spacing w:line="360" w:lineRule="auto"/>
        <w:ind w:left="0" w:right="0" w:firstLine="464"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4.5</w:t>
      </w:r>
      <w:r>
        <w:rPr>
          <w:rFonts w:hint="eastAsia" w:ascii="仿宋" w:hAnsi="仿宋" w:eastAsia="仿宋" w:cs="仿宋"/>
          <w:color w:val="auto"/>
          <w:spacing w:val="-40"/>
          <w:sz w:val="21"/>
          <w:szCs w:val="21"/>
          <w:highlight w:val="none"/>
        </w:rPr>
        <w:t xml:space="preserve"> </w:t>
      </w:r>
      <w:r>
        <w:rPr>
          <w:rFonts w:hint="eastAsia" w:ascii="仿宋" w:hAnsi="仿宋" w:eastAsia="仿宋" w:cs="仿宋"/>
          <w:color w:val="auto"/>
          <w:spacing w:val="9"/>
          <w:sz w:val="21"/>
          <w:szCs w:val="21"/>
          <w:highlight w:val="none"/>
        </w:rPr>
        <w:t>供应商未在规定时间内提交最后报价的，视同退出磋商，其响应文件按无</w:t>
      </w:r>
      <w:r>
        <w:rPr>
          <w:rFonts w:hint="eastAsia" w:ascii="仿宋" w:hAnsi="仿宋" w:eastAsia="仿宋" w:cs="仿宋"/>
          <w:color w:val="auto"/>
          <w:spacing w:val="8"/>
          <w:sz w:val="21"/>
          <w:szCs w:val="21"/>
          <w:highlight w:val="none"/>
        </w:rPr>
        <w:t>效处理。</w:t>
      </w:r>
    </w:p>
    <w:p w14:paraId="05099EEA">
      <w:pPr>
        <w:keepNext w:val="0"/>
        <w:keepLines w:val="0"/>
        <w:pageBreakBefore w:val="0"/>
        <w:widowControl w:val="0"/>
        <w:kinsoku/>
        <w:wordWrap/>
        <w:overflowPunct/>
        <w:topLinePunct w:val="0"/>
        <w:autoSpaceDE/>
        <w:autoSpaceDN/>
        <w:bidi w:val="0"/>
        <w:adjustRightInd/>
        <w:snapToGrid/>
        <w:spacing w:line="360" w:lineRule="auto"/>
        <w:ind w:left="0" w:right="0" w:firstLine="448"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5"/>
          <w:sz w:val="21"/>
          <w:szCs w:val="21"/>
          <w:highlight w:val="none"/>
        </w:rPr>
        <w:t>4.6</w:t>
      </w:r>
      <w:r>
        <w:rPr>
          <w:rFonts w:hint="eastAsia" w:ascii="仿宋" w:hAnsi="仿宋" w:eastAsia="仿宋" w:cs="仿宋"/>
          <w:color w:val="auto"/>
          <w:spacing w:val="-38"/>
          <w:sz w:val="21"/>
          <w:szCs w:val="21"/>
          <w:highlight w:val="none"/>
        </w:rPr>
        <w:t xml:space="preserve"> </w:t>
      </w:r>
      <w:r>
        <w:rPr>
          <w:rFonts w:hint="eastAsia" w:ascii="仿宋" w:hAnsi="仿宋" w:eastAsia="仿宋" w:cs="仿宋"/>
          <w:color w:val="auto"/>
          <w:spacing w:val="5"/>
          <w:sz w:val="21"/>
          <w:szCs w:val="21"/>
          <w:highlight w:val="none"/>
        </w:rPr>
        <w:t>最后报价统一开启后，磋商小组对最后报价进行</w:t>
      </w:r>
      <w:r>
        <w:rPr>
          <w:rFonts w:hint="eastAsia" w:ascii="仿宋" w:hAnsi="仿宋" w:eastAsia="仿宋" w:cs="仿宋"/>
          <w:color w:val="auto"/>
          <w:spacing w:val="4"/>
          <w:sz w:val="21"/>
          <w:szCs w:val="21"/>
          <w:highlight w:val="none"/>
        </w:rPr>
        <w:t>有效性、完整性和响应程度的审查。</w:t>
      </w:r>
    </w:p>
    <w:p w14:paraId="0212B158">
      <w:pPr>
        <w:keepNext w:val="0"/>
        <w:keepLines w:val="0"/>
        <w:pageBreakBefore w:val="0"/>
        <w:widowControl w:val="0"/>
        <w:kinsoku/>
        <w:wordWrap/>
        <w:overflowPunct/>
        <w:topLinePunct w:val="0"/>
        <w:autoSpaceDE/>
        <w:autoSpaceDN/>
        <w:bidi w:val="0"/>
        <w:adjustRightInd/>
        <w:snapToGrid/>
        <w:spacing w:line="360" w:lineRule="auto"/>
        <w:ind w:left="0" w:right="0" w:firstLine="456"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7"/>
          <w:sz w:val="21"/>
          <w:szCs w:val="21"/>
          <w:highlight w:val="none"/>
        </w:rPr>
        <w:t>4.7</w:t>
      </w:r>
      <w:r>
        <w:rPr>
          <w:rFonts w:hint="eastAsia" w:ascii="仿宋" w:hAnsi="仿宋" w:eastAsia="仿宋" w:cs="仿宋"/>
          <w:color w:val="auto"/>
          <w:spacing w:val="-28"/>
          <w:sz w:val="21"/>
          <w:szCs w:val="21"/>
          <w:highlight w:val="none"/>
        </w:rPr>
        <w:t xml:space="preserve"> </w:t>
      </w:r>
      <w:r>
        <w:rPr>
          <w:rFonts w:hint="eastAsia" w:ascii="仿宋" w:hAnsi="仿宋" w:eastAsia="仿宋" w:cs="仿宋"/>
          <w:color w:val="auto"/>
          <w:spacing w:val="7"/>
          <w:sz w:val="21"/>
          <w:szCs w:val="21"/>
          <w:highlight w:val="none"/>
        </w:rPr>
        <w:t>最后报价出现前后不一致的，按照本章第</w:t>
      </w:r>
      <w:r>
        <w:rPr>
          <w:rFonts w:hint="eastAsia" w:ascii="仿宋" w:hAnsi="仿宋" w:eastAsia="仿宋" w:cs="仿宋"/>
          <w:color w:val="auto"/>
          <w:spacing w:val="-34"/>
          <w:sz w:val="21"/>
          <w:szCs w:val="21"/>
          <w:highlight w:val="none"/>
        </w:rPr>
        <w:t xml:space="preserve"> </w:t>
      </w:r>
      <w:r>
        <w:rPr>
          <w:rFonts w:hint="eastAsia" w:ascii="仿宋" w:hAnsi="仿宋" w:eastAsia="仿宋" w:cs="仿宋"/>
          <w:color w:val="auto"/>
          <w:spacing w:val="7"/>
          <w:sz w:val="21"/>
          <w:szCs w:val="21"/>
          <w:highlight w:val="none"/>
        </w:rPr>
        <w:t>2.4</w:t>
      </w:r>
      <w:r>
        <w:rPr>
          <w:rFonts w:hint="eastAsia" w:ascii="仿宋" w:hAnsi="仿宋" w:eastAsia="仿宋" w:cs="仿宋"/>
          <w:color w:val="auto"/>
          <w:spacing w:val="-39"/>
          <w:sz w:val="21"/>
          <w:szCs w:val="21"/>
          <w:highlight w:val="none"/>
        </w:rPr>
        <w:t xml:space="preserve"> </w:t>
      </w:r>
      <w:r>
        <w:rPr>
          <w:rFonts w:hint="eastAsia" w:ascii="仿宋" w:hAnsi="仿宋" w:eastAsia="仿宋" w:cs="仿宋"/>
          <w:color w:val="auto"/>
          <w:spacing w:val="7"/>
          <w:sz w:val="21"/>
          <w:szCs w:val="21"/>
          <w:highlight w:val="none"/>
        </w:rPr>
        <w:t>条的规定修正。</w:t>
      </w:r>
    </w:p>
    <w:p w14:paraId="77C680A4">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4.8</w:t>
      </w:r>
      <w:r>
        <w:rPr>
          <w:rFonts w:hint="eastAsia" w:ascii="仿宋" w:hAnsi="仿宋" w:eastAsia="仿宋" w:cs="仿宋"/>
          <w:color w:val="auto"/>
          <w:spacing w:val="-33"/>
          <w:sz w:val="21"/>
          <w:szCs w:val="21"/>
          <w:highlight w:val="none"/>
        </w:rPr>
        <w:t xml:space="preserve"> </w:t>
      </w:r>
      <w:r>
        <w:rPr>
          <w:rFonts w:hint="eastAsia" w:ascii="仿宋" w:hAnsi="仿宋" w:eastAsia="仿宋" w:cs="仿宋"/>
          <w:color w:val="auto"/>
          <w:spacing w:val="8"/>
          <w:sz w:val="21"/>
          <w:szCs w:val="21"/>
          <w:highlight w:val="none"/>
        </w:rPr>
        <w:t>修正后的报价出现下列情形的，按无效响应处理：</w:t>
      </w:r>
    </w:p>
    <w:p w14:paraId="30C393F2">
      <w:pPr>
        <w:keepNext w:val="0"/>
        <w:keepLines w:val="0"/>
        <w:pageBreakBefore w:val="0"/>
        <w:widowControl w:val="0"/>
        <w:kinsoku/>
        <w:wordWrap/>
        <w:overflowPunct/>
        <w:topLinePunct w:val="0"/>
        <w:autoSpaceDE/>
        <w:autoSpaceDN/>
        <w:bidi w:val="0"/>
        <w:adjustRightInd/>
        <w:snapToGrid/>
        <w:spacing w:line="360" w:lineRule="auto"/>
        <w:ind w:left="0" w:right="0" w:firstLine="464" w:firstLineChars="200"/>
        <w:jc w:val="left"/>
        <w:textAlignment w:val="auto"/>
        <w:rPr>
          <w:rFonts w:hint="eastAsia" w:ascii="仿宋" w:hAnsi="仿宋" w:eastAsia="仿宋" w:cs="仿宋"/>
          <w:color w:val="auto"/>
          <w:spacing w:val="10"/>
          <w:sz w:val="21"/>
          <w:szCs w:val="21"/>
          <w:highlight w:val="none"/>
        </w:rPr>
      </w:pPr>
      <w:r>
        <w:rPr>
          <w:rFonts w:hint="eastAsia" w:ascii="仿宋" w:hAnsi="仿宋" w:eastAsia="仿宋" w:cs="仿宋"/>
          <w:color w:val="auto"/>
          <w:spacing w:val="9"/>
          <w:sz w:val="21"/>
          <w:szCs w:val="21"/>
          <w:highlight w:val="none"/>
        </w:rPr>
        <w:t>（1）供应商不确认的（全流程电子化评标采取在线</w:t>
      </w:r>
      <w:r>
        <w:rPr>
          <w:rFonts w:hint="eastAsia" w:ascii="仿宋" w:hAnsi="仿宋" w:eastAsia="仿宋" w:cs="仿宋"/>
          <w:color w:val="auto"/>
          <w:spacing w:val="8"/>
          <w:sz w:val="21"/>
          <w:szCs w:val="21"/>
          <w:highlight w:val="none"/>
        </w:rPr>
        <w:t>确认</w:t>
      </w:r>
      <w:r>
        <w:rPr>
          <w:rFonts w:hint="eastAsia" w:ascii="仿宋" w:hAnsi="仿宋" w:eastAsia="仿宋" w:cs="仿宋"/>
          <w:color w:val="auto"/>
          <w:sz w:val="21"/>
          <w:szCs w:val="21"/>
          <w:highlight w:val="none"/>
        </w:rPr>
        <w:t>）；</w:t>
      </w:r>
    </w:p>
    <w:p w14:paraId="7EB8F562">
      <w:pPr>
        <w:keepNext w:val="0"/>
        <w:keepLines w:val="0"/>
        <w:pageBreakBefore w:val="0"/>
        <w:widowControl w:val="0"/>
        <w:kinsoku/>
        <w:wordWrap/>
        <w:overflowPunct/>
        <w:topLinePunct w:val="0"/>
        <w:autoSpaceDE/>
        <w:autoSpaceDN/>
        <w:bidi w:val="0"/>
        <w:adjustRightInd/>
        <w:snapToGrid/>
        <w:spacing w:line="360" w:lineRule="auto"/>
        <w:ind w:left="0" w:right="0" w:firstLine="468"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10"/>
          <w:sz w:val="21"/>
          <w:szCs w:val="21"/>
          <w:highlight w:val="none"/>
        </w:rPr>
        <w:t>（2）经供应商确认修正后的竞标报价（包含首次</w:t>
      </w:r>
      <w:r>
        <w:rPr>
          <w:rFonts w:hint="eastAsia" w:ascii="仿宋" w:hAnsi="仿宋" w:eastAsia="仿宋" w:cs="仿宋"/>
          <w:color w:val="auto"/>
          <w:spacing w:val="9"/>
          <w:sz w:val="21"/>
          <w:szCs w:val="21"/>
          <w:highlight w:val="none"/>
        </w:rPr>
        <w:t>报价、最后报价）超过所竞标分标规定的采购预算金额或者最高限价的（如本项目公布了最高限价</w:t>
      </w:r>
      <w:r>
        <w:rPr>
          <w:rFonts w:hint="eastAsia" w:ascii="仿宋" w:hAnsi="仿宋" w:eastAsia="仿宋" w:cs="仿宋"/>
          <w:color w:val="auto"/>
          <w:spacing w:val="5"/>
          <w:sz w:val="21"/>
          <w:szCs w:val="21"/>
          <w:highlight w:val="none"/>
        </w:rPr>
        <w:t>）；</w:t>
      </w:r>
    </w:p>
    <w:p w14:paraId="48AFCA0B">
      <w:pPr>
        <w:keepNext w:val="0"/>
        <w:keepLines w:val="0"/>
        <w:pageBreakBefore w:val="0"/>
        <w:widowControl w:val="0"/>
        <w:kinsoku/>
        <w:wordWrap/>
        <w:overflowPunct/>
        <w:topLinePunct w:val="0"/>
        <w:autoSpaceDE/>
        <w:autoSpaceDN/>
        <w:bidi w:val="0"/>
        <w:adjustRightInd/>
        <w:snapToGrid/>
        <w:spacing w:line="360" w:lineRule="auto"/>
        <w:ind w:left="0" w:right="0" w:firstLine="468"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10"/>
          <w:sz w:val="21"/>
          <w:szCs w:val="21"/>
          <w:highlight w:val="none"/>
        </w:rPr>
        <w:t>（3）经供应商确认修正后的竞标报价（包含首次</w:t>
      </w:r>
      <w:r>
        <w:rPr>
          <w:rFonts w:hint="eastAsia" w:ascii="仿宋" w:hAnsi="仿宋" w:eastAsia="仿宋" w:cs="仿宋"/>
          <w:color w:val="auto"/>
          <w:spacing w:val="9"/>
          <w:sz w:val="21"/>
          <w:szCs w:val="21"/>
          <w:highlight w:val="none"/>
        </w:rPr>
        <w:t>报价、最后报价）超过分项采购预算金额或者单价最高限价的（如项目有要求并公布了分项采购预算金额或者</w:t>
      </w:r>
      <w:r>
        <w:rPr>
          <w:rFonts w:hint="eastAsia" w:ascii="仿宋" w:hAnsi="仿宋" w:eastAsia="仿宋" w:cs="仿宋"/>
          <w:color w:val="auto"/>
          <w:spacing w:val="8"/>
          <w:sz w:val="21"/>
          <w:szCs w:val="21"/>
          <w:highlight w:val="none"/>
        </w:rPr>
        <w:t>单价最高限价）。</w:t>
      </w:r>
    </w:p>
    <w:p w14:paraId="7057A409">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4.9</w:t>
      </w:r>
      <w:r>
        <w:rPr>
          <w:rFonts w:hint="eastAsia" w:ascii="仿宋" w:hAnsi="仿宋" w:eastAsia="仿宋" w:cs="仿宋"/>
          <w:color w:val="auto"/>
          <w:spacing w:val="-24"/>
          <w:sz w:val="21"/>
          <w:szCs w:val="21"/>
          <w:highlight w:val="none"/>
        </w:rPr>
        <w:t xml:space="preserve"> </w:t>
      </w:r>
      <w:r>
        <w:rPr>
          <w:rFonts w:hint="eastAsia" w:ascii="仿宋" w:hAnsi="仿宋" w:eastAsia="仿宋" w:cs="仿宋"/>
          <w:color w:val="auto"/>
          <w:spacing w:val="8"/>
          <w:sz w:val="21"/>
          <w:szCs w:val="21"/>
          <w:highlight w:val="none"/>
        </w:rPr>
        <w:t>经供应商确认修正后的最后报价作为评审及签订合同的依据。</w:t>
      </w:r>
    </w:p>
    <w:p w14:paraId="274236EA">
      <w:pPr>
        <w:keepNext w:val="0"/>
        <w:keepLines w:val="0"/>
        <w:pageBreakBefore w:val="0"/>
        <w:widowControl w:val="0"/>
        <w:kinsoku/>
        <w:wordWrap/>
        <w:overflowPunct/>
        <w:topLinePunct w:val="0"/>
        <w:autoSpaceDE/>
        <w:autoSpaceDN/>
        <w:bidi w:val="0"/>
        <w:adjustRightInd/>
        <w:snapToGrid/>
        <w:spacing w:line="360" w:lineRule="auto"/>
        <w:ind w:left="0" w:right="0" w:firstLine="456"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7"/>
          <w:sz w:val="21"/>
          <w:szCs w:val="21"/>
          <w:highlight w:val="none"/>
        </w:rPr>
        <w:t>4.10</w:t>
      </w:r>
      <w:r>
        <w:rPr>
          <w:rFonts w:hint="eastAsia" w:ascii="仿宋" w:hAnsi="仿宋" w:eastAsia="仿宋" w:cs="仿宋"/>
          <w:color w:val="auto"/>
          <w:spacing w:val="-35"/>
          <w:sz w:val="21"/>
          <w:szCs w:val="21"/>
          <w:highlight w:val="none"/>
        </w:rPr>
        <w:t xml:space="preserve"> </w:t>
      </w:r>
      <w:r>
        <w:rPr>
          <w:rFonts w:hint="eastAsia" w:ascii="仿宋" w:hAnsi="仿宋" w:eastAsia="仿宋" w:cs="仿宋"/>
          <w:color w:val="auto"/>
          <w:spacing w:val="7"/>
          <w:sz w:val="21"/>
          <w:szCs w:val="21"/>
          <w:highlight w:val="none"/>
        </w:rPr>
        <w:t>供应商出现最后报价按无效响应处理或者响应文件按无效处理时，磋商小组应当</w:t>
      </w:r>
      <w:r>
        <w:rPr>
          <w:rFonts w:hint="eastAsia" w:ascii="仿宋" w:hAnsi="仿宋" w:eastAsia="仿宋" w:cs="仿宋"/>
          <w:color w:val="auto"/>
          <w:spacing w:val="-2"/>
          <w:sz w:val="21"/>
          <w:szCs w:val="21"/>
          <w:highlight w:val="none"/>
        </w:rPr>
        <w:t>告知有关供应商。</w:t>
      </w:r>
    </w:p>
    <w:p w14:paraId="6F6A8930">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4.11</w:t>
      </w:r>
      <w:r>
        <w:rPr>
          <w:rFonts w:hint="eastAsia" w:ascii="仿宋" w:hAnsi="仿宋" w:eastAsia="仿宋" w:cs="仿宋"/>
          <w:color w:val="auto"/>
          <w:spacing w:val="-22"/>
          <w:sz w:val="21"/>
          <w:szCs w:val="21"/>
          <w:highlight w:val="none"/>
        </w:rPr>
        <w:t xml:space="preserve"> </w:t>
      </w:r>
      <w:r>
        <w:rPr>
          <w:rFonts w:hint="eastAsia" w:ascii="仿宋" w:hAnsi="仿宋" w:eastAsia="仿宋" w:cs="仿宋"/>
          <w:color w:val="auto"/>
          <w:spacing w:val="8"/>
          <w:sz w:val="21"/>
          <w:szCs w:val="21"/>
          <w:highlight w:val="none"/>
        </w:rPr>
        <w:t>最后报价结束后，磋商小组不得再与供应商进行任何形式的商谈。</w:t>
      </w:r>
    </w:p>
    <w:p w14:paraId="0CB40771">
      <w:pPr>
        <w:keepNext w:val="0"/>
        <w:keepLines w:val="0"/>
        <w:pageBreakBefore w:val="0"/>
        <w:widowControl w:val="0"/>
        <w:kinsoku/>
        <w:wordWrap/>
        <w:overflowPunct/>
        <w:topLinePunct w:val="0"/>
        <w:autoSpaceDE/>
        <w:autoSpaceDN/>
        <w:bidi w:val="0"/>
        <w:adjustRightInd/>
        <w:snapToGrid/>
        <w:spacing w:line="360" w:lineRule="auto"/>
        <w:ind w:left="0" w:right="0" w:firstLine="416"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pacing w:val="-3"/>
          <w:sz w:val="21"/>
          <w:szCs w:val="21"/>
          <w:highlight w:val="none"/>
        </w:rPr>
        <w:t>5.比较与评价</w:t>
      </w:r>
    </w:p>
    <w:p w14:paraId="10D167A1">
      <w:pPr>
        <w:keepNext w:val="0"/>
        <w:keepLines w:val="0"/>
        <w:pageBreakBefore w:val="0"/>
        <w:widowControl w:val="0"/>
        <w:kinsoku/>
        <w:wordWrap/>
        <w:overflowPunct/>
        <w:topLinePunct w:val="0"/>
        <w:autoSpaceDE/>
        <w:autoSpaceDN/>
        <w:bidi w:val="0"/>
        <w:adjustRightInd/>
        <w:snapToGrid/>
        <w:spacing w:line="360" w:lineRule="auto"/>
        <w:ind w:left="0" w:right="0" w:firstLine="452"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6"/>
          <w:sz w:val="21"/>
          <w:szCs w:val="21"/>
          <w:highlight w:val="none"/>
        </w:rPr>
        <w:t>5.1</w:t>
      </w:r>
      <w:r>
        <w:rPr>
          <w:rFonts w:hint="eastAsia" w:ascii="仿宋" w:hAnsi="仿宋" w:eastAsia="仿宋" w:cs="仿宋"/>
          <w:color w:val="auto"/>
          <w:spacing w:val="-33"/>
          <w:sz w:val="21"/>
          <w:szCs w:val="21"/>
          <w:highlight w:val="none"/>
        </w:rPr>
        <w:t xml:space="preserve"> </w:t>
      </w:r>
      <w:r>
        <w:rPr>
          <w:rFonts w:hint="eastAsia" w:ascii="仿宋" w:hAnsi="仿宋" w:eastAsia="仿宋" w:cs="仿宋"/>
          <w:color w:val="auto"/>
          <w:spacing w:val="6"/>
          <w:sz w:val="21"/>
          <w:szCs w:val="21"/>
          <w:highlight w:val="none"/>
        </w:rPr>
        <w:t>评审方法：综合评分法。</w:t>
      </w:r>
    </w:p>
    <w:p w14:paraId="04993CFA">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5.2</w:t>
      </w:r>
      <w:r>
        <w:rPr>
          <w:rFonts w:hint="eastAsia" w:ascii="仿宋" w:hAnsi="仿宋" w:eastAsia="仿宋" w:cs="仿宋"/>
          <w:color w:val="auto"/>
          <w:spacing w:val="-39"/>
          <w:sz w:val="21"/>
          <w:szCs w:val="21"/>
          <w:highlight w:val="none"/>
        </w:rPr>
        <w:t xml:space="preserve"> </w:t>
      </w:r>
      <w:r>
        <w:rPr>
          <w:rFonts w:hint="eastAsia" w:ascii="仿宋" w:hAnsi="仿宋" w:eastAsia="仿宋" w:cs="仿宋"/>
          <w:color w:val="auto"/>
          <w:spacing w:val="8"/>
          <w:sz w:val="21"/>
          <w:szCs w:val="21"/>
          <w:highlight w:val="none"/>
        </w:rPr>
        <w:t>经磋商确定最终采购需求和提交最后报价的供应商后，由磋商小组采用综合</w:t>
      </w:r>
      <w:r>
        <w:rPr>
          <w:rFonts w:hint="eastAsia" w:ascii="仿宋" w:hAnsi="仿宋" w:eastAsia="仿宋" w:cs="仿宋"/>
          <w:color w:val="auto"/>
          <w:spacing w:val="7"/>
          <w:sz w:val="21"/>
          <w:szCs w:val="21"/>
          <w:highlight w:val="none"/>
        </w:rPr>
        <w:t>评分法</w:t>
      </w:r>
      <w:r>
        <w:rPr>
          <w:rFonts w:hint="eastAsia" w:ascii="仿宋" w:hAnsi="仿宋" w:eastAsia="仿宋" w:cs="仿宋"/>
          <w:color w:val="auto"/>
          <w:spacing w:val="9"/>
          <w:sz w:val="21"/>
          <w:szCs w:val="21"/>
          <w:highlight w:val="none"/>
        </w:rPr>
        <w:t>对提交最后报价的供应商的响应文件和最后报价进行综合评分。</w:t>
      </w:r>
    </w:p>
    <w:p w14:paraId="43A69A7B">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5.3</w:t>
      </w:r>
      <w:r>
        <w:rPr>
          <w:rFonts w:hint="eastAsia" w:ascii="仿宋" w:hAnsi="仿宋" w:eastAsia="仿宋" w:cs="仿宋"/>
          <w:color w:val="auto"/>
          <w:spacing w:val="-42"/>
          <w:sz w:val="21"/>
          <w:szCs w:val="21"/>
          <w:highlight w:val="none"/>
        </w:rPr>
        <w:t xml:space="preserve"> </w:t>
      </w:r>
      <w:r>
        <w:rPr>
          <w:rFonts w:hint="eastAsia" w:ascii="仿宋" w:hAnsi="仿宋" w:eastAsia="仿宋" w:cs="仿宋"/>
          <w:color w:val="auto"/>
          <w:spacing w:val="8"/>
          <w:sz w:val="21"/>
          <w:szCs w:val="21"/>
          <w:highlight w:val="none"/>
        </w:rPr>
        <w:t>评审时，磋商小组各成员应当独立对每个有效响应的文件进行评价、打分，然后汇总每个供应商每项评分因素的得分。</w:t>
      </w:r>
    </w:p>
    <w:p w14:paraId="25438B41">
      <w:pPr>
        <w:keepNext w:val="0"/>
        <w:keepLines w:val="0"/>
        <w:pageBreakBefore w:val="0"/>
        <w:widowControl w:val="0"/>
        <w:kinsoku/>
        <w:wordWrap/>
        <w:overflowPunct/>
        <w:topLinePunct w:val="0"/>
        <w:autoSpaceDE/>
        <w:autoSpaceDN/>
        <w:bidi w:val="0"/>
        <w:adjustRightInd/>
        <w:snapToGrid/>
        <w:spacing w:line="360" w:lineRule="auto"/>
        <w:ind w:left="0" w:right="0" w:firstLine="468"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10"/>
          <w:sz w:val="21"/>
          <w:szCs w:val="21"/>
          <w:highlight w:val="none"/>
        </w:rPr>
        <w:t>（1）磋商小组按照磋商文件中规定的评审标准计</w:t>
      </w:r>
      <w:r>
        <w:rPr>
          <w:rFonts w:hint="eastAsia" w:ascii="仿宋" w:hAnsi="仿宋" w:eastAsia="仿宋" w:cs="仿宋"/>
          <w:color w:val="auto"/>
          <w:spacing w:val="9"/>
          <w:sz w:val="21"/>
          <w:szCs w:val="21"/>
          <w:highlight w:val="none"/>
        </w:rPr>
        <w:t>算各供应商的报价得分。项目评审过程中，不得去掉最后报价中的最高报价和最低报价。</w:t>
      </w:r>
    </w:p>
    <w:p w14:paraId="739F59CB">
      <w:pPr>
        <w:keepNext w:val="0"/>
        <w:keepLines w:val="0"/>
        <w:pageBreakBefore w:val="0"/>
        <w:widowControl w:val="0"/>
        <w:kinsoku/>
        <w:wordWrap/>
        <w:overflowPunct/>
        <w:topLinePunct w:val="0"/>
        <w:autoSpaceDE/>
        <w:autoSpaceDN/>
        <w:bidi w:val="0"/>
        <w:adjustRightInd/>
        <w:snapToGrid/>
        <w:spacing w:line="360" w:lineRule="auto"/>
        <w:ind w:left="0" w:right="0" w:firstLine="464"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（2）各供应商的得分为磋商小组所有成员的有效评分</w:t>
      </w:r>
      <w:r>
        <w:rPr>
          <w:rFonts w:hint="eastAsia" w:ascii="仿宋" w:hAnsi="仿宋" w:eastAsia="仿宋" w:cs="仿宋"/>
          <w:color w:val="auto"/>
          <w:spacing w:val="8"/>
          <w:sz w:val="21"/>
          <w:szCs w:val="21"/>
          <w:highlight w:val="none"/>
        </w:rPr>
        <w:t>的算术平均数。</w:t>
      </w:r>
    </w:p>
    <w:p w14:paraId="193B599D">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13"/>
          <w:sz w:val="21"/>
          <w:szCs w:val="21"/>
          <w:highlight w:val="none"/>
        </w:rPr>
        <w:t>5.4</w:t>
      </w:r>
      <w:r>
        <w:rPr>
          <w:rFonts w:hint="eastAsia" w:ascii="仿宋" w:hAnsi="仿宋" w:eastAsia="仿宋" w:cs="仿宋"/>
          <w:color w:val="auto"/>
          <w:spacing w:val="-24"/>
          <w:sz w:val="21"/>
          <w:szCs w:val="21"/>
          <w:highlight w:val="none"/>
        </w:rPr>
        <w:t xml:space="preserve"> </w:t>
      </w:r>
      <w:r>
        <w:rPr>
          <w:rFonts w:hint="eastAsia" w:ascii="仿宋" w:hAnsi="仿宋" w:eastAsia="仿宋" w:cs="仿宋"/>
          <w:color w:val="auto"/>
          <w:spacing w:val="13"/>
          <w:sz w:val="21"/>
          <w:szCs w:val="21"/>
          <w:highlight w:val="none"/>
        </w:rPr>
        <w:t>评审价为供应商的最后报价进行政策性扣除后的价格，评审价只是作为评审时使</w:t>
      </w:r>
      <w:r>
        <w:rPr>
          <w:rFonts w:hint="eastAsia" w:ascii="仿宋" w:hAnsi="仿宋" w:eastAsia="仿宋" w:cs="仿宋"/>
          <w:color w:val="auto"/>
          <w:spacing w:val="4"/>
          <w:sz w:val="21"/>
          <w:szCs w:val="21"/>
          <w:highlight w:val="none"/>
        </w:rPr>
        <w:t>用。最终成交供应商的成交金额等于最后报价（如有修正，以确认修正后的最后报价为准）。</w:t>
      </w:r>
    </w:p>
    <w:p w14:paraId="30B92220">
      <w:pPr>
        <w:keepNext w:val="0"/>
        <w:keepLines w:val="0"/>
        <w:pageBreakBefore w:val="0"/>
        <w:widowControl w:val="0"/>
        <w:kinsoku/>
        <w:wordWrap/>
        <w:overflowPunct/>
        <w:topLinePunct w:val="0"/>
        <w:autoSpaceDE/>
        <w:autoSpaceDN/>
        <w:bidi w:val="0"/>
        <w:adjustRightInd/>
        <w:snapToGrid/>
        <w:spacing w:line="360" w:lineRule="auto"/>
        <w:ind w:left="0" w:right="0" w:firstLine="452"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6"/>
          <w:sz w:val="21"/>
          <w:szCs w:val="21"/>
          <w:highlight w:val="none"/>
        </w:rPr>
        <w:t>5.5</w:t>
      </w:r>
      <w:r>
        <w:rPr>
          <w:rFonts w:hint="eastAsia" w:ascii="仿宋" w:hAnsi="仿宋" w:eastAsia="仿宋" w:cs="仿宋"/>
          <w:color w:val="auto"/>
          <w:spacing w:val="-35"/>
          <w:sz w:val="21"/>
          <w:szCs w:val="21"/>
          <w:highlight w:val="none"/>
        </w:rPr>
        <w:t xml:space="preserve"> </w:t>
      </w:r>
      <w:r>
        <w:rPr>
          <w:rFonts w:hint="eastAsia" w:ascii="仿宋" w:hAnsi="仿宋" w:eastAsia="仿宋" w:cs="仿宋"/>
          <w:color w:val="auto"/>
          <w:spacing w:val="6"/>
          <w:sz w:val="21"/>
          <w:szCs w:val="21"/>
          <w:highlight w:val="none"/>
        </w:rPr>
        <w:t>异常低价响应审查</w:t>
      </w:r>
    </w:p>
    <w:p w14:paraId="63E00FD9">
      <w:pPr>
        <w:keepNext w:val="0"/>
        <w:keepLines w:val="0"/>
        <w:pageBreakBefore w:val="0"/>
        <w:widowControl w:val="0"/>
        <w:kinsoku/>
        <w:wordWrap/>
        <w:overflowPunct/>
        <w:topLinePunct w:val="0"/>
        <w:autoSpaceDE/>
        <w:autoSpaceDN/>
        <w:bidi w:val="0"/>
        <w:adjustRightInd/>
        <w:snapToGrid/>
        <w:spacing w:line="360" w:lineRule="auto"/>
        <w:ind w:left="0" w:right="0" w:firstLine="464"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（1）磋商小组在评审中发现下列情形之一的，应当启动异常低价响应审查程序：</w:t>
      </w:r>
    </w:p>
    <w:p w14:paraId="0B51853A">
      <w:pPr>
        <w:keepNext w:val="0"/>
        <w:keepLines w:val="0"/>
        <w:pageBreakBefore w:val="0"/>
        <w:widowControl w:val="0"/>
        <w:kinsoku/>
        <w:wordWrap/>
        <w:overflowPunct/>
        <w:topLinePunct w:val="0"/>
        <w:autoSpaceDE/>
        <w:autoSpaceDN/>
        <w:bidi w:val="0"/>
        <w:adjustRightInd/>
        <w:snapToGrid/>
        <w:spacing w:line="360" w:lineRule="auto"/>
        <w:ind w:left="0" w:right="0" w:firstLine="464"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①响应报价低于全部通过符合性审查供应商响应报价平均值</w:t>
      </w:r>
      <w:r>
        <w:rPr>
          <w:rFonts w:hint="eastAsia" w:ascii="仿宋" w:hAnsi="仿宋" w:eastAsia="仿宋" w:cs="仿宋"/>
          <w:color w:val="auto"/>
          <w:spacing w:val="9"/>
          <w:sz w:val="21"/>
          <w:szCs w:val="21"/>
          <w:highlight w:val="none"/>
          <w:u w:val="single" w:color="auto"/>
        </w:rPr>
        <w:t xml:space="preserve"> 50% </w:t>
      </w:r>
      <w:r>
        <w:rPr>
          <w:rFonts w:hint="eastAsia" w:ascii="仿宋" w:hAnsi="仿宋" w:eastAsia="仿宋" w:cs="仿宋"/>
          <w:color w:val="auto"/>
          <w:spacing w:val="9"/>
          <w:sz w:val="21"/>
          <w:szCs w:val="21"/>
          <w:highlight w:val="none"/>
        </w:rPr>
        <w:t>的，即响应报价＜全</w:t>
      </w:r>
      <w:r>
        <w:rPr>
          <w:rFonts w:hint="eastAsia" w:ascii="仿宋" w:hAnsi="仿宋" w:eastAsia="仿宋" w:cs="仿宋"/>
          <w:color w:val="auto"/>
          <w:spacing w:val="8"/>
          <w:sz w:val="21"/>
          <w:szCs w:val="21"/>
          <w:highlight w:val="none"/>
        </w:rPr>
        <w:t>部通过符合性审查供应商响应报价平均值×</w:t>
      </w:r>
      <w:r>
        <w:rPr>
          <w:rFonts w:hint="eastAsia" w:ascii="仿宋" w:hAnsi="仿宋" w:eastAsia="仿宋" w:cs="仿宋"/>
          <w:color w:val="auto"/>
          <w:spacing w:val="8"/>
          <w:sz w:val="21"/>
          <w:szCs w:val="21"/>
          <w:highlight w:val="none"/>
          <w:u w:val="single" w:color="auto"/>
        </w:rPr>
        <w:t xml:space="preserve"> 50% </w:t>
      </w:r>
      <w:r>
        <w:rPr>
          <w:rFonts w:hint="eastAsia" w:ascii="仿宋" w:hAnsi="仿宋" w:eastAsia="仿宋" w:cs="仿宋"/>
          <w:color w:val="auto"/>
          <w:spacing w:val="8"/>
          <w:sz w:val="21"/>
          <w:szCs w:val="21"/>
          <w:highlight w:val="none"/>
        </w:rPr>
        <w:t>；</w:t>
      </w:r>
    </w:p>
    <w:p w14:paraId="1484B831">
      <w:pPr>
        <w:keepNext w:val="0"/>
        <w:keepLines w:val="0"/>
        <w:pageBreakBefore w:val="0"/>
        <w:widowControl w:val="0"/>
        <w:kinsoku/>
        <w:wordWrap/>
        <w:overflowPunct/>
        <w:topLinePunct w:val="0"/>
        <w:autoSpaceDE/>
        <w:autoSpaceDN/>
        <w:bidi w:val="0"/>
        <w:adjustRightInd/>
        <w:snapToGrid/>
        <w:spacing w:line="360" w:lineRule="auto"/>
        <w:ind w:left="0" w:right="0" w:firstLine="464"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②响应报价低于通过符合性审查的次低报价供应商响应报价</w:t>
      </w:r>
      <w:r>
        <w:rPr>
          <w:rFonts w:hint="eastAsia" w:ascii="仿宋" w:hAnsi="仿宋" w:eastAsia="仿宋" w:cs="仿宋"/>
          <w:color w:val="auto"/>
          <w:spacing w:val="9"/>
          <w:sz w:val="21"/>
          <w:szCs w:val="21"/>
          <w:highlight w:val="none"/>
          <w:u w:val="single" w:color="auto"/>
        </w:rPr>
        <w:t xml:space="preserve"> 50% </w:t>
      </w:r>
      <w:r>
        <w:rPr>
          <w:rFonts w:hint="eastAsia" w:ascii="仿宋" w:hAnsi="仿宋" w:eastAsia="仿宋" w:cs="仿宋"/>
          <w:color w:val="auto"/>
          <w:spacing w:val="9"/>
          <w:sz w:val="21"/>
          <w:szCs w:val="21"/>
          <w:highlight w:val="none"/>
        </w:rPr>
        <w:t>的，即响应报价＜通</w:t>
      </w:r>
      <w:r>
        <w:rPr>
          <w:rFonts w:hint="eastAsia" w:ascii="仿宋" w:hAnsi="仿宋" w:eastAsia="仿宋" w:cs="仿宋"/>
          <w:color w:val="auto"/>
          <w:spacing w:val="8"/>
          <w:sz w:val="21"/>
          <w:szCs w:val="21"/>
          <w:highlight w:val="none"/>
        </w:rPr>
        <w:t>过符合性审查的次低报价供应商响应报价×</w:t>
      </w:r>
      <w:r>
        <w:rPr>
          <w:rFonts w:hint="eastAsia" w:ascii="仿宋" w:hAnsi="仿宋" w:eastAsia="仿宋" w:cs="仿宋"/>
          <w:color w:val="auto"/>
          <w:spacing w:val="8"/>
          <w:sz w:val="21"/>
          <w:szCs w:val="21"/>
          <w:highlight w:val="none"/>
          <w:u w:val="single" w:color="auto"/>
        </w:rPr>
        <w:t xml:space="preserve"> 50% </w:t>
      </w:r>
      <w:r>
        <w:rPr>
          <w:rFonts w:hint="eastAsia" w:ascii="仿宋" w:hAnsi="仿宋" w:eastAsia="仿宋" w:cs="仿宋"/>
          <w:color w:val="auto"/>
          <w:spacing w:val="8"/>
          <w:sz w:val="21"/>
          <w:szCs w:val="21"/>
          <w:highlight w:val="none"/>
        </w:rPr>
        <w:t>；</w:t>
      </w:r>
    </w:p>
    <w:p w14:paraId="6E2FAE3E">
      <w:pPr>
        <w:keepNext w:val="0"/>
        <w:keepLines w:val="0"/>
        <w:pageBreakBefore w:val="0"/>
        <w:widowControl w:val="0"/>
        <w:kinsoku/>
        <w:wordWrap/>
        <w:overflowPunct/>
        <w:topLinePunct w:val="0"/>
        <w:autoSpaceDE/>
        <w:autoSpaceDN/>
        <w:bidi w:val="0"/>
        <w:adjustRightInd/>
        <w:snapToGrid/>
        <w:spacing w:line="360" w:lineRule="auto"/>
        <w:ind w:left="0" w:right="0" w:firstLine="456"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7"/>
          <w:sz w:val="21"/>
          <w:szCs w:val="21"/>
          <w:highlight w:val="none"/>
        </w:rPr>
        <w:t>③响应报价低于采购项目最高限价</w:t>
      </w:r>
      <w:r>
        <w:rPr>
          <w:rFonts w:hint="eastAsia" w:ascii="仿宋" w:hAnsi="仿宋" w:eastAsia="仿宋" w:cs="仿宋"/>
          <w:color w:val="auto"/>
          <w:spacing w:val="7"/>
          <w:sz w:val="21"/>
          <w:szCs w:val="21"/>
          <w:highlight w:val="none"/>
          <w:u w:val="single" w:color="auto"/>
        </w:rPr>
        <w:t xml:space="preserve"> 50% </w:t>
      </w:r>
      <w:r>
        <w:rPr>
          <w:rFonts w:hint="eastAsia" w:ascii="仿宋" w:hAnsi="仿宋" w:eastAsia="仿宋" w:cs="仿宋"/>
          <w:color w:val="auto"/>
          <w:spacing w:val="7"/>
          <w:sz w:val="21"/>
          <w:szCs w:val="21"/>
          <w:highlight w:val="none"/>
        </w:rPr>
        <w:t>的，即响应报价＜采购项目最高限价×</w:t>
      </w:r>
      <w:r>
        <w:rPr>
          <w:rFonts w:hint="eastAsia" w:ascii="仿宋" w:hAnsi="仿宋" w:eastAsia="仿宋" w:cs="仿宋"/>
          <w:color w:val="auto"/>
          <w:spacing w:val="7"/>
          <w:sz w:val="21"/>
          <w:szCs w:val="21"/>
          <w:highlight w:val="none"/>
          <w:u w:val="single" w:color="auto"/>
        </w:rPr>
        <w:t xml:space="preserve"> 50% </w:t>
      </w:r>
      <w:r>
        <w:rPr>
          <w:rFonts w:hint="eastAsia" w:ascii="仿宋" w:hAnsi="仿宋" w:eastAsia="仿宋" w:cs="仿宋"/>
          <w:color w:val="auto"/>
          <w:spacing w:val="7"/>
          <w:sz w:val="21"/>
          <w:szCs w:val="21"/>
          <w:highlight w:val="none"/>
        </w:rPr>
        <w:t>；</w:t>
      </w:r>
      <w:r>
        <w:rPr>
          <w:rFonts w:hint="eastAsia" w:ascii="仿宋" w:hAnsi="仿宋" w:eastAsia="仿宋" w:cs="仿宋"/>
          <w:color w:val="auto"/>
          <w:spacing w:val="15"/>
          <w:sz w:val="21"/>
          <w:szCs w:val="21"/>
          <w:highlight w:val="none"/>
        </w:rPr>
        <w:t xml:space="preserve"> </w:t>
      </w:r>
      <w:r>
        <w:rPr>
          <w:rFonts w:hint="eastAsia" w:ascii="仿宋" w:hAnsi="仿宋" w:eastAsia="仿宋" w:cs="仿宋"/>
          <w:color w:val="auto"/>
          <w:spacing w:val="7"/>
          <w:sz w:val="21"/>
          <w:szCs w:val="21"/>
          <w:highlight w:val="none"/>
        </w:rPr>
        <w:t>④磋商小组基于专业判断，认为供应商报价过低，有可能影响产品质量或者不能诚信履约的</w:t>
      </w:r>
      <w:r>
        <w:rPr>
          <w:rFonts w:hint="eastAsia" w:ascii="仿宋" w:hAnsi="仿宋" w:eastAsia="仿宋" w:cs="仿宋"/>
          <w:color w:val="auto"/>
          <w:spacing w:val="6"/>
          <w:sz w:val="21"/>
          <w:szCs w:val="21"/>
          <w:highlight w:val="none"/>
        </w:rPr>
        <w:t>其他情形。</w:t>
      </w:r>
    </w:p>
    <w:p w14:paraId="66A4413D">
      <w:pPr>
        <w:keepNext w:val="0"/>
        <w:keepLines w:val="0"/>
        <w:pageBreakBefore w:val="0"/>
        <w:widowControl w:val="0"/>
        <w:kinsoku/>
        <w:wordWrap/>
        <w:overflowPunct/>
        <w:topLinePunct w:val="0"/>
        <w:autoSpaceDE/>
        <w:autoSpaceDN/>
        <w:bidi w:val="0"/>
        <w:adjustRightInd/>
        <w:snapToGrid/>
        <w:spacing w:line="360" w:lineRule="auto"/>
        <w:ind w:left="0" w:right="0" w:firstLine="460"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8"/>
          <w:sz w:val="21"/>
          <w:szCs w:val="21"/>
          <w:highlight w:val="none"/>
        </w:rPr>
        <w:t>（2）磋商小组启动异常低价响应审查后，属于前述第</w:t>
      </w:r>
      <w:r>
        <w:rPr>
          <w:rFonts w:hint="eastAsia" w:ascii="仿宋" w:hAnsi="仿宋" w:eastAsia="仿宋" w:cs="仿宋"/>
          <w:color w:val="auto"/>
          <w:spacing w:val="-21"/>
          <w:sz w:val="21"/>
          <w:szCs w:val="21"/>
          <w:highlight w:val="none"/>
        </w:rPr>
        <w:t xml:space="preserve"> </w:t>
      </w:r>
      <w:r>
        <w:rPr>
          <w:rFonts w:hint="eastAsia" w:ascii="仿宋" w:hAnsi="仿宋" w:eastAsia="仿宋" w:cs="仿宋"/>
          <w:color w:val="auto"/>
          <w:spacing w:val="8"/>
          <w:sz w:val="21"/>
          <w:szCs w:val="21"/>
          <w:highlight w:val="none"/>
        </w:rPr>
        <w:t>1</w:t>
      </w:r>
      <w:r>
        <w:rPr>
          <w:rFonts w:hint="eastAsia" w:ascii="仿宋" w:hAnsi="仿宋" w:eastAsia="仿宋" w:cs="仿宋"/>
          <w:color w:val="auto"/>
          <w:spacing w:val="-35"/>
          <w:sz w:val="21"/>
          <w:szCs w:val="21"/>
          <w:highlight w:val="none"/>
        </w:rPr>
        <w:t xml:space="preserve"> </w:t>
      </w:r>
      <w:r>
        <w:rPr>
          <w:rFonts w:hint="eastAsia" w:ascii="仿宋" w:hAnsi="仿宋" w:eastAsia="仿宋" w:cs="仿宋"/>
          <w:color w:val="auto"/>
          <w:spacing w:val="8"/>
          <w:sz w:val="21"/>
          <w:szCs w:val="21"/>
          <w:highlight w:val="none"/>
        </w:rPr>
        <w:t>项至第</w:t>
      </w:r>
      <w:r>
        <w:rPr>
          <w:rFonts w:hint="eastAsia" w:ascii="仿宋" w:hAnsi="仿宋" w:eastAsia="仿宋" w:cs="仿宋"/>
          <w:color w:val="auto"/>
          <w:spacing w:val="-40"/>
          <w:sz w:val="21"/>
          <w:szCs w:val="21"/>
          <w:highlight w:val="none"/>
        </w:rPr>
        <w:t xml:space="preserve"> </w:t>
      </w:r>
      <w:r>
        <w:rPr>
          <w:rFonts w:hint="eastAsia" w:ascii="仿宋" w:hAnsi="仿宋" w:eastAsia="仿宋" w:cs="仿宋"/>
          <w:color w:val="auto"/>
          <w:spacing w:val="8"/>
          <w:sz w:val="21"/>
          <w:szCs w:val="21"/>
          <w:highlight w:val="none"/>
        </w:rPr>
        <w:t>4</w:t>
      </w:r>
      <w:r>
        <w:rPr>
          <w:rFonts w:hint="eastAsia" w:ascii="仿宋" w:hAnsi="仿宋" w:eastAsia="仿宋" w:cs="仿宋"/>
          <w:color w:val="auto"/>
          <w:spacing w:val="-35"/>
          <w:sz w:val="21"/>
          <w:szCs w:val="21"/>
          <w:highlight w:val="none"/>
        </w:rPr>
        <w:t xml:space="preserve"> </w:t>
      </w:r>
      <w:r>
        <w:rPr>
          <w:rFonts w:hint="eastAsia" w:ascii="仿宋" w:hAnsi="仿宋" w:eastAsia="仿宋" w:cs="仿宋"/>
          <w:color w:val="auto"/>
          <w:spacing w:val="7"/>
          <w:sz w:val="21"/>
          <w:szCs w:val="21"/>
          <w:highlight w:val="none"/>
        </w:rPr>
        <w:t>项情形的，应当要求相关供应商在评审现场合理的时间内对响应价格作出解释，提供项目具体成本测算等与报价合理性相关的书面说明及必要的证明材料，包括但不限于原材料成本、人工成本、制造费用</w:t>
      </w:r>
      <w:r>
        <w:rPr>
          <w:rFonts w:hint="eastAsia" w:ascii="仿宋" w:hAnsi="仿宋" w:eastAsia="仿宋" w:cs="仿宋"/>
          <w:color w:val="auto"/>
          <w:spacing w:val="9"/>
          <w:sz w:val="21"/>
          <w:szCs w:val="21"/>
          <w:highlight w:val="none"/>
        </w:rPr>
        <w:t>等，给予相关供应商的合理时间一般不少于</w:t>
      </w:r>
      <w:r>
        <w:rPr>
          <w:rFonts w:hint="eastAsia" w:ascii="仿宋" w:hAnsi="仿宋" w:eastAsia="仿宋" w:cs="仿宋"/>
          <w:color w:val="auto"/>
          <w:spacing w:val="-28"/>
          <w:sz w:val="21"/>
          <w:szCs w:val="21"/>
          <w:highlight w:val="none"/>
        </w:rPr>
        <w:t xml:space="preserve"> </w:t>
      </w:r>
      <w:r>
        <w:rPr>
          <w:rFonts w:hint="eastAsia" w:ascii="仿宋" w:hAnsi="仿宋" w:eastAsia="仿宋" w:cs="仿宋"/>
          <w:color w:val="auto"/>
          <w:spacing w:val="9"/>
          <w:sz w:val="21"/>
          <w:szCs w:val="21"/>
          <w:highlight w:val="none"/>
        </w:rPr>
        <w:t>30</w:t>
      </w:r>
      <w:r>
        <w:rPr>
          <w:rFonts w:hint="eastAsia" w:ascii="仿宋" w:hAnsi="仿宋" w:eastAsia="仿宋" w:cs="仿宋"/>
          <w:color w:val="auto"/>
          <w:spacing w:val="-38"/>
          <w:sz w:val="21"/>
          <w:szCs w:val="21"/>
          <w:highlight w:val="none"/>
        </w:rPr>
        <w:t xml:space="preserve"> </w:t>
      </w:r>
      <w:r>
        <w:rPr>
          <w:rFonts w:hint="eastAsia" w:ascii="仿宋" w:hAnsi="仿宋" w:eastAsia="仿宋" w:cs="仿宋"/>
          <w:color w:val="auto"/>
          <w:spacing w:val="9"/>
          <w:sz w:val="21"/>
          <w:szCs w:val="21"/>
          <w:highlight w:val="none"/>
        </w:rPr>
        <w:t>分钟。其中，属于第③项情形，供应商已随响应文件一并提交相关书面说明及必要的证明材料的，可不再重复提交。</w:t>
      </w:r>
    </w:p>
    <w:p w14:paraId="15291598">
      <w:pPr>
        <w:keepNext w:val="0"/>
        <w:keepLines w:val="0"/>
        <w:pageBreakBefore w:val="0"/>
        <w:widowControl w:val="0"/>
        <w:kinsoku/>
        <w:wordWrap/>
        <w:overflowPunct/>
        <w:topLinePunct w:val="0"/>
        <w:autoSpaceDE/>
        <w:autoSpaceDN/>
        <w:bidi w:val="0"/>
        <w:adjustRightInd/>
        <w:snapToGrid/>
        <w:spacing w:line="360" w:lineRule="auto"/>
        <w:ind w:left="0" w:right="0" w:firstLine="456"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7"/>
          <w:sz w:val="21"/>
          <w:szCs w:val="21"/>
          <w:highlight w:val="none"/>
        </w:rPr>
        <w:t>磋商小组依据专业经验，参考同类项目中标（成交）价格、类似产品市场价格水平、行业人工费用标准、国家有关部门指导行业协会发布的行业平均成本等情况，对报价合理性进</w:t>
      </w:r>
      <w:r>
        <w:rPr>
          <w:rFonts w:hint="eastAsia" w:ascii="仿宋" w:hAnsi="仿宋" w:eastAsia="仿宋" w:cs="仿宋"/>
          <w:color w:val="auto"/>
          <w:spacing w:val="11"/>
          <w:sz w:val="21"/>
          <w:szCs w:val="21"/>
          <w:highlight w:val="none"/>
        </w:rPr>
        <w:t>行判断。</w:t>
      </w:r>
      <w:r>
        <w:rPr>
          <w:rFonts w:hint="eastAsia" w:ascii="仿宋" w:hAnsi="仿宋" w:eastAsia="仿宋" w:cs="仿宋"/>
          <w:b/>
          <w:bCs/>
          <w:color w:val="auto"/>
          <w:spacing w:val="11"/>
          <w:sz w:val="21"/>
          <w:szCs w:val="21"/>
          <w:highlight w:val="none"/>
        </w:rPr>
        <w:t>相关供应商不能提供书面说明、证明材料，或者提供的书面说明</w:t>
      </w:r>
      <w:r>
        <w:rPr>
          <w:rFonts w:hint="eastAsia" w:ascii="仿宋" w:hAnsi="仿宋" w:eastAsia="仿宋" w:cs="仿宋"/>
          <w:b/>
          <w:bCs/>
          <w:color w:val="auto"/>
          <w:spacing w:val="10"/>
          <w:sz w:val="21"/>
          <w:szCs w:val="21"/>
          <w:highlight w:val="none"/>
        </w:rPr>
        <w:t>、证明材料不能</w:t>
      </w:r>
      <w:r>
        <w:rPr>
          <w:rFonts w:hint="eastAsia" w:ascii="仿宋" w:hAnsi="仿宋" w:eastAsia="仿宋" w:cs="仿宋"/>
          <w:b/>
          <w:bCs/>
          <w:color w:val="auto"/>
          <w:spacing w:val="8"/>
          <w:sz w:val="21"/>
          <w:szCs w:val="21"/>
          <w:highlight w:val="none"/>
        </w:rPr>
        <w:t>证明其报价合理性的，磋商小组应当将其作为无效响应</w:t>
      </w:r>
      <w:r>
        <w:rPr>
          <w:rFonts w:hint="eastAsia" w:ascii="仿宋" w:hAnsi="仿宋" w:eastAsia="仿宋" w:cs="仿宋"/>
          <w:b/>
          <w:bCs/>
          <w:color w:val="auto"/>
          <w:spacing w:val="7"/>
          <w:sz w:val="21"/>
          <w:szCs w:val="21"/>
          <w:highlight w:val="none"/>
        </w:rPr>
        <w:t>处理。</w:t>
      </w:r>
    </w:p>
    <w:p w14:paraId="5A9651D8">
      <w:pPr>
        <w:keepNext w:val="0"/>
        <w:keepLines w:val="0"/>
        <w:pageBreakBefore w:val="0"/>
        <w:widowControl w:val="0"/>
        <w:kinsoku/>
        <w:wordWrap/>
        <w:overflowPunct/>
        <w:topLinePunct w:val="0"/>
        <w:autoSpaceDE/>
        <w:autoSpaceDN/>
        <w:bidi w:val="0"/>
        <w:adjustRightInd/>
        <w:snapToGrid/>
        <w:spacing w:line="360" w:lineRule="auto"/>
        <w:ind w:left="0" w:right="0" w:firstLine="444"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4"/>
          <w:sz w:val="21"/>
          <w:szCs w:val="21"/>
          <w:highlight w:val="none"/>
        </w:rPr>
        <w:t>采购人、采购代理机构应当为磋商小组在评审现场及时获取同类项</w:t>
      </w:r>
      <w:r>
        <w:rPr>
          <w:rFonts w:hint="eastAsia" w:ascii="仿宋" w:hAnsi="仿宋" w:eastAsia="仿宋" w:cs="仿宋"/>
          <w:color w:val="auto"/>
          <w:spacing w:val="3"/>
          <w:sz w:val="21"/>
          <w:szCs w:val="21"/>
          <w:highlight w:val="none"/>
        </w:rPr>
        <w:t>目中标（成交）价格、</w:t>
      </w:r>
      <w:r>
        <w:rPr>
          <w:rFonts w:hint="eastAsia" w:ascii="仿宋" w:hAnsi="仿宋" w:eastAsia="仿宋" w:cs="仿宋"/>
          <w:color w:val="auto"/>
          <w:spacing w:val="7"/>
          <w:sz w:val="21"/>
          <w:szCs w:val="21"/>
          <w:highlight w:val="none"/>
        </w:rPr>
        <w:t>类似产品市场价格水平、行业人工费用标准、国家有关部门指导行业协会发布的行业平均成本等相关信息资料提供便利。磋商小组借助互联网等渠道查询相关信息的，应当严格遵守评</w:t>
      </w:r>
      <w:r>
        <w:rPr>
          <w:rFonts w:hint="eastAsia" w:ascii="仿宋" w:hAnsi="仿宋" w:eastAsia="仿宋" w:cs="仿宋"/>
          <w:color w:val="auto"/>
          <w:spacing w:val="9"/>
          <w:sz w:val="21"/>
          <w:szCs w:val="21"/>
          <w:highlight w:val="none"/>
        </w:rPr>
        <w:t>审工作纪律，不得实施影响评审公正的行为。</w:t>
      </w:r>
    </w:p>
    <w:p w14:paraId="543D3218">
      <w:pPr>
        <w:keepNext w:val="0"/>
        <w:keepLines w:val="0"/>
        <w:pageBreakBefore w:val="0"/>
        <w:widowControl w:val="0"/>
        <w:kinsoku/>
        <w:wordWrap/>
        <w:overflowPunct/>
        <w:topLinePunct w:val="0"/>
        <w:autoSpaceDE/>
        <w:autoSpaceDN/>
        <w:bidi w:val="0"/>
        <w:adjustRightInd/>
        <w:snapToGrid/>
        <w:spacing w:line="360" w:lineRule="auto"/>
        <w:ind w:left="0" w:right="0" w:firstLine="456"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7"/>
          <w:sz w:val="21"/>
          <w:szCs w:val="21"/>
          <w:highlight w:val="none"/>
        </w:rPr>
        <w:t>异常低价响应审查的启动原因、审查意见和审查结果应当在评审报告中记录，并随供应</w:t>
      </w:r>
      <w:r>
        <w:rPr>
          <w:rFonts w:hint="eastAsia" w:ascii="仿宋" w:hAnsi="仿宋" w:eastAsia="仿宋" w:cs="仿宋"/>
          <w:color w:val="auto"/>
          <w:spacing w:val="8"/>
          <w:sz w:val="21"/>
          <w:szCs w:val="21"/>
          <w:highlight w:val="none"/>
        </w:rPr>
        <w:t>商提供的相关书面说明及证明材料，</w:t>
      </w:r>
      <w:r>
        <w:rPr>
          <w:rFonts w:hint="eastAsia" w:ascii="仿宋" w:hAnsi="仿宋" w:eastAsia="仿宋" w:cs="仿宋"/>
          <w:color w:val="auto"/>
          <w:spacing w:val="-48"/>
          <w:sz w:val="21"/>
          <w:szCs w:val="21"/>
          <w:highlight w:val="none"/>
        </w:rPr>
        <w:t xml:space="preserve"> </w:t>
      </w:r>
      <w:r>
        <w:rPr>
          <w:rFonts w:hint="eastAsia" w:ascii="仿宋" w:hAnsi="仿宋" w:eastAsia="仿宋" w:cs="仿宋"/>
          <w:color w:val="auto"/>
          <w:spacing w:val="8"/>
          <w:sz w:val="21"/>
          <w:szCs w:val="21"/>
          <w:highlight w:val="none"/>
        </w:rPr>
        <w:t>以及磋商小组有关互联网浏览、查询历史一并归档。</w:t>
      </w:r>
    </w:p>
    <w:p w14:paraId="55F122CA">
      <w:pPr>
        <w:keepNext w:val="0"/>
        <w:keepLines w:val="0"/>
        <w:pageBreakBefore w:val="0"/>
        <w:widowControl w:val="0"/>
        <w:kinsoku/>
        <w:wordWrap/>
        <w:overflowPunct/>
        <w:topLinePunct w:val="0"/>
        <w:autoSpaceDE/>
        <w:autoSpaceDN/>
        <w:bidi w:val="0"/>
        <w:adjustRightInd/>
        <w:snapToGrid/>
        <w:spacing w:line="360" w:lineRule="auto"/>
        <w:ind w:left="0" w:right="0" w:firstLine="456"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7"/>
          <w:sz w:val="21"/>
          <w:szCs w:val="21"/>
          <w:highlight w:val="none"/>
        </w:rPr>
        <w:t>5.6</w:t>
      </w:r>
      <w:r>
        <w:rPr>
          <w:rFonts w:hint="eastAsia" w:ascii="仿宋" w:hAnsi="仿宋" w:eastAsia="仿宋" w:cs="仿宋"/>
          <w:color w:val="auto"/>
          <w:spacing w:val="-15"/>
          <w:sz w:val="21"/>
          <w:szCs w:val="21"/>
          <w:highlight w:val="none"/>
        </w:rPr>
        <w:t xml:space="preserve"> </w:t>
      </w:r>
      <w:r>
        <w:rPr>
          <w:rFonts w:hint="eastAsia" w:ascii="仿宋" w:hAnsi="仿宋" w:eastAsia="仿宋" w:cs="仿宋"/>
          <w:color w:val="auto"/>
          <w:spacing w:val="7"/>
          <w:sz w:val="21"/>
          <w:szCs w:val="21"/>
          <w:highlight w:val="none"/>
        </w:rPr>
        <w:t>由磋商小组根据综合评分情况，按照评审得</w:t>
      </w:r>
      <w:r>
        <w:rPr>
          <w:rFonts w:hint="eastAsia" w:ascii="仿宋" w:hAnsi="仿宋" w:eastAsia="仿宋" w:cs="仿宋"/>
          <w:color w:val="auto"/>
          <w:spacing w:val="6"/>
          <w:sz w:val="21"/>
          <w:szCs w:val="21"/>
          <w:highlight w:val="none"/>
        </w:rPr>
        <w:t>分由高到低顺序推荐</w:t>
      </w:r>
      <w:r>
        <w:rPr>
          <w:rFonts w:hint="eastAsia" w:ascii="仿宋" w:hAnsi="仿宋" w:eastAsia="仿宋" w:cs="仿宋"/>
          <w:color w:val="auto"/>
          <w:spacing w:val="-35"/>
          <w:sz w:val="21"/>
          <w:szCs w:val="21"/>
          <w:highlight w:val="none"/>
        </w:rPr>
        <w:t xml:space="preserve"> </w:t>
      </w:r>
      <w:r>
        <w:rPr>
          <w:rFonts w:hint="eastAsia" w:ascii="仿宋" w:hAnsi="仿宋" w:eastAsia="仿宋" w:cs="仿宋"/>
          <w:color w:val="auto"/>
          <w:spacing w:val="6"/>
          <w:sz w:val="21"/>
          <w:szCs w:val="21"/>
          <w:highlight w:val="none"/>
        </w:rPr>
        <w:t>3</w:t>
      </w:r>
      <w:r>
        <w:rPr>
          <w:rFonts w:hint="eastAsia" w:ascii="仿宋" w:hAnsi="仿宋" w:eastAsia="仿宋" w:cs="仿宋"/>
          <w:color w:val="auto"/>
          <w:spacing w:val="-36"/>
          <w:sz w:val="21"/>
          <w:szCs w:val="21"/>
          <w:highlight w:val="none"/>
        </w:rPr>
        <w:t xml:space="preserve"> </w:t>
      </w:r>
      <w:r>
        <w:rPr>
          <w:rFonts w:hint="eastAsia" w:ascii="仿宋" w:hAnsi="仿宋" w:eastAsia="仿宋" w:cs="仿宋"/>
          <w:color w:val="auto"/>
          <w:spacing w:val="6"/>
          <w:sz w:val="21"/>
          <w:szCs w:val="21"/>
          <w:highlight w:val="none"/>
        </w:rPr>
        <w:t>名以上成交候选</w:t>
      </w:r>
      <w:r>
        <w:rPr>
          <w:rFonts w:hint="eastAsia" w:ascii="仿宋" w:hAnsi="仿宋" w:eastAsia="仿宋" w:cs="仿宋"/>
          <w:color w:val="auto"/>
          <w:spacing w:val="7"/>
          <w:sz w:val="21"/>
          <w:szCs w:val="21"/>
          <w:highlight w:val="none"/>
        </w:rPr>
        <w:t>供应商，并编写评审报告。符合本章第4.3</w:t>
      </w:r>
      <w:r>
        <w:rPr>
          <w:rFonts w:hint="eastAsia" w:ascii="仿宋" w:hAnsi="仿宋" w:eastAsia="仿宋" w:cs="仿宋"/>
          <w:color w:val="auto"/>
          <w:spacing w:val="-22"/>
          <w:sz w:val="21"/>
          <w:szCs w:val="21"/>
          <w:highlight w:val="none"/>
        </w:rPr>
        <w:t xml:space="preserve"> </w:t>
      </w:r>
      <w:r>
        <w:rPr>
          <w:rFonts w:hint="eastAsia" w:ascii="仿宋" w:hAnsi="仿宋" w:eastAsia="仿宋" w:cs="仿宋"/>
          <w:color w:val="auto"/>
          <w:spacing w:val="7"/>
          <w:sz w:val="21"/>
          <w:szCs w:val="21"/>
          <w:highlight w:val="none"/>
        </w:rPr>
        <w:t>条情形的，可以推荐</w:t>
      </w:r>
      <w:r>
        <w:rPr>
          <w:rFonts w:hint="eastAsia" w:ascii="仿宋" w:hAnsi="仿宋" w:eastAsia="仿宋" w:cs="仿宋"/>
          <w:color w:val="auto"/>
          <w:spacing w:val="-34"/>
          <w:sz w:val="21"/>
          <w:szCs w:val="21"/>
          <w:highlight w:val="none"/>
        </w:rPr>
        <w:t xml:space="preserve"> </w:t>
      </w:r>
      <w:r>
        <w:rPr>
          <w:rFonts w:hint="eastAsia" w:ascii="仿宋" w:hAnsi="仿宋" w:eastAsia="仿宋" w:cs="仿宋"/>
          <w:color w:val="auto"/>
          <w:spacing w:val="7"/>
          <w:sz w:val="21"/>
          <w:szCs w:val="21"/>
          <w:highlight w:val="none"/>
        </w:rPr>
        <w:t>2</w:t>
      </w:r>
      <w:r>
        <w:rPr>
          <w:rFonts w:hint="eastAsia" w:ascii="仿宋" w:hAnsi="仿宋" w:eastAsia="仿宋" w:cs="仿宋"/>
          <w:color w:val="auto"/>
          <w:spacing w:val="-36"/>
          <w:sz w:val="21"/>
          <w:szCs w:val="21"/>
          <w:highlight w:val="none"/>
        </w:rPr>
        <w:t xml:space="preserve"> </w:t>
      </w:r>
      <w:r>
        <w:rPr>
          <w:rFonts w:hint="eastAsia" w:ascii="仿宋" w:hAnsi="仿宋" w:eastAsia="仿宋" w:cs="仿宋"/>
          <w:color w:val="auto"/>
          <w:spacing w:val="7"/>
          <w:sz w:val="21"/>
          <w:szCs w:val="21"/>
          <w:highlight w:val="none"/>
        </w:rPr>
        <w:t>家成交候选供应商。评审得分相同的，按照最后报价由低到高的顺序推荐。评审得分且最后报价相同的，按照技术指标优劣顺序推荐。</w:t>
      </w:r>
    </w:p>
    <w:p w14:paraId="7B4E6EB2">
      <w:pPr>
        <w:keepNext w:val="0"/>
        <w:keepLines w:val="0"/>
        <w:pageBreakBefore w:val="0"/>
        <w:widowControl w:val="0"/>
        <w:kinsoku/>
        <w:wordWrap/>
        <w:overflowPunct/>
        <w:topLinePunct w:val="0"/>
        <w:autoSpaceDE/>
        <w:autoSpaceDN/>
        <w:bidi w:val="0"/>
        <w:adjustRightInd/>
        <w:snapToGrid/>
        <w:spacing w:line="360" w:lineRule="auto"/>
        <w:ind w:left="0" w:right="0" w:firstLine="464"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9"/>
          <w:sz w:val="21"/>
          <w:szCs w:val="21"/>
          <w:highlight w:val="none"/>
        </w:rPr>
        <w:t>5.7</w:t>
      </w:r>
      <w:r>
        <w:rPr>
          <w:rFonts w:hint="eastAsia" w:ascii="仿宋" w:hAnsi="仿宋" w:eastAsia="仿宋" w:cs="仿宋"/>
          <w:color w:val="auto"/>
          <w:spacing w:val="-24"/>
          <w:sz w:val="21"/>
          <w:szCs w:val="21"/>
          <w:highlight w:val="none"/>
        </w:rPr>
        <w:t xml:space="preserve"> </w:t>
      </w:r>
      <w:r>
        <w:rPr>
          <w:rFonts w:hint="eastAsia" w:ascii="仿宋" w:hAnsi="仿宋" w:eastAsia="仿宋" w:cs="仿宋"/>
          <w:color w:val="auto"/>
          <w:spacing w:val="9"/>
          <w:sz w:val="21"/>
          <w:szCs w:val="21"/>
          <w:highlight w:val="none"/>
        </w:rPr>
        <w:t>评审报告应当由磋商小组全体人员签字认可。磋商小组成员对评审报告有异议的，</w:t>
      </w:r>
      <w:r>
        <w:rPr>
          <w:rFonts w:hint="eastAsia" w:ascii="仿宋" w:hAnsi="仿宋" w:eastAsia="仿宋" w:cs="仿宋"/>
          <w:color w:val="auto"/>
          <w:spacing w:val="7"/>
          <w:sz w:val="21"/>
          <w:szCs w:val="21"/>
          <w:highlight w:val="none"/>
        </w:rPr>
        <w:t>磋商小组按照少数服从多数的原则推荐成交候选供应商，采购程序继续进行。对评审报告有异议的磋商小组成员，应当在报告上签署不同意见并说明理由，由磋商小组书面记录相关情</w:t>
      </w:r>
      <w:r>
        <w:rPr>
          <w:rFonts w:hint="eastAsia" w:ascii="仿宋" w:hAnsi="仿宋" w:eastAsia="仿宋" w:cs="仿宋"/>
          <w:color w:val="auto"/>
          <w:spacing w:val="4"/>
          <w:sz w:val="21"/>
          <w:szCs w:val="21"/>
          <w:highlight w:val="none"/>
        </w:rPr>
        <w:t>况。磋商小组成员拒绝在报告上签字又不书面说明其不同意见和理由的，视为同意评审报告。</w:t>
      </w:r>
    </w:p>
    <w:p w14:paraId="54B4919B">
      <w:pPr>
        <w:keepNext w:val="0"/>
        <w:keepLines w:val="0"/>
        <w:pageBreakBefore w:val="0"/>
        <w:widowControl w:val="0"/>
        <w:kinsoku/>
        <w:wordWrap/>
        <w:overflowPunct/>
        <w:topLinePunct w:val="0"/>
        <w:autoSpaceDE/>
        <w:autoSpaceDN/>
        <w:bidi w:val="0"/>
        <w:adjustRightInd/>
        <w:snapToGrid/>
        <w:spacing w:line="360" w:lineRule="auto"/>
        <w:ind w:left="0" w:right="0" w:firstLine="416" w:firstLineChars="200"/>
        <w:jc w:val="lef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pacing w:val="-3"/>
          <w:sz w:val="21"/>
          <w:szCs w:val="21"/>
          <w:highlight w:val="none"/>
        </w:rPr>
        <w:t>6.</w:t>
      </w:r>
      <w:r>
        <w:rPr>
          <w:rFonts w:hint="eastAsia" w:ascii="仿宋" w:hAnsi="仿宋" w:eastAsia="仿宋" w:cs="仿宋"/>
          <w:color w:val="auto"/>
          <w:spacing w:val="-3"/>
          <w:sz w:val="21"/>
          <w:szCs w:val="21"/>
          <w:highlight w:val="none"/>
        </w:rPr>
        <w:t xml:space="preserve"> 成交标准</w:t>
      </w:r>
    </w:p>
    <w:p w14:paraId="75D64F13">
      <w:pPr>
        <w:widowControl w:val="0"/>
        <w:tabs>
          <w:tab w:val="left" w:pos="4214"/>
        </w:tabs>
        <w:spacing w:line="500" w:lineRule="exact"/>
        <w:ind w:firstLine="428" w:firstLineChars="200"/>
        <w:jc w:val="both"/>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6.1 磋商小组将根据总得分由高到低排列次序并推荐成交候选供应商。（总得分相同的，按照最后报价由低到高的顺序推荐。总得分且最后报价相同的，则按供应商的施工组织设计等方面综合评价择优确定成交候选供应商）。</w:t>
      </w:r>
    </w:p>
    <w:p w14:paraId="1AA9B367">
      <w:pPr>
        <w:widowControl w:val="0"/>
        <w:tabs>
          <w:tab w:val="left" w:pos="4214"/>
        </w:tabs>
        <w:spacing w:line="500" w:lineRule="exact"/>
        <w:ind w:firstLine="428" w:firstLineChars="200"/>
        <w:jc w:val="both"/>
        <w:rPr>
          <w:rFonts w:hint="eastAsia" w:ascii="仿宋" w:hAnsi="仿宋" w:eastAsia="仿宋" w:cs="仿宋"/>
          <w:b/>
          <w:bCs/>
          <w:color w:val="auto"/>
          <w:kern w:val="2"/>
          <w:sz w:val="21"/>
          <w:szCs w:val="21"/>
          <w:highlight w:val="none"/>
          <w:lang w:val="en-US" w:eastAsia="zh-CN" w:bidi="ar-SA"/>
        </w:rPr>
      </w:pPr>
      <w:r>
        <w:rPr>
          <w:rFonts w:hint="eastAsia" w:ascii="仿宋" w:hAnsi="仿宋" w:eastAsia="仿宋" w:cs="仿宋"/>
          <w:b/>
          <w:bCs/>
          <w:color w:val="auto"/>
          <w:kern w:val="2"/>
          <w:sz w:val="21"/>
          <w:szCs w:val="21"/>
          <w:highlight w:val="none"/>
          <w:lang w:val="en-US" w:eastAsia="zh-CN" w:bidi="ar-SA"/>
        </w:rPr>
        <w:t>6.2 授权磋商小组</w:t>
      </w:r>
      <w:r>
        <w:rPr>
          <w:rFonts w:hint="eastAsia" w:ascii="仿宋" w:hAnsi="仿宋" w:eastAsia="仿宋" w:cs="仿宋"/>
          <w:b/>
          <w:bCs/>
          <w:color w:val="auto"/>
          <w:szCs w:val="21"/>
          <w:highlight w:val="none"/>
        </w:rPr>
        <w:t>确定排名第一的成交候选供应商为成交供应商</w:t>
      </w:r>
      <w:r>
        <w:rPr>
          <w:rFonts w:hint="eastAsia" w:ascii="仿宋" w:hAnsi="仿宋" w:eastAsia="仿宋" w:cs="仿宋"/>
          <w:b/>
          <w:bCs/>
          <w:color w:val="auto"/>
          <w:kern w:val="2"/>
          <w:sz w:val="21"/>
          <w:szCs w:val="21"/>
          <w:highlight w:val="none"/>
          <w:lang w:val="en-US" w:eastAsia="zh-CN" w:bidi="ar-SA"/>
        </w:rPr>
        <w:t>。</w:t>
      </w:r>
    </w:p>
    <w:p w14:paraId="117FA5D2">
      <w:pPr>
        <w:widowControl w:val="0"/>
        <w:spacing w:line="500" w:lineRule="exact"/>
        <w:ind w:firstLine="428" w:firstLineChars="200"/>
        <w:jc w:val="both"/>
        <w:rPr>
          <w:rFonts w:hint="eastAsia" w:ascii="仿宋" w:hAnsi="仿宋" w:eastAsia="仿宋" w:cs="仿宋"/>
          <w:color w:val="auto"/>
          <w:kern w:val="2"/>
          <w:sz w:val="21"/>
          <w:szCs w:val="21"/>
          <w:highlight w:val="none"/>
          <w:lang w:val="en-US" w:eastAsia="zh-CN" w:bidi="ar-SA"/>
        </w:rPr>
      </w:pPr>
      <w:r>
        <w:rPr>
          <w:rFonts w:hint="eastAsia" w:ascii="仿宋" w:hAnsi="仿宋" w:eastAsia="仿宋" w:cs="仿宋"/>
          <w:color w:val="auto"/>
          <w:kern w:val="2"/>
          <w:sz w:val="21"/>
          <w:szCs w:val="21"/>
          <w:highlight w:val="none"/>
          <w:lang w:val="en-US" w:eastAsia="zh-CN" w:bidi="ar-SA"/>
        </w:rPr>
        <w:t>6.3 排名第一的成交候选供应商放弃成交、因不可抗力提出不能履行合同，或者磋商文件规定应当提交履约保证金而在规定的期限内未能提交的，采购单位可以确定排名第二的成交候选供应商为成交供应商。第二成交候选供应商因前款规定的同样原因不能签订合同的，采购单位可以确定排名第三的成交候选供应商为成交供应商。</w:t>
      </w:r>
    </w:p>
    <w:p w14:paraId="462F83C5">
      <w:pPr>
        <w:spacing w:line="360" w:lineRule="auto"/>
        <w:ind w:firstLine="428" w:firstLineChars="200"/>
        <w:rPr>
          <w:rFonts w:hint="eastAsia" w:ascii="仿宋" w:hAnsi="仿宋" w:eastAsia="仿宋" w:cs="仿宋"/>
          <w:bCs/>
          <w:color w:val="auto"/>
          <w:szCs w:val="21"/>
          <w:highlight w:val="none"/>
          <w:lang w:val="en-US" w:eastAsia="zh-CN"/>
        </w:rPr>
      </w:pPr>
    </w:p>
    <w:p w14:paraId="297EDAA5">
      <w:pPr>
        <w:spacing w:line="360" w:lineRule="auto"/>
        <w:ind w:firstLine="428" w:firstLineChars="200"/>
        <w:rPr>
          <w:rFonts w:hint="eastAsia" w:ascii="仿宋" w:hAnsi="仿宋" w:eastAsia="仿宋" w:cs="仿宋"/>
          <w:color w:val="auto"/>
          <w:kern w:val="2"/>
          <w:sz w:val="21"/>
          <w:szCs w:val="24"/>
          <w:highlight w:val="none"/>
        </w:rPr>
      </w:pPr>
    </w:p>
    <w:p w14:paraId="0A505ECE">
      <w:pPr>
        <w:keepNext w:val="0"/>
        <w:keepLines w:val="0"/>
        <w:pageBreakBefore w:val="0"/>
        <w:widowControl w:val="0"/>
        <w:kinsoku/>
        <w:wordWrap/>
        <w:overflowPunct/>
        <w:topLinePunct w:val="0"/>
        <w:autoSpaceDE/>
        <w:autoSpaceDN/>
        <w:bidi w:val="0"/>
        <w:adjustRightInd/>
        <w:snapToGrid/>
        <w:spacing w:line="360" w:lineRule="auto"/>
        <w:ind w:left="0" w:right="0" w:firstLine="428" w:firstLineChars="200"/>
        <w:jc w:val="left"/>
        <w:textAlignment w:val="auto"/>
        <w:rPr>
          <w:rFonts w:hint="eastAsia" w:ascii="仿宋" w:hAnsi="仿宋" w:eastAsia="仿宋" w:cs="仿宋"/>
          <w:color w:val="auto"/>
          <w:sz w:val="21"/>
          <w:szCs w:val="21"/>
          <w:highlight w:val="none"/>
        </w:rPr>
      </w:pPr>
    </w:p>
    <w:p w14:paraId="2ABB7288">
      <w:pPr>
        <w:spacing w:before="340" w:line="225" w:lineRule="auto"/>
        <w:ind w:left="3603"/>
        <w:rPr>
          <w:rFonts w:hint="eastAsia" w:ascii="仿宋" w:hAnsi="仿宋" w:eastAsia="仿宋" w:cs="仿宋"/>
          <w:color w:val="auto"/>
          <w:sz w:val="31"/>
          <w:szCs w:val="31"/>
          <w:highlight w:val="none"/>
        </w:rPr>
      </w:pPr>
      <w:r>
        <w:rPr>
          <w:rFonts w:hint="eastAsia" w:ascii="仿宋" w:hAnsi="仿宋" w:eastAsia="仿宋" w:cs="仿宋"/>
          <w:b/>
          <w:bCs/>
          <w:color w:val="auto"/>
          <w:spacing w:val="4"/>
          <w:sz w:val="31"/>
          <w:szCs w:val="31"/>
          <w:highlight w:val="none"/>
        </w:rPr>
        <w:t>二、评审标准</w:t>
      </w:r>
    </w:p>
    <w:p w14:paraId="214880B4">
      <w:pPr>
        <w:spacing w:before="114" w:line="360" w:lineRule="auto"/>
        <w:ind w:right="398" w:firstLine="456" w:firstLineChars="200"/>
        <w:rPr>
          <w:rFonts w:hint="eastAsia" w:ascii="仿宋" w:hAnsi="仿宋" w:eastAsia="仿宋" w:cs="仿宋"/>
          <w:color w:val="auto"/>
          <w:sz w:val="21"/>
          <w:szCs w:val="21"/>
          <w:highlight w:val="none"/>
        </w:rPr>
      </w:pPr>
      <w:r>
        <w:rPr>
          <w:rFonts w:hint="eastAsia" w:ascii="仿宋" w:hAnsi="仿宋" w:eastAsia="仿宋" w:cs="仿宋"/>
          <w:color w:val="auto"/>
          <w:spacing w:val="7"/>
          <w:sz w:val="21"/>
          <w:szCs w:val="21"/>
          <w:highlight w:val="none"/>
        </w:rPr>
        <w:t>7.评审依据：磋商小组以磋商文件为评审依据，对供应商的报价、技术、商务</w:t>
      </w:r>
      <w:r>
        <w:rPr>
          <w:rFonts w:hint="eastAsia" w:ascii="仿宋" w:hAnsi="仿宋" w:eastAsia="仿宋" w:cs="仿宋"/>
          <w:color w:val="auto"/>
          <w:spacing w:val="6"/>
          <w:sz w:val="21"/>
          <w:szCs w:val="21"/>
          <w:highlight w:val="none"/>
        </w:rPr>
        <w:t>等方面内</w:t>
      </w:r>
      <w:r>
        <w:rPr>
          <w:rFonts w:hint="eastAsia" w:ascii="仿宋" w:hAnsi="仿宋" w:eastAsia="仿宋" w:cs="仿宋"/>
          <w:color w:val="auto"/>
          <w:spacing w:val="9"/>
          <w:sz w:val="21"/>
          <w:szCs w:val="21"/>
          <w:highlight w:val="none"/>
        </w:rPr>
        <w:t>容按百分制打分。（计分方法按四舍五入取至百分位）</w:t>
      </w:r>
    </w:p>
    <w:tbl>
      <w:tblPr>
        <w:tblStyle w:val="66"/>
        <w:tblW w:w="993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37"/>
        <w:gridCol w:w="1417"/>
        <w:gridCol w:w="7240"/>
        <w:gridCol w:w="742"/>
      </w:tblGrid>
      <w:tr w14:paraId="797CBE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37" w:type="dxa"/>
            <w:vAlign w:val="center"/>
          </w:tcPr>
          <w:p w14:paraId="4E507CB2">
            <w:pPr>
              <w:pStyle w:val="65"/>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rPr>
                <w:rFonts w:hint="eastAsia" w:ascii="仿宋" w:hAnsi="仿宋" w:eastAsia="仿宋" w:cs="仿宋"/>
                <w:b/>
                <w:bCs/>
                <w:color w:val="auto"/>
                <w:spacing w:val="6"/>
                <w:sz w:val="21"/>
                <w:szCs w:val="21"/>
                <w:highlight w:val="none"/>
                <w:lang w:val="en-US" w:eastAsia="zh-CN"/>
              </w:rPr>
            </w:pPr>
            <w:r>
              <w:rPr>
                <w:rFonts w:hint="eastAsia" w:ascii="仿宋" w:hAnsi="仿宋" w:eastAsia="仿宋" w:cs="仿宋"/>
                <w:b/>
                <w:bCs/>
                <w:color w:val="auto"/>
                <w:spacing w:val="6"/>
                <w:sz w:val="21"/>
                <w:szCs w:val="21"/>
                <w:highlight w:val="none"/>
                <w:lang w:val="en-US" w:eastAsia="zh-CN"/>
              </w:rPr>
              <w:t>序号</w:t>
            </w:r>
          </w:p>
        </w:tc>
        <w:tc>
          <w:tcPr>
            <w:tcW w:w="1417" w:type="dxa"/>
            <w:vAlign w:val="center"/>
          </w:tcPr>
          <w:p w14:paraId="07D8CD62">
            <w:pPr>
              <w:pStyle w:val="65"/>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rPr>
                <w:rFonts w:hint="eastAsia" w:ascii="仿宋" w:hAnsi="仿宋" w:eastAsia="仿宋" w:cs="仿宋"/>
                <w:b/>
                <w:bCs/>
                <w:color w:val="auto"/>
                <w:spacing w:val="6"/>
                <w:sz w:val="21"/>
                <w:szCs w:val="21"/>
                <w:highlight w:val="none"/>
              </w:rPr>
            </w:pPr>
            <w:r>
              <w:rPr>
                <w:rFonts w:hint="eastAsia" w:ascii="仿宋" w:hAnsi="仿宋" w:eastAsia="仿宋" w:cs="仿宋"/>
                <w:b/>
                <w:bCs/>
                <w:color w:val="auto"/>
                <w:spacing w:val="6"/>
                <w:sz w:val="21"/>
                <w:szCs w:val="21"/>
                <w:highlight w:val="none"/>
              </w:rPr>
              <w:t>评审因素</w:t>
            </w:r>
          </w:p>
        </w:tc>
        <w:tc>
          <w:tcPr>
            <w:tcW w:w="7240" w:type="dxa"/>
            <w:vAlign w:val="center"/>
          </w:tcPr>
          <w:p w14:paraId="0CE40969">
            <w:pPr>
              <w:pStyle w:val="65"/>
              <w:keepNext w:val="0"/>
              <w:keepLines w:val="0"/>
              <w:pageBreakBefore w:val="0"/>
              <w:widowControl w:val="0"/>
              <w:kinsoku/>
              <w:wordWrap/>
              <w:overflowPunct/>
              <w:topLinePunct w:val="0"/>
              <w:autoSpaceDE/>
              <w:autoSpaceDN/>
              <w:bidi w:val="0"/>
              <w:adjustRightInd/>
              <w:snapToGrid/>
              <w:spacing w:line="420" w:lineRule="exact"/>
              <w:ind w:left="0"/>
              <w:jc w:val="left"/>
              <w:textAlignment w:val="auto"/>
              <w:rPr>
                <w:rFonts w:hint="eastAsia" w:ascii="仿宋" w:hAnsi="仿宋" w:eastAsia="仿宋" w:cs="仿宋"/>
                <w:b/>
                <w:bCs/>
                <w:color w:val="auto"/>
                <w:spacing w:val="6"/>
                <w:sz w:val="21"/>
                <w:szCs w:val="21"/>
                <w:highlight w:val="none"/>
              </w:rPr>
            </w:pPr>
            <w:r>
              <w:rPr>
                <w:rFonts w:hint="eastAsia" w:ascii="仿宋" w:hAnsi="仿宋" w:eastAsia="仿宋" w:cs="仿宋"/>
                <w:b/>
                <w:bCs/>
                <w:color w:val="auto"/>
                <w:spacing w:val="6"/>
                <w:sz w:val="21"/>
                <w:szCs w:val="21"/>
                <w:highlight w:val="none"/>
              </w:rPr>
              <w:t>评审标准</w:t>
            </w:r>
          </w:p>
        </w:tc>
        <w:tc>
          <w:tcPr>
            <w:tcW w:w="742" w:type="dxa"/>
            <w:vAlign w:val="center"/>
          </w:tcPr>
          <w:p w14:paraId="271426BC">
            <w:pPr>
              <w:pStyle w:val="65"/>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rPr>
                <w:rFonts w:hint="eastAsia" w:ascii="仿宋" w:hAnsi="仿宋" w:eastAsia="仿宋" w:cs="仿宋"/>
                <w:b/>
                <w:bCs/>
                <w:color w:val="auto"/>
                <w:spacing w:val="2"/>
                <w:sz w:val="21"/>
                <w:szCs w:val="21"/>
                <w:highlight w:val="none"/>
              </w:rPr>
            </w:pPr>
            <w:r>
              <w:rPr>
                <w:rFonts w:hint="eastAsia" w:ascii="仿宋" w:hAnsi="仿宋" w:eastAsia="仿宋" w:cs="仿宋"/>
                <w:b/>
                <w:bCs/>
                <w:color w:val="auto"/>
                <w:spacing w:val="2"/>
                <w:sz w:val="21"/>
                <w:szCs w:val="21"/>
                <w:highlight w:val="none"/>
              </w:rPr>
              <w:t>分值</w:t>
            </w:r>
          </w:p>
        </w:tc>
      </w:tr>
      <w:tr w14:paraId="726099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37" w:type="dxa"/>
            <w:vAlign w:val="center"/>
          </w:tcPr>
          <w:p w14:paraId="32D7F752">
            <w:pPr>
              <w:pStyle w:val="65"/>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rPr>
                <w:rFonts w:hint="eastAsia" w:ascii="仿宋" w:hAnsi="仿宋" w:eastAsia="仿宋" w:cs="仿宋"/>
                <w:b w:val="0"/>
                <w:bCs w:val="0"/>
                <w:color w:val="auto"/>
                <w:spacing w:val="6"/>
                <w:sz w:val="21"/>
                <w:szCs w:val="21"/>
                <w:highlight w:val="none"/>
                <w:lang w:val="en-US" w:eastAsia="zh-CN"/>
              </w:rPr>
            </w:pPr>
            <w:r>
              <w:rPr>
                <w:rFonts w:hint="eastAsia" w:ascii="仿宋" w:hAnsi="仿宋" w:eastAsia="仿宋" w:cs="仿宋"/>
                <w:b w:val="0"/>
                <w:bCs w:val="0"/>
                <w:color w:val="auto"/>
                <w:spacing w:val="6"/>
                <w:sz w:val="21"/>
                <w:szCs w:val="21"/>
                <w:highlight w:val="none"/>
                <w:lang w:val="en-US" w:eastAsia="zh-CN"/>
              </w:rPr>
              <w:t>1</w:t>
            </w:r>
          </w:p>
        </w:tc>
        <w:tc>
          <w:tcPr>
            <w:tcW w:w="1417" w:type="dxa"/>
            <w:vAlign w:val="center"/>
          </w:tcPr>
          <w:p w14:paraId="24359F4D">
            <w:pPr>
              <w:pStyle w:val="65"/>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rPr>
                <w:rFonts w:hint="eastAsia" w:ascii="仿宋" w:hAnsi="仿宋" w:eastAsia="仿宋" w:cs="仿宋"/>
                <w:b w:val="0"/>
                <w:bCs w:val="0"/>
                <w:color w:val="auto"/>
                <w:spacing w:val="6"/>
                <w:sz w:val="21"/>
                <w:szCs w:val="21"/>
                <w:highlight w:val="none"/>
                <w:lang w:val="en-US" w:eastAsia="zh-CN"/>
              </w:rPr>
            </w:pPr>
            <w:r>
              <w:rPr>
                <w:rFonts w:hint="eastAsia" w:ascii="仿宋" w:hAnsi="仿宋" w:eastAsia="仿宋" w:cs="仿宋"/>
                <w:b w:val="0"/>
                <w:bCs w:val="0"/>
                <w:color w:val="auto"/>
                <w:spacing w:val="6"/>
                <w:sz w:val="21"/>
                <w:szCs w:val="21"/>
                <w:highlight w:val="none"/>
                <w:lang w:val="en-US" w:eastAsia="zh-CN"/>
              </w:rPr>
              <w:t>价格分（满分</w:t>
            </w:r>
          </w:p>
          <w:p w14:paraId="20451D61">
            <w:pPr>
              <w:pStyle w:val="65"/>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rPr>
                <w:rFonts w:hint="eastAsia" w:ascii="仿宋" w:hAnsi="仿宋" w:eastAsia="仿宋" w:cs="仿宋"/>
                <w:b w:val="0"/>
                <w:bCs w:val="0"/>
                <w:color w:val="auto"/>
                <w:spacing w:val="6"/>
                <w:sz w:val="21"/>
                <w:szCs w:val="21"/>
                <w:highlight w:val="none"/>
                <w:lang w:val="en-US" w:eastAsia="zh-CN"/>
              </w:rPr>
            </w:pPr>
            <w:r>
              <w:rPr>
                <w:rFonts w:hint="eastAsia" w:ascii="仿宋" w:hAnsi="仿宋" w:eastAsia="仿宋" w:cs="仿宋"/>
                <w:b w:val="0"/>
                <w:bCs w:val="0"/>
                <w:color w:val="auto"/>
                <w:spacing w:val="6"/>
                <w:sz w:val="21"/>
                <w:szCs w:val="21"/>
                <w:highlight w:val="none"/>
                <w:lang w:val="en-US" w:eastAsia="zh-CN"/>
              </w:rPr>
              <w:t>30 分）</w:t>
            </w:r>
          </w:p>
        </w:tc>
        <w:tc>
          <w:tcPr>
            <w:tcW w:w="7240" w:type="dxa"/>
            <w:vAlign w:val="center"/>
          </w:tcPr>
          <w:p w14:paraId="5A6AFD92">
            <w:pPr>
              <w:pStyle w:val="65"/>
              <w:keepNext w:val="0"/>
              <w:keepLines w:val="0"/>
              <w:pageBreakBefore w:val="0"/>
              <w:widowControl w:val="0"/>
              <w:kinsoku/>
              <w:wordWrap/>
              <w:overflowPunct/>
              <w:topLinePunct w:val="0"/>
              <w:autoSpaceDE/>
              <w:autoSpaceDN/>
              <w:bidi w:val="0"/>
              <w:adjustRightInd/>
              <w:snapToGrid/>
              <w:spacing w:line="420" w:lineRule="exact"/>
              <w:ind w:right="104"/>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12"/>
                <w:sz w:val="21"/>
                <w:szCs w:val="21"/>
                <w:highlight w:val="none"/>
              </w:rPr>
              <w:t>（1）本项属于专门面向中小微企业采购，不享受价格扣除优</w:t>
            </w:r>
            <w:r>
              <w:rPr>
                <w:rFonts w:hint="eastAsia" w:ascii="仿宋" w:hAnsi="仿宋" w:eastAsia="仿宋" w:cs="仿宋"/>
                <w:color w:val="auto"/>
                <w:spacing w:val="9"/>
                <w:sz w:val="21"/>
                <w:szCs w:val="21"/>
                <w:highlight w:val="none"/>
              </w:rPr>
              <w:t>惠政策。评审价为供应商的最后报价，最终成交供应商的成</w:t>
            </w:r>
            <w:r>
              <w:rPr>
                <w:rFonts w:hint="eastAsia" w:ascii="仿宋" w:hAnsi="仿宋" w:eastAsia="仿宋" w:cs="仿宋"/>
                <w:color w:val="auto"/>
                <w:spacing w:val="8"/>
                <w:sz w:val="21"/>
                <w:szCs w:val="21"/>
                <w:highlight w:val="none"/>
              </w:rPr>
              <w:t>交金额</w:t>
            </w:r>
            <w:r>
              <w:rPr>
                <w:rFonts w:hint="eastAsia" w:ascii="仿宋" w:hAnsi="仿宋" w:eastAsia="仿宋" w:cs="仿宋"/>
                <w:color w:val="auto"/>
                <w:spacing w:val="7"/>
                <w:sz w:val="21"/>
                <w:szCs w:val="21"/>
                <w:highlight w:val="none"/>
              </w:rPr>
              <w:t>等于最后报价（如有修正，</w:t>
            </w:r>
            <w:r>
              <w:rPr>
                <w:rFonts w:hint="eastAsia" w:ascii="仿宋" w:hAnsi="仿宋" w:eastAsia="仿宋" w:cs="仿宋"/>
                <w:color w:val="auto"/>
                <w:spacing w:val="-52"/>
                <w:sz w:val="21"/>
                <w:szCs w:val="21"/>
                <w:highlight w:val="none"/>
              </w:rPr>
              <w:t xml:space="preserve"> </w:t>
            </w:r>
            <w:r>
              <w:rPr>
                <w:rFonts w:hint="eastAsia" w:ascii="仿宋" w:hAnsi="仿宋" w:eastAsia="仿宋" w:cs="仿宋"/>
                <w:color w:val="auto"/>
                <w:spacing w:val="7"/>
                <w:sz w:val="21"/>
                <w:szCs w:val="21"/>
                <w:highlight w:val="none"/>
              </w:rPr>
              <w:t>以确认修正后的最后报价为准）。</w:t>
            </w:r>
          </w:p>
          <w:p w14:paraId="178A6CE7">
            <w:pPr>
              <w:pStyle w:val="65"/>
              <w:keepNext w:val="0"/>
              <w:keepLines w:val="0"/>
              <w:pageBreakBefore w:val="0"/>
              <w:widowControl w:val="0"/>
              <w:kinsoku/>
              <w:wordWrap/>
              <w:overflowPunct/>
              <w:topLinePunct w:val="0"/>
              <w:autoSpaceDE/>
              <w:autoSpaceDN/>
              <w:bidi w:val="0"/>
              <w:adjustRightInd/>
              <w:snapToGrid/>
              <w:spacing w:line="420" w:lineRule="exact"/>
              <w:ind w:right="106"/>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10"/>
                <w:sz w:val="21"/>
                <w:szCs w:val="21"/>
                <w:highlight w:val="none"/>
              </w:rPr>
              <w:t>（2）</w:t>
            </w:r>
            <w:r>
              <w:rPr>
                <w:rFonts w:hint="eastAsia" w:ascii="仿宋" w:hAnsi="仿宋" w:eastAsia="仿宋" w:cs="仿宋"/>
                <w:color w:val="auto"/>
                <w:spacing w:val="-43"/>
                <w:sz w:val="21"/>
                <w:szCs w:val="21"/>
                <w:highlight w:val="none"/>
              </w:rPr>
              <w:t xml:space="preserve"> </w:t>
            </w:r>
            <w:r>
              <w:rPr>
                <w:rFonts w:hint="eastAsia" w:ascii="仿宋" w:hAnsi="仿宋" w:eastAsia="仿宋" w:cs="仿宋"/>
                <w:color w:val="auto"/>
                <w:spacing w:val="10"/>
                <w:sz w:val="21"/>
                <w:szCs w:val="21"/>
                <w:highlight w:val="none"/>
              </w:rPr>
              <w:t>以进入比较与评价环节的最低的评审价为基准价，基准</w:t>
            </w:r>
            <w:r>
              <w:rPr>
                <w:rFonts w:hint="eastAsia" w:ascii="仿宋" w:hAnsi="仿宋" w:eastAsia="仿宋" w:cs="仿宋"/>
                <w:color w:val="auto"/>
                <w:spacing w:val="3"/>
                <w:sz w:val="21"/>
                <w:szCs w:val="21"/>
                <w:highlight w:val="none"/>
              </w:rPr>
              <w:t>价得分为</w:t>
            </w:r>
            <w:r>
              <w:rPr>
                <w:rFonts w:hint="eastAsia" w:ascii="仿宋" w:hAnsi="仿宋" w:eastAsia="仿宋" w:cs="仿宋"/>
                <w:color w:val="auto"/>
                <w:spacing w:val="-36"/>
                <w:sz w:val="21"/>
                <w:szCs w:val="21"/>
                <w:highlight w:val="none"/>
              </w:rPr>
              <w:t xml:space="preserve"> </w:t>
            </w:r>
            <w:r>
              <w:rPr>
                <w:rFonts w:hint="eastAsia" w:ascii="仿宋" w:hAnsi="仿宋" w:eastAsia="仿宋" w:cs="仿宋"/>
                <w:color w:val="auto"/>
                <w:spacing w:val="3"/>
                <w:sz w:val="21"/>
                <w:szCs w:val="21"/>
                <w:highlight w:val="none"/>
                <w:u w:val="single" w:color="auto"/>
              </w:rPr>
              <w:t>30</w:t>
            </w:r>
            <w:r>
              <w:rPr>
                <w:rFonts w:hint="eastAsia" w:ascii="仿宋" w:hAnsi="仿宋" w:eastAsia="仿宋" w:cs="仿宋"/>
                <w:color w:val="auto"/>
                <w:spacing w:val="-35"/>
                <w:sz w:val="21"/>
                <w:szCs w:val="21"/>
                <w:highlight w:val="none"/>
                <w:u w:val="single" w:color="auto"/>
              </w:rPr>
              <w:t xml:space="preserve"> </w:t>
            </w:r>
            <w:r>
              <w:rPr>
                <w:rFonts w:hint="eastAsia" w:ascii="仿宋" w:hAnsi="仿宋" w:eastAsia="仿宋" w:cs="仿宋"/>
                <w:color w:val="auto"/>
                <w:spacing w:val="3"/>
                <w:sz w:val="21"/>
                <w:szCs w:val="21"/>
                <w:highlight w:val="none"/>
              </w:rPr>
              <w:t>分。</w:t>
            </w:r>
          </w:p>
          <w:p w14:paraId="5455EF03">
            <w:pPr>
              <w:pStyle w:val="65"/>
              <w:keepNext w:val="0"/>
              <w:keepLines w:val="0"/>
              <w:pageBreakBefore w:val="0"/>
              <w:widowControl w:val="0"/>
              <w:kinsoku/>
              <w:wordWrap/>
              <w:overflowPunct/>
              <w:topLinePunct w:val="0"/>
              <w:autoSpaceDE/>
              <w:autoSpaceDN/>
              <w:bidi w:val="0"/>
              <w:adjustRightInd/>
              <w:snapToGrid/>
              <w:spacing w:line="420" w:lineRule="exact"/>
              <w:ind w:left="0"/>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pacing w:val="6"/>
                <w:sz w:val="21"/>
                <w:szCs w:val="21"/>
                <w:highlight w:val="none"/>
              </w:rPr>
              <w:t>（</w:t>
            </w:r>
            <w:r>
              <w:rPr>
                <w:rFonts w:hint="eastAsia" w:ascii="仿宋" w:hAnsi="仿宋" w:eastAsia="仿宋" w:cs="仿宋"/>
                <w:color w:val="auto"/>
                <w:spacing w:val="6"/>
                <w:sz w:val="21"/>
                <w:szCs w:val="21"/>
                <w:highlight w:val="none"/>
                <w:lang w:val="en-US" w:eastAsia="zh-CN"/>
              </w:rPr>
              <w:t>3</w:t>
            </w:r>
            <w:r>
              <w:rPr>
                <w:rFonts w:hint="eastAsia" w:ascii="仿宋" w:hAnsi="仿宋" w:eastAsia="仿宋" w:cs="仿宋"/>
                <w:color w:val="auto"/>
                <w:spacing w:val="6"/>
                <w:sz w:val="21"/>
                <w:szCs w:val="21"/>
                <w:highlight w:val="none"/>
              </w:rPr>
              <w:t>）价格分计算公式：</w:t>
            </w:r>
          </w:p>
          <w:p w14:paraId="54116583">
            <w:pPr>
              <w:pStyle w:val="65"/>
              <w:keepNext w:val="0"/>
              <w:keepLines w:val="0"/>
              <w:pageBreakBefore w:val="0"/>
              <w:widowControl w:val="0"/>
              <w:kinsoku/>
              <w:wordWrap/>
              <w:overflowPunct/>
              <w:topLinePunct w:val="0"/>
              <w:autoSpaceDE/>
              <w:autoSpaceDN/>
              <w:bidi w:val="0"/>
              <w:adjustRightInd/>
              <w:snapToGrid/>
              <w:spacing w:line="420" w:lineRule="exact"/>
              <w:ind w:left="0" w:leftChars="0"/>
              <w:jc w:val="left"/>
              <w:textAlignment w:val="auto"/>
              <w:rPr>
                <w:rFonts w:hint="eastAsia" w:ascii="仿宋" w:hAnsi="仿宋" w:eastAsia="仿宋" w:cs="仿宋"/>
                <w:b/>
                <w:bCs/>
                <w:color w:val="auto"/>
                <w:spacing w:val="6"/>
                <w:sz w:val="21"/>
                <w:szCs w:val="21"/>
                <w:highlight w:val="none"/>
              </w:rPr>
            </w:pPr>
            <w:r>
              <w:rPr>
                <w:rFonts w:hint="eastAsia" w:ascii="仿宋" w:hAnsi="仿宋" w:eastAsia="仿宋" w:cs="仿宋"/>
                <w:color w:val="auto"/>
                <w:spacing w:val="8"/>
                <w:sz w:val="21"/>
                <w:szCs w:val="21"/>
                <w:highlight w:val="none"/>
              </w:rPr>
              <w:t>报价得分=（基准价/最后报价）</w:t>
            </w:r>
            <w:r>
              <w:rPr>
                <w:rFonts w:hint="eastAsia" w:ascii="仿宋" w:hAnsi="仿宋" w:eastAsia="仿宋" w:cs="仿宋"/>
                <w:color w:val="auto"/>
                <w:spacing w:val="-41"/>
                <w:sz w:val="21"/>
                <w:szCs w:val="21"/>
                <w:highlight w:val="none"/>
              </w:rPr>
              <w:t xml:space="preserve"> </w:t>
            </w:r>
            <w:r>
              <w:rPr>
                <w:rFonts w:hint="eastAsia" w:ascii="仿宋" w:hAnsi="仿宋" w:eastAsia="仿宋" w:cs="仿宋"/>
                <w:color w:val="auto"/>
                <w:spacing w:val="8"/>
                <w:sz w:val="21"/>
                <w:szCs w:val="21"/>
                <w:highlight w:val="none"/>
              </w:rPr>
              <w:t>×</w:t>
            </w:r>
            <w:r>
              <w:rPr>
                <w:rFonts w:hint="eastAsia" w:ascii="仿宋" w:hAnsi="仿宋" w:eastAsia="仿宋" w:cs="仿宋"/>
                <w:color w:val="auto"/>
                <w:spacing w:val="8"/>
                <w:sz w:val="21"/>
                <w:szCs w:val="21"/>
                <w:highlight w:val="none"/>
                <w:u w:val="single" w:color="auto"/>
              </w:rPr>
              <w:t>30</w:t>
            </w:r>
            <w:r>
              <w:rPr>
                <w:rFonts w:hint="eastAsia" w:ascii="仿宋" w:hAnsi="仿宋" w:eastAsia="仿宋" w:cs="仿宋"/>
                <w:color w:val="auto"/>
                <w:spacing w:val="8"/>
                <w:sz w:val="21"/>
                <w:szCs w:val="21"/>
                <w:highlight w:val="none"/>
              </w:rPr>
              <w:t>分</w:t>
            </w:r>
          </w:p>
        </w:tc>
        <w:tc>
          <w:tcPr>
            <w:tcW w:w="742" w:type="dxa"/>
            <w:vAlign w:val="center"/>
          </w:tcPr>
          <w:p w14:paraId="315A4461">
            <w:pPr>
              <w:pStyle w:val="65"/>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rPr>
                <w:rFonts w:hint="eastAsia" w:ascii="仿宋" w:hAnsi="仿宋" w:eastAsia="仿宋" w:cs="仿宋"/>
                <w:b/>
                <w:bCs/>
                <w:color w:val="auto"/>
                <w:spacing w:val="2"/>
                <w:sz w:val="21"/>
                <w:szCs w:val="21"/>
                <w:highlight w:val="none"/>
              </w:rPr>
            </w:pPr>
            <w:r>
              <w:rPr>
                <w:rFonts w:hint="eastAsia" w:ascii="仿宋" w:hAnsi="仿宋" w:eastAsia="仿宋" w:cs="仿宋"/>
                <w:color w:val="auto"/>
                <w:spacing w:val="-1"/>
                <w:sz w:val="21"/>
                <w:szCs w:val="21"/>
                <w:highlight w:val="none"/>
              </w:rPr>
              <w:t>30</w:t>
            </w:r>
            <w:r>
              <w:rPr>
                <w:rFonts w:hint="eastAsia" w:ascii="仿宋" w:hAnsi="仿宋" w:eastAsia="仿宋" w:cs="仿宋"/>
                <w:color w:val="auto"/>
                <w:spacing w:val="-38"/>
                <w:sz w:val="21"/>
                <w:szCs w:val="21"/>
                <w:highlight w:val="none"/>
              </w:rPr>
              <w:t xml:space="preserve"> </w:t>
            </w:r>
            <w:r>
              <w:rPr>
                <w:rFonts w:hint="eastAsia" w:ascii="仿宋" w:hAnsi="仿宋" w:eastAsia="仿宋" w:cs="仿宋"/>
                <w:color w:val="auto"/>
                <w:spacing w:val="-1"/>
                <w:sz w:val="21"/>
                <w:szCs w:val="21"/>
                <w:highlight w:val="none"/>
              </w:rPr>
              <w:t>分</w:t>
            </w:r>
          </w:p>
        </w:tc>
      </w:tr>
      <w:tr w14:paraId="31C2E9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37" w:type="dxa"/>
            <w:vAlign w:val="center"/>
          </w:tcPr>
          <w:p w14:paraId="09A6116C">
            <w:pPr>
              <w:pStyle w:val="65"/>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rPr>
                <w:rFonts w:hint="eastAsia" w:ascii="仿宋" w:hAnsi="仿宋" w:eastAsia="仿宋" w:cs="仿宋"/>
                <w:b w:val="0"/>
                <w:bCs w:val="0"/>
                <w:color w:val="auto"/>
                <w:spacing w:val="6"/>
                <w:sz w:val="21"/>
                <w:szCs w:val="21"/>
                <w:highlight w:val="none"/>
                <w:lang w:val="en-US" w:eastAsia="zh-CN"/>
              </w:rPr>
            </w:pPr>
            <w:r>
              <w:rPr>
                <w:rFonts w:hint="eastAsia" w:ascii="仿宋" w:hAnsi="仿宋" w:eastAsia="仿宋" w:cs="仿宋"/>
                <w:b w:val="0"/>
                <w:bCs w:val="0"/>
                <w:color w:val="auto"/>
                <w:spacing w:val="6"/>
                <w:sz w:val="21"/>
                <w:szCs w:val="21"/>
                <w:highlight w:val="none"/>
                <w:lang w:val="en-US" w:eastAsia="zh-CN"/>
              </w:rPr>
              <w:t>2</w:t>
            </w:r>
          </w:p>
        </w:tc>
        <w:tc>
          <w:tcPr>
            <w:tcW w:w="1417" w:type="dxa"/>
            <w:vAlign w:val="center"/>
          </w:tcPr>
          <w:p w14:paraId="1A0E49EB">
            <w:pPr>
              <w:pStyle w:val="65"/>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rPr>
                <w:rFonts w:hint="eastAsia" w:ascii="仿宋" w:hAnsi="仿宋" w:eastAsia="仿宋" w:cs="仿宋"/>
                <w:b w:val="0"/>
                <w:bCs w:val="0"/>
                <w:color w:val="auto"/>
                <w:spacing w:val="6"/>
                <w:sz w:val="21"/>
                <w:szCs w:val="21"/>
                <w:highlight w:val="none"/>
                <w:lang w:val="en-US" w:eastAsia="zh-CN"/>
              </w:rPr>
            </w:pPr>
            <w:r>
              <w:rPr>
                <w:rFonts w:hint="eastAsia" w:ascii="仿宋" w:hAnsi="仿宋" w:eastAsia="仿宋" w:cs="仿宋"/>
                <w:b w:val="0"/>
                <w:bCs w:val="0"/>
                <w:color w:val="auto"/>
                <w:spacing w:val="6"/>
                <w:sz w:val="21"/>
                <w:szCs w:val="21"/>
                <w:highlight w:val="none"/>
                <w:lang w:val="en-US" w:eastAsia="zh-CN"/>
              </w:rPr>
              <w:t>技术分</w:t>
            </w:r>
          </w:p>
        </w:tc>
        <w:tc>
          <w:tcPr>
            <w:tcW w:w="7982" w:type="dxa"/>
            <w:gridSpan w:val="2"/>
            <w:vAlign w:val="center"/>
          </w:tcPr>
          <w:p w14:paraId="335B7C05">
            <w:pPr>
              <w:pStyle w:val="65"/>
              <w:keepNext w:val="0"/>
              <w:keepLines w:val="0"/>
              <w:pageBreakBefore w:val="0"/>
              <w:widowControl w:val="0"/>
              <w:kinsoku/>
              <w:wordWrap/>
              <w:overflowPunct/>
              <w:topLinePunct w:val="0"/>
              <w:autoSpaceDE/>
              <w:autoSpaceDN/>
              <w:bidi w:val="0"/>
              <w:adjustRightInd/>
              <w:snapToGrid/>
              <w:spacing w:line="420" w:lineRule="exact"/>
              <w:ind w:left="0" w:leftChars="0"/>
              <w:jc w:val="center"/>
              <w:textAlignment w:val="auto"/>
              <w:rPr>
                <w:rFonts w:hint="eastAsia" w:ascii="仿宋" w:hAnsi="仿宋" w:eastAsia="仿宋" w:cs="仿宋"/>
                <w:color w:val="auto"/>
                <w:spacing w:val="-1"/>
                <w:sz w:val="21"/>
                <w:szCs w:val="21"/>
                <w:highlight w:val="none"/>
              </w:rPr>
            </w:pPr>
            <w:r>
              <w:rPr>
                <w:rFonts w:hint="eastAsia" w:ascii="仿宋" w:hAnsi="仿宋" w:eastAsia="仿宋" w:cs="仿宋"/>
                <w:color w:val="auto"/>
                <w:spacing w:val="7"/>
                <w:sz w:val="21"/>
                <w:szCs w:val="21"/>
                <w:highlight w:val="none"/>
              </w:rPr>
              <w:t>评审标准</w:t>
            </w:r>
          </w:p>
        </w:tc>
      </w:tr>
      <w:tr w14:paraId="066701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37" w:type="dxa"/>
            <w:vAlign w:val="center"/>
          </w:tcPr>
          <w:p w14:paraId="7D46AEA8">
            <w:pPr>
              <w:pStyle w:val="65"/>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rPr>
                <w:rFonts w:hint="eastAsia" w:ascii="仿宋" w:hAnsi="仿宋" w:eastAsia="仿宋" w:cs="仿宋"/>
                <w:b w:val="0"/>
                <w:bCs w:val="0"/>
                <w:color w:val="auto"/>
                <w:spacing w:val="6"/>
                <w:sz w:val="21"/>
                <w:szCs w:val="21"/>
                <w:highlight w:val="none"/>
                <w:lang w:val="en-US" w:eastAsia="zh-CN"/>
              </w:rPr>
            </w:pPr>
            <w:r>
              <w:rPr>
                <w:rFonts w:hint="eastAsia" w:ascii="仿宋" w:hAnsi="仿宋" w:eastAsia="仿宋" w:cs="仿宋"/>
                <w:b w:val="0"/>
                <w:bCs w:val="0"/>
                <w:color w:val="auto"/>
                <w:spacing w:val="6"/>
                <w:sz w:val="21"/>
                <w:szCs w:val="21"/>
                <w:highlight w:val="none"/>
                <w:lang w:val="en-US" w:eastAsia="zh-CN"/>
              </w:rPr>
              <w:t>2.1</w:t>
            </w:r>
          </w:p>
        </w:tc>
        <w:tc>
          <w:tcPr>
            <w:tcW w:w="1417" w:type="dxa"/>
            <w:vMerge w:val="restart"/>
            <w:vAlign w:val="center"/>
          </w:tcPr>
          <w:p w14:paraId="2F3C726B">
            <w:pPr>
              <w:pStyle w:val="65"/>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rPr>
                <w:rFonts w:hint="eastAsia" w:ascii="仿宋" w:hAnsi="仿宋" w:eastAsia="仿宋" w:cs="仿宋"/>
                <w:b w:val="0"/>
                <w:bCs w:val="0"/>
                <w:color w:val="auto"/>
                <w:spacing w:val="6"/>
                <w:sz w:val="21"/>
                <w:szCs w:val="21"/>
                <w:highlight w:val="none"/>
                <w:lang w:val="en-US" w:eastAsia="zh-CN"/>
              </w:rPr>
            </w:pPr>
            <w:r>
              <w:rPr>
                <w:rFonts w:hint="eastAsia" w:ascii="仿宋" w:hAnsi="仿宋" w:eastAsia="仿宋" w:cs="仿宋"/>
                <w:b w:val="0"/>
                <w:bCs w:val="0"/>
                <w:color w:val="auto"/>
                <w:spacing w:val="6"/>
                <w:sz w:val="21"/>
                <w:szCs w:val="21"/>
                <w:highlight w:val="none"/>
                <w:lang w:val="en-US" w:eastAsia="zh-CN"/>
              </w:rPr>
              <w:t>施工组织设</w:t>
            </w:r>
          </w:p>
          <w:p w14:paraId="34188262">
            <w:pPr>
              <w:pStyle w:val="65"/>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rPr>
                <w:rFonts w:hint="eastAsia" w:ascii="仿宋" w:hAnsi="仿宋" w:eastAsia="仿宋" w:cs="仿宋"/>
                <w:b w:val="0"/>
                <w:bCs w:val="0"/>
                <w:color w:val="auto"/>
                <w:spacing w:val="6"/>
                <w:sz w:val="21"/>
                <w:szCs w:val="21"/>
                <w:highlight w:val="none"/>
                <w:lang w:val="en-US" w:eastAsia="zh-CN"/>
              </w:rPr>
            </w:pPr>
            <w:r>
              <w:rPr>
                <w:rFonts w:hint="eastAsia" w:ascii="仿宋" w:hAnsi="仿宋" w:eastAsia="仿宋" w:cs="仿宋"/>
                <w:b w:val="0"/>
                <w:bCs w:val="0"/>
                <w:color w:val="auto"/>
                <w:spacing w:val="6"/>
                <w:sz w:val="21"/>
                <w:szCs w:val="21"/>
                <w:highlight w:val="none"/>
                <w:lang w:val="en-US" w:eastAsia="zh-CN"/>
              </w:rPr>
              <w:t>计分（满分</w:t>
            </w:r>
          </w:p>
          <w:p w14:paraId="4674F39D">
            <w:pPr>
              <w:pStyle w:val="65"/>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rPr>
                <w:rFonts w:hint="eastAsia" w:ascii="仿宋" w:hAnsi="仿宋" w:eastAsia="仿宋" w:cs="仿宋"/>
                <w:b w:val="0"/>
                <w:bCs w:val="0"/>
                <w:color w:val="auto"/>
                <w:spacing w:val="6"/>
                <w:sz w:val="21"/>
                <w:szCs w:val="21"/>
                <w:highlight w:val="none"/>
                <w:lang w:val="en-US" w:eastAsia="zh-CN"/>
              </w:rPr>
            </w:pPr>
            <w:r>
              <w:rPr>
                <w:rFonts w:hint="eastAsia" w:ascii="仿宋" w:hAnsi="仿宋" w:eastAsia="仿宋" w:cs="仿宋"/>
                <w:b w:val="0"/>
                <w:bCs w:val="0"/>
                <w:color w:val="auto"/>
                <w:spacing w:val="6"/>
                <w:sz w:val="21"/>
                <w:szCs w:val="21"/>
                <w:highlight w:val="none"/>
                <w:lang w:val="en-US" w:eastAsia="zh-CN"/>
              </w:rPr>
              <w:t>60 分）</w:t>
            </w:r>
          </w:p>
        </w:tc>
        <w:tc>
          <w:tcPr>
            <w:tcW w:w="7240" w:type="dxa"/>
            <w:vAlign w:val="center"/>
          </w:tcPr>
          <w:p w14:paraId="478790B4">
            <w:pPr>
              <w:pStyle w:val="65"/>
              <w:keepNext w:val="0"/>
              <w:keepLines w:val="0"/>
              <w:pageBreakBefore w:val="0"/>
              <w:widowControl w:val="0"/>
              <w:kinsoku/>
              <w:wordWrap/>
              <w:overflowPunct/>
              <w:topLinePunct w:val="0"/>
              <w:autoSpaceDE/>
              <w:autoSpaceDN/>
              <w:bidi w:val="0"/>
              <w:adjustRightInd/>
              <w:snapToGrid/>
              <w:spacing w:line="420" w:lineRule="exact"/>
              <w:ind w:left="0"/>
              <w:jc w:val="left"/>
              <w:textAlignment w:val="auto"/>
              <w:outlineLvl w:val="1"/>
              <w:rPr>
                <w:rFonts w:hint="eastAsia" w:ascii="仿宋" w:hAnsi="仿宋" w:eastAsia="仿宋" w:cs="仿宋"/>
                <w:color w:val="auto"/>
                <w:sz w:val="21"/>
                <w:szCs w:val="21"/>
                <w:highlight w:val="none"/>
              </w:rPr>
            </w:pPr>
            <w:r>
              <w:rPr>
                <w:rFonts w:hint="eastAsia" w:ascii="仿宋" w:hAnsi="仿宋" w:eastAsia="仿宋" w:cs="仿宋"/>
                <w:b/>
                <w:bCs/>
                <w:color w:val="auto"/>
                <w:spacing w:val="3"/>
                <w:sz w:val="21"/>
                <w:szCs w:val="21"/>
                <w:highlight w:val="none"/>
              </w:rPr>
              <w:t>（1）</w:t>
            </w:r>
            <w:r>
              <w:rPr>
                <w:rFonts w:hint="eastAsia" w:ascii="仿宋" w:hAnsi="仿宋" w:eastAsia="仿宋" w:cs="仿宋"/>
                <w:b/>
                <w:bCs/>
                <w:color w:val="auto"/>
                <w:kern w:val="0"/>
                <w:sz w:val="21"/>
                <w:szCs w:val="21"/>
                <w:highlight w:val="none"/>
              </w:rPr>
              <w:t>主要施工方法</w:t>
            </w:r>
          </w:p>
          <w:p w14:paraId="7DFBD206">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各主要分部施工方法符合项目实际，须有详尽的施工技术方案，工艺先进、方法科学合理、可行，能指导具体施工并确保安全。</w:t>
            </w:r>
          </w:p>
          <w:p w14:paraId="6E303368">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 xml:space="preserve">五档（6分）：各主要分部施工方法符合项目实际，须有详尽的施工技术方案，工艺先进、方法科学合理、可行，能指导具体施工并确保安全。 </w:t>
            </w:r>
          </w:p>
          <w:p w14:paraId="31F35D49">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 xml:space="preserve">四档（4.5分）：各主要分部施工方法符合项目实际，须有详尽的施工技术方案，工艺一般、方法可行，能指导具体施工并确保安全。 </w:t>
            </w:r>
          </w:p>
          <w:p w14:paraId="3C02015E">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三档（3分）：各主要分部施工方法基本符合项目实际，施工技术方案较详尽，基本能指导具体施工，确保安全。</w:t>
            </w:r>
          </w:p>
          <w:p w14:paraId="4C62171A">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二档（1.5 分）：各主要分部施工方法不符合项目实际，无详尽的施工技术方案，不能指导具体施工并确保安全。</w:t>
            </w:r>
          </w:p>
          <w:p w14:paraId="2E4D8116">
            <w:pPr>
              <w:pStyle w:val="65"/>
              <w:keepNext w:val="0"/>
              <w:keepLines w:val="0"/>
              <w:pageBreakBefore w:val="0"/>
              <w:widowControl w:val="0"/>
              <w:kinsoku/>
              <w:wordWrap/>
              <w:overflowPunct/>
              <w:topLinePunct w:val="0"/>
              <w:autoSpaceDE/>
              <w:autoSpaceDN/>
              <w:bidi w:val="0"/>
              <w:adjustRightInd/>
              <w:snapToGrid/>
              <w:spacing w:line="420" w:lineRule="exact"/>
              <w:ind w:left="0" w:leftChars="0" w:right="104" w:rightChars="0" w:hanging="2" w:firstLineChars="0"/>
              <w:jc w:val="left"/>
              <w:textAlignment w:val="auto"/>
              <w:outlineLvl w:val="1"/>
              <w:rPr>
                <w:rFonts w:hint="eastAsia" w:ascii="仿宋" w:hAnsi="仿宋" w:eastAsia="仿宋" w:cs="仿宋"/>
                <w:color w:val="auto"/>
                <w:spacing w:val="7"/>
                <w:sz w:val="21"/>
                <w:szCs w:val="21"/>
                <w:highlight w:val="none"/>
              </w:rPr>
            </w:pPr>
            <w:r>
              <w:rPr>
                <w:rFonts w:hint="eastAsia" w:ascii="仿宋" w:hAnsi="仿宋" w:eastAsia="仿宋" w:cs="仿宋"/>
                <w:color w:val="auto"/>
                <w:sz w:val="21"/>
                <w:szCs w:val="21"/>
                <w:highlight w:val="none"/>
                <w:lang w:val="en-US" w:eastAsia="zh-CN"/>
              </w:rPr>
              <w:t>一档</w:t>
            </w:r>
            <w:r>
              <w:rPr>
                <w:rFonts w:hint="eastAsia" w:ascii="仿宋" w:hAnsi="仿宋" w:eastAsia="仿宋" w:cs="仿宋"/>
                <w:color w:val="auto"/>
                <w:sz w:val="21"/>
                <w:szCs w:val="21"/>
                <w:highlight w:val="none"/>
              </w:rPr>
              <w:t>（0分）：未提供或各主要分部施工方法不符合项目实际，无详尽的施工技术方案，不能指导具体施工并确保安全。</w:t>
            </w:r>
          </w:p>
        </w:tc>
        <w:tc>
          <w:tcPr>
            <w:tcW w:w="742" w:type="dxa"/>
            <w:vAlign w:val="center"/>
          </w:tcPr>
          <w:p w14:paraId="448AA981">
            <w:pPr>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pacing w:val="-1"/>
                <w:sz w:val="21"/>
                <w:szCs w:val="21"/>
                <w:highlight w:val="none"/>
              </w:rPr>
            </w:pPr>
            <w:r>
              <w:rPr>
                <w:rFonts w:hint="eastAsia" w:ascii="仿宋" w:hAnsi="仿宋" w:eastAsia="仿宋" w:cs="仿宋"/>
                <w:bCs/>
                <w:color w:val="auto"/>
                <w:sz w:val="21"/>
                <w:szCs w:val="21"/>
                <w:highlight w:val="none"/>
                <w:lang w:val="en-US" w:eastAsia="zh-CN"/>
              </w:rPr>
              <w:t>0</w:t>
            </w:r>
            <w:r>
              <w:rPr>
                <w:rFonts w:hint="eastAsia" w:ascii="仿宋" w:hAnsi="仿宋" w:eastAsia="仿宋" w:cs="仿宋"/>
                <w:bCs/>
                <w:color w:val="auto"/>
                <w:sz w:val="21"/>
                <w:szCs w:val="21"/>
                <w:highlight w:val="none"/>
              </w:rPr>
              <w:t>~</w:t>
            </w:r>
            <w:r>
              <w:rPr>
                <w:rFonts w:hint="eastAsia" w:ascii="仿宋" w:hAnsi="仿宋" w:eastAsia="仿宋" w:cs="仿宋"/>
                <w:bCs/>
                <w:color w:val="auto"/>
                <w:sz w:val="21"/>
                <w:szCs w:val="21"/>
                <w:highlight w:val="none"/>
                <w:lang w:val="en-US" w:eastAsia="zh-CN"/>
              </w:rPr>
              <w:t>6</w:t>
            </w:r>
          </w:p>
        </w:tc>
      </w:tr>
      <w:tr w14:paraId="4FB34D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37" w:type="dxa"/>
            <w:vAlign w:val="center"/>
          </w:tcPr>
          <w:p w14:paraId="4F8A385E">
            <w:pPr>
              <w:pStyle w:val="65"/>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rPr>
                <w:rFonts w:hint="eastAsia" w:ascii="仿宋" w:hAnsi="仿宋" w:eastAsia="仿宋" w:cs="仿宋"/>
                <w:b w:val="0"/>
                <w:bCs w:val="0"/>
                <w:color w:val="auto"/>
                <w:spacing w:val="6"/>
                <w:sz w:val="21"/>
                <w:szCs w:val="21"/>
                <w:highlight w:val="none"/>
                <w:lang w:val="en-US" w:eastAsia="zh-CN"/>
              </w:rPr>
            </w:pPr>
            <w:r>
              <w:rPr>
                <w:rFonts w:hint="eastAsia" w:ascii="仿宋" w:hAnsi="仿宋" w:eastAsia="仿宋" w:cs="仿宋"/>
                <w:b w:val="0"/>
                <w:bCs w:val="0"/>
                <w:color w:val="auto"/>
                <w:spacing w:val="6"/>
                <w:sz w:val="21"/>
                <w:szCs w:val="21"/>
                <w:highlight w:val="none"/>
                <w:lang w:val="en-US" w:eastAsia="zh-CN"/>
              </w:rPr>
              <w:t>2.2</w:t>
            </w:r>
          </w:p>
        </w:tc>
        <w:tc>
          <w:tcPr>
            <w:tcW w:w="1417" w:type="dxa"/>
            <w:vMerge w:val="continue"/>
            <w:vAlign w:val="center"/>
          </w:tcPr>
          <w:p w14:paraId="71217267">
            <w:pPr>
              <w:pStyle w:val="65"/>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rPr>
                <w:rFonts w:hint="eastAsia" w:ascii="仿宋" w:hAnsi="仿宋" w:eastAsia="仿宋" w:cs="仿宋"/>
                <w:b w:val="0"/>
                <w:bCs w:val="0"/>
                <w:color w:val="auto"/>
                <w:spacing w:val="6"/>
                <w:sz w:val="21"/>
                <w:szCs w:val="21"/>
                <w:highlight w:val="none"/>
                <w:lang w:val="en-US" w:eastAsia="zh-CN"/>
              </w:rPr>
            </w:pPr>
          </w:p>
        </w:tc>
        <w:tc>
          <w:tcPr>
            <w:tcW w:w="7240" w:type="dxa"/>
            <w:vAlign w:val="center"/>
          </w:tcPr>
          <w:p w14:paraId="50FA2B3C">
            <w:pPr>
              <w:pStyle w:val="65"/>
              <w:keepNext w:val="0"/>
              <w:keepLines w:val="0"/>
              <w:pageBreakBefore w:val="0"/>
              <w:widowControl w:val="0"/>
              <w:kinsoku/>
              <w:wordWrap/>
              <w:overflowPunct/>
              <w:topLinePunct w:val="0"/>
              <w:autoSpaceDE/>
              <w:autoSpaceDN/>
              <w:bidi w:val="0"/>
              <w:adjustRightInd/>
              <w:snapToGrid/>
              <w:spacing w:line="420" w:lineRule="exact"/>
              <w:ind w:left="0"/>
              <w:jc w:val="left"/>
              <w:textAlignment w:val="auto"/>
              <w:outlineLvl w:val="1"/>
              <w:rPr>
                <w:rFonts w:hint="eastAsia" w:ascii="仿宋" w:hAnsi="仿宋" w:eastAsia="仿宋" w:cs="仿宋"/>
                <w:color w:val="auto"/>
                <w:sz w:val="21"/>
                <w:szCs w:val="21"/>
                <w:highlight w:val="none"/>
              </w:rPr>
            </w:pPr>
            <w:r>
              <w:rPr>
                <w:rFonts w:hint="eastAsia" w:ascii="仿宋" w:hAnsi="仿宋" w:eastAsia="仿宋" w:cs="仿宋"/>
                <w:b/>
                <w:bCs/>
                <w:color w:val="auto"/>
                <w:spacing w:val="5"/>
                <w:sz w:val="21"/>
                <w:szCs w:val="21"/>
                <w:highlight w:val="none"/>
              </w:rPr>
              <w:t>（2）</w:t>
            </w:r>
            <w:r>
              <w:rPr>
                <w:rFonts w:hint="eastAsia" w:ascii="仿宋" w:hAnsi="仿宋" w:eastAsia="仿宋" w:cs="仿宋"/>
                <w:b/>
                <w:bCs/>
                <w:color w:val="auto"/>
                <w:kern w:val="0"/>
                <w:sz w:val="21"/>
                <w:szCs w:val="21"/>
                <w:highlight w:val="none"/>
              </w:rPr>
              <w:t>拟投入的主要物资计划</w:t>
            </w:r>
          </w:p>
          <w:p w14:paraId="388EE3EB">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投入的主要物质有详细的组织计划且计划周密，数量、选型配置、进场时间安排合理，满足施工需要。</w:t>
            </w:r>
          </w:p>
          <w:p w14:paraId="30602BF0">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五档（6分）：投入的主要物质有详细的组织计划且计划周密，数量、选型配置、进场时间安排合理，完全满足施工需要。 </w:t>
            </w:r>
          </w:p>
          <w:p w14:paraId="019D314D">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四档（4.5分）：投入的主要物质有组织计划且计划数量、选型配置、进场时间安排合理，满足施工需要。 </w:t>
            </w:r>
          </w:p>
          <w:p w14:paraId="48F4E6A7">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三档（3分）：投入的施工材料有组织计划且计划一般，数量、选型配置、进场时间安排合理，基本满足施工需要。 </w:t>
            </w:r>
          </w:p>
          <w:p w14:paraId="3B90F1CE">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二档（1.5分）：投入的主要物质无详细的组织计划，数量、选型配置、进场时间安排不合理，不能满足施工需要。</w:t>
            </w:r>
          </w:p>
          <w:p w14:paraId="1CA693F4">
            <w:pPr>
              <w:pStyle w:val="65"/>
              <w:keepNext w:val="0"/>
              <w:keepLines w:val="0"/>
              <w:pageBreakBefore w:val="0"/>
              <w:widowControl w:val="0"/>
              <w:kinsoku/>
              <w:wordWrap/>
              <w:overflowPunct/>
              <w:topLinePunct w:val="0"/>
              <w:autoSpaceDE/>
              <w:autoSpaceDN/>
              <w:bidi w:val="0"/>
              <w:adjustRightInd/>
              <w:snapToGrid/>
              <w:spacing w:line="420" w:lineRule="exact"/>
              <w:ind w:left="0" w:leftChars="0" w:right="104" w:rightChars="0" w:hanging="17" w:firstLineChars="0"/>
              <w:jc w:val="left"/>
              <w:textAlignment w:val="auto"/>
              <w:outlineLvl w:val="1"/>
              <w:rPr>
                <w:rFonts w:hint="eastAsia" w:ascii="仿宋" w:hAnsi="仿宋" w:eastAsia="仿宋" w:cs="仿宋"/>
                <w:color w:val="auto"/>
                <w:spacing w:val="7"/>
                <w:sz w:val="21"/>
                <w:szCs w:val="21"/>
                <w:highlight w:val="none"/>
              </w:rPr>
            </w:pPr>
            <w:r>
              <w:rPr>
                <w:rFonts w:hint="eastAsia" w:ascii="仿宋" w:hAnsi="仿宋" w:eastAsia="仿宋" w:cs="仿宋"/>
                <w:color w:val="auto"/>
                <w:sz w:val="21"/>
                <w:szCs w:val="21"/>
                <w:highlight w:val="none"/>
                <w:lang w:val="en-US" w:eastAsia="zh-CN"/>
              </w:rPr>
              <w:t>一档（0分）：未提供或投入的主要物质无详细的组织计划，数量、选型配置、进场时间安排不合理，不能满足施工需要。</w:t>
            </w:r>
          </w:p>
        </w:tc>
        <w:tc>
          <w:tcPr>
            <w:tcW w:w="742" w:type="dxa"/>
            <w:vAlign w:val="center"/>
          </w:tcPr>
          <w:p w14:paraId="51A7187F">
            <w:pPr>
              <w:pStyle w:val="10"/>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pacing w:val="-1"/>
                <w:sz w:val="21"/>
                <w:szCs w:val="21"/>
                <w:highlight w:val="none"/>
              </w:rPr>
            </w:pPr>
            <w:r>
              <w:rPr>
                <w:rFonts w:hint="eastAsia" w:ascii="仿宋" w:hAnsi="仿宋" w:eastAsia="仿宋" w:cs="仿宋"/>
                <w:bCs/>
                <w:color w:val="auto"/>
                <w:sz w:val="21"/>
                <w:szCs w:val="21"/>
                <w:highlight w:val="none"/>
                <w:lang w:val="en-US" w:eastAsia="zh-CN"/>
              </w:rPr>
              <w:t>0</w:t>
            </w:r>
            <w:r>
              <w:rPr>
                <w:rFonts w:hint="eastAsia" w:ascii="仿宋" w:hAnsi="仿宋" w:eastAsia="仿宋" w:cs="仿宋"/>
                <w:bCs/>
                <w:color w:val="auto"/>
                <w:sz w:val="21"/>
                <w:szCs w:val="21"/>
                <w:highlight w:val="none"/>
              </w:rPr>
              <w:t>~</w:t>
            </w:r>
            <w:r>
              <w:rPr>
                <w:rFonts w:hint="eastAsia" w:ascii="仿宋" w:hAnsi="仿宋" w:eastAsia="仿宋" w:cs="仿宋"/>
                <w:bCs/>
                <w:color w:val="auto"/>
                <w:sz w:val="21"/>
                <w:szCs w:val="21"/>
                <w:highlight w:val="none"/>
                <w:lang w:val="en-US" w:eastAsia="zh-CN"/>
              </w:rPr>
              <w:t>6</w:t>
            </w:r>
          </w:p>
        </w:tc>
      </w:tr>
      <w:tr w14:paraId="3F4670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37" w:type="dxa"/>
            <w:vAlign w:val="center"/>
          </w:tcPr>
          <w:p w14:paraId="4CC5C329">
            <w:pPr>
              <w:pStyle w:val="65"/>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rPr>
                <w:rFonts w:hint="eastAsia" w:ascii="仿宋" w:hAnsi="仿宋" w:eastAsia="仿宋" w:cs="仿宋"/>
                <w:b w:val="0"/>
                <w:bCs w:val="0"/>
                <w:color w:val="auto"/>
                <w:spacing w:val="6"/>
                <w:sz w:val="21"/>
                <w:szCs w:val="21"/>
                <w:highlight w:val="none"/>
                <w:lang w:val="en-US" w:eastAsia="zh-CN"/>
              </w:rPr>
            </w:pPr>
            <w:r>
              <w:rPr>
                <w:rFonts w:hint="eastAsia" w:ascii="仿宋" w:hAnsi="仿宋" w:eastAsia="仿宋" w:cs="仿宋"/>
                <w:b w:val="0"/>
                <w:bCs w:val="0"/>
                <w:color w:val="auto"/>
                <w:spacing w:val="6"/>
                <w:sz w:val="21"/>
                <w:szCs w:val="21"/>
                <w:highlight w:val="none"/>
                <w:lang w:val="en-US" w:eastAsia="zh-CN"/>
              </w:rPr>
              <w:t>2.3</w:t>
            </w:r>
          </w:p>
        </w:tc>
        <w:tc>
          <w:tcPr>
            <w:tcW w:w="1417" w:type="dxa"/>
            <w:vMerge w:val="continue"/>
            <w:vAlign w:val="center"/>
          </w:tcPr>
          <w:p w14:paraId="5B9F388C">
            <w:pPr>
              <w:pStyle w:val="65"/>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rPr>
                <w:rFonts w:hint="eastAsia" w:ascii="仿宋" w:hAnsi="仿宋" w:eastAsia="仿宋" w:cs="仿宋"/>
                <w:b w:val="0"/>
                <w:bCs w:val="0"/>
                <w:color w:val="auto"/>
                <w:spacing w:val="6"/>
                <w:sz w:val="21"/>
                <w:szCs w:val="21"/>
                <w:highlight w:val="none"/>
                <w:lang w:val="en-US" w:eastAsia="zh-CN"/>
              </w:rPr>
            </w:pPr>
          </w:p>
        </w:tc>
        <w:tc>
          <w:tcPr>
            <w:tcW w:w="7240" w:type="dxa"/>
            <w:vAlign w:val="center"/>
          </w:tcPr>
          <w:p w14:paraId="5F178300">
            <w:pPr>
              <w:pStyle w:val="65"/>
              <w:keepNext w:val="0"/>
              <w:keepLines w:val="0"/>
              <w:pageBreakBefore w:val="0"/>
              <w:widowControl w:val="0"/>
              <w:kinsoku/>
              <w:wordWrap/>
              <w:overflowPunct/>
              <w:topLinePunct w:val="0"/>
              <w:autoSpaceDE/>
              <w:autoSpaceDN/>
              <w:bidi w:val="0"/>
              <w:adjustRightInd/>
              <w:snapToGrid/>
              <w:spacing w:line="420" w:lineRule="exact"/>
              <w:ind w:left="0"/>
              <w:jc w:val="left"/>
              <w:textAlignment w:val="auto"/>
              <w:outlineLvl w:val="1"/>
              <w:rPr>
                <w:rFonts w:hint="eastAsia" w:ascii="仿宋" w:hAnsi="仿宋" w:eastAsia="仿宋" w:cs="仿宋"/>
                <w:color w:val="auto"/>
                <w:sz w:val="21"/>
                <w:szCs w:val="21"/>
                <w:highlight w:val="none"/>
              </w:rPr>
            </w:pPr>
            <w:r>
              <w:rPr>
                <w:rFonts w:hint="eastAsia" w:ascii="仿宋" w:hAnsi="仿宋" w:eastAsia="仿宋" w:cs="仿宋"/>
                <w:b/>
                <w:bCs/>
                <w:color w:val="auto"/>
                <w:spacing w:val="6"/>
                <w:sz w:val="21"/>
                <w:szCs w:val="21"/>
                <w:highlight w:val="none"/>
              </w:rPr>
              <w:t>（3）</w:t>
            </w:r>
            <w:r>
              <w:rPr>
                <w:rFonts w:hint="eastAsia" w:ascii="仿宋" w:hAnsi="仿宋" w:eastAsia="仿宋" w:cs="仿宋"/>
                <w:b/>
                <w:bCs/>
                <w:color w:val="auto"/>
                <w:kern w:val="0"/>
                <w:sz w:val="21"/>
                <w:szCs w:val="21"/>
                <w:highlight w:val="none"/>
              </w:rPr>
              <w:t>拟投入的主要施工机械、设备计划</w:t>
            </w:r>
          </w:p>
          <w:p w14:paraId="44989E0F">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投入的施工机械、设备、机具有详细的组织计划且计划周密，设备数量、选型配置、进场时间安排合理，满足施工需要。</w:t>
            </w:r>
          </w:p>
          <w:p w14:paraId="7D6D5476">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 xml:space="preserve">五档（6分）：投入的施工机械、设备、机具有详细的组织计划且计划周密，设备数量、选型配置、进场时间安排合理，完全满足施工需要。 </w:t>
            </w:r>
          </w:p>
          <w:p w14:paraId="7CDC465F">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四档（4.5分）：投入的施工机械、设备、机具有组织计划且计划设备数量、选型配置、进场时间安排合理，满足施工需要。</w:t>
            </w:r>
          </w:p>
          <w:p w14:paraId="681BF437">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 xml:space="preserve">三档（3分）：投入的施工机械、设备、机具有组织计划且计划一般，设备数量、选型配置、进场时间安排合理，基本满足施工需要。 </w:t>
            </w:r>
          </w:p>
          <w:p w14:paraId="444B4097">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二档（1.5分）：投入的施工机械、设备、机具无详细的组织计划，设备数量、选型配置、进场时间安排基本合理，基本满足施工需要。</w:t>
            </w:r>
          </w:p>
          <w:p w14:paraId="3B0F91EB">
            <w:pPr>
              <w:pStyle w:val="65"/>
              <w:keepNext w:val="0"/>
              <w:keepLines w:val="0"/>
              <w:pageBreakBefore w:val="0"/>
              <w:widowControl w:val="0"/>
              <w:kinsoku/>
              <w:wordWrap/>
              <w:overflowPunct/>
              <w:topLinePunct w:val="0"/>
              <w:autoSpaceDE/>
              <w:autoSpaceDN/>
              <w:bidi w:val="0"/>
              <w:adjustRightInd/>
              <w:snapToGrid/>
              <w:spacing w:line="420" w:lineRule="exact"/>
              <w:ind w:left="0" w:leftChars="0"/>
              <w:jc w:val="left"/>
              <w:textAlignment w:val="auto"/>
              <w:rPr>
                <w:rFonts w:hint="eastAsia" w:ascii="仿宋" w:hAnsi="仿宋" w:eastAsia="仿宋" w:cs="仿宋"/>
                <w:color w:val="auto"/>
                <w:spacing w:val="7"/>
                <w:sz w:val="21"/>
                <w:szCs w:val="21"/>
                <w:highlight w:val="none"/>
              </w:rPr>
            </w:pPr>
            <w:r>
              <w:rPr>
                <w:rFonts w:hint="eastAsia" w:ascii="仿宋" w:hAnsi="仿宋" w:eastAsia="仿宋" w:cs="仿宋"/>
                <w:color w:val="auto"/>
                <w:sz w:val="21"/>
                <w:szCs w:val="21"/>
                <w:highlight w:val="none"/>
                <w:lang w:val="en-US" w:eastAsia="zh-CN"/>
              </w:rPr>
              <w:t>一档（0分）：投入的施工机械、设备、机具无详细的组织计划，设备数量、选型配置、进场时间安排不合理，不能满足施工需要。</w:t>
            </w:r>
          </w:p>
        </w:tc>
        <w:tc>
          <w:tcPr>
            <w:tcW w:w="742" w:type="dxa"/>
            <w:vAlign w:val="center"/>
          </w:tcPr>
          <w:p w14:paraId="55F9D4C3">
            <w:pPr>
              <w:pStyle w:val="10"/>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pacing w:val="-1"/>
                <w:sz w:val="21"/>
                <w:szCs w:val="21"/>
                <w:highlight w:val="none"/>
              </w:rPr>
            </w:pPr>
            <w:r>
              <w:rPr>
                <w:rFonts w:hint="eastAsia" w:ascii="仿宋" w:hAnsi="仿宋" w:eastAsia="仿宋" w:cs="仿宋"/>
                <w:bCs/>
                <w:color w:val="auto"/>
                <w:sz w:val="21"/>
                <w:szCs w:val="21"/>
                <w:highlight w:val="none"/>
                <w:lang w:val="en-US" w:eastAsia="zh-CN"/>
              </w:rPr>
              <w:t>0</w:t>
            </w:r>
            <w:r>
              <w:rPr>
                <w:rFonts w:hint="eastAsia" w:ascii="仿宋" w:hAnsi="仿宋" w:eastAsia="仿宋" w:cs="仿宋"/>
                <w:bCs/>
                <w:color w:val="auto"/>
                <w:sz w:val="21"/>
                <w:szCs w:val="21"/>
                <w:highlight w:val="none"/>
              </w:rPr>
              <w:t>~</w:t>
            </w:r>
            <w:r>
              <w:rPr>
                <w:rFonts w:hint="eastAsia" w:ascii="仿宋" w:hAnsi="仿宋" w:eastAsia="仿宋" w:cs="仿宋"/>
                <w:bCs/>
                <w:color w:val="auto"/>
                <w:sz w:val="21"/>
                <w:szCs w:val="21"/>
                <w:highlight w:val="none"/>
                <w:lang w:val="en-US" w:eastAsia="zh-CN"/>
              </w:rPr>
              <w:t>6</w:t>
            </w:r>
          </w:p>
        </w:tc>
      </w:tr>
      <w:tr w14:paraId="5120BB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37" w:type="dxa"/>
            <w:vAlign w:val="center"/>
          </w:tcPr>
          <w:p w14:paraId="280D1C6A">
            <w:pPr>
              <w:pStyle w:val="65"/>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rPr>
                <w:rFonts w:hint="eastAsia" w:ascii="仿宋" w:hAnsi="仿宋" w:eastAsia="仿宋" w:cs="仿宋"/>
                <w:b w:val="0"/>
                <w:bCs w:val="0"/>
                <w:color w:val="auto"/>
                <w:spacing w:val="6"/>
                <w:sz w:val="21"/>
                <w:szCs w:val="21"/>
                <w:highlight w:val="none"/>
                <w:lang w:val="en-US" w:eastAsia="zh-CN"/>
              </w:rPr>
            </w:pPr>
            <w:r>
              <w:rPr>
                <w:rFonts w:hint="eastAsia" w:ascii="仿宋" w:hAnsi="仿宋" w:eastAsia="仿宋" w:cs="仿宋"/>
                <w:b w:val="0"/>
                <w:bCs w:val="0"/>
                <w:color w:val="auto"/>
                <w:spacing w:val="6"/>
                <w:sz w:val="21"/>
                <w:szCs w:val="21"/>
                <w:highlight w:val="none"/>
                <w:lang w:val="en-US" w:eastAsia="zh-CN"/>
              </w:rPr>
              <w:t>2.4</w:t>
            </w:r>
          </w:p>
        </w:tc>
        <w:tc>
          <w:tcPr>
            <w:tcW w:w="1417" w:type="dxa"/>
            <w:vMerge w:val="continue"/>
            <w:vAlign w:val="center"/>
          </w:tcPr>
          <w:p w14:paraId="195A33D7">
            <w:pPr>
              <w:pStyle w:val="65"/>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rPr>
                <w:rFonts w:hint="eastAsia" w:ascii="仿宋" w:hAnsi="仿宋" w:eastAsia="仿宋" w:cs="仿宋"/>
                <w:b w:val="0"/>
                <w:bCs w:val="0"/>
                <w:color w:val="auto"/>
                <w:spacing w:val="6"/>
                <w:sz w:val="21"/>
                <w:szCs w:val="21"/>
                <w:highlight w:val="none"/>
                <w:lang w:val="en-US" w:eastAsia="zh-CN"/>
              </w:rPr>
            </w:pPr>
          </w:p>
        </w:tc>
        <w:tc>
          <w:tcPr>
            <w:tcW w:w="7240" w:type="dxa"/>
            <w:vAlign w:val="center"/>
          </w:tcPr>
          <w:p w14:paraId="2EF9CBA1">
            <w:pPr>
              <w:pStyle w:val="65"/>
              <w:keepNext w:val="0"/>
              <w:keepLines w:val="0"/>
              <w:pageBreakBefore w:val="0"/>
              <w:widowControl w:val="0"/>
              <w:kinsoku/>
              <w:wordWrap/>
              <w:overflowPunct/>
              <w:topLinePunct w:val="0"/>
              <w:autoSpaceDE/>
              <w:autoSpaceDN/>
              <w:bidi w:val="0"/>
              <w:adjustRightInd/>
              <w:snapToGrid/>
              <w:spacing w:line="420" w:lineRule="exact"/>
              <w:ind w:left="0"/>
              <w:jc w:val="left"/>
              <w:textAlignment w:val="auto"/>
              <w:outlineLvl w:val="1"/>
              <w:rPr>
                <w:rFonts w:hint="eastAsia" w:ascii="仿宋" w:hAnsi="仿宋" w:eastAsia="仿宋" w:cs="仿宋"/>
                <w:color w:val="auto"/>
                <w:sz w:val="21"/>
                <w:szCs w:val="21"/>
                <w:highlight w:val="none"/>
              </w:rPr>
            </w:pPr>
            <w:r>
              <w:rPr>
                <w:rFonts w:hint="eastAsia" w:ascii="仿宋" w:hAnsi="仿宋" w:eastAsia="仿宋" w:cs="仿宋"/>
                <w:b/>
                <w:bCs/>
                <w:color w:val="auto"/>
                <w:spacing w:val="6"/>
                <w:sz w:val="21"/>
                <w:szCs w:val="21"/>
                <w:highlight w:val="none"/>
              </w:rPr>
              <w:t>（4）</w:t>
            </w:r>
            <w:r>
              <w:rPr>
                <w:rFonts w:hint="eastAsia" w:ascii="仿宋" w:hAnsi="仿宋" w:eastAsia="仿宋" w:cs="仿宋"/>
                <w:b/>
                <w:bCs/>
                <w:color w:val="auto"/>
                <w:kern w:val="0"/>
                <w:sz w:val="21"/>
                <w:szCs w:val="21"/>
                <w:highlight w:val="none"/>
              </w:rPr>
              <w:t>劳动力安排计划</w:t>
            </w:r>
          </w:p>
          <w:p w14:paraId="5F2D325F">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各主要施工工序应有详细周密的劳动力安排计划，有各工种劳动力安排计划，劳动力投入合理，满足施工需要。</w:t>
            </w:r>
          </w:p>
          <w:p w14:paraId="6BDF5B54">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五档（6分）：各主要施工工序有详细周密的劳动力安排计划，有各工种劳动力安排计划，劳动力投入合理，完全满足施工需要。</w:t>
            </w:r>
          </w:p>
          <w:p w14:paraId="1F72DBA3">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四档（4.5分）：各主要施工工序有劳动力安排计划，有各工种劳动力安排计划，劳动力投入合理，满足施工需要。 </w:t>
            </w:r>
          </w:p>
          <w:p w14:paraId="4E40B0DD">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三档（3分）：各主要施工工序有劳动力安排计划，有各工种劳动力安排计划，劳动力投入合理，基本满足施工需要。 </w:t>
            </w:r>
          </w:p>
          <w:p w14:paraId="4F66CA6F">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二档（1.5分）：各主要施工工序无劳动力安排计划，无各工种劳动力安排计划，劳动力投入不合理，不能满足施工需要。</w:t>
            </w:r>
          </w:p>
          <w:p w14:paraId="4550859B">
            <w:pPr>
              <w:pStyle w:val="65"/>
              <w:keepNext w:val="0"/>
              <w:keepLines w:val="0"/>
              <w:pageBreakBefore w:val="0"/>
              <w:widowControl w:val="0"/>
              <w:kinsoku/>
              <w:wordWrap/>
              <w:overflowPunct/>
              <w:topLinePunct w:val="0"/>
              <w:autoSpaceDE/>
              <w:autoSpaceDN/>
              <w:bidi w:val="0"/>
              <w:adjustRightInd/>
              <w:snapToGrid/>
              <w:spacing w:line="420" w:lineRule="exact"/>
              <w:ind w:left="0" w:leftChars="0" w:right="104" w:rightChars="0"/>
              <w:jc w:val="left"/>
              <w:textAlignment w:val="auto"/>
              <w:rPr>
                <w:rFonts w:hint="eastAsia" w:ascii="仿宋" w:hAnsi="仿宋" w:eastAsia="仿宋" w:cs="仿宋"/>
                <w:color w:val="auto"/>
                <w:spacing w:val="7"/>
                <w:sz w:val="21"/>
                <w:szCs w:val="21"/>
                <w:highlight w:val="none"/>
              </w:rPr>
            </w:pPr>
            <w:r>
              <w:rPr>
                <w:rFonts w:hint="eastAsia" w:ascii="仿宋" w:hAnsi="仿宋" w:eastAsia="仿宋" w:cs="仿宋"/>
                <w:color w:val="auto"/>
                <w:sz w:val="21"/>
                <w:szCs w:val="21"/>
                <w:highlight w:val="none"/>
                <w:lang w:val="en-US" w:eastAsia="zh-CN"/>
              </w:rPr>
              <w:t>一档（0分）：未提供或各主要施工工序无劳动力安排计划，无各工种劳动力安排计划，劳动力投入不合理，不能满足施工需要。</w:t>
            </w:r>
          </w:p>
        </w:tc>
        <w:tc>
          <w:tcPr>
            <w:tcW w:w="742" w:type="dxa"/>
            <w:vAlign w:val="center"/>
          </w:tcPr>
          <w:p w14:paraId="0DF454DA">
            <w:pPr>
              <w:pStyle w:val="10"/>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pacing w:val="-1"/>
                <w:sz w:val="21"/>
                <w:szCs w:val="21"/>
                <w:highlight w:val="none"/>
              </w:rPr>
            </w:pPr>
            <w:r>
              <w:rPr>
                <w:rFonts w:hint="eastAsia" w:ascii="仿宋" w:hAnsi="仿宋" w:eastAsia="仿宋" w:cs="仿宋"/>
                <w:bCs/>
                <w:color w:val="auto"/>
                <w:sz w:val="21"/>
                <w:szCs w:val="21"/>
                <w:highlight w:val="none"/>
                <w:lang w:val="en-US" w:eastAsia="zh-CN"/>
              </w:rPr>
              <w:t>0</w:t>
            </w:r>
            <w:r>
              <w:rPr>
                <w:rFonts w:hint="eastAsia" w:ascii="仿宋" w:hAnsi="仿宋" w:eastAsia="仿宋" w:cs="仿宋"/>
                <w:bCs/>
                <w:color w:val="auto"/>
                <w:sz w:val="21"/>
                <w:szCs w:val="21"/>
                <w:highlight w:val="none"/>
              </w:rPr>
              <w:t>~</w:t>
            </w:r>
            <w:r>
              <w:rPr>
                <w:rFonts w:hint="eastAsia" w:ascii="仿宋" w:hAnsi="仿宋" w:eastAsia="仿宋" w:cs="仿宋"/>
                <w:bCs/>
                <w:color w:val="auto"/>
                <w:sz w:val="21"/>
                <w:szCs w:val="21"/>
                <w:highlight w:val="none"/>
                <w:lang w:val="en-US" w:eastAsia="zh-CN"/>
              </w:rPr>
              <w:t>6</w:t>
            </w:r>
          </w:p>
        </w:tc>
      </w:tr>
      <w:tr w14:paraId="5B6D40F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37" w:type="dxa"/>
            <w:vAlign w:val="center"/>
          </w:tcPr>
          <w:p w14:paraId="5A8589BA">
            <w:pPr>
              <w:pStyle w:val="65"/>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rPr>
                <w:rFonts w:hint="eastAsia" w:ascii="仿宋" w:hAnsi="仿宋" w:eastAsia="仿宋" w:cs="仿宋"/>
                <w:b w:val="0"/>
                <w:bCs w:val="0"/>
                <w:color w:val="auto"/>
                <w:spacing w:val="6"/>
                <w:sz w:val="21"/>
                <w:szCs w:val="21"/>
                <w:highlight w:val="none"/>
                <w:lang w:val="en-US" w:eastAsia="zh-CN"/>
              </w:rPr>
            </w:pPr>
            <w:r>
              <w:rPr>
                <w:rFonts w:hint="eastAsia" w:ascii="仿宋" w:hAnsi="仿宋" w:eastAsia="仿宋" w:cs="仿宋"/>
                <w:b w:val="0"/>
                <w:bCs w:val="0"/>
                <w:color w:val="auto"/>
                <w:spacing w:val="6"/>
                <w:sz w:val="21"/>
                <w:szCs w:val="21"/>
                <w:highlight w:val="none"/>
                <w:lang w:val="en-US" w:eastAsia="zh-CN"/>
              </w:rPr>
              <w:t>2.5</w:t>
            </w:r>
          </w:p>
        </w:tc>
        <w:tc>
          <w:tcPr>
            <w:tcW w:w="1417" w:type="dxa"/>
            <w:vMerge w:val="continue"/>
            <w:vAlign w:val="center"/>
          </w:tcPr>
          <w:p w14:paraId="12A969F7">
            <w:pPr>
              <w:pStyle w:val="65"/>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rPr>
                <w:rFonts w:hint="eastAsia" w:ascii="仿宋" w:hAnsi="仿宋" w:eastAsia="仿宋" w:cs="仿宋"/>
                <w:b w:val="0"/>
                <w:bCs w:val="0"/>
                <w:color w:val="auto"/>
                <w:spacing w:val="6"/>
                <w:sz w:val="21"/>
                <w:szCs w:val="21"/>
                <w:highlight w:val="none"/>
                <w:lang w:val="en-US" w:eastAsia="zh-CN"/>
              </w:rPr>
            </w:pPr>
          </w:p>
        </w:tc>
        <w:tc>
          <w:tcPr>
            <w:tcW w:w="7240" w:type="dxa"/>
            <w:vAlign w:val="center"/>
          </w:tcPr>
          <w:p w14:paraId="0F627969">
            <w:pPr>
              <w:pStyle w:val="65"/>
              <w:keepNext w:val="0"/>
              <w:keepLines w:val="0"/>
              <w:pageBreakBefore w:val="0"/>
              <w:widowControl w:val="0"/>
              <w:kinsoku/>
              <w:wordWrap/>
              <w:overflowPunct/>
              <w:topLinePunct w:val="0"/>
              <w:autoSpaceDE/>
              <w:autoSpaceDN/>
              <w:bidi w:val="0"/>
              <w:adjustRightInd/>
              <w:snapToGrid/>
              <w:spacing w:line="420" w:lineRule="exact"/>
              <w:ind w:left="0" w:right="107" w:firstLine="7"/>
              <w:jc w:val="left"/>
              <w:textAlignment w:val="auto"/>
              <w:outlineLvl w:val="1"/>
              <w:rPr>
                <w:rFonts w:hint="eastAsia" w:ascii="仿宋" w:hAnsi="仿宋" w:eastAsia="仿宋" w:cs="仿宋"/>
                <w:color w:val="auto"/>
                <w:sz w:val="21"/>
                <w:szCs w:val="21"/>
                <w:highlight w:val="none"/>
              </w:rPr>
            </w:pPr>
            <w:r>
              <w:rPr>
                <w:rFonts w:hint="eastAsia" w:ascii="仿宋" w:hAnsi="仿宋" w:eastAsia="仿宋" w:cs="仿宋"/>
                <w:b/>
                <w:bCs/>
                <w:color w:val="auto"/>
                <w:spacing w:val="10"/>
                <w:sz w:val="21"/>
                <w:szCs w:val="21"/>
                <w:highlight w:val="none"/>
              </w:rPr>
              <w:t>（5）</w:t>
            </w:r>
            <w:r>
              <w:rPr>
                <w:rFonts w:hint="eastAsia" w:ascii="仿宋" w:hAnsi="仿宋" w:eastAsia="仿宋" w:cs="仿宋"/>
                <w:b/>
                <w:bCs/>
                <w:color w:val="auto"/>
                <w:kern w:val="0"/>
                <w:sz w:val="21"/>
                <w:szCs w:val="21"/>
                <w:highlight w:val="none"/>
              </w:rPr>
              <w:t>确保工程质量的技术组织措施</w:t>
            </w:r>
          </w:p>
          <w:p w14:paraId="75EEABA3">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应有专门的质量技术管理班子和制度，且人员配备合理，制度健全。主要工序应有质量技术保证措施和手段，自控体系完整，能有效保证技术质量，达到承诺的质量标准。</w:t>
            </w:r>
          </w:p>
          <w:p w14:paraId="09F8BB45">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五档（6分）：有专门的质量技术管理班子和制度，且人员配备合理，制度健全、完整。主要工序质量技术保证措施和手段科学合理，自控体系完整，完全能有效保证技术质量，达到承诺的质量标准。</w:t>
            </w:r>
          </w:p>
          <w:p w14:paraId="4DF3124D">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四档（4.5分）：有专门的质量技术管理班子和制度，且人员配备合理，制度健全。主要工序的质量技术保证措施和手段一般，自控体系一般，能保证技术质量，达到承诺的质量标准。 </w:t>
            </w:r>
          </w:p>
          <w:p w14:paraId="375593F8">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三档（3分）：有专门的质量技术管理班子和制度，且人员配备合理，制度健全。主要工序的质量技术保证措施和手段一般，自控体系一般，基本保证技术质量，基本达到承诺的质量标准。 </w:t>
            </w:r>
          </w:p>
          <w:p w14:paraId="04C4EF9A">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二档（1.5分）：质量技术管理班子和制度不完整，人员配备不合理，制度不健全。主要工序无质量技术保证措施和手段，自控体系不完整，不能有效保证技术质量，达不到承诺的质量标准。</w:t>
            </w:r>
          </w:p>
          <w:p w14:paraId="5BFFC7FF">
            <w:pPr>
              <w:pStyle w:val="65"/>
              <w:keepNext w:val="0"/>
              <w:keepLines w:val="0"/>
              <w:pageBreakBefore w:val="0"/>
              <w:widowControl w:val="0"/>
              <w:kinsoku/>
              <w:wordWrap/>
              <w:overflowPunct/>
              <w:topLinePunct w:val="0"/>
              <w:autoSpaceDE/>
              <w:autoSpaceDN/>
              <w:bidi w:val="0"/>
              <w:adjustRightInd/>
              <w:snapToGrid/>
              <w:spacing w:line="420" w:lineRule="exact"/>
              <w:ind w:left="0" w:leftChars="0" w:right="104" w:rightChars="0" w:firstLine="17" w:firstLineChars="0"/>
              <w:jc w:val="left"/>
              <w:textAlignment w:val="auto"/>
              <w:outlineLvl w:val="1"/>
              <w:rPr>
                <w:rFonts w:hint="eastAsia" w:ascii="仿宋" w:hAnsi="仿宋" w:eastAsia="仿宋" w:cs="仿宋"/>
                <w:color w:val="auto"/>
                <w:spacing w:val="7"/>
                <w:sz w:val="21"/>
                <w:szCs w:val="21"/>
                <w:highlight w:val="none"/>
              </w:rPr>
            </w:pPr>
            <w:r>
              <w:rPr>
                <w:rFonts w:hint="eastAsia" w:ascii="仿宋" w:hAnsi="仿宋" w:eastAsia="仿宋" w:cs="仿宋"/>
                <w:color w:val="auto"/>
                <w:sz w:val="21"/>
                <w:szCs w:val="21"/>
                <w:highlight w:val="none"/>
                <w:lang w:val="en-US" w:eastAsia="zh-CN"/>
              </w:rPr>
              <w:t>一档（0分）：未提供或有无专门的质量技术管理班子和制度，人员配备不合理，制度不健全。主要工序无质量技术保证措施和手段，自控体系不完整，不能有效保证技术质量，达不到承诺的质量标准</w:t>
            </w:r>
            <w:r>
              <w:rPr>
                <w:rFonts w:hint="eastAsia" w:ascii="仿宋" w:hAnsi="仿宋" w:eastAsia="仿宋" w:cs="仿宋"/>
                <w:color w:val="auto"/>
                <w:sz w:val="21"/>
                <w:szCs w:val="21"/>
                <w:highlight w:val="none"/>
              </w:rPr>
              <w:t>。</w:t>
            </w:r>
          </w:p>
        </w:tc>
        <w:tc>
          <w:tcPr>
            <w:tcW w:w="742" w:type="dxa"/>
            <w:vAlign w:val="center"/>
          </w:tcPr>
          <w:p w14:paraId="75509461">
            <w:pPr>
              <w:pStyle w:val="10"/>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pacing w:val="-1"/>
                <w:sz w:val="21"/>
                <w:szCs w:val="21"/>
                <w:highlight w:val="none"/>
              </w:rPr>
            </w:pPr>
            <w:r>
              <w:rPr>
                <w:rFonts w:hint="eastAsia" w:ascii="仿宋" w:hAnsi="仿宋" w:eastAsia="仿宋" w:cs="仿宋"/>
                <w:bCs/>
                <w:color w:val="auto"/>
                <w:sz w:val="21"/>
                <w:szCs w:val="21"/>
                <w:highlight w:val="none"/>
                <w:lang w:val="en-US" w:eastAsia="zh-CN"/>
              </w:rPr>
              <w:t>0</w:t>
            </w:r>
            <w:r>
              <w:rPr>
                <w:rFonts w:hint="eastAsia" w:ascii="仿宋" w:hAnsi="仿宋" w:eastAsia="仿宋" w:cs="仿宋"/>
                <w:bCs/>
                <w:color w:val="auto"/>
                <w:sz w:val="21"/>
                <w:szCs w:val="21"/>
                <w:highlight w:val="none"/>
              </w:rPr>
              <w:t>~</w:t>
            </w:r>
            <w:r>
              <w:rPr>
                <w:rFonts w:hint="eastAsia" w:ascii="仿宋" w:hAnsi="仿宋" w:eastAsia="仿宋" w:cs="仿宋"/>
                <w:bCs/>
                <w:color w:val="auto"/>
                <w:sz w:val="21"/>
                <w:szCs w:val="21"/>
                <w:highlight w:val="none"/>
                <w:lang w:val="en-US" w:eastAsia="zh-CN"/>
              </w:rPr>
              <w:t>8</w:t>
            </w:r>
          </w:p>
        </w:tc>
      </w:tr>
      <w:tr w14:paraId="4497B9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37" w:type="dxa"/>
            <w:vAlign w:val="center"/>
          </w:tcPr>
          <w:p w14:paraId="30BDF97D">
            <w:pPr>
              <w:pStyle w:val="65"/>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rPr>
                <w:rFonts w:hint="eastAsia" w:ascii="仿宋" w:hAnsi="仿宋" w:eastAsia="仿宋" w:cs="仿宋"/>
                <w:b w:val="0"/>
                <w:bCs w:val="0"/>
                <w:color w:val="auto"/>
                <w:spacing w:val="6"/>
                <w:sz w:val="21"/>
                <w:szCs w:val="21"/>
                <w:highlight w:val="none"/>
                <w:lang w:val="en-US" w:eastAsia="zh-CN"/>
              </w:rPr>
            </w:pPr>
            <w:r>
              <w:rPr>
                <w:rFonts w:hint="eastAsia" w:ascii="仿宋" w:hAnsi="仿宋" w:eastAsia="仿宋" w:cs="仿宋"/>
                <w:b w:val="0"/>
                <w:bCs w:val="0"/>
                <w:color w:val="auto"/>
                <w:spacing w:val="6"/>
                <w:sz w:val="21"/>
                <w:szCs w:val="21"/>
                <w:highlight w:val="none"/>
                <w:lang w:val="en-US" w:eastAsia="zh-CN"/>
              </w:rPr>
              <w:t>2.6</w:t>
            </w:r>
          </w:p>
        </w:tc>
        <w:tc>
          <w:tcPr>
            <w:tcW w:w="1417" w:type="dxa"/>
            <w:vMerge w:val="continue"/>
            <w:vAlign w:val="center"/>
          </w:tcPr>
          <w:p w14:paraId="13D1E32D">
            <w:pPr>
              <w:pStyle w:val="65"/>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rPr>
                <w:rFonts w:hint="eastAsia" w:ascii="仿宋" w:hAnsi="仿宋" w:eastAsia="仿宋" w:cs="仿宋"/>
                <w:b w:val="0"/>
                <w:bCs w:val="0"/>
                <w:color w:val="auto"/>
                <w:spacing w:val="6"/>
                <w:sz w:val="21"/>
                <w:szCs w:val="21"/>
                <w:highlight w:val="none"/>
                <w:lang w:val="en-US" w:eastAsia="zh-CN"/>
              </w:rPr>
            </w:pPr>
          </w:p>
        </w:tc>
        <w:tc>
          <w:tcPr>
            <w:tcW w:w="7240" w:type="dxa"/>
            <w:vAlign w:val="center"/>
          </w:tcPr>
          <w:p w14:paraId="58D93FDF">
            <w:pPr>
              <w:pStyle w:val="65"/>
              <w:keepNext w:val="0"/>
              <w:keepLines w:val="0"/>
              <w:pageBreakBefore w:val="0"/>
              <w:widowControl w:val="0"/>
              <w:kinsoku/>
              <w:wordWrap/>
              <w:overflowPunct/>
              <w:topLinePunct w:val="0"/>
              <w:autoSpaceDE/>
              <w:autoSpaceDN/>
              <w:bidi w:val="0"/>
              <w:adjustRightInd/>
              <w:snapToGrid/>
              <w:spacing w:line="420" w:lineRule="exact"/>
              <w:ind w:left="0"/>
              <w:jc w:val="left"/>
              <w:textAlignment w:val="auto"/>
              <w:outlineLvl w:val="1"/>
              <w:rPr>
                <w:rFonts w:hint="eastAsia" w:ascii="仿宋" w:hAnsi="仿宋" w:eastAsia="仿宋" w:cs="仿宋"/>
                <w:b/>
                <w:bCs/>
                <w:color w:val="auto"/>
                <w:sz w:val="21"/>
                <w:szCs w:val="21"/>
                <w:highlight w:val="none"/>
              </w:rPr>
            </w:pPr>
            <w:r>
              <w:rPr>
                <w:rFonts w:hint="eastAsia" w:ascii="仿宋" w:hAnsi="仿宋" w:eastAsia="仿宋" w:cs="仿宋"/>
                <w:b/>
                <w:bCs/>
                <w:color w:val="auto"/>
                <w:spacing w:val="4"/>
                <w:sz w:val="21"/>
                <w:szCs w:val="21"/>
                <w:highlight w:val="none"/>
              </w:rPr>
              <w:t>（6）</w:t>
            </w:r>
            <w:r>
              <w:rPr>
                <w:rFonts w:hint="eastAsia" w:ascii="仿宋" w:hAnsi="仿宋" w:eastAsia="仿宋" w:cs="仿宋"/>
                <w:b/>
                <w:bCs/>
                <w:color w:val="auto"/>
                <w:kern w:val="0"/>
                <w:sz w:val="21"/>
                <w:szCs w:val="21"/>
                <w:highlight w:val="none"/>
              </w:rPr>
              <w:t>确保安全生产的技术组织措施</w:t>
            </w:r>
          </w:p>
          <w:p w14:paraId="4EF7248D">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应有专门的安全管理人员和制度，且人员配备合理，制度健全，各道工序安全技术措施针对性强，符合实际且满足有关安全技术标准要求。现场防火、应急救援、社会治安安全措施得力。</w:t>
            </w:r>
          </w:p>
          <w:p w14:paraId="2BEFC85F">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五档（6分）：有专门的安全管理人员和制度，且人员配备合理，制度健全，各道工序安全技术措施针对性强，确保工程质量的技术组织措施完全符合实际且全部满足有关安全技术标准要求。现场防火、应急救援、社会治安安全措施得力。 </w:t>
            </w:r>
          </w:p>
          <w:p w14:paraId="5E8B9AF3">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四档（4.5分）：有专门的安全管理人员和制度，且人员配备合理，制度健全，各道工序安全技术措施有针对性，确保工程质量的技术组织措施符合实际且满足有关安全技术标准要求。现场防火、应急救援、社会治安安全措施有效。 </w:t>
            </w:r>
          </w:p>
          <w:p w14:paraId="7417AECE">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三档（3分）：有专门的安全管理人员和制度，且人员配备合理，制度健全，各道工序安全技术措施针对性一般，确保工程质量的技术组织措施符合实际且基本满足有关安全技术标准要求。现场防火、应急救援、社会治安安全措施一般。 </w:t>
            </w:r>
          </w:p>
          <w:p w14:paraId="36C2178A">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二档（1.5分）：安全管理人员和制度不完善，人员配备不合理，制度不健全，各道工序安全技术措施针无对性，不满足有关安全技术标准要求。现场防火、应急救援、社会治安安全措施不得力。</w:t>
            </w:r>
          </w:p>
          <w:p w14:paraId="1C0755D4">
            <w:pPr>
              <w:pStyle w:val="65"/>
              <w:keepNext w:val="0"/>
              <w:keepLines w:val="0"/>
              <w:pageBreakBefore w:val="0"/>
              <w:widowControl w:val="0"/>
              <w:kinsoku/>
              <w:wordWrap/>
              <w:overflowPunct/>
              <w:topLinePunct w:val="0"/>
              <w:autoSpaceDE/>
              <w:autoSpaceDN/>
              <w:bidi w:val="0"/>
              <w:adjustRightInd/>
              <w:snapToGrid/>
              <w:spacing w:line="420" w:lineRule="exact"/>
              <w:ind w:left="0" w:leftChars="0"/>
              <w:jc w:val="left"/>
              <w:textAlignment w:val="auto"/>
              <w:outlineLvl w:val="1"/>
              <w:rPr>
                <w:rFonts w:hint="eastAsia" w:ascii="仿宋" w:hAnsi="仿宋" w:eastAsia="仿宋" w:cs="仿宋"/>
                <w:color w:val="auto"/>
                <w:spacing w:val="7"/>
                <w:sz w:val="21"/>
                <w:szCs w:val="21"/>
                <w:highlight w:val="none"/>
              </w:rPr>
            </w:pPr>
            <w:r>
              <w:rPr>
                <w:rFonts w:hint="eastAsia" w:ascii="仿宋" w:hAnsi="仿宋" w:eastAsia="仿宋" w:cs="仿宋"/>
                <w:color w:val="auto"/>
                <w:sz w:val="21"/>
                <w:szCs w:val="21"/>
                <w:highlight w:val="none"/>
                <w:lang w:val="en-US" w:eastAsia="zh-CN"/>
              </w:rPr>
              <w:t>一档（0分）：未提供或有专门的安全管理人员和制度，人员配备不合理，制度不健全，各道工序安全技术措施无针对性，不满足有关安全技术标准要求。现场防火、应急救援、社会治安安全措施不得力。</w:t>
            </w:r>
          </w:p>
        </w:tc>
        <w:tc>
          <w:tcPr>
            <w:tcW w:w="742" w:type="dxa"/>
            <w:vAlign w:val="center"/>
          </w:tcPr>
          <w:p w14:paraId="39ED9150">
            <w:pPr>
              <w:pStyle w:val="10"/>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pacing w:val="-1"/>
                <w:sz w:val="21"/>
                <w:szCs w:val="21"/>
                <w:highlight w:val="none"/>
              </w:rPr>
            </w:pPr>
            <w:r>
              <w:rPr>
                <w:rFonts w:hint="eastAsia" w:ascii="仿宋" w:hAnsi="仿宋" w:eastAsia="仿宋" w:cs="仿宋"/>
                <w:bCs/>
                <w:color w:val="auto"/>
                <w:sz w:val="21"/>
                <w:szCs w:val="21"/>
                <w:highlight w:val="none"/>
                <w:lang w:val="en-US" w:eastAsia="zh-CN"/>
              </w:rPr>
              <w:t>0</w:t>
            </w:r>
            <w:r>
              <w:rPr>
                <w:rFonts w:hint="eastAsia" w:ascii="仿宋" w:hAnsi="仿宋" w:eastAsia="仿宋" w:cs="仿宋"/>
                <w:bCs/>
                <w:color w:val="auto"/>
                <w:sz w:val="21"/>
                <w:szCs w:val="21"/>
                <w:highlight w:val="none"/>
              </w:rPr>
              <w:t>~</w:t>
            </w:r>
            <w:r>
              <w:rPr>
                <w:rFonts w:hint="eastAsia" w:ascii="仿宋" w:hAnsi="仿宋" w:eastAsia="仿宋" w:cs="仿宋"/>
                <w:bCs/>
                <w:color w:val="auto"/>
                <w:sz w:val="21"/>
                <w:szCs w:val="21"/>
                <w:highlight w:val="none"/>
                <w:lang w:val="en-US" w:eastAsia="zh-CN"/>
              </w:rPr>
              <w:t>8</w:t>
            </w:r>
          </w:p>
        </w:tc>
      </w:tr>
      <w:tr w14:paraId="7289BAF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37" w:type="dxa"/>
            <w:vAlign w:val="center"/>
          </w:tcPr>
          <w:p w14:paraId="76F5F110">
            <w:pPr>
              <w:pStyle w:val="65"/>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rPr>
                <w:rFonts w:hint="eastAsia" w:ascii="仿宋" w:hAnsi="仿宋" w:eastAsia="仿宋" w:cs="仿宋"/>
                <w:b w:val="0"/>
                <w:bCs w:val="0"/>
                <w:color w:val="auto"/>
                <w:spacing w:val="6"/>
                <w:sz w:val="21"/>
                <w:szCs w:val="21"/>
                <w:highlight w:val="none"/>
                <w:lang w:val="en-US" w:eastAsia="zh-CN"/>
              </w:rPr>
            </w:pPr>
            <w:r>
              <w:rPr>
                <w:rFonts w:hint="eastAsia" w:ascii="仿宋" w:hAnsi="仿宋" w:eastAsia="仿宋" w:cs="仿宋"/>
                <w:b w:val="0"/>
                <w:bCs w:val="0"/>
                <w:color w:val="auto"/>
                <w:spacing w:val="6"/>
                <w:sz w:val="21"/>
                <w:szCs w:val="21"/>
                <w:highlight w:val="none"/>
                <w:lang w:val="en-US" w:eastAsia="zh-CN"/>
              </w:rPr>
              <w:t>2.7</w:t>
            </w:r>
          </w:p>
        </w:tc>
        <w:tc>
          <w:tcPr>
            <w:tcW w:w="1417" w:type="dxa"/>
            <w:vMerge w:val="continue"/>
            <w:vAlign w:val="center"/>
          </w:tcPr>
          <w:p w14:paraId="4792849C">
            <w:pPr>
              <w:pStyle w:val="65"/>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rPr>
                <w:rFonts w:hint="eastAsia" w:ascii="仿宋" w:hAnsi="仿宋" w:eastAsia="仿宋" w:cs="仿宋"/>
                <w:b w:val="0"/>
                <w:bCs w:val="0"/>
                <w:color w:val="auto"/>
                <w:spacing w:val="6"/>
                <w:sz w:val="21"/>
                <w:szCs w:val="21"/>
                <w:highlight w:val="none"/>
                <w:lang w:val="en-US" w:eastAsia="zh-CN"/>
              </w:rPr>
            </w:pPr>
          </w:p>
        </w:tc>
        <w:tc>
          <w:tcPr>
            <w:tcW w:w="7240" w:type="dxa"/>
            <w:vAlign w:val="center"/>
          </w:tcPr>
          <w:p w14:paraId="1310E0C7">
            <w:pPr>
              <w:pStyle w:val="65"/>
              <w:keepNext w:val="0"/>
              <w:keepLines w:val="0"/>
              <w:pageBreakBefore w:val="0"/>
              <w:widowControl w:val="0"/>
              <w:kinsoku/>
              <w:wordWrap/>
              <w:overflowPunct/>
              <w:topLinePunct w:val="0"/>
              <w:autoSpaceDE/>
              <w:autoSpaceDN/>
              <w:bidi w:val="0"/>
              <w:adjustRightInd/>
              <w:snapToGrid/>
              <w:spacing w:line="420" w:lineRule="exact"/>
              <w:ind w:left="0"/>
              <w:jc w:val="left"/>
              <w:textAlignment w:val="auto"/>
              <w:rPr>
                <w:rFonts w:hint="eastAsia" w:ascii="仿宋" w:hAnsi="仿宋" w:eastAsia="仿宋" w:cs="仿宋"/>
                <w:b/>
                <w:bCs/>
                <w:color w:val="auto"/>
                <w:sz w:val="21"/>
                <w:szCs w:val="21"/>
                <w:highlight w:val="none"/>
              </w:rPr>
            </w:pPr>
            <w:r>
              <w:rPr>
                <w:rFonts w:hint="eastAsia" w:ascii="仿宋" w:hAnsi="仿宋" w:eastAsia="仿宋" w:cs="仿宋"/>
                <w:b/>
                <w:bCs/>
                <w:color w:val="auto"/>
                <w:spacing w:val="4"/>
                <w:sz w:val="21"/>
                <w:szCs w:val="21"/>
                <w:highlight w:val="none"/>
              </w:rPr>
              <w:t>（7）</w:t>
            </w:r>
            <w:r>
              <w:rPr>
                <w:rFonts w:hint="eastAsia" w:ascii="仿宋" w:hAnsi="仿宋" w:eastAsia="仿宋" w:cs="仿宋"/>
                <w:b/>
                <w:bCs/>
                <w:color w:val="auto"/>
                <w:kern w:val="0"/>
                <w:sz w:val="21"/>
                <w:szCs w:val="21"/>
                <w:highlight w:val="none"/>
              </w:rPr>
              <w:t>确保工期的技术组织措施</w:t>
            </w:r>
          </w:p>
          <w:p w14:paraId="43BDCDF9">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在施工工艺、施工方法、材料选用、劳动力安排、技术等方面有保证工期的具体措施且措施得当。有控制工期的施工进度计划。应有施工总进度表或施工网络图，各项计划图表编制完善，安排科学合理，符合本项目施工实际要求。</w:t>
            </w:r>
          </w:p>
          <w:p w14:paraId="728C85D6">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五档（6分）：在施工工艺、施工方法、材料选用、劳动力安排、技术等方面有保证工期的具体措施且措施得当。有控制工期的施工进度计划。有施工总进度表或施工网络图，各项计划图表编制完善，安排科学合理，完全能确保工期要求。</w:t>
            </w:r>
          </w:p>
          <w:p w14:paraId="54A275C5">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四档（4.5分）：在施工工艺、施工方法、材料选用、劳动力安排、技术等方面有保证工期的措施。有控制工期的施工进度计划。有施工总进度表或施工网络图，各项计划图表编制一般，安排合理，能确保工期要求。 </w:t>
            </w:r>
          </w:p>
          <w:p w14:paraId="04C001DB">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三档（3分）：在施工工艺、施工方法、材料选用、劳动力安排、技术等方面有保证工期的措施但措施一般。有控制工期的施工进度计划。有施工总进度表或施工网络图，各项计划图表编制一般，安排合理，基本能确保工期要求。</w:t>
            </w:r>
          </w:p>
          <w:p w14:paraId="4FCF30D8">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二档（1.5分）：在施工工艺、施工方法、材料选用、劳动力安排、技术等方面无保证工期的措施。无控制工期的施工进度计划。无施工总进度表或施工网络图，不能确保工期要求。</w:t>
            </w:r>
          </w:p>
          <w:p w14:paraId="25578F3E">
            <w:pPr>
              <w:pStyle w:val="65"/>
              <w:keepNext w:val="0"/>
              <w:keepLines w:val="0"/>
              <w:pageBreakBefore w:val="0"/>
              <w:widowControl w:val="0"/>
              <w:kinsoku/>
              <w:wordWrap/>
              <w:overflowPunct/>
              <w:topLinePunct w:val="0"/>
              <w:autoSpaceDE/>
              <w:autoSpaceDN/>
              <w:bidi w:val="0"/>
              <w:adjustRightInd/>
              <w:snapToGrid/>
              <w:spacing w:line="420" w:lineRule="exact"/>
              <w:ind w:left="0" w:leftChars="0"/>
              <w:jc w:val="left"/>
              <w:textAlignment w:val="auto"/>
              <w:rPr>
                <w:rFonts w:hint="eastAsia" w:ascii="仿宋" w:hAnsi="仿宋" w:eastAsia="仿宋" w:cs="仿宋"/>
                <w:color w:val="auto"/>
                <w:spacing w:val="7"/>
                <w:sz w:val="21"/>
                <w:szCs w:val="21"/>
                <w:highlight w:val="none"/>
              </w:rPr>
            </w:pPr>
            <w:r>
              <w:rPr>
                <w:rFonts w:hint="eastAsia" w:ascii="仿宋" w:hAnsi="仿宋" w:eastAsia="仿宋" w:cs="仿宋"/>
                <w:color w:val="auto"/>
                <w:sz w:val="21"/>
                <w:szCs w:val="21"/>
                <w:highlight w:val="none"/>
                <w:lang w:val="en-US" w:eastAsia="zh-CN"/>
              </w:rPr>
              <w:t>一档</w:t>
            </w:r>
            <w:r>
              <w:rPr>
                <w:rFonts w:hint="eastAsia" w:ascii="仿宋" w:hAnsi="仿宋" w:eastAsia="仿宋" w:cs="仿宋"/>
                <w:color w:val="auto"/>
                <w:sz w:val="21"/>
                <w:szCs w:val="21"/>
                <w:highlight w:val="none"/>
              </w:rPr>
              <w:t>（0分）：未提供或在施工工艺、施工方法、材料选用、劳动力安排、技术等方面有保证工期的措施但措施不可行。无控制工期的施工进度计划。无施工总进度表或施工网络图，不符合本项目施工实际要求。</w:t>
            </w:r>
          </w:p>
        </w:tc>
        <w:tc>
          <w:tcPr>
            <w:tcW w:w="742" w:type="dxa"/>
            <w:vAlign w:val="center"/>
          </w:tcPr>
          <w:p w14:paraId="4F8C851B">
            <w:pPr>
              <w:pStyle w:val="10"/>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pacing w:val="-1"/>
                <w:sz w:val="21"/>
                <w:szCs w:val="21"/>
                <w:highlight w:val="none"/>
              </w:rPr>
            </w:pPr>
            <w:r>
              <w:rPr>
                <w:rFonts w:hint="eastAsia" w:ascii="仿宋" w:hAnsi="仿宋" w:eastAsia="仿宋" w:cs="仿宋"/>
                <w:bCs/>
                <w:color w:val="auto"/>
                <w:sz w:val="21"/>
                <w:szCs w:val="21"/>
                <w:highlight w:val="none"/>
                <w:lang w:val="en-US" w:eastAsia="zh-CN"/>
              </w:rPr>
              <w:t>0</w:t>
            </w:r>
            <w:r>
              <w:rPr>
                <w:rFonts w:hint="eastAsia" w:ascii="仿宋" w:hAnsi="仿宋" w:eastAsia="仿宋" w:cs="仿宋"/>
                <w:bCs/>
                <w:color w:val="auto"/>
                <w:sz w:val="21"/>
                <w:szCs w:val="21"/>
                <w:highlight w:val="none"/>
              </w:rPr>
              <w:t>~</w:t>
            </w:r>
            <w:r>
              <w:rPr>
                <w:rFonts w:hint="eastAsia" w:ascii="仿宋" w:hAnsi="仿宋" w:eastAsia="仿宋" w:cs="仿宋"/>
                <w:bCs/>
                <w:color w:val="auto"/>
                <w:sz w:val="21"/>
                <w:szCs w:val="21"/>
                <w:highlight w:val="none"/>
                <w:lang w:val="en-US" w:eastAsia="zh-CN"/>
              </w:rPr>
              <w:t>8</w:t>
            </w:r>
          </w:p>
        </w:tc>
      </w:tr>
      <w:tr w14:paraId="3B1DE3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37" w:type="dxa"/>
            <w:vAlign w:val="center"/>
          </w:tcPr>
          <w:p w14:paraId="2E03E4BA">
            <w:pPr>
              <w:pStyle w:val="65"/>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rPr>
                <w:rFonts w:hint="eastAsia" w:ascii="仿宋" w:hAnsi="仿宋" w:eastAsia="仿宋" w:cs="仿宋"/>
                <w:b w:val="0"/>
                <w:bCs w:val="0"/>
                <w:color w:val="auto"/>
                <w:spacing w:val="6"/>
                <w:sz w:val="21"/>
                <w:szCs w:val="21"/>
                <w:highlight w:val="none"/>
                <w:lang w:val="en-US" w:eastAsia="zh-CN"/>
              </w:rPr>
            </w:pPr>
            <w:r>
              <w:rPr>
                <w:rFonts w:hint="eastAsia" w:ascii="仿宋" w:hAnsi="仿宋" w:eastAsia="仿宋" w:cs="仿宋"/>
                <w:b w:val="0"/>
                <w:bCs w:val="0"/>
                <w:color w:val="auto"/>
                <w:spacing w:val="6"/>
                <w:sz w:val="21"/>
                <w:szCs w:val="21"/>
                <w:highlight w:val="none"/>
                <w:lang w:val="en-US" w:eastAsia="zh-CN"/>
              </w:rPr>
              <w:t>2.8</w:t>
            </w:r>
          </w:p>
        </w:tc>
        <w:tc>
          <w:tcPr>
            <w:tcW w:w="1417" w:type="dxa"/>
            <w:vMerge w:val="continue"/>
            <w:vAlign w:val="center"/>
          </w:tcPr>
          <w:p w14:paraId="0A0144C5">
            <w:pPr>
              <w:pStyle w:val="65"/>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rPr>
                <w:rFonts w:hint="eastAsia" w:ascii="仿宋" w:hAnsi="仿宋" w:eastAsia="仿宋" w:cs="仿宋"/>
                <w:b w:val="0"/>
                <w:bCs w:val="0"/>
                <w:color w:val="auto"/>
                <w:spacing w:val="6"/>
                <w:sz w:val="21"/>
                <w:szCs w:val="21"/>
                <w:highlight w:val="none"/>
                <w:lang w:val="en-US" w:eastAsia="zh-CN"/>
              </w:rPr>
            </w:pPr>
          </w:p>
        </w:tc>
        <w:tc>
          <w:tcPr>
            <w:tcW w:w="7240" w:type="dxa"/>
            <w:vAlign w:val="center"/>
          </w:tcPr>
          <w:p w14:paraId="72D341D3">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仿宋" w:hAnsi="仿宋" w:eastAsia="仿宋" w:cs="仿宋"/>
                <w:b/>
                <w:bCs/>
                <w:color w:val="auto"/>
                <w:sz w:val="21"/>
                <w:szCs w:val="21"/>
                <w:highlight w:val="none"/>
                <w:lang w:eastAsia="zh-CN"/>
              </w:rPr>
            </w:pP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sz w:val="21"/>
                <w:szCs w:val="21"/>
                <w:highlight w:val="none"/>
                <w:lang w:val="en-US" w:eastAsia="zh-CN"/>
              </w:rPr>
              <w:t>8</w:t>
            </w: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kern w:val="0"/>
                <w:sz w:val="21"/>
                <w:szCs w:val="21"/>
                <w:highlight w:val="none"/>
              </w:rPr>
              <w:t>确保文明施工的技术组织措施</w:t>
            </w:r>
          </w:p>
          <w:p w14:paraId="119B8B7B">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在施工工艺、施工方法、材料选用、劳动力安排、技术等方面有保证工期的具体措施且措施得当。有控制工期的施工进度计划。应有施工总进度表或施工网络图，各项计划图表编制完善，安排科学合理，符合本项目施工实际要求。</w:t>
            </w:r>
          </w:p>
          <w:p w14:paraId="35B99868">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五档（6分）：在施工工艺、施工方法、材料选用、劳动力安排、技术等方面有保证工期的具体措施且措施得当。有控制工期的施工进度计划。有施工总进度表或施工网络图，各项计划图表编制完善，安排科学合理，完全能确保工期要求。</w:t>
            </w:r>
          </w:p>
          <w:p w14:paraId="3B0767AB">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 xml:space="preserve">四档（4.5分）：在施工工艺、施工方法、材料选用、劳动力安排、技术等方面有保证工期的措施。有控制工期的施工进度计划。有施工总进度表或施工网络图，各项计划图表编制一般，安排合理，能确保工期要求。 </w:t>
            </w:r>
          </w:p>
          <w:p w14:paraId="4EBC2D14">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三档（3分）：在施工工艺、施工方法、材料选用、劳动力安排、技术等方面有保证工期的措施但措施一般。有控制工期的施工进度计划。有施工总进度表或施工网络图，各项计划图表编制一般，安排合理，基本能确保工期要求。</w:t>
            </w:r>
          </w:p>
          <w:p w14:paraId="72295FAD">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二档（1.5分）：在施工工艺、施工方法、材料选用、劳动力安排、技术等方面无保证工期的措施。无控制工期的施工进度计划。无施工总进度表或施工网络图，不能确保工期要求。</w:t>
            </w:r>
          </w:p>
          <w:p w14:paraId="177D90E3">
            <w:pPr>
              <w:pStyle w:val="65"/>
              <w:keepNext w:val="0"/>
              <w:keepLines w:val="0"/>
              <w:pageBreakBefore w:val="0"/>
              <w:widowControl w:val="0"/>
              <w:kinsoku/>
              <w:wordWrap/>
              <w:overflowPunct/>
              <w:topLinePunct w:val="0"/>
              <w:autoSpaceDE/>
              <w:autoSpaceDN/>
              <w:bidi w:val="0"/>
              <w:adjustRightInd/>
              <w:snapToGrid/>
              <w:spacing w:line="420" w:lineRule="exact"/>
              <w:ind w:left="0" w:leftChars="0"/>
              <w:jc w:val="left"/>
              <w:textAlignment w:val="auto"/>
              <w:rPr>
                <w:rFonts w:hint="eastAsia" w:ascii="仿宋" w:hAnsi="仿宋" w:eastAsia="仿宋" w:cs="仿宋"/>
                <w:color w:val="auto"/>
                <w:spacing w:val="7"/>
                <w:sz w:val="21"/>
                <w:szCs w:val="21"/>
                <w:highlight w:val="none"/>
              </w:rPr>
            </w:pPr>
            <w:r>
              <w:rPr>
                <w:rFonts w:hint="eastAsia" w:ascii="仿宋" w:hAnsi="仿宋" w:eastAsia="仿宋" w:cs="仿宋"/>
                <w:color w:val="auto"/>
                <w:sz w:val="21"/>
                <w:szCs w:val="21"/>
                <w:highlight w:val="none"/>
                <w:lang w:val="en-US" w:eastAsia="zh-CN"/>
              </w:rPr>
              <w:t>一档</w:t>
            </w:r>
            <w:r>
              <w:rPr>
                <w:rFonts w:hint="eastAsia" w:ascii="仿宋" w:hAnsi="仿宋" w:eastAsia="仿宋" w:cs="仿宋"/>
                <w:color w:val="auto"/>
                <w:sz w:val="21"/>
                <w:szCs w:val="21"/>
                <w:highlight w:val="none"/>
              </w:rPr>
              <w:t>（0分）：未提供或在施工工艺、施工方法、材料选用、劳动力安排、技术等方面有保证工期的措施但措施不可行。无控制工期的施工进度计划。无施工总进度表或施工网络图，不符合本项目施工实际要求。</w:t>
            </w:r>
          </w:p>
        </w:tc>
        <w:tc>
          <w:tcPr>
            <w:tcW w:w="742" w:type="dxa"/>
            <w:vAlign w:val="center"/>
          </w:tcPr>
          <w:p w14:paraId="67794243">
            <w:pPr>
              <w:pStyle w:val="10"/>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pacing w:val="-3"/>
                <w:sz w:val="21"/>
                <w:szCs w:val="21"/>
                <w:highlight w:val="none"/>
              </w:rPr>
            </w:pPr>
            <w:r>
              <w:rPr>
                <w:rFonts w:hint="eastAsia" w:ascii="仿宋" w:hAnsi="仿宋" w:eastAsia="仿宋" w:cs="仿宋"/>
                <w:bCs/>
                <w:color w:val="auto"/>
                <w:sz w:val="21"/>
                <w:szCs w:val="21"/>
                <w:highlight w:val="none"/>
                <w:lang w:val="en-US" w:eastAsia="zh-CN"/>
              </w:rPr>
              <w:t>0</w:t>
            </w:r>
            <w:r>
              <w:rPr>
                <w:rFonts w:hint="eastAsia" w:ascii="仿宋" w:hAnsi="仿宋" w:eastAsia="仿宋" w:cs="仿宋"/>
                <w:bCs/>
                <w:color w:val="auto"/>
                <w:sz w:val="21"/>
                <w:szCs w:val="21"/>
                <w:highlight w:val="none"/>
              </w:rPr>
              <w:t>~</w:t>
            </w:r>
            <w:r>
              <w:rPr>
                <w:rFonts w:hint="eastAsia" w:ascii="仿宋" w:hAnsi="仿宋" w:eastAsia="仿宋" w:cs="仿宋"/>
                <w:bCs/>
                <w:color w:val="auto"/>
                <w:sz w:val="21"/>
                <w:szCs w:val="21"/>
                <w:highlight w:val="none"/>
                <w:lang w:val="en-US" w:eastAsia="zh-CN"/>
              </w:rPr>
              <w:t>8</w:t>
            </w:r>
          </w:p>
        </w:tc>
      </w:tr>
      <w:tr w14:paraId="14E3AF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37" w:type="dxa"/>
            <w:vAlign w:val="center"/>
          </w:tcPr>
          <w:p w14:paraId="643032A5">
            <w:pPr>
              <w:pStyle w:val="65"/>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rPr>
                <w:rFonts w:hint="eastAsia" w:ascii="仿宋" w:hAnsi="仿宋" w:eastAsia="仿宋" w:cs="仿宋"/>
                <w:b w:val="0"/>
                <w:bCs w:val="0"/>
                <w:color w:val="auto"/>
                <w:spacing w:val="6"/>
                <w:sz w:val="21"/>
                <w:szCs w:val="21"/>
                <w:highlight w:val="none"/>
                <w:lang w:val="en-US" w:eastAsia="zh-CN"/>
              </w:rPr>
            </w:pPr>
            <w:r>
              <w:rPr>
                <w:rFonts w:hint="eastAsia" w:ascii="仿宋" w:hAnsi="仿宋" w:eastAsia="仿宋" w:cs="仿宋"/>
                <w:b w:val="0"/>
                <w:bCs w:val="0"/>
                <w:color w:val="auto"/>
                <w:spacing w:val="6"/>
                <w:sz w:val="21"/>
                <w:szCs w:val="21"/>
                <w:highlight w:val="none"/>
                <w:lang w:val="en-US" w:eastAsia="zh-CN"/>
              </w:rPr>
              <w:t>2.9</w:t>
            </w:r>
          </w:p>
        </w:tc>
        <w:tc>
          <w:tcPr>
            <w:tcW w:w="1417" w:type="dxa"/>
            <w:vMerge w:val="continue"/>
            <w:vAlign w:val="center"/>
          </w:tcPr>
          <w:p w14:paraId="5EE4DC26">
            <w:pPr>
              <w:pStyle w:val="65"/>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rPr>
                <w:rFonts w:hint="eastAsia" w:ascii="仿宋" w:hAnsi="仿宋" w:eastAsia="仿宋" w:cs="仿宋"/>
                <w:b w:val="0"/>
                <w:bCs w:val="0"/>
                <w:color w:val="auto"/>
                <w:spacing w:val="6"/>
                <w:sz w:val="21"/>
                <w:szCs w:val="21"/>
                <w:highlight w:val="none"/>
                <w:lang w:val="en-US" w:eastAsia="zh-CN"/>
              </w:rPr>
            </w:pPr>
          </w:p>
        </w:tc>
        <w:tc>
          <w:tcPr>
            <w:tcW w:w="7240" w:type="dxa"/>
            <w:vAlign w:val="center"/>
          </w:tcPr>
          <w:p w14:paraId="7A2A48BD">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仿宋" w:hAnsi="仿宋" w:eastAsia="仿宋" w:cs="仿宋"/>
                <w:b/>
                <w:bCs/>
                <w:color w:val="auto"/>
                <w:sz w:val="21"/>
                <w:szCs w:val="21"/>
                <w:highlight w:val="none"/>
                <w:lang w:eastAsia="zh-CN"/>
              </w:rPr>
            </w:pP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sz w:val="21"/>
                <w:szCs w:val="21"/>
                <w:highlight w:val="none"/>
                <w:lang w:val="en-US" w:eastAsia="zh-CN"/>
              </w:rPr>
              <w:t>9</w:t>
            </w: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kern w:val="0"/>
                <w:sz w:val="21"/>
                <w:szCs w:val="21"/>
                <w:highlight w:val="none"/>
              </w:rPr>
              <w:t>工程施工的重点和难点及保证措施</w:t>
            </w:r>
          </w:p>
          <w:p w14:paraId="3E3131D5">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针对本工程的特点，阐述本工程的重点和难点，解决重点和难点问题的方法是否合理。</w:t>
            </w:r>
          </w:p>
          <w:p w14:paraId="2FD70AAA">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五档（6分）</w:t>
            </w:r>
            <w:r>
              <w:rPr>
                <w:rFonts w:hint="eastAsia" w:ascii="仿宋" w:hAnsi="仿宋" w:eastAsia="仿宋" w:cs="仿宋"/>
                <w:color w:val="auto"/>
                <w:sz w:val="21"/>
                <w:szCs w:val="21"/>
                <w:highlight w:val="none"/>
              </w:rPr>
              <w:t xml:space="preserve">：针对本工程的特点，具体阐述本工程的重点和难点，解决重点和难点问题的方法科学、完全合理，且具有针对性。 </w:t>
            </w:r>
          </w:p>
          <w:p w14:paraId="17A9C2B5">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四档（4.5分）</w:t>
            </w:r>
            <w:r>
              <w:rPr>
                <w:rFonts w:hint="eastAsia" w:ascii="仿宋" w:hAnsi="仿宋" w:eastAsia="仿宋" w:cs="仿宋"/>
                <w:color w:val="auto"/>
                <w:sz w:val="21"/>
                <w:szCs w:val="21"/>
                <w:highlight w:val="none"/>
              </w:rPr>
              <w:t>：针对本工程的特点，阐述本工程的重点和难点，解决重点和难点问题的方法合理。</w:t>
            </w:r>
          </w:p>
          <w:p w14:paraId="105E6B0C">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三档（3分）</w:t>
            </w:r>
            <w:r>
              <w:rPr>
                <w:rFonts w:hint="eastAsia" w:ascii="仿宋" w:hAnsi="仿宋" w:eastAsia="仿宋" w:cs="仿宋"/>
                <w:color w:val="auto"/>
                <w:sz w:val="21"/>
                <w:szCs w:val="21"/>
                <w:highlight w:val="none"/>
              </w:rPr>
              <w:t xml:space="preserve">：针对本工程的特点，对本工程的重点和难点阐述一般，解决重点和难点问题的方法基本合理。 </w:t>
            </w:r>
          </w:p>
          <w:p w14:paraId="3AAD1768">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二档（1.5分）</w:t>
            </w:r>
            <w:r>
              <w:rPr>
                <w:rFonts w:hint="eastAsia" w:ascii="仿宋" w:hAnsi="仿宋" w:eastAsia="仿宋" w:cs="仿宋"/>
                <w:color w:val="auto"/>
                <w:sz w:val="21"/>
                <w:szCs w:val="21"/>
                <w:highlight w:val="none"/>
              </w:rPr>
              <w:t>：针对本工程的特点，未阐述本工程的重点和难点，解决重点和难点问题的方法不合理。</w:t>
            </w:r>
          </w:p>
          <w:p w14:paraId="26C3CEA6">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7"/>
                <w:sz w:val="21"/>
                <w:szCs w:val="21"/>
                <w:highlight w:val="none"/>
              </w:rPr>
            </w:pPr>
            <w:r>
              <w:rPr>
                <w:rFonts w:hint="eastAsia" w:ascii="仿宋" w:hAnsi="仿宋" w:eastAsia="仿宋" w:cs="仿宋"/>
                <w:color w:val="auto"/>
                <w:sz w:val="21"/>
                <w:szCs w:val="21"/>
                <w:highlight w:val="none"/>
                <w:lang w:val="en-US" w:eastAsia="zh-CN"/>
              </w:rPr>
              <w:t>一档</w:t>
            </w:r>
            <w:r>
              <w:rPr>
                <w:rFonts w:hint="eastAsia" w:ascii="仿宋" w:hAnsi="仿宋" w:eastAsia="仿宋" w:cs="仿宋"/>
                <w:color w:val="auto"/>
                <w:sz w:val="21"/>
                <w:szCs w:val="21"/>
                <w:highlight w:val="none"/>
              </w:rPr>
              <w:t>（0分）：未提供或针对本工程的特点，阐述本工程的重点和难点，解决重点和难点问题的方法不合理，不能满足要求。</w:t>
            </w:r>
          </w:p>
        </w:tc>
        <w:tc>
          <w:tcPr>
            <w:tcW w:w="742" w:type="dxa"/>
            <w:vAlign w:val="center"/>
          </w:tcPr>
          <w:p w14:paraId="301160A9">
            <w:pPr>
              <w:pStyle w:val="10"/>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pacing w:val="-3"/>
                <w:sz w:val="21"/>
                <w:szCs w:val="21"/>
                <w:highlight w:val="none"/>
              </w:rPr>
            </w:pPr>
            <w:r>
              <w:rPr>
                <w:rFonts w:hint="eastAsia" w:ascii="仿宋" w:hAnsi="仿宋" w:eastAsia="仿宋" w:cs="仿宋"/>
                <w:bCs/>
                <w:color w:val="auto"/>
                <w:sz w:val="21"/>
                <w:szCs w:val="21"/>
                <w:highlight w:val="none"/>
                <w:lang w:val="en-US" w:eastAsia="zh-CN"/>
              </w:rPr>
              <w:t>0</w:t>
            </w:r>
            <w:r>
              <w:rPr>
                <w:rFonts w:hint="eastAsia" w:ascii="仿宋" w:hAnsi="仿宋" w:eastAsia="仿宋" w:cs="仿宋"/>
                <w:bCs/>
                <w:color w:val="auto"/>
                <w:sz w:val="21"/>
                <w:szCs w:val="21"/>
                <w:highlight w:val="none"/>
              </w:rPr>
              <w:t>~</w:t>
            </w:r>
            <w:r>
              <w:rPr>
                <w:rFonts w:hint="eastAsia" w:ascii="仿宋" w:hAnsi="仿宋" w:eastAsia="仿宋" w:cs="仿宋"/>
                <w:bCs/>
                <w:color w:val="auto"/>
                <w:sz w:val="21"/>
                <w:szCs w:val="21"/>
                <w:highlight w:val="none"/>
                <w:lang w:val="en-US" w:eastAsia="zh-CN"/>
              </w:rPr>
              <w:t>8</w:t>
            </w:r>
          </w:p>
        </w:tc>
      </w:tr>
      <w:tr w14:paraId="2F2C13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37" w:type="dxa"/>
            <w:vAlign w:val="center"/>
          </w:tcPr>
          <w:p w14:paraId="4CBDC427">
            <w:pPr>
              <w:pStyle w:val="65"/>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rPr>
                <w:rFonts w:hint="eastAsia" w:ascii="仿宋" w:hAnsi="仿宋" w:eastAsia="仿宋" w:cs="仿宋"/>
                <w:b w:val="0"/>
                <w:bCs w:val="0"/>
                <w:color w:val="auto"/>
                <w:spacing w:val="6"/>
                <w:sz w:val="21"/>
                <w:szCs w:val="21"/>
                <w:highlight w:val="none"/>
                <w:lang w:val="en-US" w:eastAsia="zh-CN"/>
              </w:rPr>
            </w:pPr>
            <w:r>
              <w:rPr>
                <w:rFonts w:hint="eastAsia" w:ascii="仿宋" w:hAnsi="仿宋" w:eastAsia="仿宋" w:cs="仿宋"/>
                <w:b w:val="0"/>
                <w:bCs w:val="0"/>
                <w:color w:val="auto"/>
                <w:spacing w:val="6"/>
                <w:sz w:val="21"/>
                <w:szCs w:val="21"/>
                <w:highlight w:val="none"/>
                <w:lang w:val="en-US" w:eastAsia="zh-CN"/>
              </w:rPr>
              <w:t>2.10</w:t>
            </w:r>
          </w:p>
        </w:tc>
        <w:tc>
          <w:tcPr>
            <w:tcW w:w="1417" w:type="dxa"/>
            <w:vMerge w:val="continue"/>
            <w:vAlign w:val="center"/>
          </w:tcPr>
          <w:p w14:paraId="651C5739">
            <w:pPr>
              <w:pStyle w:val="65"/>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rPr>
                <w:rFonts w:hint="eastAsia" w:ascii="仿宋" w:hAnsi="仿宋" w:eastAsia="仿宋" w:cs="仿宋"/>
                <w:b w:val="0"/>
                <w:bCs w:val="0"/>
                <w:color w:val="auto"/>
                <w:spacing w:val="6"/>
                <w:sz w:val="21"/>
                <w:szCs w:val="21"/>
                <w:highlight w:val="none"/>
                <w:lang w:val="en-US" w:eastAsia="zh-CN"/>
              </w:rPr>
            </w:pPr>
          </w:p>
        </w:tc>
        <w:tc>
          <w:tcPr>
            <w:tcW w:w="7240" w:type="dxa"/>
            <w:vAlign w:val="center"/>
          </w:tcPr>
          <w:p w14:paraId="37F078B5">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仿宋" w:hAnsi="仿宋" w:eastAsia="仿宋" w:cs="仿宋"/>
                <w:color w:val="auto"/>
                <w:sz w:val="21"/>
                <w:szCs w:val="21"/>
                <w:highlight w:val="none"/>
              </w:rPr>
            </w:pPr>
            <w:r>
              <w:rPr>
                <w:rFonts w:hint="eastAsia" w:ascii="仿宋" w:hAnsi="仿宋" w:eastAsia="仿宋" w:cs="仿宋"/>
                <w:b/>
                <w:bCs/>
                <w:color w:val="auto"/>
                <w:sz w:val="21"/>
                <w:szCs w:val="21"/>
                <w:highlight w:val="none"/>
                <w:lang w:eastAsia="zh-CN"/>
              </w:rPr>
              <w:t>（</w:t>
            </w:r>
            <w:r>
              <w:rPr>
                <w:rFonts w:hint="eastAsia" w:ascii="仿宋" w:hAnsi="仿宋" w:eastAsia="仿宋" w:cs="仿宋"/>
                <w:b/>
                <w:bCs/>
                <w:color w:val="auto"/>
                <w:sz w:val="21"/>
                <w:szCs w:val="21"/>
                <w:highlight w:val="none"/>
                <w:lang w:val="en-US" w:eastAsia="zh-CN"/>
              </w:rPr>
              <w:t>10</w:t>
            </w:r>
            <w:r>
              <w:rPr>
                <w:rFonts w:hint="eastAsia" w:ascii="仿宋" w:hAnsi="仿宋" w:eastAsia="仿宋" w:cs="仿宋"/>
                <w:b/>
                <w:bCs/>
                <w:color w:val="auto"/>
                <w:sz w:val="21"/>
                <w:szCs w:val="21"/>
                <w:highlight w:val="none"/>
                <w:lang w:eastAsia="zh-CN"/>
              </w:rPr>
              <w:t>）施工总平面布置</w:t>
            </w:r>
          </w:p>
          <w:p w14:paraId="73EC376F">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rPr>
              <w:t>应有施工总平面布置图，安排科学合理，符合本项目施工实际要求。</w:t>
            </w:r>
          </w:p>
          <w:p w14:paraId="7775A542">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五档</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6</w:t>
            </w:r>
            <w:r>
              <w:rPr>
                <w:rFonts w:hint="eastAsia" w:ascii="仿宋" w:hAnsi="仿宋" w:eastAsia="仿宋" w:cs="仿宋"/>
                <w:color w:val="auto"/>
                <w:sz w:val="21"/>
                <w:szCs w:val="21"/>
                <w:highlight w:val="none"/>
              </w:rPr>
              <w:t>分）：有施工总平面布置图，安排科学合理，完全符合本项目施工实际要求。</w:t>
            </w:r>
          </w:p>
          <w:p w14:paraId="231C700F">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四档</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4.5</w:t>
            </w:r>
            <w:r>
              <w:rPr>
                <w:rFonts w:hint="eastAsia" w:ascii="仿宋" w:hAnsi="仿宋" w:eastAsia="仿宋" w:cs="仿宋"/>
                <w:color w:val="auto"/>
                <w:sz w:val="21"/>
                <w:szCs w:val="21"/>
                <w:highlight w:val="none"/>
              </w:rPr>
              <w:t>分）：有施工总平面布置图，安排较合理，符合本项目施工实际要求。</w:t>
            </w:r>
          </w:p>
          <w:p w14:paraId="14352EC0">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三档</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3</w:t>
            </w:r>
            <w:r>
              <w:rPr>
                <w:rFonts w:hint="eastAsia" w:ascii="仿宋" w:hAnsi="仿宋" w:eastAsia="仿宋" w:cs="仿宋"/>
                <w:color w:val="auto"/>
                <w:sz w:val="21"/>
                <w:szCs w:val="21"/>
                <w:highlight w:val="none"/>
              </w:rPr>
              <w:t>分）：有施工总平面布置图，安排基本合理，基本符合本项目施工实际要求。</w:t>
            </w:r>
          </w:p>
          <w:p w14:paraId="74C4732D">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仿宋" w:hAnsi="仿宋" w:eastAsia="仿宋" w:cs="仿宋"/>
                <w:color w:val="auto"/>
                <w:sz w:val="21"/>
                <w:szCs w:val="21"/>
                <w:highlight w:val="none"/>
              </w:rPr>
            </w:pPr>
            <w:r>
              <w:rPr>
                <w:rFonts w:hint="eastAsia" w:ascii="仿宋" w:hAnsi="仿宋" w:eastAsia="仿宋" w:cs="仿宋"/>
                <w:color w:val="auto"/>
                <w:sz w:val="21"/>
                <w:szCs w:val="21"/>
                <w:highlight w:val="none"/>
                <w:lang w:val="en-US" w:eastAsia="zh-CN"/>
              </w:rPr>
              <w:t>二档</w:t>
            </w:r>
            <w:r>
              <w:rPr>
                <w:rFonts w:hint="eastAsia" w:ascii="仿宋" w:hAnsi="仿宋" w:eastAsia="仿宋" w:cs="仿宋"/>
                <w:color w:val="auto"/>
                <w:sz w:val="21"/>
                <w:szCs w:val="21"/>
                <w:highlight w:val="none"/>
              </w:rPr>
              <w:t>（</w:t>
            </w:r>
            <w:r>
              <w:rPr>
                <w:rFonts w:hint="eastAsia" w:ascii="仿宋" w:hAnsi="仿宋" w:eastAsia="仿宋" w:cs="仿宋"/>
                <w:color w:val="auto"/>
                <w:sz w:val="21"/>
                <w:szCs w:val="21"/>
                <w:highlight w:val="none"/>
                <w:lang w:val="en-US" w:eastAsia="zh-CN"/>
              </w:rPr>
              <w:t>1.5</w:t>
            </w:r>
            <w:r>
              <w:rPr>
                <w:rFonts w:hint="eastAsia" w:ascii="仿宋" w:hAnsi="仿宋" w:eastAsia="仿宋" w:cs="仿宋"/>
                <w:color w:val="auto"/>
                <w:sz w:val="21"/>
                <w:szCs w:val="21"/>
                <w:highlight w:val="none"/>
              </w:rPr>
              <w:t>分）：有施工总平面布置图，安排勉强合理，勉强符合本项目施工实际要求。</w:t>
            </w:r>
          </w:p>
          <w:p w14:paraId="2F21D161">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仿宋" w:hAnsi="仿宋" w:eastAsia="仿宋" w:cs="仿宋"/>
                <w:color w:val="auto"/>
                <w:spacing w:val="7"/>
                <w:sz w:val="21"/>
                <w:szCs w:val="21"/>
                <w:highlight w:val="none"/>
              </w:rPr>
            </w:pPr>
            <w:r>
              <w:rPr>
                <w:rFonts w:hint="eastAsia" w:ascii="仿宋" w:hAnsi="仿宋" w:eastAsia="仿宋" w:cs="仿宋"/>
                <w:color w:val="auto"/>
                <w:sz w:val="21"/>
                <w:szCs w:val="21"/>
                <w:highlight w:val="none"/>
                <w:lang w:val="en-US" w:eastAsia="zh-CN"/>
              </w:rPr>
              <w:t>一档</w:t>
            </w:r>
            <w:r>
              <w:rPr>
                <w:rFonts w:hint="eastAsia" w:ascii="仿宋" w:hAnsi="仿宋" w:eastAsia="仿宋" w:cs="仿宋"/>
                <w:color w:val="auto"/>
                <w:sz w:val="21"/>
                <w:szCs w:val="21"/>
                <w:highlight w:val="none"/>
              </w:rPr>
              <w:t>（0分）：无施工总平面布置图或安排不合理，不符合本项目施工实际要求。</w:t>
            </w:r>
          </w:p>
        </w:tc>
        <w:tc>
          <w:tcPr>
            <w:tcW w:w="742" w:type="dxa"/>
            <w:vAlign w:val="center"/>
          </w:tcPr>
          <w:p w14:paraId="4E85EABD">
            <w:pPr>
              <w:pStyle w:val="10"/>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仿宋" w:hAnsi="仿宋" w:eastAsia="仿宋" w:cs="仿宋"/>
                <w:color w:val="auto"/>
                <w:spacing w:val="-3"/>
                <w:sz w:val="21"/>
                <w:szCs w:val="21"/>
                <w:highlight w:val="none"/>
              </w:rPr>
            </w:pPr>
            <w:r>
              <w:rPr>
                <w:rFonts w:hint="eastAsia" w:ascii="仿宋" w:hAnsi="仿宋" w:eastAsia="仿宋" w:cs="仿宋"/>
                <w:bCs/>
                <w:color w:val="auto"/>
                <w:sz w:val="21"/>
                <w:szCs w:val="21"/>
                <w:highlight w:val="none"/>
                <w:lang w:val="en-US" w:eastAsia="zh-CN"/>
              </w:rPr>
              <w:t>0</w:t>
            </w:r>
            <w:r>
              <w:rPr>
                <w:rFonts w:hint="eastAsia" w:ascii="仿宋" w:hAnsi="仿宋" w:eastAsia="仿宋" w:cs="仿宋"/>
                <w:bCs/>
                <w:color w:val="auto"/>
                <w:sz w:val="21"/>
                <w:szCs w:val="21"/>
                <w:highlight w:val="none"/>
              </w:rPr>
              <w:t>~</w:t>
            </w:r>
            <w:r>
              <w:rPr>
                <w:rFonts w:hint="eastAsia" w:ascii="仿宋" w:hAnsi="仿宋" w:eastAsia="仿宋" w:cs="仿宋"/>
                <w:bCs/>
                <w:color w:val="auto"/>
                <w:sz w:val="21"/>
                <w:szCs w:val="21"/>
                <w:highlight w:val="none"/>
                <w:lang w:val="en-US" w:eastAsia="zh-CN"/>
              </w:rPr>
              <w:t>6</w:t>
            </w:r>
          </w:p>
        </w:tc>
      </w:tr>
      <w:tr w14:paraId="6EF502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37" w:type="dxa"/>
            <w:vAlign w:val="center"/>
          </w:tcPr>
          <w:p w14:paraId="45023816">
            <w:pPr>
              <w:pStyle w:val="65"/>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rPr>
                <w:rFonts w:hint="default" w:ascii="仿宋" w:hAnsi="仿宋" w:eastAsia="仿宋" w:cs="仿宋"/>
                <w:b w:val="0"/>
                <w:bCs w:val="0"/>
                <w:color w:val="auto"/>
                <w:spacing w:val="6"/>
                <w:sz w:val="21"/>
                <w:szCs w:val="21"/>
                <w:highlight w:val="none"/>
                <w:lang w:val="en-US" w:eastAsia="zh-CN"/>
              </w:rPr>
            </w:pPr>
            <w:r>
              <w:rPr>
                <w:rFonts w:hint="eastAsia" w:ascii="仿宋" w:hAnsi="仿宋" w:eastAsia="仿宋" w:cs="仿宋"/>
                <w:b w:val="0"/>
                <w:bCs w:val="0"/>
                <w:color w:val="auto"/>
                <w:spacing w:val="6"/>
                <w:sz w:val="21"/>
                <w:szCs w:val="21"/>
                <w:highlight w:val="none"/>
                <w:lang w:val="en-US" w:eastAsia="zh-CN"/>
              </w:rPr>
              <w:t>3</w:t>
            </w:r>
          </w:p>
        </w:tc>
        <w:tc>
          <w:tcPr>
            <w:tcW w:w="1417" w:type="dxa"/>
            <w:vAlign w:val="center"/>
          </w:tcPr>
          <w:p w14:paraId="3BCF10DB">
            <w:pPr>
              <w:pStyle w:val="65"/>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rPr>
                <w:rFonts w:hint="default" w:ascii="仿宋" w:hAnsi="仿宋" w:eastAsia="仿宋" w:cs="仿宋"/>
                <w:b w:val="0"/>
                <w:bCs w:val="0"/>
                <w:color w:val="auto"/>
                <w:spacing w:val="6"/>
                <w:sz w:val="21"/>
                <w:szCs w:val="21"/>
                <w:highlight w:val="none"/>
                <w:lang w:val="en-US" w:eastAsia="zh-CN"/>
              </w:rPr>
            </w:pPr>
            <w:r>
              <w:rPr>
                <w:rFonts w:hint="eastAsia" w:ascii="仿宋" w:hAnsi="仿宋" w:eastAsia="仿宋" w:cs="仿宋"/>
                <w:b w:val="0"/>
                <w:bCs w:val="0"/>
                <w:color w:val="auto"/>
                <w:spacing w:val="6"/>
                <w:sz w:val="21"/>
                <w:szCs w:val="21"/>
                <w:highlight w:val="none"/>
                <w:lang w:val="en-US" w:eastAsia="zh-CN"/>
              </w:rPr>
              <w:t>商务分</w:t>
            </w:r>
          </w:p>
        </w:tc>
        <w:tc>
          <w:tcPr>
            <w:tcW w:w="7982" w:type="dxa"/>
            <w:gridSpan w:val="2"/>
            <w:vAlign w:val="center"/>
          </w:tcPr>
          <w:p w14:paraId="40BE4775">
            <w:pPr>
              <w:pStyle w:val="10"/>
              <w:keepNext w:val="0"/>
              <w:keepLines w:val="0"/>
              <w:pageBreakBefore w:val="0"/>
              <w:kinsoku/>
              <w:wordWrap/>
              <w:overflowPunct/>
              <w:topLinePunct w:val="0"/>
              <w:autoSpaceDE/>
              <w:autoSpaceDN/>
              <w:bidi w:val="0"/>
              <w:adjustRightInd/>
              <w:snapToGrid/>
              <w:spacing w:line="420" w:lineRule="exact"/>
              <w:jc w:val="center"/>
              <w:textAlignment w:val="auto"/>
              <w:rPr>
                <w:rFonts w:hint="eastAsia" w:ascii="仿宋" w:hAnsi="仿宋" w:eastAsia="仿宋" w:cs="仿宋"/>
                <w:bCs/>
                <w:color w:val="auto"/>
                <w:sz w:val="21"/>
                <w:szCs w:val="21"/>
                <w:highlight w:val="none"/>
                <w:lang w:val="en-US" w:eastAsia="zh-CN"/>
              </w:rPr>
            </w:pPr>
            <w:r>
              <w:rPr>
                <w:rFonts w:hint="eastAsia" w:ascii="仿宋" w:hAnsi="仿宋" w:eastAsia="仿宋" w:cs="仿宋"/>
                <w:color w:val="auto"/>
                <w:spacing w:val="7"/>
                <w:sz w:val="21"/>
                <w:szCs w:val="21"/>
                <w:highlight w:val="none"/>
              </w:rPr>
              <w:t>评审标准</w:t>
            </w:r>
          </w:p>
        </w:tc>
      </w:tr>
      <w:tr w14:paraId="5178A5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537" w:type="dxa"/>
            <w:vAlign w:val="center"/>
          </w:tcPr>
          <w:p w14:paraId="1F31EF89">
            <w:pPr>
              <w:pStyle w:val="65"/>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rPr>
                <w:rFonts w:hint="default" w:ascii="仿宋" w:hAnsi="仿宋" w:eastAsia="仿宋" w:cs="仿宋"/>
                <w:b w:val="0"/>
                <w:bCs w:val="0"/>
                <w:color w:val="auto"/>
                <w:spacing w:val="6"/>
                <w:sz w:val="21"/>
                <w:szCs w:val="21"/>
                <w:highlight w:val="none"/>
                <w:lang w:val="en-US" w:eastAsia="zh-CN"/>
              </w:rPr>
            </w:pPr>
            <w:r>
              <w:rPr>
                <w:rFonts w:hint="eastAsia" w:ascii="仿宋" w:hAnsi="仿宋" w:eastAsia="仿宋" w:cs="仿宋"/>
                <w:b w:val="0"/>
                <w:bCs w:val="0"/>
                <w:color w:val="auto"/>
                <w:spacing w:val="6"/>
                <w:sz w:val="21"/>
                <w:szCs w:val="21"/>
                <w:highlight w:val="none"/>
                <w:lang w:val="en-US" w:eastAsia="zh-CN"/>
              </w:rPr>
              <w:t>3.1</w:t>
            </w:r>
          </w:p>
        </w:tc>
        <w:tc>
          <w:tcPr>
            <w:tcW w:w="1417" w:type="dxa"/>
            <w:vAlign w:val="center"/>
          </w:tcPr>
          <w:p w14:paraId="4683722F">
            <w:pPr>
              <w:pStyle w:val="65"/>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rPr>
                <w:rFonts w:hint="eastAsia" w:ascii="仿宋" w:hAnsi="仿宋" w:eastAsia="仿宋" w:cs="仿宋"/>
                <w:b w:val="0"/>
                <w:bCs w:val="0"/>
                <w:color w:val="auto"/>
                <w:spacing w:val="6"/>
                <w:sz w:val="21"/>
                <w:szCs w:val="21"/>
                <w:highlight w:val="none"/>
                <w:lang w:val="en-US" w:eastAsia="zh-CN"/>
              </w:rPr>
            </w:pPr>
            <w:r>
              <w:rPr>
                <w:rFonts w:hint="eastAsia" w:ascii="仿宋" w:hAnsi="仿宋" w:eastAsia="仿宋" w:cs="仿宋"/>
                <w:b w:val="0"/>
                <w:bCs w:val="0"/>
                <w:color w:val="auto"/>
                <w:spacing w:val="6"/>
                <w:sz w:val="21"/>
                <w:szCs w:val="21"/>
                <w:highlight w:val="none"/>
                <w:lang w:val="en-US" w:eastAsia="zh-CN"/>
              </w:rPr>
              <w:t>项目业绩（满</w:t>
            </w:r>
          </w:p>
          <w:p w14:paraId="41B3542D">
            <w:pPr>
              <w:pStyle w:val="65"/>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rPr>
                <w:rFonts w:hint="eastAsia" w:ascii="仿宋" w:hAnsi="仿宋" w:eastAsia="仿宋" w:cs="仿宋"/>
                <w:b w:val="0"/>
                <w:bCs w:val="0"/>
                <w:color w:val="auto"/>
                <w:spacing w:val="6"/>
                <w:sz w:val="21"/>
                <w:szCs w:val="21"/>
                <w:highlight w:val="none"/>
                <w:lang w:val="en-US" w:eastAsia="zh-CN"/>
              </w:rPr>
            </w:pPr>
            <w:r>
              <w:rPr>
                <w:rFonts w:hint="eastAsia" w:ascii="仿宋" w:hAnsi="仿宋" w:eastAsia="仿宋" w:cs="仿宋"/>
                <w:b w:val="0"/>
                <w:bCs w:val="0"/>
                <w:color w:val="auto"/>
                <w:spacing w:val="6"/>
                <w:sz w:val="21"/>
                <w:szCs w:val="21"/>
                <w:highlight w:val="none"/>
                <w:lang w:val="en-US" w:eastAsia="zh-CN"/>
              </w:rPr>
              <w:t>分 10 分）</w:t>
            </w:r>
          </w:p>
        </w:tc>
        <w:tc>
          <w:tcPr>
            <w:tcW w:w="7240" w:type="dxa"/>
            <w:vAlign w:val="center"/>
          </w:tcPr>
          <w:p w14:paraId="763EBDC1">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2023 年 05 月 1 日以来至响应文件递交截止日期止，供应商承接过市政公用工程或道路施工工程项目业绩，每项得 5 分，满分 10 分。</w:t>
            </w:r>
          </w:p>
          <w:p w14:paraId="1E0C2146">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仿宋" w:hAnsi="仿宋" w:eastAsia="仿宋" w:cs="仿宋"/>
                <w:color w:val="auto"/>
                <w:sz w:val="21"/>
                <w:szCs w:val="21"/>
                <w:highlight w:val="none"/>
                <w:lang w:val="en-US" w:eastAsia="zh-CN"/>
              </w:rPr>
            </w:pPr>
            <w:r>
              <w:rPr>
                <w:rFonts w:hint="eastAsia" w:ascii="仿宋" w:hAnsi="仿宋" w:eastAsia="仿宋" w:cs="仿宋"/>
                <w:color w:val="auto"/>
                <w:sz w:val="21"/>
                <w:szCs w:val="21"/>
                <w:highlight w:val="none"/>
                <w:lang w:val="en-US" w:eastAsia="zh-CN"/>
              </w:rPr>
              <w:t>[以合同或者中标（成交）通知书复印件为准，并加盖供应商公章]</w:t>
            </w:r>
          </w:p>
        </w:tc>
        <w:tc>
          <w:tcPr>
            <w:tcW w:w="742" w:type="dxa"/>
            <w:vAlign w:val="center"/>
          </w:tcPr>
          <w:p w14:paraId="0C5AC703">
            <w:pPr>
              <w:pStyle w:val="10"/>
              <w:keepNext w:val="0"/>
              <w:keepLines w:val="0"/>
              <w:pageBreakBefore w:val="0"/>
              <w:kinsoku/>
              <w:wordWrap/>
              <w:overflowPunct/>
              <w:topLinePunct w:val="0"/>
              <w:autoSpaceDE/>
              <w:autoSpaceDN/>
              <w:bidi w:val="0"/>
              <w:adjustRightInd/>
              <w:snapToGrid/>
              <w:spacing w:line="420" w:lineRule="exact"/>
              <w:jc w:val="center"/>
              <w:textAlignment w:val="auto"/>
              <w:rPr>
                <w:rFonts w:hint="default" w:ascii="仿宋" w:hAnsi="仿宋" w:eastAsia="仿宋" w:cs="仿宋"/>
                <w:bCs/>
                <w:color w:val="auto"/>
                <w:sz w:val="21"/>
                <w:szCs w:val="21"/>
                <w:highlight w:val="none"/>
                <w:lang w:val="en-US" w:eastAsia="zh-CN"/>
              </w:rPr>
            </w:pPr>
            <w:r>
              <w:rPr>
                <w:rFonts w:hint="eastAsia" w:ascii="仿宋" w:hAnsi="仿宋" w:eastAsia="仿宋" w:cs="仿宋"/>
                <w:bCs/>
                <w:color w:val="auto"/>
                <w:sz w:val="21"/>
                <w:szCs w:val="21"/>
                <w:highlight w:val="none"/>
                <w:lang w:val="en-US" w:eastAsia="zh-CN"/>
              </w:rPr>
              <w:t>10</w:t>
            </w:r>
          </w:p>
        </w:tc>
      </w:tr>
      <w:tr w14:paraId="2D63D3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7" w:hRule="atLeast"/>
        </w:trPr>
        <w:tc>
          <w:tcPr>
            <w:tcW w:w="9194" w:type="dxa"/>
            <w:gridSpan w:val="3"/>
            <w:vAlign w:val="center"/>
          </w:tcPr>
          <w:p w14:paraId="4E35E6A4">
            <w:pPr>
              <w:pStyle w:val="65"/>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rPr>
                <w:rFonts w:hint="default" w:ascii="仿宋" w:hAnsi="仿宋" w:eastAsia="仿宋" w:cs="仿宋"/>
                <w:color w:val="auto"/>
                <w:spacing w:val="7"/>
                <w:sz w:val="21"/>
                <w:szCs w:val="21"/>
                <w:highlight w:val="none"/>
                <w:lang w:val="en-US" w:eastAsia="zh-CN"/>
              </w:rPr>
            </w:pPr>
            <w:r>
              <w:rPr>
                <w:rFonts w:hint="eastAsia" w:ascii="仿宋" w:hAnsi="仿宋" w:eastAsia="仿宋" w:cs="仿宋"/>
                <w:color w:val="auto"/>
                <w:spacing w:val="6"/>
                <w:sz w:val="21"/>
                <w:szCs w:val="21"/>
                <w:highlight w:val="none"/>
              </w:rPr>
              <w:t>总得分＝1＋2</w:t>
            </w:r>
            <w:r>
              <w:rPr>
                <w:rFonts w:hint="eastAsia" w:ascii="仿宋" w:hAnsi="仿宋" w:eastAsia="仿宋" w:cs="仿宋"/>
                <w:color w:val="auto"/>
                <w:spacing w:val="6"/>
                <w:sz w:val="21"/>
                <w:szCs w:val="21"/>
                <w:highlight w:val="none"/>
                <w:lang w:val="en-US" w:eastAsia="zh-CN"/>
              </w:rPr>
              <w:t>+3</w:t>
            </w:r>
          </w:p>
        </w:tc>
        <w:tc>
          <w:tcPr>
            <w:tcW w:w="742" w:type="dxa"/>
            <w:vAlign w:val="center"/>
          </w:tcPr>
          <w:p w14:paraId="5511164C">
            <w:pPr>
              <w:pStyle w:val="65"/>
              <w:keepNext w:val="0"/>
              <w:keepLines w:val="0"/>
              <w:pageBreakBefore w:val="0"/>
              <w:widowControl w:val="0"/>
              <w:kinsoku/>
              <w:wordWrap/>
              <w:overflowPunct/>
              <w:topLinePunct w:val="0"/>
              <w:autoSpaceDE/>
              <w:autoSpaceDN/>
              <w:bidi w:val="0"/>
              <w:adjustRightInd/>
              <w:snapToGrid/>
              <w:spacing w:line="420" w:lineRule="exact"/>
              <w:ind w:left="0"/>
              <w:jc w:val="center"/>
              <w:textAlignment w:val="auto"/>
              <w:rPr>
                <w:rFonts w:hint="eastAsia" w:ascii="仿宋" w:hAnsi="仿宋" w:eastAsia="仿宋" w:cs="仿宋"/>
                <w:color w:val="auto"/>
                <w:spacing w:val="-3"/>
                <w:sz w:val="21"/>
                <w:szCs w:val="21"/>
                <w:highlight w:val="none"/>
              </w:rPr>
            </w:pPr>
            <w:r>
              <w:rPr>
                <w:rFonts w:hint="eastAsia" w:ascii="仿宋" w:hAnsi="仿宋" w:eastAsia="仿宋" w:cs="仿宋"/>
                <w:color w:val="auto"/>
                <w:spacing w:val="-2"/>
                <w:sz w:val="21"/>
                <w:szCs w:val="21"/>
                <w:highlight w:val="none"/>
              </w:rPr>
              <w:t>100</w:t>
            </w:r>
            <w:r>
              <w:rPr>
                <w:rFonts w:hint="eastAsia" w:ascii="仿宋" w:hAnsi="仿宋" w:eastAsia="仿宋" w:cs="仿宋"/>
                <w:color w:val="auto"/>
                <w:spacing w:val="-38"/>
                <w:sz w:val="21"/>
                <w:szCs w:val="21"/>
                <w:highlight w:val="none"/>
              </w:rPr>
              <w:t xml:space="preserve"> </w:t>
            </w:r>
            <w:r>
              <w:rPr>
                <w:rFonts w:hint="eastAsia" w:ascii="仿宋" w:hAnsi="仿宋" w:eastAsia="仿宋" w:cs="仿宋"/>
                <w:color w:val="auto"/>
                <w:spacing w:val="-2"/>
                <w:sz w:val="21"/>
                <w:szCs w:val="21"/>
                <w:highlight w:val="none"/>
              </w:rPr>
              <w:t>分</w:t>
            </w:r>
          </w:p>
        </w:tc>
      </w:tr>
    </w:tbl>
    <w:p w14:paraId="1CDE4580">
      <w:pPr>
        <w:pStyle w:val="8"/>
        <w:spacing w:line="360" w:lineRule="auto"/>
        <w:rPr>
          <w:rFonts w:hint="eastAsia" w:ascii="仿宋" w:hAnsi="仿宋" w:eastAsia="仿宋" w:cs="仿宋"/>
          <w:color w:val="auto"/>
          <w:highlight w:val="none"/>
        </w:rPr>
      </w:pPr>
    </w:p>
    <w:p w14:paraId="7DD6D246">
      <w:pPr>
        <w:spacing w:line="360" w:lineRule="auto"/>
        <w:rPr>
          <w:rFonts w:hint="eastAsia" w:ascii="仿宋" w:hAnsi="仿宋" w:eastAsia="仿宋" w:cs="仿宋"/>
          <w:color w:val="auto"/>
          <w:highlight w:val="none"/>
        </w:rPr>
      </w:pPr>
    </w:p>
    <w:p w14:paraId="7DC2B654">
      <w:pPr>
        <w:pStyle w:val="8"/>
        <w:rPr>
          <w:rFonts w:hint="eastAsia" w:ascii="仿宋" w:hAnsi="仿宋" w:eastAsia="仿宋" w:cs="仿宋"/>
          <w:color w:val="auto"/>
          <w:highlight w:val="none"/>
        </w:rPr>
      </w:pPr>
    </w:p>
    <w:p w14:paraId="3B344BE8">
      <w:pPr>
        <w:rPr>
          <w:rFonts w:hint="eastAsia" w:ascii="仿宋" w:hAnsi="仿宋" w:eastAsia="仿宋" w:cs="仿宋"/>
          <w:color w:val="auto"/>
          <w:highlight w:val="none"/>
        </w:rPr>
      </w:pPr>
    </w:p>
    <w:p w14:paraId="633FB4BC">
      <w:pPr>
        <w:pStyle w:val="8"/>
        <w:rPr>
          <w:rFonts w:hint="eastAsia" w:ascii="仿宋" w:hAnsi="仿宋" w:eastAsia="仿宋" w:cs="仿宋"/>
          <w:color w:val="auto"/>
          <w:highlight w:val="none"/>
        </w:rPr>
      </w:pPr>
    </w:p>
    <w:p w14:paraId="0A5C9D42">
      <w:pPr>
        <w:rPr>
          <w:rFonts w:hint="eastAsia" w:ascii="仿宋" w:hAnsi="仿宋" w:eastAsia="仿宋" w:cs="仿宋"/>
          <w:color w:val="auto"/>
          <w:highlight w:val="none"/>
        </w:rPr>
      </w:pPr>
    </w:p>
    <w:p w14:paraId="5FCB261E">
      <w:pPr>
        <w:pStyle w:val="8"/>
        <w:rPr>
          <w:rFonts w:hint="eastAsia" w:ascii="仿宋" w:hAnsi="仿宋" w:eastAsia="仿宋" w:cs="仿宋"/>
          <w:color w:val="auto"/>
          <w:highlight w:val="none"/>
        </w:rPr>
      </w:pPr>
    </w:p>
    <w:p w14:paraId="5739BE23">
      <w:pPr>
        <w:rPr>
          <w:rFonts w:hint="eastAsia" w:ascii="仿宋" w:hAnsi="仿宋" w:eastAsia="仿宋" w:cs="仿宋"/>
          <w:color w:val="auto"/>
          <w:highlight w:val="none"/>
        </w:rPr>
      </w:pPr>
    </w:p>
    <w:p w14:paraId="2512795F">
      <w:pPr>
        <w:pStyle w:val="8"/>
        <w:rPr>
          <w:rFonts w:hint="eastAsia" w:ascii="仿宋" w:hAnsi="仿宋" w:eastAsia="仿宋" w:cs="仿宋"/>
          <w:color w:val="auto"/>
          <w:highlight w:val="none"/>
        </w:rPr>
      </w:pPr>
    </w:p>
    <w:p w14:paraId="0D5A22B4">
      <w:pPr>
        <w:rPr>
          <w:rFonts w:hint="eastAsia" w:ascii="仿宋" w:hAnsi="仿宋" w:eastAsia="仿宋" w:cs="仿宋"/>
          <w:color w:val="auto"/>
          <w:highlight w:val="none"/>
        </w:rPr>
      </w:pPr>
    </w:p>
    <w:p w14:paraId="7ED40D41">
      <w:pPr>
        <w:rPr>
          <w:rFonts w:hint="eastAsia" w:ascii="仿宋" w:hAnsi="仿宋" w:eastAsia="仿宋" w:cs="仿宋"/>
          <w:color w:val="auto"/>
          <w:highlight w:val="none"/>
        </w:rPr>
      </w:pPr>
    </w:p>
    <w:p w14:paraId="57E0C28F">
      <w:pPr>
        <w:rPr>
          <w:rFonts w:hint="eastAsia" w:ascii="仿宋" w:hAnsi="仿宋" w:eastAsia="仿宋" w:cs="仿宋"/>
          <w:color w:val="auto"/>
          <w:highlight w:val="none"/>
        </w:rPr>
      </w:pPr>
    </w:p>
    <w:p w14:paraId="51339930">
      <w:pPr>
        <w:rPr>
          <w:rFonts w:hint="eastAsia" w:ascii="仿宋" w:hAnsi="仿宋" w:eastAsia="仿宋" w:cs="仿宋"/>
          <w:color w:val="auto"/>
          <w:highlight w:val="none"/>
        </w:rPr>
      </w:pPr>
    </w:p>
    <w:p w14:paraId="67D6B1BA">
      <w:pPr>
        <w:rPr>
          <w:rFonts w:hint="eastAsia" w:ascii="仿宋" w:hAnsi="仿宋" w:eastAsia="仿宋" w:cs="仿宋"/>
          <w:color w:val="auto"/>
          <w:highlight w:val="none"/>
        </w:rPr>
      </w:pPr>
    </w:p>
    <w:p w14:paraId="01556987">
      <w:pPr>
        <w:rPr>
          <w:rFonts w:hint="eastAsia" w:ascii="仿宋" w:hAnsi="仿宋" w:eastAsia="仿宋" w:cs="仿宋"/>
          <w:color w:val="auto"/>
          <w:highlight w:val="none"/>
        </w:rPr>
      </w:pPr>
    </w:p>
    <w:p w14:paraId="059267DD">
      <w:pPr>
        <w:rPr>
          <w:rFonts w:hint="eastAsia" w:ascii="仿宋" w:hAnsi="仿宋" w:eastAsia="仿宋" w:cs="仿宋"/>
          <w:color w:val="auto"/>
          <w:highlight w:val="none"/>
        </w:rPr>
      </w:pPr>
    </w:p>
    <w:p w14:paraId="401F168B">
      <w:pPr>
        <w:rPr>
          <w:rFonts w:hint="eastAsia" w:ascii="仿宋" w:hAnsi="仿宋" w:eastAsia="仿宋" w:cs="仿宋"/>
          <w:color w:val="auto"/>
          <w:highlight w:val="none"/>
        </w:rPr>
      </w:pPr>
    </w:p>
    <w:p w14:paraId="2AAB634F">
      <w:pPr>
        <w:rPr>
          <w:rFonts w:hint="eastAsia" w:ascii="仿宋" w:hAnsi="仿宋" w:eastAsia="仿宋" w:cs="仿宋"/>
          <w:color w:val="auto"/>
          <w:highlight w:val="none"/>
        </w:rPr>
      </w:pPr>
    </w:p>
    <w:p w14:paraId="248A0485">
      <w:pPr>
        <w:rPr>
          <w:rFonts w:hint="eastAsia" w:ascii="仿宋" w:hAnsi="仿宋" w:eastAsia="仿宋" w:cs="仿宋"/>
          <w:color w:val="auto"/>
          <w:highlight w:val="none"/>
        </w:rPr>
      </w:pPr>
    </w:p>
    <w:p w14:paraId="2FA65F8A">
      <w:pPr>
        <w:rPr>
          <w:rFonts w:hint="eastAsia" w:ascii="仿宋" w:hAnsi="仿宋" w:eastAsia="仿宋" w:cs="仿宋"/>
          <w:color w:val="auto"/>
          <w:highlight w:val="none"/>
        </w:rPr>
      </w:pPr>
    </w:p>
    <w:p w14:paraId="29D1A25F">
      <w:pPr>
        <w:rPr>
          <w:rFonts w:hint="eastAsia" w:ascii="仿宋" w:hAnsi="仿宋" w:eastAsia="仿宋" w:cs="仿宋"/>
          <w:color w:val="auto"/>
          <w:highlight w:val="none"/>
        </w:rPr>
      </w:pPr>
    </w:p>
    <w:p w14:paraId="214563C7">
      <w:pPr>
        <w:rPr>
          <w:rFonts w:hint="eastAsia" w:ascii="仿宋" w:hAnsi="仿宋" w:eastAsia="仿宋" w:cs="仿宋"/>
          <w:color w:val="auto"/>
          <w:highlight w:val="none"/>
        </w:rPr>
      </w:pPr>
    </w:p>
    <w:p w14:paraId="0D4D3220">
      <w:pPr>
        <w:rPr>
          <w:rFonts w:hint="eastAsia" w:ascii="仿宋" w:hAnsi="仿宋" w:eastAsia="仿宋" w:cs="仿宋"/>
          <w:color w:val="auto"/>
          <w:highlight w:val="none"/>
        </w:rPr>
      </w:pPr>
    </w:p>
    <w:p w14:paraId="51BB4446">
      <w:pPr>
        <w:rPr>
          <w:rFonts w:hint="eastAsia" w:ascii="仿宋" w:hAnsi="仿宋" w:eastAsia="仿宋" w:cs="仿宋"/>
          <w:color w:val="auto"/>
          <w:highlight w:val="none"/>
        </w:rPr>
      </w:pPr>
    </w:p>
    <w:p w14:paraId="176875EF">
      <w:pPr>
        <w:pStyle w:val="8"/>
        <w:rPr>
          <w:rFonts w:hint="eastAsia" w:ascii="仿宋" w:hAnsi="仿宋" w:eastAsia="仿宋" w:cs="仿宋"/>
          <w:color w:val="auto"/>
          <w:highlight w:val="none"/>
        </w:rPr>
      </w:pPr>
    </w:p>
    <w:p w14:paraId="2A2404CA">
      <w:pPr>
        <w:rPr>
          <w:rFonts w:hint="eastAsia" w:ascii="仿宋" w:hAnsi="仿宋" w:eastAsia="仿宋" w:cs="仿宋"/>
          <w:color w:val="auto"/>
          <w:highlight w:val="none"/>
        </w:rPr>
      </w:pPr>
    </w:p>
    <w:p w14:paraId="1C3F2C72">
      <w:pPr>
        <w:pStyle w:val="8"/>
        <w:rPr>
          <w:rFonts w:hint="eastAsia" w:ascii="仿宋" w:hAnsi="仿宋" w:eastAsia="仿宋" w:cs="仿宋"/>
          <w:color w:val="auto"/>
          <w:highlight w:val="none"/>
        </w:rPr>
      </w:pPr>
    </w:p>
    <w:p w14:paraId="57E32BCE">
      <w:pPr>
        <w:rPr>
          <w:rFonts w:hint="eastAsia" w:ascii="仿宋" w:hAnsi="仿宋" w:eastAsia="仿宋" w:cs="仿宋"/>
          <w:color w:val="auto"/>
          <w:highlight w:val="none"/>
        </w:rPr>
      </w:pPr>
    </w:p>
    <w:p w14:paraId="7D7D1A83">
      <w:pPr>
        <w:rPr>
          <w:rFonts w:hint="eastAsia" w:ascii="仿宋" w:hAnsi="仿宋" w:eastAsia="仿宋" w:cs="仿宋"/>
          <w:b/>
          <w:bCs/>
          <w:color w:val="auto"/>
          <w:highlight w:val="none"/>
        </w:rPr>
      </w:pPr>
      <w:r>
        <w:rPr>
          <w:rFonts w:hint="eastAsia" w:ascii="仿宋" w:hAnsi="仿宋" w:eastAsia="仿宋" w:cs="仿宋"/>
          <w:b/>
          <w:bCs/>
          <w:color w:val="auto"/>
          <w:highlight w:val="none"/>
        </w:rPr>
        <w:t>附表</w:t>
      </w:r>
    </w:p>
    <w:p w14:paraId="1A332E8E">
      <w:pPr>
        <w:jc w:val="center"/>
        <w:rPr>
          <w:rFonts w:hint="eastAsia" w:ascii="仿宋" w:hAnsi="仿宋" w:eastAsia="仿宋" w:cs="仿宋"/>
          <w:b/>
          <w:bCs/>
          <w:color w:val="auto"/>
          <w:highlight w:val="none"/>
        </w:rPr>
      </w:pPr>
      <w:r>
        <w:rPr>
          <w:rFonts w:hint="eastAsia" w:ascii="仿宋" w:hAnsi="仿宋" w:eastAsia="仿宋" w:cs="仿宋"/>
          <w:b/>
          <w:bCs/>
          <w:color w:val="auto"/>
          <w:highlight w:val="none"/>
        </w:rPr>
        <w:t>统计上大中小微型企业划分标准</w:t>
      </w:r>
    </w:p>
    <w:tbl>
      <w:tblPr>
        <w:tblStyle w:val="18"/>
        <w:tblW w:w="10207" w:type="dxa"/>
        <w:tblInd w:w="-176" w:type="dxa"/>
        <w:tblLayout w:type="fixed"/>
        <w:tblCellMar>
          <w:top w:w="0" w:type="dxa"/>
          <w:left w:w="108" w:type="dxa"/>
          <w:bottom w:w="0" w:type="dxa"/>
          <w:right w:w="108" w:type="dxa"/>
        </w:tblCellMar>
      </w:tblPr>
      <w:tblGrid>
        <w:gridCol w:w="1888"/>
        <w:gridCol w:w="1425"/>
        <w:gridCol w:w="1142"/>
        <w:gridCol w:w="1219"/>
        <w:gridCol w:w="1781"/>
        <w:gridCol w:w="1650"/>
        <w:gridCol w:w="1102"/>
      </w:tblGrid>
      <w:tr w14:paraId="750ACCF3">
        <w:tblPrEx>
          <w:tblCellMar>
            <w:top w:w="0" w:type="dxa"/>
            <w:left w:w="108" w:type="dxa"/>
            <w:bottom w:w="0" w:type="dxa"/>
            <w:right w:w="108" w:type="dxa"/>
          </w:tblCellMar>
        </w:tblPrEx>
        <w:trPr>
          <w:trHeight w:val="283" w:hRule="atLeast"/>
        </w:trPr>
        <w:tc>
          <w:tcPr>
            <w:tcW w:w="1888" w:type="dxa"/>
            <w:tcBorders>
              <w:top w:val="single" w:color="auto" w:sz="4" w:space="0"/>
              <w:left w:val="single" w:color="auto" w:sz="4" w:space="0"/>
              <w:bottom w:val="single" w:color="auto" w:sz="4" w:space="0"/>
              <w:right w:val="single" w:color="auto" w:sz="4" w:space="0"/>
            </w:tcBorders>
            <w:vAlign w:val="center"/>
          </w:tcPr>
          <w:p w14:paraId="77AAA4F0">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b/>
                <w:color w:val="auto"/>
                <w:kern w:val="0"/>
                <w:sz w:val="18"/>
                <w:szCs w:val="18"/>
                <w:highlight w:val="none"/>
              </w:rPr>
            </w:pPr>
            <w:r>
              <w:rPr>
                <w:rFonts w:hint="eastAsia" w:ascii="仿宋" w:hAnsi="仿宋" w:eastAsia="仿宋" w:cs="仿宋"/>
                <w:b/>
                <w:color w:val="auto"/>
                <w:kern w:val="0"/>
                <w:sz w:val="18"/>
                <w:szCs w:val="18"/>
                <w:highlight w:val="none"/>
              </w:rPr>
              <w:t>行业名称</w:t>
            </w:r>
          </w:p>
        </w:tc>
        <w:tc>
          <w:tcPr>
            <w:tcW w:w="1425" w:type="dxa"/>
            <w:tcBorders>
              <w:top w:val="single" w:color="auto" w:sz="4" w:space="0"/>
              <w:left w:val="nil"/>
              <w:bottom w:val="single" w:color="auto" w:sz="4" w:space="0"/>
              <w:right w:val="single" w:color="auto" w:sz="4" w:space="0"/>
            </w:tcBorders>
            <w:vAlign w:val="center"/>
          </w:tcPr>
          <w:p w14:paraId="110C37B0">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b/>
                <w:color w:val="auto"/>
                <w:kern w:val="0"/>
                <w:sz w:val="18"/>
                <w:szCs w:val="18"/>
                <w:highlight w:val="none"/>
              </w:rPr>
            </w:pPr>
            <w:r>
              <w:rPr>
                <w:rFonts w:hint="eastAsia" w:ascii="仿宋" w:hAnsi="仿宋" w:eastAsia="仿宋" w:cs="仿宋"/>
                <w:b/>
                <w:color w:val="auto"/>
                <w:kern w:val="0"/>
                <w:sz w:val="18"/>
                <w:szCs w:val="18"/>
                <w:highlight w:val="none"/>
              </w:rPr>
              <w:t>指标名称</w:t>
            </w:r>
          </w:p>
        </w:tc>
        <w:tc>
          <w:tcPr>
            <w:tcW w:w="1142" w:type="dxa"/>
            <w:tcBorders>
              <w:top w:val="single" w:color="auto" w:sz="4" w:space="0"/>
              <w:left w:val="nil"/>
              <w:bottom w:val="single" w:color="auto" w:sz="4" w:space="0"/>
              <w:right w:val="single" w:color="auto" w:sz="4" w:space="0"/>
            </w:tcBorders>
            <w:vAlign w:val="center"/>
          </w:tcPr>
          <w:p w14:paraId="41FB6A9C">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b/>
                <w:color w:val="auto"/>
                <w:kern w:val="0"/>
                <w:sz w:val="18"/>
                <w:szCs w:val="18"/>
                <w:highlight w:val="none"/>
              </w:rPr>
            </w:pPr>
            <w:r>
              <w:rPr>
                <w:rFonts w:hint="eastAsia" w:ascii="仿宋" w:hAnsi="仿宋" w:eastAsia="仿宋" w:cs="仿宋"/>
                <w:b/>
                <w:color w:val="auto"/>
                <w:kern w:val="0"/>
                <w:sz w:val="18"/>
                <w:szCs w:val="18"/>
                <w:highlight w:val="none"/>
              </w:rPr>
              <w:t>计量单位</w:t>
            </w:r>
          </w:p>
        </w:tc>
        <w:tc>
          <w:tcPr>
            <w:tcW w:w="1219" w:type="dxa"/>
            <w:tcBorders>
              <w:top w:val="single" w:color="auto" w:sz="4" w:space="0"/>
              <w:left w:val="single" w:color="auto" w:sz="4" w:space="0"/>
              <w:bottom w:val="single" w:color="auto" w:sz="4" w:space="0"/>
              <w:right w:val="single" w:color="auto" w:sz="4" w:space="0"/>
            </w:tcBorders>
            <w:vAlign w:val="center"/>
          </w:tcPr>
          <w:p w14:paraId="070E54A0">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b/>
                <w:color w:val="auto"/>
                <w:kern w:val="0"/>
                <w:sz w:val="18"/>
                <w:szCs w:val="18"/>
                <w:highlight w:val="none"/>
                <w:lang w:val="en-US" w:eastAsia="zh-CN"/>
              </w:rPr>
            </w:pPr>
            <w:r>
              <w:rPr>
                <w:rFonts w:hint="eastAsia" w:ascii="仿宋" w:hAnsi="仿宋" w:eastAsia="仿宋" w:cs="仿宋"/>
                <w:b/>
                <w:color w:val="auto"/>
                <w:kern w:val="0"/>
                <w:sz w:val="18"/>
                <w:szCs w:val="18"/>
                <w:highlight w:val="none"/>
              </w:rPr>
              <w:t>大</w:t>
            </w:r>
            <w:r>
              <w:rPr>
                <w:rFonts w:hint="eastAsia" w:ascii="仿宋" w:hAnsi="仿宋" w:eastAsia="仿宋" w:cs="仿宋"/>
                <w:b/>
                <w:color w:val="auto"/>
                <w:kern w:val="0"/>
                <w:sz w:val="18"/>
                <w:szCs w:val="18"/>
                <w:highlight w:val="none"/>
                <w:lang w:val="en-US" w:eastAsia="zh-CN"/>
              </w:rPr>
              <w:t>型</w:t>
            </w:r>
          </w:p>
        </w:tc>
        <w:tc>
          <w:tcPr>
            <w:tcW w:w="1781" w:type="dxa"/>
            <w:tcBorders>
              <w:top w:val="single" w:color="auto" w:sz="4" w:space="0"/>
              <w:left w:val="nil"/>
              <w:bottom w:val="single" w:color="auto" w:sz="4" w:space="0"/>
              <w:right w:val="single" w:color="auto" w:sz="4" w:space="0"/>
            </w:tcBorders>
            <w:vAlign w:val="center"/>
          </w:tcPr>
          <w:p w14:paraId="66311534">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b/>
                <w:color w:val="auto"/>
                <w:kern w:val="0"/>
                <w:sz w:val="18"/>
                <w:szCs w:val="18"/>
                <w:highlight w:val="none"/>
              </w:rPr>
            </w:pPr>
            <w:r>
              <w:rPr>
                <w:rFonts w:hint="eastAsia" w:ascii="仿宋" w:hAnsi="仿宋" w:eastAsia="仿宋" w:cs="仿宋"/>
                <w:b/>
                <w:color w:val="auto"/>
                <w:kern w:val="0"/>
                <w:sz w:val="18"/>
                <w:szCs w:val="18"/>
                <w:highlight w:val="none"/>
              </w:rPr>
              <w:t>中型</w:t>
            </w:r>
          </w:p>
        </w:tc>
        <w:tc>
          <w:tcPr>
            <w:tcW w:w="1650" w:type="dxa"/>
            <w:tcBorders>
              <w:top w:val="single" w:color="auto" w:sz="4" w:space="0"/>
              <w:left w:val="nil"/>
              <w:bottom w:val="single" w:color="auto" w:sz="4" w:space="0"/>
              <w:right w:val="single" w:color="auto" w:sz="4" w:space="0"/>
            </w:tcBorders>
            <w:vAlign w:val="center"/>
          </w:tcPr>
          <w:p w14:paraId="5D552579">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b/>
                <w:color w:val="auto"/>
                <w:kern w:val="0"/>
                <w:sz w:val="18"/>
                <w:szCs w:val="18"/>
                <w:highlight w:val="none"/>
              </w:rPr>
            </w:pPr>
            <w:r>
              <w:rPr>
                <w:rFonts w:hint="eastAsia" w:ascii="仿宋" w:hAnsi="仿宋" w:eastAsia="仿宋" w:cs="仿宋"/>
                <w:b/>
                <w:color w:val="auto"/>
                <w:kern w:val="0"/>
                <w:sz w:val="18"/>
                <w:szCs w:val="18"/>
                <w:highlight w:val="none"/>
              </w:rPr>
              <w:t>小型</w:t>
            </w:r>
          </w:p>
        </w:tc>
        <w:tc>
          <w:tcPr>
            <w:tcW w:w="1102" w:type="dxa"/>
            <w:tcBorders>
              <w:top w:val="single" w:color="auto" w:sz="4" w:space="0"/>
              <w:left w:val="nil"/>
              <w:bottom w:val="single" w:color="auto" w:sz="4" w:space="0"/>
              <w:right w:val="single" w:color="auto" w:sz="4" w:space="0"/>
            </w:tcBorders>
            <w:vAlign w:val="center"/>
          </w:tcPr>
          <w:p w14:paraId="1A4FF1EF">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b/>
                <w:color w:val="auto"/>
                <w:kern w:val="0"/>
                <w:sz w:val="18"/>
                <w:szCs w:val="18"/>
                <w:highlight w:val="none"/>
              </w:rPr>
            </w:pPr>
            <w:r>
              <w:rPr>
                <w:rFonts w:hint="eastAsia" w:ascii="仿宋" w:hAnsi="仿宋" w:eastAsia="仿宋" w:cs="仿宋"/>
                <w:b/>
                <w:color w:val="auto"/>
                <w:kern w:val="0"/>
                <w:sz w:val="18"/>
                <w:szCs w:val="18"/>
                <w:highlight w:val="none"/>
              </w:rPr>
              <w:t>微型</w:t>
            </w:r>
          </w:p>
        </w:tc>
      </w:tr>
      <w:tr w14:paraId="33AECA8C">
        <w:tblPrEx>
          <w:tblCellMar>
            <w:top w:w="0" w:type="dxa"/>
            <w:left w:w="108" w:type="dxa"/>
            <w:bottom w:w="0" w:type="dxa"/>
            <w:right w:w="108" w:type="dxa"/>
          </w:tblCellMar>
        </w:tblPrEx>
        <w:trPr>
          <w:trHeight w:val="283" w:hRule="atLeast"/>
        </w:trPr>
        <w:tc>
          <w:tcPr>
            <w:tcW w:w="1888" w:type="dxa"/>
            <w:tcBorders>
              <w:top w:val="nil"/>
              <w:left w:val="single" w:color="auto" w:sz="4" w:space="0"/>
              <w:bottom w:val="single" w:color="auto" w:sz="4" w:space="0"/>
              <w:right w:val="single" w:color="auto" w:sz="4" w:space="0"/>
            </w:tcBorders>
            <w:vAlign w:val="bottom"/>
          </w:tcPr>
          <w:p w14:paraId="0CC48A79">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农、林、牧、渔</w:t>
            </w:r>
          </w:p>
        </w:tc>
        <w:tc>
          <w:tcPr>
            <w:tcW w:w="1425" w:type="dxa"/>
            <w:tcBorders>
              <w:top w:val="nil"/>
              <w:left w:val="nil"/>
              <w:bottom w:val="single" w:color="auto" w:sz="4" w:space="0"/>
              <w:right w:val="single" w:color="auto" w:sz="4" w:space="0"/>
            </w:tcBorders>
            <w:vAlign w:val="center"/>
          </w:tcPr>
          <w:p w14:paraId="68F8F27D">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142" w:type="dxa"/>
            <w:tcBorders>
              <w:top w:val="nil"/>
              <w:left w:val="nil"/>
              <w:bottom w:val="single" w:color="auto" w:sz="4" w:space="0"/>
              <w:right w:val="single" w:color="auto" w:sz="4" w:space="0"/>
            </w:tcBorders>
            <w:vAlign w:val="center"/>
          </w:tcPr>
          <w:p w14:paraId="245DB7B5">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219" w:type="dxa"/>
            <w:tcBorders>
              <w:top w:val="nil"/>
              <w:left w:val="single" w:color="auto" w:sz="4" w:space="0"/>
              <w:bottom w:val="single" w:color="auto" w:sz="4" w:space="0"/>
              <w:right w:val="single" w:color="auto" w:sz="4" w:space="0"/>
            </w:tcBorders>
            <w:vAlign w:val="center"/>
          </w:tcPr>
          <w:p w14:paraId="27BAF613">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sz w:val="18"/>
                <w:szCs w:val="18"/>
                <w:highlight w:val="none"/>
              </w:rPr>
              <w:t>Y≥20000</w:t>
            </w:r>
          </w:p>
        </w:tc>
        <w:tc>
          <w:tcPr>
            <w:tcW w:w="1781" w:type="dxa"/>
            <w:tcBorders>
              <w:top w:val="nil"/>
              <w:left w:val="nil"/>
              <w:bottom w:val="single" w:color="auto" w:sz="4" w:space="0"/>
              <w:right w:val="single" w:color="auto" w:sz="4" w:space="0"/>
            </w:tcBorders>
            <w:vAlign w:val="center"/>
          </w:tcPr>
          <w:p w14:paraId="04647D59">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500≤Y＜20000</w:t>
            </w:r>
          </w:p>
        </w:tc>
        <w:tc>
          <w:tcPr>
            <w:tcW w:w="1650" w:type="dxa"/>
            <w:tcBorders>
              <w:top w:val="nil"/>
              <w:left w:val="nil"/>
              <w:bottom w:val="single" w:color="auto" w:sz="4" w:space="0"/>
              <w:right w:val="single" w:color="auto" w:sz="4" w:space="0"/>
            </w:tcBorders>
            <w:vAlign w:val="center"/>
          </w:tcPr>
          <w:p w14:paraId="3C6A6FDC">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50≤Y＜500</w:t>
            </w:r>
          </w:p>
        </w:tc>
        <w:tc>
          <w:tcPr>
            <w:tcW w:w="1102" w:type="dxa"/>
            <w:tcBorders>
              <w:top w:val="nil"/>
              <w:left w:val="nil"/>
              <w:bottom w:val="single" w:color="auto" w:sz="4" w:space="0"/>
              <w:right w:val="single" w:color="auto" w:sz="4" w:space="0"/>
            </w:tcBorders>
            <w:vAlign w:val="center"/>
          </w:tcPr>
          <w:p w14:paraId="2806E907">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w:t>
            </w:r>
          </w:p>
        </w:tc>
      </w:tr>
      <w:tr w14:paraId="42F700F5">
        <w:tblPrEx>
          <w:tblCellMar>
            <w:top w:w="0" w:type="dxa"/>
            <w:left w:w="108" w:type="dxa"/>
            <w:bottom w:w="0" w:type="dxa"/>
            <w:right w:w="108" w:type="dxa"/>
          </w:tblCellMar>
        </w:tblPrEx>
        <w:trPr>
          <w:trHeight w:val="283" w:hRule="atLeast"/>
        </w:trPr>
        <w:tc>
          <w:tcPr>
            <w:tcW w:w="1888" w:type="dxa"/>
            <w:vMerge w:val="restart"/>
            <w:tcBorders>
              <w:top w:val="nil"/>
              <w:left w:val="single" w:color="auto" w:sz="4" w:space="0"/>
              <w:bottom w:val="single" w:color="auto" w:sz="4" w:space="0"/>
              <w:right w:val="single" w:color="auto" w:sz="4" w:space="0"/>
            </w:tcBorders>
            <w:vAlign w:val="bottom"/>
          </w:tcPr>
          <w:p w14:paraId="640D57EC">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工业*</w:t>
            </w:r>
          </w:p>
        </w:tc>
        <w:tc>
          <w:tcPr>
            <w:tcW w:w="1425" w:type="dxa"/>
            <w:tcBorders>
              <w:top w:val="nil"/>
              <w:left w:val="nil"/>
              <w:bottom w:val="single" w:color="auto" w:sz="4" w:space="0"/>
              <w:right w:val="single" w:color="auto" w:sz="4" w:space="0"/>
            </w:tcBorders>
            <w:vAlign w:val="center"/>
          </w:tcPr>
          <w:p w14:paraId="4ABDFDA7">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142" w:type="dxa"/>
            <w:tcBorders>
              <w:top w:val="nil"/>
              <w:left w:val="nil"/>
              <w:bottom w:val="single" w:color="auto" w:sz="4" w:space="0"/>
              <w:right w:val="single" w:color="auto" w:sz="4" w:space="0"/>
            </w:tcBorders>
            <w:vAlign w:val="center"/>
          </w:tcPr>
          <w:p w14:paraId="136553AE">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219" w:type="dxa"/>
            <w:tcBorders>
              <w:top w:val="nil"/>
              <w:left w:val="single" w:color="auto" w:sz="4" w:space="0"/>
              <w:bottom w:val="single" w:color="auto" w:sz="4" w:space="0"/>
              <w:right w:val="single" w:color="auto" w:sz="4" w:space="0"/>
            </w:tcBorders>
            <w:vAlign w:val="center"/>
          </w:tcPr>
          <w:p w14:paraId="0AFF0E2B">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sz w:val="18"/>
                <w:szCs w:val="18"/>
                <w:highlight w:val="none"/>
              </w:rPr>
              <w:t>X≥1000</w:t>
            </w:r>
          </w:p>
        </w:tc>
        <w:tc>
          <w:tcPr>
            <w:tcW w:w="1781" w:type="dxa"/>
            <w:tcBorders>
              <w:top w:val="nil"/>
              <w:left w:val="nil"/>
              <w:bottom w:val="single" w:color="auto" w:sz="4" w:space="0"/>
              <w:right w:val="single" w:color="auto" w:sz="4" w:space="0"/>
            </w:tcBorders>
            <w:vAlign w:val="center"/>
          </w:tcPr>
          <w:p w14:paraId="70CFA75B">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650" w:type="dxa"/>
            <w:tcBorders>
              <w:top w:val="nil"/>
              <w:left w:val="nil"/>
              <w:bottom w:val="single" w:color="auto" w:sz="4" w:space="0"/>
              <w:right w:val="single" w:color="auto" w:sz="4" w:space="0"/>
            </w:tcBorders>
            <w:vAlign w:val="center"/>
          </w:tcPr>
          <w:p w14:paraId="5CC70784">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102" w:type="dxa"/>
            <w:tcBorders>
              <w:top w:val="nil"/>
              <w:left w:val="nil"/>
              <w:bottom w:val="single" w:color="auto" w:sz="4" w:space="0"/>
              <w:right w:val="single" w:color="auto" w:sz="4" w:space="0"/>
            </w:tcBorders>
            <w:vAlign w:val="center"/>
          </w:tcPr>
          <w:p w14:paraId="67E92053">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5F258DDC">
        <w:tblPrEx>
          <w:tblCellMar>
            <w:top w:w="0" w:type="dxa"/>
            <w:left w:w="108" w:type="dxa"/>
            <w:bottom w:w="0" w:type="dxa"/>
            <w:right w:w="108" w:type="dxa"/>
          </w:tblCellMar>
        </w:tblPrEx>
        <w:trPr>
          <w:trHeight w:val="283" w:hRule="atLeast"/>
        </w:trPr>
        <w:tc>
          <w:tcPr>
            <w:tcW w:w="1888" w:type="dxa"/>
            <w:vMerge w:val="continue"/>
            <w:tcBorders>
              <w:top w:val="nil"/>
              <w:left w:val="single" w:color="auto" w:sz="4" w:space="0"/>
              <w:bottom w:val="single" w:color="auto" w:sz="4" w:space="0"/>
              <w:right w:val="single" w:color="auto" w:sz="4" w:space="0"/>
            </w:tcBorders>
            <w:vAlign w:val="center"/>
          </w:tcPr>
          <w:p w14:paraId="7B67738E">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kern w:val="0"/>
                <w:sz w:val="18"/>
                <w:szCs w:val="18"/>
                <w:highlight w:val="none"/>
              </w:rPr>
            </w:pPr>
          </w:p>
        </w:tc>
        <w:tc>
          <w:tcPr>
            <w:tcW w:w="1425" w:type="dxa"/>
            <w:tcBorders>
              <w:top w:val="nil"/>
              <w:left w:val="nil"/>
              <w:bottom w:val="single" w:color="auto" w:sz="4" w:space="0"/>
              <w:right w:val="single" w:color="auto" w:sz="4" w:space="0"/>
            </w:tcBorders>
            <w:vAlign w:val="center"/>
          </w:tcPr>
          <w:p w14:paraId="04E98D1A">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142" w:type="dxa"/>
            <w:tcBorders>
              <w:top w:val="nil"/>
              <w:left w:val="nil"/>
              <w:bottom w:val="single" w:color="auto" w:sz="4" w:space="0"/>
              <w:right w:val="single" w:color="auto" w:sz="4" w:space="0"/>
            </w:tcBorders>
            <w:vAlign w:val="center"/>
          </w:tcPr>
          <w:p w14:paraId="3A2BAED6">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219" w:type="dxa"/>
            <w:tcBorders>
              <w:top w:val="nil"/>
              <w:left w:val="single" w:color="auto" w:sz="4" w:space="0"/>
              <w:bottom w:val="single" w:color="auto" w:sz="4" w:space="0"/>
              <w:right w:val="single" w:color="auto" w:sz="4" w:space="0"/>
            </w:tcBorders>
            <w:vAlign w:val="center"/>
          </w:tcPr>
          <w:p w14:paraId="08556BD0">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sz w:val="18"/>
                <w:szCs w:val="18"/>
                <w:highlight w:val="none"/>
              </w:rPr>
              <w:t>Y≥40000</w:t>
            </w:r>
          </w:p>
        </w:tc>
        <w:tc>
          <w:tcPr>
            <w:tcW w:w="1781" w:type="dxa"/>
            <w:tcBorders>
              <w:top w:val="nil"/>
              <w:left w:val="nil"/>
              <w:bottom w:val="single" w:color="auto" w:sz="4" w:space="0"/>
              <w:right w:val="single" w:color="auto" w:sz="4" w:space="0"/>
            </w:tcBorders>
            <w:vAlign w:val="center"/>
          </w:tcPr>
          <w:p w14:paraId="49F75D89">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2000≤Y＜40000</w:t>
            </w:r>
          </w:p>
        </w:tc>
        <w:tc>
          <w:tcPr>
            <w:tcW w:w="1650" w:type="dxa"/>
            <w:tcBorders>
              <w:top w:val="nil"/>
              <w:left w:val="nil"/>
              <w:bottom w:val="single" w:color="auto" w:sz="4" w:space="0"/>
              <w:right w:val="single" w:color="auto" w:sz="4" w:space="0"/>
            </w:tcBorders>
            <w:vAlign w:val="center"/>
          </w:tcPr>
          <w:p w14:paraId="6E960692">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300≤Y＜2000</w:t>
            </w:r>
          </w:p>
        </w:tc>
        <w:tc>
          <w:tcPr>
            <w:tcW w:w="1102" w:type="dxa"/>
            <w:tcBorders>
              <w:top w:val="nil"/>
              <w:left w:val="nil"/>
              <w:bottom w:val="single" w:color="auto" w:sz="4" w:space="0"/>
              <w:right w:val="single" w:color="auto" w:sz="4" w:space="0"/>
            </w:tcBorders>
            <w:vAlign w:val="center"/>
          </w:tcPr>
          <w:p w14:paraId="61201D62">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w:t>
            </w:r>
          </w:p>
        </w:tc>
      </w:tr>
      <w:tr w14:paraId="2A080FD0">
        <w:tblPrEx>
          <w:tblCellMar>
            <w:top w:w="0" w:type="dxa"/>
            <w:left w:w="108" w:type="dxa"/>
            <w:bottom w:w="0" w:type="dxa"/>
            <w:right w:w="108" w:type="dxa"/>
          </w:tblCellMar>
        </w:tblPrEx>
        <w:trPr>
          <w:trHeight w:val="283" w:hRule="atLeast"/>
        </w:trPr>
        <w:tc>
          <w:tcPr>
            <w:tcW w:w="1888" w:type="dxa"/>
            <w:vMerge w:val="restart"/>
            <w:tcBorders>
              <w:top w:val="nil"/>
              <w:left w:val="single" w:color="auto" w:sz="4" w:space="0"/>
              <w:bottom w:val="single" w:color="auto" w:sz="4" w:space="0"/>
              <w:right w:val="single" w:color="auto" w:sz="4" w:space="0"/>
            </w:tcBorders>
            <w:vAlign w:val="bottom"/>
          </w:tcPr>
          <w:p w14:paraId="304F7D76">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建筑业</w:t>
            </w:r>
          </w:p>
        </w:tc>
        <w:tc>
          <w:tcPr>
            <w:tcW w:w="1425" w:type="dxa"/>
            <w:tcBorders>
              <w:top w:val="nil"/>
              <w:left w:val="nil"/>
              <w:bottom w:val="single" w:color="auto" w:sz="4" w:space="0"/>
              <w:right w:val="single" w:color="auto" w:sz="4" w:space="0"/>
            </w:tcBorders>
            <w:vAlign w:val="center"/>
          </w:tcPr>
          <w:p w14:paraId="5BCAA1DF">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142" w:type="dxa"/>
            <w:tcBorders>
              <w:top w:val="nil"/>
              <w:left w:val="nil"/>
              <w:bottom w:val="single" w:color="auto" w:sz="4" w:space="0"/>
              <w:right w:val="single" w:color="auto" w:sz="4" w:space="0"/>
            </w:tcBorders>
            <w:vAlign w:val="center"/>
          </w:tcPr>
          <w:p w14:paraId="5D320576">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219" w:type="dxa"/>
            <w:tcBorders>
              <w:top w:val="nil"/>
              <w:left w:val="single" w:color="auto" w:sz="4" w:space="0"/>
              <w:bottom w:val="single" w:color="auto" w:sz="4" w:space="0"/>
              <w:right w:val="single" w:color="auto" w:sz="4" w:space="0"/>
            </w:tcBorders>
            <w:vAlign w:val="center"/>
          </w:tcPr>
          <w:p w14:paraId="17B0670E">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sz w:val="18"/>
                <w:szCs w:val="18"/>
                <w:highlight w:val="none"/>
              </w:rPr>
              <w:t>Y≥80000</w:t>
            </w:r>
          </w:p>
        </w:tc>
        <w:tc>
          <w:tcPr>
            <w:tcW w:w="1781" w:type="dxa"/>
            <w:tcBorders>
              <w:top w:val="nil"/>
              <w:left w:val="nil"/>
              <w:bottom w:val="single" w:color="auto" w:sz="4" w:space="0"/>
              <w:right w:val="single" w:color="auto" w:sz="4" w:space="0"/>
            </w:tcBorders>
            <w:vAlign w:val="center"/>
          </w:tcPr>
          <w:p w14:paraId="34C51269">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6000≤Y＜80000</w:t>
            </w:r>
          </w:p>
        </w:tc>
        <w:tc>
          <w:tcPr>
            <w:tcW w:w="1650" w:type="dxa"/>
            <w:tcBorders>
              <w:top w:val="nil"/>
              <w:left w:val="nil"/>
              <w:bottom w:val="single" w:color="auto" w:sz="4" w:space="0"/>
              <w:right w:val="single" w:color="auto" w:sz="4" w:space="0"/>
            </w:tcBorders>
            <w:vAlign w:val="center"/>
          </w:tcPr>
          <w:p w14:paraId="019ACE6A">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300≤Y＜6000</w:t>
            </w:r>
          </w:p>
        </w:tc>
        <w:tc>
          <w:tcPr>
            <w:tcW w:w="1102" w:type="dxa"/>
            <w:tcBorders>
              <w:top w:val="nil"/>
              <w:left w:val="nil"/>
              <w:bottom w:val="single" w:color="auto" w:sz="4" w:space="0"/>
              <w:right w:val="single" w:color="auto" w:sz="4" w:space="0"/>
            </w:tcBorders>
            <w:vAlign w:val="center"/>
          </w:tcPr>
          <w:p w14:paraId="53ABE1B4">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Y＜300</w:t>
            </w:r>
          </w:p>
        </w:tc>
      </w:tr>
      <w:tr w14:paraId="0F572351">
        <w:tblPrEx>
          <w:tblCellMar>
            <w:top w:w="0" w:type="dxa"/>
            <w:left w:w="108" w:type="dxa"/>
            <w:bottom w:w="0" w:type="dxa"/>
            <w:right w:w="108" w:type="dxa"/>
          </w:tblCellMar>
        </w:tblPrEx>
        <w:trPr>
          <w:trHeight w:val="283" w:hRule="atLeast"/>
        </w:trPr>
        <w:tc>
          <w:tcPr>
            <w:tcW w:w="1888" w:type="dxa"/>
            <w:vMerge w:val="continue"/>
            <w:tcBorders>
              <w:top w:val="nil"/>
              <w:left w:val="single" w:color="auto" w:sz="4" w:space="0"/>
              <w:bottom w:val="single" w:color="auto" w:sz="4" w:space="0"/>
              <w:right w:val="single" w:color="auto" w:sz="4" w:space="0"/>
            </w:tcBorders>
            <w:vAlign w:val="center"/>
          </w:tcPr>
          <w:p w14:paraId="01CF4CC4">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kern w:val="0"/>
                <w:sz w:val="18"/>
                <w:szCs w:val="18"/>
                <w:highlight w:val="none"/>
              </w:rPr>
            </w:pPr>
          </w:p>
        </w:tc>
        <w:tc>
          <w:tcPr>
            <w:tcW w:w="1425" w:type="dxa"/>
            <w:tcBorders>
              <w:top w:val="nil"/>
              <w:left w:val="nil"/>
              <w:bottom w:val="single" w:color="auto" w:sz="4" w:space="0"/>
              <w:right w:val="single" w:color="auto" w:sz="4" w:space="0"/>
            </w:tcBorders>
            <w:vAlign w:val="center"/>
          </w:tcPr>
          <w:p w14:paraId="2863FE75">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1142" w:type="dxa"/>
            <w:tcBorders>
              <w:top w:val="nil"/>
              <w:left w:val="nil"/>
              <w:bottom w:val="single" w:color="auto" w:sz="4" w:space="0"/>
              <w:right w:val="single" w:color="auto" w:sz="4" w:space="0"/>
            </w:tcBorders>
            <w:vAlign w:val="center"/>
          </w:tcPr>
          <w:p w14:paraId="54C7B88C">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219" w:type="dxa"/>
            <w:tcBorders>
              <w:top w:val="nil"/>
              <w:left w:val="single" w:color="auto" w:sz="4" w:space="0"/>
              <w:bottom w:val="single" w:color="auto" w:sz="4" w:space="0"/>
              <w:right w:val="single" w:color="auto" w:sz="4" w:space="0"/>
            </w:tcBorders>
            <w:vAlign w:val="center"/>
          </w:tcPr>
          <w:p w14:paraId="7407E90E">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sz w:val="18"/>
                <w:szCs w:val="18"/>
                <w:highlight w:val="none"/>
              </w:rPr>
              <w:t>Z≥80000</w:t>
            </w:r>
          </w:p>
        </w:tc>
        <w:tc>
          <w:tcPr>
            <w:tcW w:w="1781" w:type="dxa"/>
            <w:tcBorders>
              <w:top w:val="nil"/>
              <w:left w:val="nil"/>
              <w:bottom w:val="single" w:color="auto" w:sz="4" w:space="0"/>
              <w:right w:val="single" w:color="auto" w:sz="4" w:space="0"/>
            </w:tcBorders>
            <w:vAlign w:val="center"/>
          </w:tcPr>
          <w:p w14:paraId="7820957F">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5000≤Z＜80000</w:t>
            </w:r>
          </w:p>
        </w:tc>
        <w:tc>
          <w:tcPr>
            <w:tcW w:w="1650" w:type="dxa"/>
            <w:tcBorders>
              <w:top w:val="nil"/>
              <w:left w:val="nil"/>
              <w:bottom w:val="single" w:color="auto" w:sz="4" w:space="0"/>
              <w:right w:val="single" w:color="auto" w:sz="4" w:space="0"/>
            </w:tcBorders>
            <w:vAlign w:val="center"/>
          </w:tcPr>
          <w:p w14:paraId="2607C228">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300≤Z＜5000</w:t>
            </w:r>
          </w:p>
        </w:tc>
        <w:tc>
          <w:tcPr>
            <w:tcW w:w="1102" w:type="dxa"/>
            <w:tcBorders>
              <w:top w:val="nil"/>
              <w:left w:val="nil"/>
              <w:bottom w:val="single" w:color="auto" w:sz="4" w:space="0"/>
              <w:right w:val="single" w:color="auto" w:sz="4" w:space="0"/>
            </w:tcBorders>
            <w:vAlign w:val="center"/>
          </w:tcPr>
          <w:p w14:paraId="6CBE798F">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Z＜300</w:t>
            </w:r>
          </w:p>
        </w:tc>
      </w:tr>
      <w:tr w14:paraId="229C633D">
        <w:tblPrEx>
          <w:tblCellMar>
            <w:top w:w="0" w:type="dxa"/>
            <w:left w:w="108" w:type="dxa"/>
            <w:bottom w:w="0" w:type="dxa"/>
            <w:right w:w="108" w:type="dxa"/>
          </w:tblCellMar>
        </w:tblPrEx>
        <w:trPr>
          <w:trHeight w:val="283" w:hRule="atLeast"/>
        </w:trPr>
        <w:tc>
          <w:tcPr>
            <w:tcW w:w="1888" w:type="dxa"/>
            <w:vMerge w:val="restart"/>
            <w:tcBorders>
              <w:top w:val="nil"/>
              <w:left w:val="single" w:color="auto" w:sz="4" w:space="0"/>
              <w:bottom w:val="single" w:color="auto" w:sz="4" w:space="0"/>
              <w:right w:val="single" w:color="auto" w:sz="4" w:space="0"/>
            </w:tcBorders>
            <w:vAlign w:val="bottom"/>
          </w:tcPr>
          <w:p w14:paraId="59865A8F">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批发业</w:t>
            </w:r>
          </w:p>
        </w:tc>
        <w:tc>
          <w:tcPr>
            <w:tcW w:w="1425" w:type="dxa"/>
            <w:tcBorders>
              <w:top w:val="nil"/>
              <w:left w:val="nil"/>
              <w:bottom w:val="single" w:color="auto" w:sz="4" w:space="0"/>
              <w:right w:val="single" w:color="auto" w:sz="4" w:space="0"/>
            </w:tcBorders>
            <w:vAlign w:val="center"/>
          </w:tcPr>
          <w:p w14:paraId="02EFC6B6">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142" w:type="dxa"/>
            <w:tcBorders>
              <w:top w:val="nil"/>
              <w:left w:val="nil"/>
              <w:bottom w:val="single" w:color="auto" w:sz="4" w:space="0"/>
              <w:right w:val="single" w:color="auto" w:sz="4" w:space="0"/>
            </w:tcBorders>
            <w:vAlign w:val="center"/>
          </w:tcPr>
          <w:p w14:paraId="7B35FB83">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219" w:type="dxa"/>
            <w:tcBorders>
              <w:top w:val="nil"/>
              <w:left w:val="single" w:color="auto" w:sz="4" w:space="0"/>
              <w:bottom w:val="single" w:color="auto" w:sz="4" w:space="0"/>
              <w:right w:val="single" w:color="auto" w:sz="4" w:space="0"/>
            </w:tcBorders>
            <w:vAlign w:val="center"/>
          </w:tcPr>
          <w:p w14:paraId="2573419D">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sz w:val="18"/>
                <w:szCs w:val="18"/>
                <w:highlight w:val="none"/>
              </w:rPr>
              <w:t>X≥200</w:t>
            </w:r>
          </w:p>
        </w:tc>
        <w:tc>
          <w:tcPr>
            <w:tcW w:w="1781" w:type="dxa"/>
            <w:tcBorders>
              <w:top w:val="nil"/>
              <w:left w:val="nil"/>
              <w:bottom w:val="single" w:color="auto" w:sz="4" w:space="0"/>
              <w:right w:val="single" w:color="auto" w:sz="4" w:space="0"/>
            </w:tcBorders>
            <w:vAlign w:val="center"/>
          </w:tcPr>
          <w:p w14:paraId="3F044EE4">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20≤X＜200</w:t>
            </w:r>
          </w:p>
        </w:tc>
        <w:tc>
          <w:tcPr>
            <w:tcW w:w="1650" w:type="dxa"/>
            <w:tcBorders>
              <w:top w:val="nil"/>
              <w:left w:val="nil"/>
              <w:bottom w:val="single" w:color="auto" w:sz="4" w:space="0"/>
              <w:right w:val="single" w:color="auto" w:sz="4" w:space="0"/>
            </w:tcBorders>
            <w:vAlign w:val="center"/>
          </w:tcPr>
          <w:p w14:paraId="728A5DCF">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5≤X＜20</w:t>
            </w:r>
          </w:p>
        </w:tc>
        <w:tc>
          <w:tcPr>
            <w:tcW w:w="1102" w:type="dxa"/>
            <w:tcBorders>
              <w:top w:val="nil"/>
              <w:left w:val="nil"/>
              <w:bottom w:val="single" w:color="auto" w:sz="4" w:space="0"/>
              <w:right w:val="single" w:color="auto" w:sz="4" w:space="0"/>
            </w:tcBorders>
            <w:vAlign w:val="center"/>
          </w:tcPr>
          <w:p w14:paraId="7353A2E9">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X＜5</w:t>
            </w:r>
          </w:p>
        </w:tc>
      </w:tr>
      <w:tr w14:paraId="1DB93493">
        <w:tblPrEx>
          <w:tblCellMar>
            <w:top w:w="0" w:type="dxa"/>
            <w:left w:w="108" w:type="dxa"/>
            <w:bottom w:w="0" w:type="dxa"/>
            <w:right w:w="108" w:type="dxa"/>
          </w:tblCellMar>
        </w:tblPrEx>
        <w:trPr>
          <w:trHeight w:val="283" w:hRule="atLeast"/>
        </w:trPr>
        <w:tc>
          <w:tcPr>
            <w:tcW w:w="1888" w:type="dxa"/>
            <w:vMerge w:val="continue"/>
            <w:tcBorders>
              <w:top w:val="nil"/>
              <w:left w:val="single" w:color="auto" w:sz="4" w:space="0"/>
              <w:bottom w:val="single" w:color="auto" w:sz="4" w:space="0"/>
              <w:right w:val="single" w:color="auto" w:sz="4" w:space="0"/>
            </w:tcBorders>
            <w:vAlign w:val="center"/>
          </w:tcPr>
          <w:p w14:paraId="523EC74E">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kern w:val="0"/>
                <w:sz w:val="18"/>
                <w:szCs w:val="18"/>
                <w:highlight w:val="none"/>
              </w:rPr>
            </w:pPr>
          </w:p>
        </w:tc>
        <w:tc>
          <w:tcPr>
            <w:tcW w:w="1425" w:type="dxa"/>
            <w:tcBorders>
              <w:top w:val="nil"/>
              <w:left w:val="nil"/>
              <w:bottom w:val="single" w:color="auto" w:sz="4" w:space="0"/>
              <w:right w:val="single" w:color="auto" w:sz="4" w:space="0"/>
            </w:tcBorders>
            <w:vAlign w:val="center"/>
          </w:tcPr>
          <w:p w14:paraId="0EA7AA87">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142" w:type="dxa"/>
            <w:tcBorders>
              <w:top w:val="nil"/>
              <w:left w:val="nil"/>
              <w:bottom w:val="single" w:color="auto" w:sz="4" w:space="0"/>
              <w:right w:val="single" w:color="auto" w:sz="4" w:space="0"/>
            </w:tcBorders>
            <w:vAlign w:val="center"/>
          </w:tcPr>
          <w:p w14:paraId="42231A66">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219" w:type="dxa"/>
            <w:tcBorders>
              <w:top w:val="nil"/>
              <w:left w:val="single" w:color="auto" w:sz="4" w:space="0"/>
              <w:bottom w:val="single" w:color="auto" w:sz="4" w:space="0"/>
              <w:right w:val="single" w:color="auto" w:sz="4" w:space="0"/>
            </w:tcBorders>
            <w:vAlign w:val="center"/>
          </w:tcPr>
          <w:p w14:paraId="369F34F7">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sz w:val="18"/>
                <w:szCs w:val="18"/>
                <w:highlight w:val="none"/>
              </w:rPr>
              <w:t>Y≥40000</w:t>
            </w:r>
          </w:p>
        </w:tc>
        <w:tc>
          <w:tcPr>
            <w:tcW w:w="1781" w:type="dxa"/>
            <w:tcBorders>
              <w:top w:val="nil"/>
              <w:left w:val="nil"/>
              <w:bottom w:val="single" w:color="auto" w:sz="4" w:space="0"/>
              <w:right w:val="single" w:color="auto" w:sz="4" w:space="0"/>
            </w:tcBorders>
            <w:vAlign w:val="center"/>
          </w:tcPr>
          <w:p w14:paraId="0B64D085">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5000≤Y＜40000</w:t>
            </w:r>
          </w:p>
        </w:tc>
        <w:tc>
          <w:tcPr>
            <w:tcW w:w="1650" w:type="dxa"/>
            <w:tcBorders>
              <w:top w:val="nil"/>
              <w:left w:val="nil"/>
              <w:bottom w:val="single" w:color="auto" w:sz="4" w:space="0"/>
              <w:right w:val="single" w:color="auto" w:sz="4" w:space="0"/>
            </w:tcBorders>
            <w:vAlign w:val="center"/>
          </w:tcPr>
          <w:p w14:paraId="2FCC16C7">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1000≤Y＜5000</w:t>
            </w:r>
          </w:p>
        </w:tc>
        <w:tc>
          <w:tcPr>
            <w:tcW w:w="1102" w:type="dxa"/>
            <w:tcBorders>
              <w:top w:val="nil"/>
              <w:left w:val="nil"/>
              <w:bottom w:val="single" w:color="auto" w:sz="4" w:space="0"/>
              <w:right w:val="single" w:color="auto" w:sz="4" w:space="0"/>
            </w:tcBorders>
            <w:vAlign w:val="center"/>
          </w:tcPr>
          <w:p w14:paraId="47A461F6">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Y＜1000</w:t>
            </w:r>
          </w:p>
        </w:tc>
      </w:tr>
      <w:tr w14:paraId="19449C48">
        <w:tblPrEx>
          <w:tblCellMar>
            <w:top w:w="0" w:type="dxa"/>
            <w:left w:w="108" w:type="dxa"/>
            <w:bottom w:w="0" w:type="dxa"/>
            <w:right w:w="108" w:type="dxa"/>
          </w:tblCellMar>
        </w:tblPrEx>
        <w:trPr>
          <w:trHeight w:val="283" w:hRule="atLeast"/>
        </w:trPr>
        <w:tc>
          <w:tcPr>
            <w:tcW w:w="1888" w:type="dxa"/>
            <w:vMerge w:val="restart"/>
            <w:tcBorders>
              <w:top w:val="nil"/>
              <w:left w:val="single" w:color="auto" w:sz="4" w:space="0"/>
              <w:bottom w:val="single" w:color="auto" w:sz="4" w:space="0"/>
              <w:right w:val="single" w:color="auto" w:sz="4" w:space="0"/>
            </w:tcBorders>
            <w:vAlign w:val="bottom"/>
          </w:tcPr>
          <w:p w14:paraId="135D668A">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零售业</w:t>
            </w:r>
          </w:p>
        </w:tc>
        <w:tc>
          <w:tcPr>
            <w:tcW w:w="1425" w:type="dxa"/>
            <w:tcBorders>
              <w:top w:val="nil"/>
              <w:left w:val="nil"/>
              <w:bottom w:val="single" w:color="auto" w:sz="4" w:space="0"/>
              <w:right w:val="single" w:color="auto" w:sz="4" w:space="0"/>
            </w:tcBorders>
            <w:vAlign w:val="center"/>
          </w:tcPr>
          <w:p w14:paraId="5C472BE6">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142" w:type="dxa"/>
            <w:tcBorders>
              <w:top w:val="nil"/>
              <w:left w:val="nil"/>
              <w:bottom w:val="single" w:color="auto" w:sz="4" w:space="0"/>
              <w:right w:val="single" w:color="auto" w:sz="4" w:space="0"/>
            </w:tcBorders>
            <w:vAlign w:val="center"/>
          </w:tcPr>
          <w:p w14:paraId="40582EF3">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219" w:type="dxa"/>
            <w:tcBorders>
              <w:top w:val="nil"/>
              <w:left w:val="single" w:color="auto" w:sz="4" w:space="0"/>
              <w:bottom w:val="single" w:color="auto" w:sz="4" w:space="0"/>
              <w:right w:val="single" w:color="auto" w:sz="4" w:space="0"/>
            </w:tcBorders>
            <w:vAlign w:val="center"/>
          </w:tcPr>
          <w:p w14:paraId="7CA19752">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sz w:val="18"/>
                <w:szCs w:val="18"/>
                <w:highlight w:val="none"/>
              </w:rPr>
              <w:t>X≥300</w:t>
            </w:r>
          </w:p>
        </w:tc>
        <w:tc>
          <w:tcPr>
            <w:tcW w:w="1781" w:type="dxa"/>
            <w:tcBorders>
              <w:top w:val="nil"/>
              <w:left w:val="nil"/>
              <w:bottom w:val="single" w:color="auto" w:sz="4" w:space="0"/>
              <w:right w:val="single" w:color="auto" w:sz="4" w:space="0"/>
            </w:tcBorders>
            <w:vAlign w:val="center"/>
          </w:tcPr>
          <w:p w14:paraId="42AC84B8">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50≤X＜300</w:t>
            </w:r>
          </w:p>
        </w:tc>
        <w:tc>
          <w:tcPr>
            <w:tcW w:w="1650" w:type="dxa"/>
            <w:tcBorders>
              <w:top w:val="nil"/>
              <w:left w:val="nil"/>
              <w:bottom w:val="single" w:color="auto" w:sz="4" w:space="0"/>
              <w:right w:val="single" w:color="auto" w:sz="4" w:space="0"/>
            </w:tcBorders>
            <w:vAlign w:val="center"/>
          </w:tcPr>
          <w:p w14:paraId="29B3CEF9">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10≤X＜50</w:t>
            </w:r>
          </w:p>
        </w:tc>
        <w:tc>
          <w:tcPr>
            <w:tcW w:w="1102" w:type="dxa"/>
            <w:tcBorders>
              <w:top w:val="nil"/>
              <w:left w:val="nil"/>
              <w:bottom w:val="single" w:color="auto" w:sz="4" w:space="0"/>
              <w:right w:val="single" w:color="auto" w:sz="4" w:space="0"/>
            </w:tcBorders>
            <w:vAlign w:val="center"/>
          </w:tcPr>
          <w:p w14:paraId="4E8FF5BF">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106471B4">
        <w:tblPrEx>
          <w:tblCellMar>
            <w:top w:w="0" w:type="dxa"/>
            <w:left w:w="108" w:type="dxa"/>
            <w:bottom w:w="0" w:type="dxa"/>
            <w:right w:w="108" w:type="dxa"/>
          </w:tblCellMar>
        </w:tblPrEx>
        <w:trPr>
          <w:trHeight w:val="283" w:hRule="atLeast"/>
        </w:trPr>
        <w:tc>
          <w:tcPr>
            <w:tcW w:w="1888" w:type="dxa"/>
            <w:vMerge w:val="continue"/>
            <w:tcBorders>
              <w:top w:val="nil"/>
              <w:left w:val="single" w:color="auto" w:sz="4" w:space="0"/>
              <w:bottom w:val="single" w:color="auto" w:sz="4" w:space="0"/>
              <w:right w:val="single" w:color="auto" w:sz="4" w:space="0"/>
            </w:tcBorders>
            <w:vAlign w:val="center"/>
          </w:tcPr>
          <w:p w14:paraId="3DDA33D9">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kern w:val="0"/>
                <w:sz w:val="18"/>
                <w:szCs w:val="18"/>
                <w:highlight w:val="none"/>
              </w:rPr>
            </w:pPr>
          </w:p>
        </w:tc>
        <w:tc>
          <w:tcPr>
            <w:tcW w:w="1425" w:type="dxa"/>
            <w:tcBorders>
              <w:top w:val="nil"/>
              <w:left w:val="nil"/>
              <w:bottom w:val="single" w:color="auto" w:sz="4" w:space="0"/>
              <w:right w:val="single" w:color="auto" w:sz="4" w:space="0"/>
            </w:tcBorders>
            <w:vAlign w:val="center"/>
          </w:tcPr>
          <w:p w14:paraId="78EA4CED">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142" w:type="dxa"/>
            <w:tcBorders>
              <w:top w:val="nil"/>
              <w:left w:val="nil"/>
              <w:bottom w:val="single" w:color="auto" w:sz="4" w:space="0"/>
              <w:right w:val="single" w:color="auto" w:sz="4" w:space="0"/>
            </w:tcBorders>
            <w:vAlign w:val="center"/>
          </w:tcPr>
          <w:p w14:paraId="4C2D16F5">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219" w:type="dxa"/>
            <w:tcBorders>
              <w:top w:val="nil"/>
              <w:left w:val="single" w:color="auto" w:sz="4" w:space="0"/>
              <w:bottom w:val="single" w:color="auto" w:sz="4" w:space="0"/>
              <w:right w:val="single" w:color="auto" w:sz="4" w:space="0"/>
            </w:tcBorders>
            <w:vAlign w:val="center"/>
          </w:tcPr>
          <w:p w14:paraId="7A4A78ED">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sz w:val="18"/>
                <w:szCs w:val="18"/>
                <w:highlight w:val="none"/>
              </w:rPr>
              <w:t>Y≥20000</w:t>
            </w:r>
          </w:p>
        </w:tc>
        <w:tc>
          <w:tcPr>
            <w:tcW w:w="1781" w:type="dxa"/>
            <w:tcBorders>
              <w:top w:val="nil"/>
              <w:left w:val="nil"/>
              <w:bottom w:val="single" w:color="auto" w:sz="4" w:space="0"/>
              <w:right w:val="single" w:color="auto" w:sz="4" w:space="0"/>
            </w:tcBorders>
            <w:vAlign w:val="center"/>
          </w:tcPr>
          <w:p w14:paraId="4E237EF8">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500≤Y＜20000</w:t>
            </w:r>
          </w:p>
        </w:tc>
        <w:tc>
          <w:tcPr>
            <w:tcW w:w="1650" w:type="dxa"/>
            <w:tcBorders>
              <w:top w:val="nil"/>
              <w:left w:val="nil"/>
              <w:bottom w:val="single" w:color="auto" w:sz="4" w:space="0"/>
              <w:right w:val="single" w:color="auto" w:sz="4" w:space="0"/>
            </w:tcBorders>
            <w:vAlign w:val="center"/>
          </w:tcPr>
          <w:p w14:paraId="4F1E89C8">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100≤Y＜500</w:t>
            </w:r>
          </w:p>
        </w:tc>
        <w:tc>
          <w:tcPr>
            <w:tcW w:w="1102" w:type="dxa"/>
            <w:tcBorders>
              <w:top w:val="nil"/>
              <w:left w:val="nil"/>
              <w:bottom w:val="single" w:color="auto" w:sz="4" w:space="0"/>
              <w:right w:val="single" w:color="auto" w:sz="4" w:space="0"/>
            </w:tcBorders>
            <w:vAlign w:val="center"/>
          </w:tcPr>
          <w:p w14:paraId="2DDD8AD2">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456C255F">
        <w:tblPrEx>
          <w:tblCellMar>
            <w:top w:w="0" w:type="dxa"/>
            <w:left w:w="108" w:type="dxa"/>
            <w:bottom w:w="0" w:type="dxa"/>
            <w:right w:w="108" w:type="dxa"/>
          </w:tblCellMar>
        </w:tblPrEx>
        <w:trPr>
          <w:trHeight w:val="283" w:hRule="atLeast"/>
        </w:trPr>
        <w:tc>
          <w:tcPr>
            <w:tcW w:w="1888" w:type="dxa"/>
            <w:vMerge w:val="restart"/>
            <w:tcBorders>
              <w:top w:val="nil"/>
              <w:left w:val="single" w:color="auto" w:sz="4" w:space="0"/>
              <w:bottom w:val="single" w:color="auto" w:sz="4" w:space="0"/>
              <w:right w:val="single" w:color="auto" w:sz="4" w:space="0"/>
            </w:tcBorders>
            <w:vAlign w:val="bottom"/>
          </w:tcPr>
          <w:p w14:paraId="567E7FE5">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交通运输业*</w:t>
            </w:r>
          </w:p>
        </w:tc>
        <w:tc>
          <w:tcPr>
            <w:tcW w:w="1425" w:type="dxa"/>
            <w:tcBorders>
              <w:top w:val="nil"/>
              <w:left w:val="nil"/>
              <w:bottom w:val="single" w:color="auto" w:sz="4" w:space="0"/>
              <w:right w:val="single" w:color="auto" w:sz="4" w:space="0"/>
            </w:tcBorders>
            <w:vAlign w:val="center"/>
          </w:tcPr>
          <w:p w14:paraId="1E03FC9A">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142" w:type="dxa"/>
            <w:tcBorders>
              <w:top w:val="nil"/>
              <w:left w:val="nil"/>
              <w:bottom w:val="single" w:color="auto" w:sz="4" w:space="0"/>
              <w:right w:val="single" w:color="auto" w:sz="4" w:space="0"/>
            </w:tcBorders>
            <w:vAlign w:val="center"/>
          </w:tcPr>
          <w:p w14:paraId="6F45BF38">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219" w:type="dxa"/>
            <w:tcBorders>
              <w:top w:val="nil"/>
              <w:left w:val="single" w:color="auto" w:sz="4" w:space="0"/>
              <w:bottom w:val="single" w:color="auto" w:sz="4" w:space="0"/>
              <w:right w:val="single" w:color="auto" w:sz="4" w:space="0"/>
            </w:tcBorders>
            <w:vAlign w:val="center"/>
          </w:tcPr>
          <w:p w14:paraId="74C13830">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sz w:val="18"/>
                <w:szCs w:val="18"/>
                <w:highlight w:val="none"/>
              </w:rPr>
              <w:t>X≥1000</w:t>
            </w:r>
          </w:p>
        </w:tc>
        <w:tc>
          <w:tcPr>
            <w:tcW w:w="1781" w:type="dxa"/>
            <w:tcBorders>
              <w:top w:val="nil"/>
              <w:left w:val="nil"/>
              <w:bottom w:val="single" w:color="auto" w:sz="4" w:space="0"/>
              <w:right w:val="single" w:color="auto" w:sz="4" w:space="0"/>
            </w:tcBorders>
            <w:vAlign w:val="center"/>
          </w:tcPr>
          <w:p w14:paraId="14680C51">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650" w:type="dxa"/>
            <w:tcBorders>
              <w:top w:val="nil"/>
              <w:left w:val="nil"/>
              <w:bottom w:val="single" w:color="auto" w:sz="4" w:space="0"/>
              <w:right w:val="single" w:color="auto" w:sz="4" w:space="0"/>
            </w:tcBorders>
            <w:vAlign w:val="center"/>
          </w:tcPr>
          <w:p w14:paraId="0FF052AA">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102" w:type="dxa"/>
            <w:tcBorders>
              <w:top w:val="nil"/>
              <w:left w:val="nil"/>
              <w:bottom w:val="single" w:color="auto" w:sz="4" w:space="0"/>
              <w:right w:val="single" w:color="auto" w:sz="4" w:space="0"/>
            </w:tcBorders>
            <w:vAlign w:val="center"/>
          </w:tcPr>
          <w:p w14:paraId="2537D446">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10DF2FF6">
        <w:tblPrEx>
          <w:tblCellMar>
            <w:top w:w="0" w:type="dxa"/>
            <w:left w:w="108" w:type="dxa"/>
            <w:bottom w:w="0" w:type="dxa"/>
            <w:right w:w="108" w:type="dxa"/>
          </w:tblCellMar>
        </w:tblPrEx>
        <w:trPr>
          <w:trHeight w:val="283" w:hRule="atLeast"/>
        </w:trPr>
        <w:tc>
          <w:tcPr>
            <w:tcW w:w="1888" w:type="dxa"/>
            <w:vMerge w:val="continue"/>
            <w:tcBorders>
              <w:top w:val="nil"/>
              <w:left w:val="single" w:color="auto" w:sz="4" w:space="0"/>
              <w:bottom w:val="single" w:color="auto" w:sz="4" w:space="0"/>
              <w:right w:val="single" w:color="auto" w:sz="4" w:space="0"/>
            </w:tcBorders>
            <w:vAlign w:val="center"/>
          </w:tcPr>
          <w:p w14:paraId="193184EF">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kern w:val="0"/>
                <w:sz w:val="18"/>
                <w:szCs w:val="18"/>
                <w:highlight w:val="none"/>
              </w:rPr>
            </w:pPr>
          </w:p>
        </w:tc>
        <w:tc>
          <w:tcPr>
            <w:tcW w:w="1425" w:type="dxa"/>
            <w:tcBorders>
              <w:top w:val="nil"/>
              <w:left w:val="nil"/>
              <w:bottom w:val="single" w:color="auto" w:sz="4" w:space="0"/>
              <w:right w:val="single" w:color="auto" w:sz="4" w:space="0"/>
            </w:tcBorders>
            <w:vAlign w:val="center"/>
          </w:tcPr>
          <w:p w14:paraId="7950CA53">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142" w:type="dxa"/>
            <w:tcBorders>
              <w:top w:val="nil"/>
              <w:left w:val="nil"/>
              <w:bottom w:val="single" w:color="auto" w:sz="4" w:space="0"/>
              <w:right w:val="single" w:color="auto" w:sz="4" w:space="0"/>
            </w:tcBorders>
            <w:vAlign w:val="center"/>
          </w:tcPr>
          <w:p w14:paraId="34F1949B">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219" w:type="dxa"/>
            <w:tcBorders>
              <w:top w:val="nil"/>
              <w:left w:val="single" w:color="auto" w:sz="4" w:space="0"/>
              <w:bottom w:val="single" w:color="auto" w:sz="4" w:space="0"/>
              <w:right w:val="single" w:color="auto" w:sz="4" w:space="0"/>
            </w:tcBorders>
            <w:vAlign w:val="center"/>
          </w:tcPr>
          <w:p w14:paraId="0ED064CE">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sz w:val="18"/>
                <w:szCs w:val="18"/>
                <w:highlight w:val="none"/>
              </w:rPr>
              <w:t>Y≥30000</w:t>
            </w:r>
          </w:p>
        </w:tc>
        <w:tc>
          <w:tcPr>
            <w:tcW w:w="1781" w:type="dxa"/>
            <w:tcBorders>
              <w:top w:val="nil"/>
              <w:left w:val="nil"/>
              <w:bottom w:val="single" w:color="auto" w:sz="4" w:space="0"/>
              <w:right w:val="single" w:color="auto" w:sz="4" w:space="0"/>
            </w:tcBorders>
            <w:vAlign w:val="center"/>
          </w:tcPr>
          <w:p w14:paraId="531A8EE8">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3000≤Y＜30000</w:t>
            </w:r>
          </w:p>
        </w:tc>
        <w:tc>
          <w:tcPr>
            <w:tcW w:w="1650" w:type="dxa"/>
            <w:tcBorders>
              <w:top w:val="nil"/>
              <w:left w:val="nil"/>
              <w:bottom w:val="single" w:color="auto" w:sz="4" w:space="0"/>
              <w:right w:val="single" w:color="auto" w:sz="4" w:space="0"/>
            </w:tcBorders>
            <w:vAlign w:val="center"/>
          </w:tcPr>
          <w:p w14:paraId="471757DF">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200≤Y＜3000</w:t>
            </w:r>
          </w:p>
        </w:tc>
        <w:tc>
          <w:tcPr>
            <w:tcW w:w="1102" w:type="dxa"/>
            <w:tcBorders>
              <w:top w:val="nil"/>
              <w:left w:val="nil"/>
              <w:bottom w:val="single" w:color="auto" w:sz="4" w:space="0"/>
              <w:right w:val="single" w:color="auto" w:sz="4" w:space="0"/>
            </w:tcBorders>
            <w:vAlign w:val="center"/>
          </w:tcPr>
          <w:p w14:paraId="148BF3FB">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Y＜200</w:t>
            </w:r>
          </w:p>
        </w:tc>
      </w:tr>
      <w:tr w14:paraId="1DACB1FC">
        <w:tblPrEx>
          <w:tblCellMar>
            <w:top w:w="0" w:type="dxa"/>
            <w:left w:w="108" w:type="dxa"/>
            <w:bottom w:w="0" w:type="dxa"/>
            <w:right w:w="108" w:type="dxa"/>
          </w:tblCellMar>
        </w:tblPrEx>
        <w:trPr>
          <w:trHeight w:val="283" w:hRule="atLeast"/>
        </w:trPr>
        <w:tc>
          <w:tcPr>
            <w:tcW w:w="1888" w:type="dxa"/>
            <w:vMerge w:val="restart"/>
            <w:tcBorders>
              <w:top w:val="nil"/>
              <w:left w:val="single" w:color="auto" w:sz="4" w:space="0"/>
              <w:bottom w:val="single" w:color="auto" w:sz="4" w:space="0"/>
              <w:right w:val="single" w:color="auto" w:sz="4" w:space="0"/>
            </w:tcBorders>
            <w:vAlign w:val="bottom"/>
          </w:tcPr>
          <w:p w14:paraId="13187572">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仓储业</w:t>
            </w:r>
          </w:p>
        </w:tc>
        <w:tc>
          <w:tcPr>
            <w:tcW w:w="1425" w:type="dxa"/>
            <w:tcBorders>
              <w:top w:val="nil"/>
              <w:left w:val="nil"/>
              <w:bottom w:val="single" w:color="auto" w:sz="4" w:space="0"/>
              <w:right w:val="single" w:color="auto" w:sz="4" w:space="0"/>
            </w:tcBorders>
            <w:vAlign w:val="center"/>
          </w:tcPr>
          <w:p w14:paraId="261B6D39">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142" w:type="dxa"/>
            <w:tcBorders>
              <w:top w:val="nil"/>
              <w:left w:val="nil"/>
              <w:bottom w:val="single" w:color="auto" w:sz="4" w:space="0"/>
              <w:right w:val="single" w:color="auto" w:sz="4" w:space="0"/>
            </w:tcBorders>
            <w:vAlign w:val="center"/>
          </w:tcPr>
          <w:p w14:paraId="719AE3DB">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219" w:type="dxa"/>
            <w:tcBorders>
              <w:top w:val="nil"/>
              <w:left w:val="single" w:color="auto" w:sz="4" w:space="0"/>
              <w:bottom w:val="single" w:color="auto" w:sz="4" w:space="0"/>
              <w:right w:val="single" w:color="auto" w:sz="4" w:space="0"/>
            </w:tcBorders>
            <w:vAlign w:val="center"/>
          </w:tcPr>
          <w:p w14:paraId="0DDFBCE0">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sz w:val="18"/>
                <w:szCs w:val="18"/>
                <w:highlight w:val="none"/>
              </w:rPr>
              <w:t>X≥200</w:t>
            </w:r>
          </w:p>
        </w:tc>
        <w:tc>
          <w:tcPr>
            <w:tcW w:w="1781" w:type="dxa"/>
            <w:tcBorders>
              <w:top w:val="nil"/>
              <w:left w:val="nil"/>
              <w:bottom w:val="single" w:color="auto" w:sz="4" w:space="0"/>
              <w:right w:val="single" w:color="auto" w:sz="4" w:space="0"/>
            </w:tcBorders>
            <w:vAlign w:val="center"/>
          </w:tcPr>
          <w:p w14:paraId="717DA4B5">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100≤X＜200</w:t>
            </w:r>
          </w:p>
        </w:tc>
        <w:tc>
          <w:tcPr>
            <w:tcW w:w="1650" w:type="dxa"/>
            <w:tcBorders>
              <w:top w:val="nil"/>
              <w:left w:val="nil"/>
              <w:bottom w:val="single" w:color="auto" w:sz="4" w:space="0"/>
              <w:right w:val="single" w:color="auto" w:sz="4" w:space="0"/>
            </w:tcBorders>
            <w:vAlign w:val="center"/>
          </w:tcPr>
          <w:p w14:paraId="4DBAB16C">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20≤X＜100</w:t>
            </w:r>
          </w:p>
        </w:tc>
        <w:tc>
          <w:tcPr>
            <w:tcW w:w="1102" w:type="dxa"/>
            <w:tcBorders>
              <w:top w:val="nil"/>
              <w:left w:val="nil"/>
              <w:bottom w:val="single" w:color="auto" w:sz="4" w:space="0"/>
              <w:right w:val="single" w:color="auto" w:sz="4" w:space="0"/>
            </w:tcBorders>
            <w:vAlign w:val="center"/>
          </w:tcPr>
          <w:p w14:paraId="21A30E17">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7E83B5EA">
        <w:tblPrEx>
          <w:tblCellMar>
            <w:top w:w="0" w:type="dxa"/>
            <w:left w:w="108" w:type="dxa"/>
            <w:bottom w:w="0" w:type="dxa"/>
            <w:right w:w="108" w:type="dxa"/>
          </w:tblCellMar>
        </w:tblPrEx>
        <w:trPr>
          <w:trHeight w:val="283" w:hRule="atLeast"/>
        </w:trPr>
        <w:tc>
          <w:tcPr>
            <w:tcW w:w="1888" w:type="dxa"/>
            <w:vMerge w:val="continue"/>
            <w:tcBorders>
              <w:top w:val="nil"/>
              <w:left w:val="single" w:color="auto" w:sz="4" w:space="0"/>
              <w:bottom w:val="single" w:color="auto" w:sz="4" w:space="0"/>
              <w:right w:val="single" w:color="auto" w:sz="4" w:space="0"/>
            </w:tcBorders>
            <w:vAlign w:val="center"/>
          </w:tcPr>
          <w:p w14:paraId="18958605">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kern w:val="0"/>
                <w:sz w:val="18"/>
                <w:szCs w:val="18"/>
                <w:highlight w:val="none"/>
              </w:rPr>
            </w:pPr>
          </w:p>
        </w:tc>
        <w:tc>
          <w:tcPr>
            <w:tcW w:w="1425" w:type="dxa"/>
            <w:tcBorders>
              <w:top w:val="nil"/>
              <w:left w:val="nil"/>
              <w:bottom w:val="single" w:color="auto" w:sz="4" w:space="0"/>
              <w:right w:val="single" w:color="auto" w:sz="4" w:space="0"/>
            </w:tcBorders>
            <w:vAlign w:val="center"/>
          </w:tcPr>
          <w:p w14:paraId="3E87E8D8">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142" w:type="dxa"/>
            <w:tcBorders>
              <w:top w:val="nil"/>
              <w:left w:val="nil"/>
              <w:bottom w:val="single" w:color="auto" w:sz="4" w:space="0"/>
              <w:right w:val="single" w:color="auto" w:sz="4" w:space="0"/>
            </w:tcBorders>
            <w:vAlign w:val="center"/>
          </w:tcPr>
          <w:p w14:paraId="310AB088">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219" w:type="dxa"/>
            <w:tcBorders>
              <w:top w:val="nil"/>
              <w:left w:val="single" w:color="auto" w:sz="4" w:space="0"/>
              <w:bottom w:val="single" w:color="auto" w:sz="4" w:space="0"/>
              <w:right w:val="single" w:color="auto" w:sz="4" w:space="0"/>
            </w:tcBorders>
            <w:vAlign w:val="center"/>
          </w:tcPr>
          <w:p w14:paraId="2EACD008">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sz w:val="18"/>
                <w:szCs w:val="18"/>
                <w:highlight w:val="none"/>
              </w:rPr>
              <w:t>Y≥30000</w:t>
            </w:r>
          </w:p>
        </w:tc>
        <w:tc>
          <w:tcPr>
            <w:tcW w:w="1781" w:type="dxa"/>
            <w:tcBorders>
              <w:top w:val="nil"/>
              <w:left w:val="nil"/>
              <w:bottom w:val="single" w:color="auto" w:sz="4" w:space="0"/>
              <w:right w:val="single" w:color="auto" w:sz="4" w:space="0"/>
            </w:tcBorders>
            <w:vAlign w:val="center"/>
          </w:tcPr>
          <w:p w14:paraId="5B2CFC09">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1000≤Y＜30000</w:t>
            </w:r>
          </w:p>
        </w:tc>
        <w:tc>
          <w:tcPr>
            <w:tcW w:w="1650" w:type="dxa"/>
            <w:tcBorders>
              <w:top w:val="nil"/>
              <w:left w:val="nil"/>
              <w:bottom w:val="single" w:color="auto" w:sz="4" w:space="0"/>
              <w:right w:val="single" w:color="auto" w:sz="4" w:space="0"/>
            </w:tcBorders>
            <w:vAlign w:val="center"/>
          </w:tcPr>
          <w:p w14:paraId="0ADD09FF">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100≤Y＜1000</w:t>
            </w:r>
          </w:p>
        </w:tc>
        <w:tc>
          <w:tcPr>
            <w:tcW w:w="1102" w:type="dxa"/>
            <w:tcBorders>
              <w:top w:val="nil"/>
              <w:left w:val="nil"/>
              <w:bottom w:val="single" w:color="auto" w:sz="4" w:space="0"/>
              <w:right w:val="single" w:color="auto" w:sz="4" w:space="0"/>
            </w:tcBorders>
            <w:vAlign w:val="center"/>
          </w:tcPr>
          <w:p w14:paraId="09BD1A0A">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2E953B86">
        <w:tblPrEx>
          <w:tblCellMar>
            <w:top w:w="0" w:type="dxa"/>
            <w:left w:w="108" w:type="dxa"/>
            <w:bottom w:w="0" w:type="dxa"/>
            <w:right w:w="108" w:type="dxa"/>
          </w:tblCellMar>
        </w:tblPrEx>
        <w:trPr>
          <w:trHeight w:val="283" w:hRule="atLeast"/>
        </w:trPr>
        <w:tc>
          <w:tcPr>
            <w:tcW w:w="1888" w:type="dxa"/>
            <w:vMerge w:val="restart"/>
            <w:tcBorders>
              <w:top w:val="nil"/>
              <w:left w:val="single" w:color="auto" w:sz="4" w:space="0"/>
              <w:bottom w:val="single" w:color="auto" w:sz="4" w:space="0"/>
              <w:right w:val="single" w:color="auto" w:sz="4" w:space="0"/>
            </w:tcBorders>
            <w:vAlign w:val="bottom"/>
          </w:tcPr>
          <w:p w14:paraId="2B5B1AA2">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邮政业</w:t>
            </w:r>
          </w:p>
        </w:tc>
        <w:tc>
          <w:tcPr>
            <w:tcW w:w="1425" w:type="dxa"/>
            <w:tcBorders>
              <w:top w:val="nil"/>
              <w:left w:val="nil"/>
              <w:bottom w:val="single" w:color="auto" w:sz="4" w:space="0"/>
              <w:right w:val="single" w:color="auto" w:sz="4" w:space="0"/>
            </w:tcBorders>
            <w:vAlign w:val="center"/>
          </w:tcPr>
          <w:p w14:paraId="37B02919">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142" w:type="dxa"/>
            <w:tcBorders>
              <w:top w:val="nil"/>
              <w:left w:val="nil"/>
              <w:bottom w:val="single" w:color="auto" w:sz="4" w:space="0"/>
              <w:right w:val="single" w:color="auto" w:sz="4" w:space="0"/>
            </w:tcBorders>
            <w:vAlign w:val="center"/>
          </w:tcPr>
          <w:p w14:paraId="177E71C6">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219" w:type="dxa"/>
            <w:tcBorders>
              <w:top w:val="nil"/>
              <w:left w:val="single" w:color="auto" w:sz="4" w:space="0"/>
              <w:bottom w:val="single" w:color="auto" w:sz="4" w:space="0"/>
              <w:right w:val="single" w:color="auto" w:sz="4" w:space="0"/>
            </w:tcBorders>
            <w:vAlign w:val="center"/>
          </w:tcPr>
          <w:p w14:paraId="6D566D18">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sz w:val="18"/>
                <w:szCs w:val="18"/>
                <w:highlight w:val="none"/>
              </w:rPr>
              <w:t>X≥1000</w:t>
            </w:r>
          </w:p>
        </w:tc>
        <w:tc>
          <w:tcPr>
            <w:tcW w:w="1781" w:type="dxa"/>
            <w:tcBorders>
              <w:top w:val="nil"/>
              <w:left w:val="nil"/>
              <w:bottom w:val="single" w:color="auto" w:sz="4" w:space="0"/>
              <w:right w:val="single" w:color="auto" w:sz="4" w:space="0"/>
            </w:tcBorders>
            <w:vAlign w:val="center"/>
          </w:tcPr>
          <w:p w14:paraId="0AE4FBFC">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650" w:type="dxa"/>
            <w:tcBorders>
              <w:top w:val="nil"/>
              <w:left w:val="nil"/>
              <w:bottom w:val="single" w:color="auto" w:sz="4" w:space="0"/>
              <w:right w:val="single" w:color="auto" w:sz="4" w:space="0"/>
            </w:tcBorders>
            <w:vAlign w:val="center"/>
          </w:tcPr>
          <w:p w14:paraId="06C076A7">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20≤X＜300</w:t>
            </w:r>
          </w:p>
        </w:tc>
        <w:tc>
          <w:tcPr>
            <w:tcW w:w="1102" w:type="dxa"/>
            <w:tcBorders>
              <w:top w:val="nil"/>
              <w:left w:val="nil"/>
              <w:bottom w:val="single" w:color="auto" w:sz="4" w:space="0"/>
              <w:right w:val="single" w:color="auto" w:sz="4" w:space="0"/>
            </w:tcBorders>
            <w:vAlign w:val="center"/>
          </w:tcPr>
          <w:p w14:paraId="750D8EB1">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X＜20</w:t>
            </w:r>
          </w:p>
        </w:tc>
      </w:tr>
      <w:tr w14:paraId="4408D87B">
        <w:tblPrEx>
          <w:tblCellMar>
            <w:top w:w="0" w:type="dxa"/>
            <w:left w:w="108" w:type="dxa"/>
            <w:bottom w:w="0" w:type="dxa"/>
            <w:right w:w="108" w:type="dxa"/>
          </w:tblCellMar>
        </w:tblPrEx>
        <w:trPr>
          <w:trHeight w:val="283" w:hRule="atLeast"/>
        </w:trPr>
        <w:tc>
          <w:tcPr>
            <w:tcW w:w="1888" w:type="dxa"/>
            <w:vMerge w:val="continue"/>
            <w:tcBorders>
              <w:top w:val="nil"/>
              <w:left w:val="single" w:color="auto" w:sz="4" w:space="0"/>
              <w:bottom w:val="single" w:color="auto" w:sz="4" w:space="0"/>
              <w:right w:val="single" w:color="auto" w:sz="4" w:space="0"/>
            </w:tcBorders>
            <w:vAlign w:val="center"/>
          </w:tcPr>
          <w:p w14:paraId="3CFC2269">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kern w:val="0"/>
                <w:sz w:val="18"/>
                <w:szCs w:val="18"/>
                <w:highlight w:val="none"/>
              </w:rPr>
            </w:pPr>
          </w:p>
        </w:tc>
        <w:tc>
          <w:tcPr>
            <w:tcW w:w="1425" w:type="dxa"/>
            <w:tcBorders>
              <w:top w:val="nil"/>
              <w:left w:val="nil"/>
              <w:bottom w:val="single" w:color="auto" w:sz="4" w:space="0"/>
              <w:right w:val="single" w:color="auto" w:sz="4" w:space="0"/>
            </w:tcBorders>
            <w:vAlign w:val="center"/>
          </w:tcPr>
          <w:p w14:paraId="3AB4FBF9">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142" w:type="dxa"/>
            <w:tcBorders>
              <w:top w:val="nil"/>
              <w:left w:val="nil"/>
              <w:bottom w:val="single" w:color="auto" w:sz="4" w:space="0"/>
              <w:right w:val="single" w:color="auto" w:sz="4" w:space="0"/>
            </w:tcBorders>
            <w:vAlign w:val="center"/>
          </w:tcPr>
          <w:p w14:paraId="4390D49F">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219" w:type="dxa"/>
            <w:tcBorders>
              <w:top w:val="nil"/>
              <w:left w:val="single" w:color="auto" w:sz="4" w:space="0"/>
              <w:bottom w:val="single" w:color="auto" w:sz="4" w:space="0"/>
              <w:right w:val="single" w:color="auto" w:sz="4" w:space="0"/>
            </w:tcBorders>
            <w:vAlign w:val="center"/>
          </w:tcPr>
          <w:p w14:paraId="0AD75B5E">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sz w:val="18"/>
                <w:szCs w:val="18"/>
                <w:highlight w:val="none"/>
              </w:rPr>
              <w:t>Y≥30000</w:t>
            </w:r>
          </w:p>
        </w:tc>
        <w:tc>
          <w:tcPr>
            <w:tcW w:w="1781" w:type="dxa"/>
            <w:tcBorders>
              <w:top w:val="nil"/>
              <w:left w:val="nil"/>
              <w:bottom w:val="single" w:color="auto" w:sz="4" w:space="0"/>
              <w:right w:val="single" w:color="auto" w:sz="4" w:space="0"/>
            </w:tcBorders>
            <w:vAlign w:val="center"/>
          </w:tcPr>
          <w:p w14:paraId="4E558135">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2000≤Y＜30000</w:t>
            </w:r>
          </w:p>
        </w:tc>
        <w:tc>
          <w:tcPr>
            <w:tcW w:w="1650" w:type="dxa"/>
            <w:tcBorders>
              <w:top w:val="nil"/>
              <w:left w:val="nil"/>
              <w:bottom w:val="single" w:color="auto" w:sz="4" w:space="0"/>
              <w:right w:val="single" w:color="auto" w:sz="4" w:space="0"/>
            </w:tcBorders>
            <w:vAlign w:val="center"/>
          </w:tcPr>
          <w:p w14:paraId="0547CC5A">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102" w:type="dxa"/>
            <w:tcBorders>
              <w:top w:val="nil"/>
              <w:left w:val="nil"/>
              <w:bottom w:val="single" w:color="auto" w:sz="4" w:space="0"/>
              <w:right w:val="single" w:color="auto" w:sz="4" w:space="0"/>
            </w:tcBorders>
            <w:vAlign w:val="center"/>
          </w:tcPr>
          <w:p w14:paraId="1C5E7236">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0B046C44">
        <w:tblPrEx>
          <w:tblCellMar>
            <w:top w:w="0" w:type="dxa"/>
            <w:left w:w="108" w:type="dxa"/>
            <w:bottom w:w="0" w:type="dxa"/>
            <w:right w:w="108" w:type="dxa"/>
          </w:tblCellMar>
        </w:tblPrEx>
        <w:trPr>
          <w:trHeight w:val="283" w:hRule="atLeast"/>
        </w:trPr>
        <w:tc>
          <w:tcPr>
            <w:tcW w:w="1888" w:type="dxa"/>
            <w:vMerge w:val="restart"/>
            <w:tcBorders>
              <w:top w:val="nil"/>
              <w:left w:val="single" w:color="auto" w:sz="4" w:space="0"/>
              <w:bottom w:val="single" w:color="auto" w:sz="4" w:space="0"/>
              <w:right w:val="single" w:color="auto" w:sz="4" w:space="0"/>
            </w:tcBorders>
            <w:vAlign w:val="bottom"/>
          </w:tcPr>
          <w:p w14:paraId="056CA78E">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住宿业</w:t>
            </w:r>
          </w:p>
        </w:tc>
        <w:tc>
          <w:tcPr>
            <w:tcW w:w="1425" w:type="dxa"/>
            <w:tcBorders>
              <w:top w:val="nil"/>
              <w:left w:val="nil"/>
              <w:bottom w:val="single" w:color="auto" w:sz="4" w:space="0"/>
              <w:right w:val="single" w:color="auto" w:sz="4" w:space="0"/>
            </w:tcBorders>
            <w:vAlign w:val="center"/>
          </w:tcPr>
          <w:p w14:paraId="4F1D6724">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142" w:type="dxa"/>
            <w:tcBorders>
              <w:top w:val="nil"/>
              <w:left w:val="nil"/>
              <w:bottom w:val="single" w:color="auto" w:sz="4" w:space="0"/>
              <w:right w:val="single" w:color="auto" w:sz="4" w:space="0"/>
            </w:tcBorders>
            <w:vAlign w:val="center"/>
          </w:tcPr>
          <w:p w14:paraId="108891DE">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219" w:type="dxa"/>
            <w:tcBorders>
              <w:top w:val="nil"/>
              <w:left w:val="single" w:color="auto" w:sz="4" w:space="0"/>
              <w:bottom w:val="single" w:color="auto" w:sz="4" w:space="0"/>
              <w:right w:val="single" w:color="auto" w:sz="4" w:space="0"/>
            </w:tcBorders>
            <w:vAlign w:val="center"/>
          </w:tcPr>
          <w:p w14:paraId="30A11F0D">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sz w:val="18"/>
                <w:szCs w:val="18"/>
                <w:highlight w:val="none"/>
              </w:rPr>
              <w:t>X≥300</w:t>
            </w:r>
          </w:p>
        </w:tc>
        <w:tc>
          <w:tcPr>
            <w:tcW w:w="1781" w:type="dxa"/>
            <w:tcBorders>
              <w:top w:val="nil"/>
              <w:left w:val="nil"/>
              <w:bottom w:val="single" w:color="auto" w:sz="4" w:space="0"/>
              <w:right w:val="single" w:color="auto" w:sz="4" w:space="0"/>
            </w:tcBorders>
            <w:vAlign w:val="center"/>
          </w:tcPr>
          <w:p w14:paraId="56900CF8">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650" w:type="dxa"/>
            <w:tcBorders>
              <w:top w:val="nil"/>
              <w:left w:val="nil"/>
              <w:bottom w:val="single" w:color="auto" w:sz="4" w:space="0"/>
              <w:right w:val="single" w:color="auto" w:sz="4" w:space="0"/>
            </w:tcBorders>
            <w:vAlign w:val="center"/>
          </w:tcPr>
          <w:p w14:paraId="3E184552">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02" w:type="dxa"/>
            <w:tcBorders>
              <w:top w:val="nil"/>
              <w:left w:val="nil"/>
              <w:bottom w:val="single" w:color="auto" w:sz="4" w:space="0"/>
              <w:right w:val="single" w:color="auto" w:sz="4" w:space="0"/>
            </w:tcBorders>
            <w:vAlign w:val="center"/>
          </w:tcPr>
          <w:p w14:paraId="16F9B4E7">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4D3850DA">
        <w:tblPrEx>
          <w:tblCellMar>
            <w:top w:w="0" w:type="dxa"/>
            <w:left w:w="108" w:type="dxa"/>
            <w:bottom w:w="0" w:type="dxa"/>
            <w:right w:w="108" w:type="dxa"/>
          </w:tblCellMar>
        </w:tblPrEx>
        <w:trPr>
          <w:trHeight w:val="283" w:hRule="atLeast"/>
        </w:trPr>
        <w:tc>
          <w:tcPr>
            <w:tcW w:w="1888" w:type="dxa"/>
            <w:vMerge w:val="continue"/>
            <w:tcBorders>
              <w:top w:val="nil"/>
              <w:left w:val="single" w:color="auto" w:sz="4" w:space="0"/>
              <w:bottom w:val="single" w:color="auto" w:sz="4" w:space="0"/>
              <w:right w:val="single" w:color="auto" w:sz="4" w:space="0"/>
            </w:tcBorders>
            <w:vAlign w:val="center"/>
          </w:tcPr>
          <w:p w14:paraId="726FF0F3">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kern w:val="0"/>
                <w:sz w:val="18"/>
                <w:szCs w:val="18"/>
                <w:highlight w:val="none"/>
              </w:rPr>
            </w:pPr>
          </w:p>
        </w:tc>
        <w:tc>
          <w:tcPr>
            <w:tcW w:w="1425" w:type="dxa"/>
            <w:tcBorders>
              <w:top w:val="nil"/>
              <w:left w:val="nil"/>
              <w:bottom w:val="single" w:color="auto" w:sz="4" w:space="0"/>
              <w:right w:val="single" w:color="auto" w:sz="4" w:space="0"/>
            </w:tcBorders>
            <w:vAlign w:val="center"/>
          </w:tcPr>
          <w:p w14:paraId="53A866FC">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142" w:type="dxa"/>
            <w:tcBorders>
              <w:top w:val="nil"/>
              <w:left w:val="nil"/>
              <w:bottom w:val="single" w:color="auto" w:sz="4" w:space="0"/>
              <w:right w:val="single" w:color="auto" w:sz="4" w:space="0"/>
            </w:tcBorders>
            <w:vAlign w:val="center"/>
          </w:tcPr>
          <w:p w14:paraId="24EA8465">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219" w:type="dxa"/>
            <w:tcBorders>
              <w:top w:val="nil"/>
              <w:left w:val="single" w:color="auto" w:sz="4" w:space="0"/>
              <w:bottom w:val="single" w:color="auto" w:sz="4" w:space="0"/>
              <w:right w:val="single" w:color="auto" w:sz="4" w:space="0"/>
            </w:tcBorders>
            <w:vAlign w:val="center"/>
          </w:tcPr>
          <w:p w14:paraId="1D6D19B4">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sz w:val="18"/>
                <w:szCs w:val="18"/>
                <w:highlight w:val="none"/>
              </w:rPr>
              <w:t>Y≥10000</w:t>
            </w:r>
          </w:p>
        </w:tc>
        <w:tc>
          <w:tcPr>
            <w:tcW w:w="1781" w:type="dxa"/>
            <w:tcBorders>
              <w:top w:val="nil"/>
              <w:left w:val="nil"/>
              <w:bottom w:val="single" w:color="auto" w:sz="4" w:space="0"/>
              <w:right w:val="single" w:color="auto" w:sz="4" w:space="0"/>
            </w:tcBorders>
            <w:vAlign w:val="center"/>
          </w:tcPr>
          <w:p w14:paraId="13F68CF8">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2000≤Y＜10000</w:t>
            </w:r>
          </w:p>
        </w:tc>
        <w:tc>
          <w:tcPr>
            <w:tcW w:w="1650" w:type="dxa"/>
            <w:tcBorders>
              <w:top w:val="nil"/>
              <w:left w:val="nil"/>
              <w:bottom w:val="single" w:color="auto" w:sz="4" w:space="0"/>
              <w:right w:val="single" w:color="auto" w:sz="4" w:space="0"/>
            </w:tcBorders>
            <w:vAlign w:val="center"/>
          </w:tcPr>
          <w:p w14:paraId="4A9DB94C">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102" w:type="dxa"/>
            <w:tcBorders>
              <w:top w:val="nil"/>
              <w:left w:val="nil"/>
              <w:bottom w:val="single" w:color="auto" w:sz="4" w:space="0"/>
              <w:right w:val="single" w:color="auto" w:sz="4" w:space="0"/>
            </w:tcBorders>
            <w:vAlign w:val="center"/>
          </w:tcPr>
          <w:p w14:paraId="657868EF">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405E37FA">
        <w:tblPrEx>
          <w:tblCellMar>
            <w:top w:w="0" w:type="dxa"/>
            <w:left w:w="108" w:type="dxa"/>
            <w:bottom w:w="0" w:type="dxa"/>
            <w:right w:w="108" w:type="dxa"/>
          </w:tblCellMar>
        </w:tblPrEx>
        <w:trPr>
          <w:trHeight w:val="283" w:hRule="atLeast"/>
        </w:trPr>
        <w:tc>
          <w:tcPr>
            <w:tcW w:w="1888" w:type="dxa"/>
            <w:vMerge w:val="restart"/>
            <w:tcBorders>
              <w:top w:val="nil"/>
              <w:left w:val="single" w:color="auto" w:sz="4" w:space="0"/>
              <w:bottom w:val="single" w:color="auto" w:sz="4" w:space="0"/>
              <w:right w:val="single" w:color="auto" w:sz="4" w:space="0"/>
            </w:tcBorders>
            <w:vAlign w:val="bottom"/>
          </w:tcPr>
          <w:p w14:paraId="1E252B63">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餐饮业</w:t>
            </w:r>
          </w:p>
        </w:tc>
        <w:tc>
          <w:tcPr>
            <w:tcW w:w="1425" w:type="dxa"/>
            <w:tcBorders>
              <w:top w:val="nil"/>
              <w:left w:val="nil"/>
              <w:bottom w:val="single" w:color="auto" w:sz="4" w:space="0"/>
              <w:right w:val="single" w:color="auto" w:sz="4" w:space="0"/>
            </w:tcBorders>
            <w:vAlign w:val="center"/>
          </w:tcPr>
          <w:p w14:paraId="246215DE">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142" w:type="dxa"/>
            <w:tcBorders>
              <w:top w:val="nil"/>
              <w:left w:val="nil"/>
              <w:bottom w:val="single" w:color="auto" w:sz="4" w:space="0"/>
              <w:right w:val="single" w:color="auto" w:sz="4" w:space="0"/>
            </w:tcBorders>
            <w:vAlign w:val="center"/>
          </w:tcPr>
          <w:p w14:paraId="3494BE9F">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219" w:type="dxa"/>
            <w:tcBorders>
              <w:top w:val="nil"/>
              <w:left w:val="single" w:color="auto" w:sz="4" w:space="0"/>
              <w:bottom w:val="single" w:color="auto" w:sz="4" w:space="0"/>
              <w:right w:val="single" w:color="auto" w:sz="4" w:space="0"/>
            </w:tcBorders>
            <w:vAlign w:val="center"/>
          </w:tcPr>
          <w:p w14:paraId="4BD68B30">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sz w:val="18"/>
                <w:szCs w:val="18"/>
                <w:highlight w:val="none"/>
              </w:rPr>
              <w:t>X≥300</w:t>
            </w:r>
          </w:p>
        </w:tc>
        <w:tc>
          <w:tcPr>
            <w:tcW w:w="1781" w:type="dxa"/>
            <w:tcBorders>
              <w:top w:val="nil"/>
              <w:left w:val="nil"/>
              <w:bottom w:val="single" w:color="auto" w:sz="4" w:space="0"/>
              <w:right w:val="single" w:color="auto" w:sz="4" w:space="0"/>
            </w:tcBorders>
            <w:vAlign w:val="center"/>
          </w:tcPr>
          <w:p w14:paraId="0FFB9251">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650" w:type="dxa"/>
            <w:tcBorders>
              <w:top w:val="nil"/>
              <w:left w:val="nil"/>
              <w:bottom w:val="single" w:color="auto" w:sz="4" w:space="0"/>
              <w:right w:val="single" w:color="auto" w:sz="4" w:space="0"/>
            </w:tcBorders>
            <w:vAlign w:val="center"/>
          </w:tcPr>
          <w:p w14:paraId="2B53C0D0">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02" w:type="dxa"/>
            <w:tcBorders>
              <w:top w:val="nil"/>
              <w:left w:val="nil"/>
              <w:bottom w:val="single" w:color="auto" w:sz="4" w:space="0"/>
              <w:right w:val="single" w:color="auto" w:sz="4" w:space="0"/>
            </w:tcBorders>
            <w:vAlign w:val="center"/>
          </w:tcPr>
          <w:p w14:paraId="56682C52">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5352DEA3">
        <w:tblPrEx>
          <w:tblCellMar>
            <w:top w:w="0" w:type="dxa"/>
            <w:left w:w="108" w:type="dxa"/>
            <w:bottom w:w="0" w:type="dxa"/>
            <w:right w:w="108" w:type="dxa"/>
          </w:tblCellMar>
        </w:tblPrEx>
        <w:trPr>
          <w:trHeight w:val="283" w:hRule="atLeast"/>
        </w:trPr>
        <w:tc>
          <w:tcPr>
            <w:tcW w:w="1888" w:type="dxa"/>
            <w:vMerge w:val="continue"/>
            <w:tcBorders>
              <w:top w:val="nil"/>
              <w:left w:val="single" w:color="auto" w:sz="4" w:space="0"/>
              <w:bottom w:val="single" w:color="auto" w:sz="4" w:space="0"/>
              <w:right w:val="single" w:color="auto" w:sz="4" w:space="0"/>
            </w:tcBorders>
            <w:vAlign w:val="center"/>
          </w:tcPr>
          <w:p w14:paraId="772FDF4E">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kern w:val="0"/>
                <w:sz w:val="18"/>
                <w:szCs w:val="18"/>
                <w:highlight w:val="none"/>
              </w:rPr>
            </w:pPr>
          </w:p>
        </w:tc>
        <w:tc>
          <w:tcPr>
            <w:tcW w:w="1425" w:type="dxa"/>
            <w:tcBorders>
              <w:top w:val="nil"/>
              <w:left w:val="nil"/>
              <w:bottom w:val="single" w:color="auto" w:sz="4" w:space="0"/>
              <w:right w:val="single" w:color="auto" w:sz="4" w:space="0"/>
            </w:tcBorders>
            <w:vAlign w:val="center"/>
          </w:tcPr>
          <w:p w14:paraId="413E5C10">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142" w:type="dxa"/>
            <w:tcBorders>
              <w:top w:val="nil"/>
              <w:left w:val="nil"/>
              <w:bottom w:val="single" w:color="auto" w:sz="4" w:space="0"/>
              <w:right w:val="single" w:color="auto" w:sz="4" w:space="0"/>
            </w:tcBorders>
            <w:vAlign w:val="center"/>
          </w:tcPr>
          <w:p w14:paraId="379B09EB">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219" w:type="dxa"/>
            <w:tcBorders>
              <w:top w:val="nil"/>
              <w:left w:val="single" w:color="auto" w:sz="4" w:space="0"/>
              <w:bottom w:val="single" w:color="auto" w:sz="4" w:space="0"/>
              <w:right w:val="single" w:color="auto" w:sz="4" w:space="0"/>
            </w:tcBorders>
            <w:vAlign w:val="center"/>
          </w:tcPr>
          <w:p w14:paraId="771E02C0">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sz w:val="18"/>
                <w:szCs w:val="18"/>
                <w:highlight w:val="none"/>
              </w:rPr>
              <w:t>Y≥10000</w:t>
            </w:r>
          </w:p>
        </w:tc>
        <w:tc>
          <w:tcPr>
            <w:tcW w:w="1781" w:type="dxa"/>
            <w:tcBorders>
              <w:top w:val="nil"/>
              <w:left w:val="nil"/>
              <w:bottom w:val="single" w:color="auto" w:sz="4" w:space="0"/>
              <w:right w:val="single" w:color="auto" w:sz="4" w:space="0"/>
            </w:tcBorders>
            <w:vAlign w:val="center"/>
          </w:tcPr>
          <w:p w14:paraId="195DA55F">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2000≤Y＜10000</w:t>
            </w:r>
          </w:p>
        </w:tc>
        <w:tc>
          <w:tcPr>
            <w:tcW w:w="1650" w:type="dxa"/>
            <w:tcBorders>
              <w:top w:val="nil"/>
              <w:left w:val="nil"/>
              <w:bottom w:val="single" w:color="auto" w:sz="4" w:space="0"/>
              <w:right w:val="single" w:color="auto" w:sz="4" w:space="0"/>
            </w:tcBorders>
            <w:vAlign w:val="center"/>
          </w:tcPr>
          <w:p w14:paraId="702D2439">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100≤Y＜2000</w:t>
            </w:r>
          </w:p>
        </w:tc>
        <w:tc>
          <w:tcPr>
            <w:tcW w:w="1102" w:type="dxa"/>
            <w:tcBorders>
              <w:top w:val="nil"/>
              <w:left w:val="nil"/>
              <w:bottom w:val="single" w:color="auto" w:sz="4" w:space="0"/>
              <w:right w:val="single" w:color="auto" w:sz="4" w:space="0"/>
            </w:tcBorders>
            <w:vAlign w:val="center"/>
          </w:tcPr>
          <w:p w14:paraId="0B6D6551">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28E0D8EB">
        <w:tblPrEx>
          <w:tblCellMar>
            <w:top w:w="0" w:type="dxa"/>
            <w:left w:w="108" w:type="dxa"/>
            <w:bottom w:w="0" w:type="dxa"/>
            <w:right w:w="108" w:type="dxa"/>
          </w:tblCellMar>
        </w:tblPrEx>
        <w:trPr>
          <w:trHeight w:val="283" w:hRule="atLeast"/>
        </w:trPr>
        <w:tc>
          <w:tcPr>
            <w:tcW w:w="1888" w:type="dxa"/>
            <w:vMerge w:val="restart"/>
            <w:tcBorders>
              <w:top w:val="nil"/>
              <w:left w:val="single" w:color="auto" w:sz="4" w:space="0"/>
              <w:bottom w:val="single" w:color="auto" w:sz="4" w:space="0"/>
              <w:right w:val="single" w:color="auto" w:sz="4" w:space="0"/>
            </w:tcBorders>
            <w:vAlign w:val="bottom"/>
          </w:tcPr>
          <w:p w14:paraId="0434D93B">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信息传输业*</w:t>
            </w:r>
          </w:p>
        </w:tc>
        <w:tc>
          <w:tcPr>
            <w:tcW w:w="1425" w:type="dxa"/>
            <w:tcBorders>
              <w:top w:val="nil"/>
              <w:left w:val="nil"/>
              <w:bottom w:val="single" w:color="auto" w:sz="4" w:space="0"/>
              <w:right w:val="single" w:color="auto" w:sz="4" w:space="0"/>
            </w:tcBorders>
            <w:vAlign w:val="center"/>
          </w:tcPr>
          <w:p w14:paraId="0A3E6DC5">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142" w:type="dxa"/>
            <w:tcBorders>
              <w:top w:val="nil"/>
              <w:left w:val="nil"/>
              <w:bottom w:val="single" w:color="auto" w:sz="4" w:space="0"/>
              <w:right w:val="single" w:color="auto" w:sz="4" w:space="0"/>
            </w:tcBorders>
            <w:vAlign w:val="center"/>
          </w:tcPr>
          <w:p w14:paraId="013F938D">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219" w:type="dxa"/>
            <w:tcBorders>
              <w:top w:val="nil"/>
              <w:left w:val="single" w:color="auto" w:sz="4" w:space="0"/>
              <w:bottom w:val="single" w:color="auto" w:sz="4" w:space="0"/>
              <w:right w:val="single" w:color="auto" w:sz="4" w:space="0"/>
            </w:tcBorders>
            <w:vAlign w:val="center"/>
          </w:tcPr>
          <w:p w14:paraId="3DEFAF82">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sz w:val="18"/>
                <w:szCs w:val="18"/>
                <w:highlight w:val="none"/>
              </w:rPr>
              <w:t>X≥2000</w:t>
            </w:r>
          </w:p>
        </w:tc>
        <w:tc>
          <w:tcPr>
            <w:tcW w:w="1781" w:type="dxa"/>
            <w:tcBorders>
              <w:top w:val="nil"/>
              <w:left w:val="nil"/>
              <w:bottom w:val="single" w:color="auto" w:sz="4" w:space="0"/>
              <w:right w:val="single" w:color="auto" w:sz="4" w:space="0"/>
            </w:tcBorders>
            <w:vAlign w:val="center"/>
          </w:tcPr>
          <w:p w14:paraId="6DE99EA7">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100≤X＜2000</w:t>
            </w:r>
          </w:p>
        </w:tc>
        <w:tc>
          <w:tcPr>
            <w:tcW w:w="1650" w:type="dxa"/>
            <w:tcBorders>
              <w:top w:val="nil"/>
              <w:left w:val="nil"/>
              <w:bottom w:val="single" w:color="auto" w:sz="4" w:space="0"/>
              <w:right w:val="single" w:color="auto" w:sz="4" w:space="0"/>
            </w:tcBorders>
            <w:vAlign w:val="center"/>
          </w:tcPr>
          <w:p w14:paraId="404B614F">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02" w:type="dxa"/>
            <w:tcBorders>
              <w:top w:val="nil"/>
              <w:left w:val="nil"/>
              <w:bottom w:val="single" w:color="auto" w:sz="4" w:space="0"/>
              <w:right w:val="single" w:color="auto" w:sz="4" w:space="0"/>
            </w:tcBorders>
            <w:vAlign w:val="center"/>
          </w:tcPr>
          <w:p w14:paraId="5BFF4753">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739FA48B">
        <w:tblPrEx>
          <w:tblCellMar>
            <w:top w:w="0" w:type="dxa"/>
            <w:left w:w="108" w:type="dxa"/>
            <w:bottom w:w="0" w:type="dxa"/>
            <w:right w:w="108" w:type="dxa"/>
          </w:tblCellMar>
        </w:tblPrEx>
        <w:trPr>
          <w:trHeight w:val="283" w:hRule="atLeast"/>
        </w:trPr>
        <w:tc>
          <w:tcPr>
            <w:tcW w:w="1888" w:type="dxa"/>
            <w:vMerge w:val="continue"/>
            <w:tcBorders>
              <w:top w:val="nil"/>
              <w:left w:val="single" w:color="auto" w:sz="4" w:space="0"/>
              <w:bottom w:val="single" w:color="auto" w:sz="4" w:space="0"/>
              <w:right w:val="single" w:color="auto" w:sz="4" w:space="0"/>
            </w:tcBorders>
            <w:vAlign w:val="center"/>
          </w:tcPr>
          <w:p w14:paraId="51AFCABF">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kern w:val="0"/>
                <w:sz w:val="18"/>
                <w:szCs w:val="18"/>
                <w:highlight w:val="none"/>
              </w:rPr>
            </w:pPr>
          </w:p>
        </w:tc>
        <w:tc>
          <w:tcPr>
            <w:tcW w:w="1425" w:type="dxa"/>
            <w:tcBorders>
              <w:top w:val="nil"/>
              <w:left w:val="nil"/>
              <w:bottom w:val="single" w:color="auto" w:sz="4" w:space="0"/>
              <w:right w:val="single" w:color="auto" w:sz="4" w:space="0"/>
            </w:tcBorders>
            <w:vAlign w:val="center"/>
          </w:tcPr>
          <w:p w14:paraId="579EC69D">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142" w:type="dxa"/>
            <w:tcBorders>
              <w:top w:val="nil"/>
              <w:left w:val="nil"/>
              <w:bottom w:val="single" w:color="auto" w:sz="4" w:space="0"/>
              <w:right w:val="single" w:color="auto" w:sz="4" w:space="0"/>
            </w:tcBorders>
            <w:vAlign w:val="center"/>
          </w:tcPr>
          <w:p w14:paraId="682FC647">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219" w:type="dxa"/>
            <w:tcBorders>
              <w:top w:val="nil"/>
              <w:left w:val="single" w:color="auto" w:sz="4" w:space="0"/>
              <w:bottom w:val="single" w:color="auto" w:sz="4" w:space="0"/>
              <w:right w:val="single" w:color="auto" w:sz="4" w:space="0"/>
            </w:tcBorders>
            <w:vAlign w:val="center"/>
          </w:tcPr>
          <w:p w14:paraId="70541F06">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sz w:val="18"/>
                <w:szCs w:val="18"/>
                <w:highlight w:val="none"/>
              </w:rPr>
              <w:t>Y≥100000</w:t>
            </w:r>
          </w:p>
        </w:tc>
        <w:tc>
          <w:tcPr>
            <w:tcW w:w="1781" w:type="dxa"/>
            <w:tcBorders>
              <w:top w:val="nil"/>
              <w:left w:val="nil"/>
              <w:bottom w:val="single" w:color="auto" w:sz="4" w:space="0"/>
              <w:right w:val="single" w:color="auto" w:sz="4" w:space="0"/>
            </w:tcBorders>
            <w:vAlign w:val="center"/>
          </w:tcPr>
          <w:p w14:paraId="035948FA">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1000≤Y＜100000</w:t>
            </w:r>
          </w:p>
        </w:tc>
        <w:tc>
          <w:tcPr>
            <w:tcW w:w="1650" w:type="dxa"/>
            <w:tcBorders>
              <w:top w:val="nil"/>
              <w:left w:val="nil"/>
              <w:bottom w:val="single" w:color="auto" w:sz="4" w:space="0"/>
              <w:right w:val="single" w:color="auto" w:sz="4" w:space="0"/>
            </w:tcBorders>
            <w:vAlign w:val="center"/>
          </w:tcPr>
          <w:p w14:paraId="263AA3A5">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100≤Y＜1000</w:t>
            </w:r>
          </w:p>
        </w:tc>
        <w:tc>
          <w:tcPr>
            <w:tcW w:w="1102" w:type="dxa"/>
            <w:tcBorders>
              <w:top w:val="nil"/>
              <w:left w:val="nil"/>
              <w:bottom w:val="single" w:color="auto" w:sz="4" w:space="0"/>
              <w:right w:val="single" w:color="auto" w:sz="4" w:space="0"/>
            </w:tcBorders>
            <w:vAlign w:val="center"/>
          </w:tcPr>
          <w:p w14:paraId="4D5C3DAE">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136B0151">
        <w:tblPrEx>
          <w:tblCellMar>
            <w:top w:w="0" w:type="dxa"/>
            <w:left w:w="108" w:type="dxa"/>
            <w:bottom w:w="0" w:type="dxa"/>
            <w:right w:w="108" w:type="dxa"/>
          </w:tblCellMar>
        </w:tblPrEx>
        <w:trPr>
          <w:trHeight w:val="283" w:hRule="atLeast"/>
        </w:trPr>
        <w:tc>
          <w:tcPr>
            <w:tcW w:w="1888" w:type="dxa"/>
            <w:vMerge w:val="restart"/>
            <w:tcBorders>
              <w:top w:val="nil"/>
              <w:left w:val="single" w:color="auto" w:sz="4" w:space="0"/>
              <w:bottom w:val="single" w:color="auto" w:sz="4" w:space="0"/>
              <w:right w:val="single" w:color="auto" w:sz="4" w:space="0"/>
            </w:tcBorders>
            <w:vAlign w:val="bottom"/>
          </w:tcPr>
          <w:p w14:paraId="4B3783C3">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软件和信息技术服务业</w:t>
            </w:r>
          </w:p>
        </w:tc>
        <w:tc>
          <w:tcPr>
            <w:tcW w:w="1425" w:type="dxa"/>
            <w:tcBorders>
              <w:top w:val="nil"/>
              <w:left w:val="nil"/>
              <w:bottom w:val="single" w:color="auto" w:sz="4" w:space="0"/>
              <w:right w:val="single" w:color="auto" w:sz="4" w:space="0"/>
            </w:tcBorders>
            <w:vAlign w:val="center"/>
          </w:tcPr>
          <w:p w14:paraId="16DD81D9">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142" w:type="dxa"/>
            <w:tcBorders>
              <w:top w:val="nil"/>
              <w:left w:val="nil"/>
              <w:bottom w:val="single" w:color="auto" w:sz="4" w:space="0"/>
              <w:right w:val="single" w:color="auto" w:sz="4" w:space="0"/>
            </w:tcBorders>
            <w:vAlign w:val="center"/>
          </w:tcPr>
          <w:p w14:paraId="418E29D3">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219" w:type="dxa"/>
            <w:tcBorders>
              <w:top w:val="nil"/>
              <w:left w:val="single" w:color="auto" w:sz="4" w:space="0"/>
              <w:bottom w:val="single" w:color="auto" w:sz="4" w:space="0"/>
              <w:right w:val="single" w:color="auto" w:sz="4" w:space="0"/>
            </w:tcBorders>
            <w:vAlign w:val="center"/>
          </w:tcPr>
          <w:p w14:paraId="2177603F">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sz w:val="18"/>
                <w:szCs w:val="18"/>
                <w:highlight w:val="none"/>
              </w:rPr>
              <w:t>X≥300</w:t>
            </w:r>
          </w:p>
        </w:tc>
        <w:tc>
          <w:tcPr>
            <w:tcW w:w="1781" w:type="dxa"/>
            <w:tcBorders>
              <w:top w:val="nil"/>
              <w:left w:val="nil"/>
              <w:bottom w:val="single" w:color="auto" w:sz="4" w:space="0"/>
              <w:right w:val="single" w:color="auto" w:sz="4" w:space="0"/>
            </w:tcBorders>
            <w:vAlign w:val="center"/>
          </w:tcPr>
          <w:p w14:paraId="5A6C0B3C">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650" w:type="dxa"/>
            <w:tcBorders>
              <w:top w:val="nil"/>
              <w:left w:val="nil"/>
              <w:bottom w:val="single" w:color="auto" w:sz="4" w:space="0"/>
              <w:right w:val="single" w:color="auto" w:sz="4" w:space="0"/>
            </w:tcBorders>
            <w:vAlign w:val="center"/>
          </w:tcPr>
          <w:p w14:paraId="16553DC5">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02" w:type="dxa"/>
            <w:tcBorders>
              <w:top w:val="nil"/>
              <w:left w:val="nil"/>
              <w:bottom w:val="single" w:color="auto" w:sz="4" w:space="0"/>
              <w:right w:val="single" w:color="auto" w:sz="4" w:space="0"/>
            </w:tcBorders>
            <w:vAlign w:val="center"/>
          </w:tcPr>
          <w:p w14:paraId="63F1BBB2">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41E4D6D4">
        <w:tblPrEx>
          <w:tblCellMar>
            <w:top w:w="0" w:type="dxa"/>
            <w:left w:w="108" w:type="dxa"/>
            <w:bottom w:w="0" w:type="dxa"/>
            <w:right w:w="108" w:type="dxa"/>
          </w:tblCellMar>
        </w:tblPrEx>
        <w:trPr>
          <w:trHeight w:val="283" w:hRule="atLeast"/>
        </w:trPr>
        <w:tc>
          <w:tcPr>
            <w:tcW w:w="1888" w:type="dxa"/>
            <w:vMerge w:val="continue"/>
            <w:tcBorders>
              <w:top w:val="nil"/>
              <w:left w:val="single" w:color="auto" w:sz="4" w:space="0"/>
              <w:bottom w:val="single" w:color="auto" w:sz="4" w:space="0"/>
              <w:right w:val="single" w:color="auto" w:sz="4" w:space="0"/>
            </w:tcBorders>
            <w:vAlign w:val="center"/>
          </w:tcPr>
          <w:p w14:paraId="32DA372E">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kern w:val="0"/>
                <w:sz w:val="18"/>
                <w:szCs w:val="18"/>
                <w:highlight w:val="none"/>
              </w:rPr>
            </w:pPr>
          </w:p>
        </w:tc>
        <w:tc>
          <w:tcPr>
            <w:tcW w:w="1425" w:type="dxa"/>
            <w:tcBorders>
              <w:top w:val="nil"/>
              <w:left w:val="nil"/>
              <w:bottom w:val="single" w:color="auto" w:sz="4" w:space="0"/>
              <w:right w:val="single" w:color="auto" w:sz="4" w:space="0"/>
            </w:tcBorders>
            <w:vAlign w:val="center"/>
          </w:tcPr>
          <w:p w14:paraId="51A3A065">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142" w:type="dxa"/>
            <w:tcBorders>
              <w:top w:val="nil"/>
              <w:left w:val="nil"/>
              <w:bottom w:val="single" w:color="auto" w:sz="4" w:space="0"/>
              <w:right w:val="single" w:color="auto" w:sz="4" w:space="0"/>
            </w:tcBorders>
            <w:vAlign w:val="center"/>
          </w:tcPr>
          <w:p w14:paraId="74F1CB50">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219" w:type="dxa"/>
            <w:tcBorders>
              <w:top w:val="nil"/>
              <w:left w:val="single" w:color="auto" w:sz="4" w:space="0"/>
              <w:bottom w:val="single" w:color="auto" w:sz="4" w:space="0"/>
              <w:right w:val="single" w:color="auto" w:sz="4" w:space="0"/>
            </w:tcBorders>
            <w:vAlign w:val="center"/>
          </w:tcPr>
          <w:p w14:paraId="1A7F664B">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sz w:val="18"/>
                <w:szCs w:val="18"/>
                <w:highlight w:val="none"/>
              </w:rPr>
              <w:t>Y≥10000</w:t>
            </w:r>
          </w:p>
        </w:tc>
        <w:tc>
          <w:tcPr>
            <w:tcW w:w="1781" w:type="dxa"/>
            <w:tcBorders>
              <w:top w:val="nil"/>
              <w:left w:val="nil"/>
              <w:bottom w:val="single" w:color="auto" w:sz="4" w:space="0"/>
              <w:right w:val="single" w:color="auto" w:sz="4" w:space="0"/>
            </w:tcBorders>
            <w:vAlign w:val="center"/>
          </w:tcPr>
          <w:p w14:paraId="0BD52526">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1000≤Y＜10000</w:t>
            </w:r>
          </w:p>
        </w:tc>
        <w:tc>
          <w:tcPr>
            <w:tcW w:w="1650" w:type="dxa"/>
            <w:tcBorders>
              <w:top w:val="nil"/>
              <w:left w:val="nil"/>
              <w:bottom w:val="single" w:color="auto" w:sz="4" w:space="0"/>
              <w:right w:val="single" w:color="auto" w:sz="4" w:space="0"/>
            </w:tcBorders>
            <w:vAlign w:val="center"/>
          </w:tcPr>
          <w:p w14:paraId="6EEE533F">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50≤Y＜1000</w:t>
            </w:r>
          </w:p>
        </w:tc>
        <w:tc>
          <w:tcPr>
            <w:tcW w:w="1102" w:type="dxa"/>
            <w:tcBorders>
              <w:top w:val="nil"/>
              <w:left w:val="nil"/>
              <w:bottom w:val="single" w:color="auto" w:sz="4" w:space="0"/>
              <w:right w:val="single" w:color="auto" w:sz="4" w:space="0"/>
            </w:tcBorders>
            <w:vAlign w:val="center"/>
          </w:tcPr>
          <w:p w14:paraId="06701E19">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w:t>
            </w:r>
          </w:p>
        </w:tc>
      </w:tr>
      <w:tr w14:paraId="5E66BADA">
        <w:tblPrEx>
          <w:tblCellMar>
            <w:top w:w="0" w:type="dxa"/>
            <w:left w:w="108" w:type="dxa"/>
            <w:bottom w:w="0" w:type="dxa"/>
            <w:right w:w="108" w:type="dxa"/>
          </w:tblCellMar>
        </w:tblPrEx>
        <w:trPr>
          <w:trHeight w:val="283" w:hRule="atLeast"/>
        </w:trPr>
        <w:tc>
          <w:tcPr>
            <w:tcW w:w="1888" w:type="dxa"/>
            <w:vMerge w:val="restart"/>
            <w:tcBorders>
              <w:top w:val="nil"/>
              <w:left w:val="single" w:color="auto" w:sz="4" w:space="0"/>
              <w:bottom w:val="single" w:color="auto" w:sz="4" w:space="0"/>
              <w:right w:val="single" w:color="auto" w:sz="4" w:space="0"/>
            </w:tcBorders>
            <w:vAlign w:val="bottom"/>
          </w:tcPr>
          <w:p w14:paraId="0204EB1C">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房地产开发经营</w:t>
            </w:r>
          </w:p>
        </w:tc>
        <w:tc>
          <w:tcPr>
            <w:tcW w:w="1425" w:type="dxa"/>
            <w:tcBorders>
              <w:top w:val="nil"/>
              <w:left w:val="nil"/>
              <w:bottom w:val="single" w:color="auto" w:sz="4" w:space="0"/>
              <w:right w:val="single" w:color="auto" w:sz="4" w:space="0"/>
            </w:tcBorders>
            <w:vAlign w:val="center"/>
          </w:tcPr>
          <w:p w14:paraId="4DD32639">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142" w:type="dxa"/>
            <w:tcBorders>
              <w:top w:val="nil"/>
              <w:left w:val="nil"/>
              <w:bottom w:val="single" w:color="auto" w:sz="4" w:space="0"/>
              <w:right w:val="single" w:color="auto" w:sz="4" w:space="0"/>
            </w:tcBorders>
            <w:vAlign w:val="center"/>
          </w:tcPr>
          <w:p w14:paraId="07428C95">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219" w:type="dxa"/>
            <w:tcBorders>
              <w:top w:val="nil"/>
              <w:left w:val="single" w:color="auto" w:sz="4" w:space="0"/>
              <w:bottom w:val="single" w:color="auto" w:sz="4" w:space="0"/>
              <w:right w:val="single" w:color="auto" w:sz="4" w:space="0"/>
            </w:tcBorders>
            <w:vAlign w:val="center"/>
          </w:tcPr>
          <w:p w14:paraId="60C91999">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sz w:val="18"/>
                <w:szCs w:val="18"/>
                <w:highlight w:val="none"/>
              </w:rPr>
              <w:t>Y≥200000</w:t>
            </w:r>
          </w:p>
        </w:tc>
        <w:tc>
          <w:tcPr>
            <w:tcW w:w="1781" w:type="dxa"/>
            <w:tcBorders>
              <w:top w:val="nil"/>
              <w:left w:val="nil"/>
              <w:bottom w:val="single" w:color="auto" w:sz="4" w:space="0"/>
              <w:right w:val="single" w:color="auto" w:sz="4" w:space="0"/>
            </w:tcBorders>
            <w:vAlign w:val="center"/>
          </w:tcPr>
          <w:p w14:paraId="0F71EEBC">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1000≤Y＜200000</w:t>
            </w:r>
          </w:p>
        </w:tc>
        <w:tc>
          <w:tcPr>
            <w:tcW w:w="1650" w:type="dxa"/>
            <w:tcBorders>
              <w:top w:val="nil"/>
              <w:left w:val="nil"/>
              <w:bottom w:val="single" w:color="auto" w:sz="4" w:space="0"/>
              <w:right w:val="single" w:color="auto" w:sz="4" w:space="0"/>
            </w:tcBorders>
            <w:vAlign w:val="center"/>
          </w:tcPr>
          <w:p w14:paraId="2B8DF222">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100≤X＜1000</w:t>
            </w:r>
          </w:p>
        </w:tc>
        <w:tc>
          <w:tcPr>
            <w:tcW w:w="1102" w:type="dxa"/>
            <w:tcBorders>
              <w:top w:val="nil"/>
              <w:left w:val="nil"/>
              <w:bottom w:val="single" w:color="auto" w:sz="4" w:space="0"/>
              <w:right w:val="single" w:color="auto" w:sz="4" w:space="0"/>
            </w:tcBorders>
            <w:vAlign w:val="center"/>
          </w:tcPr>
          <w:p w14:paraId="1FDE9066">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w:t>
            </w:r>
          </w:p>
        </w:tc>
      </w:tr>
      <w:tr w14:paraId="64B85A2A">
        <w:tblPrEx>
          <w:tblCellMar>
            <w:top w:w="0" w:type="dxa"/>
            <w:left w:w="108" w:type="dxa"/>
            <w:bottom w:w="0" w:type="dxa"/>
            <w:right w:w="108" w:type="dxa"/>
          </w:tblCellMar>
        </w:tblPrEx>
        <w:trPr>
          <w:trHeight w:val="283" w:hRule="atLeast"/>
        </w:trPr>
        <w:tc>
          <w:tcPr>
            <w:tcW w:w="1888" w:type="dxa"/>
            <w:vMerge w:val="continue"/>
            <w:tcBorders>
              <w:top w:val="nil"/>
              <w:left w:val="single" w:color="auto" w:sz="4" w:space="0"/>
              <w:bottom w:val="single" w:color="auto" w:sz="4" w:space="0"/>
              <w:right w:val="single" w:color="auto" w:sz="4" w:space="0"/>
            </w:tcBorders>
            <w:vAlign w:val="center"/>
          </w:tcPr>
          <w:p w14:paraId="3544FCEF">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kern w:val="0"/>
                <w:sz w:val="18"/>
                <w:szCs w:val="18"/>
                <w:highlight w:val="none"/>
              </w:rPr>
            </w:pPr>
          </w:p>
        </w:tc>
        <w:tc>
          <w:tcPr>
            <w:tcW w:w="1425" w:type="dxa"/>
            <w:tcBorders>
              <w:top w:val="nil"/>
              <w:left w:val="nil"/>
              <w:bottom w:val="single" w:color="auto" w:sz="4" w:space="0"/>
              <w:right w:val="single" w:color="auto" w:sz="4" w:space="0"/>
            </w:tcBorders>
            <w:vAlign w:val="center"/>
          </w:tcPr>
          <w:p w14:paraId="124EA1CF">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1142" w:type="dxa"/>
            <w:tcBorders>
              <w:top w:val="nil"/>
              <w:left w:val="nil"/>
              <w:bottom w:val="single" w:color="auto" w:sz="4" w:space="0"/>
              <w:right w:val="single" w:color="auto" w:sz="4" w:space="0"/>
            </w:tcBorders>
            <w:vAlign w:val="center"/>
          </w:tcPr>
          <w:p w14:paraId="63790FBA">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219" w:type="dxa"/>
            <w:tcBorders>
              <w:top w:val="nil"/>
              <w:left w:val="single" w:color="auto" w:sz="4" w:space="0"/>
              <w:bottom w:val="single" w:color="auto" w:sz="4" w:space="0"/>
              <w:right w:val="single" w:color="auto" w:sz="4" w:space="0"/>
            </w:tcBorders>
            <w:vAlign w:val="center"/>
          </w:tcPr>
          <w:p w14:paraId="3DEC0ECA">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sz w:val="18"/>
                <w:szCs w:val="18"/>
                <w:highlight w:val="none"/>
              </w:rPr>
              <w:t>Z≥10000</w:t>
            </w:r>
          </w:p>
        </w:tc>
        <w:tc>
          <w:tcPr>
            <w:tcW w:w="1781" w:type="dxa"/>
            <w:tcBorders>
              <w:top w:val="nil"/>
              <w:left w:val="nil"/>
              <w:bottom w:val="single" w:color="auto" w:sz="4" w:space="0"/>
              <w:right w:val="single" w:color="auto" w:sz="4" w:space="0"/>
            </w:tcBorders>
            <w:vAlign w:val="center"/>
          </w:tcPr>
          <w:p w14:paraId="56332E02">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5000≤Z＜10000</w:t>
            </w:r>
          </w:p>
        </w:tc>
        <w:tc>
          <w:tcPr>
            <w:tcW w:w="1650" w:type="dxa"/>
            <w:tcBorders>
              <w:top w:val="nil"/>
              <w:left w:val="nil"/>
              <w:bottom w:val="single" w:color="auto" w:sz="4" w:space="0"/>
              <w:right w:val="single" w:color="auto" w:sz="4" w:space="0"/>
            </w:tcBorders>
            <w:vAlign w:val="center"/>
          </w:tcPr>
          <w:p w14:paraId="1572D6C9">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2000≤Y＜5000</w:t>
            </w:r>
          </w:p>
        </w:tc>
        <w:tc>
          <w:tcPr>
            <w:tcW w:w="1102" w:type="dxa"/>
            <w:tcBorders>
              <w:top w:val="nil"/>
              <w:left w:val="nil"/>
              <w:bottom w:val="single" w:color="auto" w:sz="4" w:space="0"/>
              <w:right w:val="single" w:color="auto" w:sz="4" w:space="0"/>
            </w:tcBorders>
            <w:vAlign w:val="center"/>
          </w:tcPr>
          <w:p w14:paraId="5C0B8247">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Y＜2000</w:t>
            </w:r>
          </w:p>
        </w:tc>
      </w:tr>
      <w:tr w14:paraId="5CC72065">
        <w:tblPrEx>
          <w:tblCellMar>
            <w:top w:w="0" w:type="dxa"/>
            <w:left w:w="108" w:type="dxa"/>
            <w:bottom w:w="0" w:type="dxa"/>
            <w:right w:w="108" w:type="dxa"/>
          </w:tblCellMar>
        </w:tblPrEx>
        <w:trPr>
          <w:trHeight w:val="283" w:hRule="atLeast"/>
        </w:trPr>
        <w:tc>
          <w:tcPr>
            <w:tcW w:w="1888" w:type="dxa"/>
            <w:vMerge w:val="restart"/>
            <w:tcBorders>
              <w:top w:val="nil"/>
              <w:left w:val="single" w:color="auto" w:sz="4" w:space="0"/>
              <w:bottom w:val="single" w:color="auto" w:sz="4" w:space="0"/>
              <w:right w:val="single" w:color="auto" w:sz="4" w:space="0"/>
            </w:tcBorders>
            <w:vAlign w:val="bottom"/>
          </w:tcPr>
          <w:p w14:paraId="3CC623E0">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物业管理</w:t>
            </w:r>
          </w:p>
        </w:tc>
        <w:tc>
          <w:tcPr>
            <w:tcW w:w="1425" w:type="dxa"/>
            <w:tcBorders>
              <w:top w:val="nil"/>
              <w:left w:val="nil"/>
              <w:bottom w:val="single" w:color="auto" w:sz="4" w:space="0"/>
              <w:right w:val="single" w:color="auto" w:sz="4" w:space="0"/>
            </w:tcBorders>
            <w:vAlign w:val="center"/>
          </w:tcPr>
          <w:p w14:paraId="65CACD61">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142" w:type="dxa"/>
            <w:tcBorders>
              <w:top w:val="nil"/>
              <w:left w:val="nil"/>
              <w:bottom w:val="single" w:color="auto" w:sz="4" w:space="0"/>
              <w:right w:val="single" w:color="auto" w:sz="4" w:space="0"/>
            </w:tcBorders>
            <w:vAlign w:val="center"/>
          </w:tcPr>
          <w:p w14:paraId="423B1800">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219" w:type="dxa"/>
            <w:tcBorders>
              <w:top w:val="nil"/>
              <w:left w:val="single" w:color="auto" w:sz="4" w:space="0"/>
              <w:bottom w:val="single" w:color="auto" w:sz="4" w:space="0"/>
              <w:right w:val="single" w:color="auto" w:sz="4" w:space="0"/>
            </w:tcBorders>
            <w:vAlign w:val="center"/>
          </w:tcPr>
          <w:p w14:paraId="43989CA6">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sz w:val="18"/>
                <w:szCs w:val="18"/>
                <w:highlight w:val="none"/>
              </w:rPr>
              <w:t>X≥1000</w:t>
            </w:r>
          </w:p>
        </w:tc>
        <w:tc>
          <w:tcPr>
            <w:tcW w:w="1781" w:type="dxa"/>
            <w:tcBorders>
              <w:top w:val="nil"/>
              <w:left w:val="nil"/>
              <w:bottom w:val="single" w:color="auto" w:sz="4" w:space="0"/>
              <w:right w:val="single" w:color="auto" w:sz="4" w:space="0"/>
            </w:tcBorders>
            <w:vAlign w:val="center"/>
          </w:tcPr>
          <w:p w14:paraId="5AC589FB">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300≤X＜1000</w:t>
            </w:r>
          </w:p>
        </w:tc>
        <w:tc>
          <w:tcPr>
            <w:tcW w:w="1650" w:type="dxa"/>
            <w:tcBorders>
              <w:top w:val="nil"/>
              <w:left w:val="nil"/>
              <w:bottom w:val="single" w:color="auto" w:sz="4" w:space="0"/>
              <w:right w:val="single" w:color="auto" w:sz="4" w:space="0"/>
            </w:tcBorders>
            <w:vAlign w:val="center"/>
          </w:tcPr>
          <w:p w14:paraId="7212F95D">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102" w:type="dxa"/>
            <w:tcBorders>
              <w:top w:val="nil"/>
              <w:left w:val="nil"/>
              <w:bottom w:val="single" w:color="auto" w:sz="4" w:space="0"/>
              <w:right w:val="single" w:color="auto" w:sz="4" w:space="0"/>
            </w:tcBorders>
            <w:vAlign w:val="center"/>
          </w:tcPr>
          <w:p w14:paraId="40220CB0">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X＜100</w:t>
            </w:r>
          </w:p>
        </w:tc>
      </w:tr>
      <w:tr w14:paraId="76327C5F">
        <w:tblPrEx>
          <w:tblCellMar>
            <w:top w:w="0" w:type="dxa"/>
            <w:left w:w="108" w:type="dxa"/>
            <w:bottom w:w="0" w:type="dxa"/>
            <w:right w:w="108" w:type="dxa"/>
          </w:tblCellMar>
        </w:tblPrEx>
        <w:trPr>
          <w:trHeight w:val="283" w:hRule="atLeast"/>
        </w:trPr>
        <w:tc>
          <w:tcPr>
            <w:tcW w:w="1888" w:type="dxa"/>
            <w:vMerge w:val="continue"/>
            <w:tcBorders>
              <w:top w:val="nil"/>
              <w:left w:val="single" w:color="auto" w:sz="4" w:space="0"/>
              <w:bottom w:val="single" w:color="auto" w:sz="4" w:space="0"/>
              <w:right w:val="single" w:color="auto" w:sz="4" w:space="0"/>
            </w:tcBorders>
            <w:vAlign w:val="center"/>
          </w:tcPr>
          <w:p w14:paraId="20256B7D">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kern w:val="0"/>
                <w:sz w:val="18"/>
                <w:szCs w:val="18"/>
                <w:highlight w:val="none"/>
              </w:rPr>
            </w:pPr>
          </w:p>
        </w:tc>
        <w:tc>
          <w:tcPr>
            <w:tcW w:w="1425" w:type="dxa"/>
            <w:tcBorders>
              <w:top w:val="nil"/>
              <w:left w:val="nil"/>
              <w:bottom w:val="single" w:color="auto" w:sz="4" w:space="0"/>
              <w:right w:val="single" w:color="auto" w:sz="4" w:space="0"/>
            </w:tcBorders>
            <w:vAlign w:val="center"/>
          </w:tcPr>
          <w:p w14:paraId="1CC4D026">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营业收入（Y）</w:t>
            </w:r>
          </w:p>
        </w:tc>
        <w:tc>
          <w:tcPr>
            <w:tcW w:w="1142" w:type="dxa"/>
            <w:tcBorders>
              <w:top w:val="nil"/>
              <w:left w:val="nil"/>
              <w:bottom w:val="single" w:color="auto" w:sz="4" w:space="0"/>
              <w:right w:val="single" w:color="auto" w:sz="4" w:space="0"/>
            </w:tcBorders>
            <w:vAlign w:val="center"/>
          </w:tcPr>
          <w:p w14:paraId="1FD422CE">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219" w:type="dxa"/>
            <w:tcBorders>
              <w:top w:val="nil"/>
              <w:left w:val="single" w:color="auto" w:sz="4" w:space="0"/>
              <w:bottom w:val="single" w:color="auto" w:sz="4" w:space="0"/>
              <w:right w:val="single" w:color="auto" w:sz="4" w:space="0"/>
            </w:tcBorders>
            <w:vAlign w:val="center"/>
          </w:tcPr>
          <w:p w14:paraId="2D21ED40">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sz w:val="18"/>
                <w:szCs w:val="18"/>
                <w:highlight w:val="none"/>
              </w:rPr>
              <w:t>Y≥5000</w:t>
            </w:r>
          </w:p>
        </w:tc>
        <w:tc>
          <w:tcPr>
            <w:tcW w:w="1781" w:type="dxa"/>
            <w:tcBorders>
              <w:top w:val="nil"/>
              <w:left w:val="nil"/>
              <w:bottom w:val="single" w:color="auto" w:sz="4" w:space="0"/>
              <w:right w:val="single" w:color="auto" w:sz="4" w:space="0"/>
            </w:tcBorders>
            <w:vAlign w:val="center"/>
          </w:tcPr>
          <w:p w14:paraId="44D010C3">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1000≤Y＜5000</w:t>
            </w:r>
          </w:p>
        </w:tc>
        <w:tc>
          <w:tcPr>
            <w:tcW w:w="1650" w:type="dxa"/>
            <w:tcBorders>
              <w:top w:val="nil"/>
              <w:left w:val="nil"/>
              <w:bottom w:val="single" w:color="auto" w:sz="4" w:space="0"/>
              <w:right w:val="single" w:color="auto" w:sz="4" w:space="0"/>
            </w:tcBorders>
            <w:vAlign w:val="center"/>
          </w:tcPr>
          <w:p w14:paraId="5B8A0320">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500≤Y＜1000</w:t>
            </w:r>
          </w:p>
        </w:tc>
        <w:tc>
          <w:tcPr>
            <w:tcW w:w="1102" w:type="dxa"/>
            <w:tcBorders>
              <w:top w:val="nil"/>
              <w:left w:val="nil"/>
              <w:bottom w:val="single" w:color="auto" w:sz="4" w:space="0"/>
              <w:right w:val="single" w:color="auto" w:sz="4" w:space="0"/>
            </w:tcBorders>
            <w:vAlign w:val="center"/>
          </w:tcPr>
          <w:p w14:paraId="065ED31A">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Y＜500</w:t>
            </w:r>
          </w:p>
        </w:tc>
      </w:tr>
      <w:tr w14:paraId="3C0D602A">
        <w:tblPrEx>
          <w:tblCellMar>
            <w:top w:w="0" w:type="dxa"/>
            <w:left w:w="108" w:type="dxa"/>
            <w:bottom w:w="0" w:type="dxa"/>
            <w:right w:w="108" w:type="dxa"/>
          </w:tblCellMar>
        </w:tblPrEx>
        <w:trPr>
          <w:trHeight w:val="283" w:hRule="atLeast"/>
        </w:trPr>
        <w:tc>
          <w:tcPr>
            <w:tcW w:w="1888" w:type="dxa"/>
            <w:vMerge w:val="restart"/>
            <w:tcBorders>
              <w:top w:val="nil"/>
              <w:left w:val="single" w:color="auto" w:sz="4" w:space="0"/>
              <w:bottom w:val="single" w:color="auto" w:sz="4" w:space="0"/>
              <w:right w:val="single" w:color="auto" w:sz="4" w:space="0"/>
            </w:tcBorders>
            <w:vAlign w:val="bottom"/>
          </w:tcPr>
          <w:p w14:paraId="38A078FD">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租赁和商务服务业</w:t>
            </w:r>
          </w:p>
        </w:tc>
        <w:tc>
          <w:tcPr>
            <w:tcW w:w="1425" w:type="dxa"/>
            <w:tcBorders>
              <w:top w:val="nil"/>
              <w:left w:val="nil"/>
              <w:bottom w:val="single" w:color="auto" w:sz="4" w:space="0"/>
              <w:right w:val="single" w:color="auto" w:sz="4" w:space="0"/>
            </w:tcBorders>
            <w:vAlign w:val="center"/>
          </w:tcPr>
          <w:p w14:paraId="6FD2A6FF">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142" w:type="dxa"/>
            <w:tcBorders>
              <w:top w:val="nil"/>
              <w:left w:val="nil"/>
              <w:bottom w:val="single" w:color="auto" w:sz="4" w:space="0"/>
              <w:right w:val="single" w:color="auto" w:sz="4" w:space="0"/>
            </w:tcBorders>
            <w:vAlign w:val="center"/>
          </w:tcPr>
          <w:p w14:paraId="70959D78">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219" w:type="dxa"/>
            <w:tcBorders>
              <w:top w:val="nil"/>
              <w:left w:val="single" w:color="auto" w:sz="4" w:space="0"/>
              <w:bottom w:val="single" w:color="auto" w:sz="4" w:space="0"/>
              <w:right w:val="single" w:color="auto" w:sz="4" w:space="0"/>
            </w:tcBorders>
            <w:vAlign w:val="center"/>
          </w:tcPr>
          <w:p w14:paraId="579AB69F">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sz w:val="18"/>
                <w:szCs w:val="18"/>
                <w:highlight w:val="none"/>
              </w:rPr>
              <w:t>X≥300</w:t>
            </w:r>
          </w:p>
        </w:tc>
        <w:tc>
          <w:tcPr>
            <w:tcW w:w="1781" w:type="dxa"/>
            <w:tcBorders>
              <w:top w:val="nil"/>
              <w:left w:val="nil"/>
              <w:bottom w:val="single" w:color="auto" w:sz="4" w:space="0"/>
              <w:right w:val="single" w:color="auto" w:sz="4" w:space="0"/>
            </w:tcBorders>
            <w:vAlign w:val="center"/>
          </w:tcPr>
          <w:p w14:paraId="20A7DDC3">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650" w:type="dxa"/>
            <w:tcBorders>
              <w:top w:val="nil"/>
              <w:left w:val="nil"/>
              <w:bottom w:val="single" w:color="auto" w:sz="4" w:space="0"/>
              <w:right w:val="single" w:color="auto" w:sz="4" w:space="0"/>
            </w:tcBorders>
            <w:vAlign w:val="center"/>
          </w:tcPr>
          <w:p w14:paraId="544BF9BA">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02" w:type="dxa"/>
            <w:tcBorders>
              <w:top w:val="nil"/>
              <w:left w:val="nil"/>
              <w:bottom w:val="single" w:color="auto" w:sz="4" w:space="0"/>
              <w:right w:val="single" w:color="auto" w:sz="4" w:space="0"/>
            </w:tcBorders>
            <w:vAlign w:val="center"/>
          </w:tcPr>
          <w:p w14:paraId="27F2F51A">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r w14:paraId="2FF717A9">
        <w:tblPrEx>
          <w:tblCellMar>
            <w:top w:w="0" w:type="dxa"/>
            <w:left w:w="108" w:type="dxa"/>
            <w:bottom w:w="0" w:type="dxa"/>
            <w:right w:w="108" w:type="dxa"/>
          </w:tblCellMar>
        </w:tblPrEx>
        <w:trPr>
          <w:trHeight w:val="283" w:hRule="atLeast"/>
        </w:trPr>
        <w:tc>
          <w:tcPr>
            <w:tcW w:w="1888" w:type="dxa"/>
            <w:vMerge w:val="continue"/>
            <w:tcBorders>
              <w:top w:val="nil"/>
              <w:left w:val="single" w:color="auto" w:sz="4" w:space="0"/>
              <w:bottom w:val="single" w:color="auto" w:sz="4" w:space="0"/>
              <w:right w:val="single" w:color="auto" w:sz="4" w:space="0"/>
            </w:tcBorders>
            <w:vAlign w:val="center"/>
          </w:tcPr>
          <w:p w14:paraId="0B4C99C4">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kern w:val="0"/>
                <w:sz w:val="18"/>
                <w:szCs w:val="18"/>
                <w:highlight w:val="none"/>
              </w:rPr>
            </w:pPr>
          </w:p>
        </w:tc>
        <w:tc>
          <w:tcPr>
            <w:tcW w:w="1425" w:type="dxa"/>
            <w:tcBorders>
              <w:top w:val="nil"/>
              <w:left w:val="nil"/>
              <w:bottom w:val="single" w:color="auto" w:sz="4" w:space="0"/>
              <w:right w:val="single" w:color="auto" w:sz="4" w:space="0"/>
            </w:tcBorders>
            <w:vAlign w:val="center"/>
          </w:tcPr>
          <w:p w14:paraId="18DA8C4D">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资产总额（Z）</w:t>
            </w:r>
          </w:p>
        </w:tc>
        <w:tc>
          <w:tcPr>
            <w:tcW w:w="1142" w:type="dxa"/>
            <w:tcBorders>
              <w:top w:val="nil"/>
              <w:left w:val="nil"/>
              <w:bottom w:val="single" w:color="auto" w:sz="4" w:space="0"/>
              <w:right w:val="single" w:color="auto" w:sz="4" w:space="0"/>
            </w:tcBorders>
            <w:vAlign w:val="center"/>
          </w:tcPr>
          <w:p w14:paraId="7D5A2B01">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万元</w:t>
            </w:r>
          </w:p>
        </w:tc>
        <w:tc>
          <w:tcPr>
            <w:tcW w:w="1219" w:type="dxa"/>
            <w:tcBorders>
              <w:top w:val="nil"/>
              <w:left w:val="single" w:color="auto" w:sz="4" w:space="0"/>
              <w:bottom w:val="single" w:color="auto" w:sz="4" w:space="0"/>
              <w:right w:val="single" w:color="auto" w:sz="4" w:space="0"/>
            </w:tcBorders>
            <w:vAlign w:val="center"/>
          </w:tcPr>
          <w:p w14:paraId="5D43390F">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sz w:val="18"/>
                <w:szCs w:val="18"/>
                <w:highlight w:val="none"/>
              </w:rPr>
              <w:t>Z≥120000</w:t>
            </w:r>
          </w:p>
        </w:tc>
        <w:tc>
          <w:tcPr>
            <w:tcW w:w="1781" w:type="dxa"/>
            <w:tcBorders>
              <w:top w:val="nil"/>
              <w:left w:val="nil"/>
              <w:bottom w:val="single" w:color="auto" w:sz="4" w:space="0"/>
              <w:right w:val="single" w:color="auto" w:sz="4" w:space="0"/>
            </w:tcBorders>
            <w:vAlign w:val="center"/>
          </w:tcPr>
          <w:p w14:paraId="4B67722F">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8000≤Z＜120000</w:t>
            </w:r>
          </w:p>
        </w:tc>
        <w:tc>
          <w:tcPr>
            <w:tcW w:w="1650" w:type="dxa"/>
            <w:tcBorders>
              <w:top w:val="nil"/>
              <w:left w:val="nil"/>
              <w:bottom w:val="single" w:color="auto" w:sz="4" w:space="0"/>
              <w:right w:val="single" w:color="auto" w:sz="4" w:space="0"/>
            </w:tcBorders>
            <w:vAlign w:val="center"/>
          </w:tcPr>
          <w:p w14:paraId="616CD56D">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100≤Z＜8000</w:t>
            </w:r>
          </w:p>
        </w:tc>
        <w:tc>
          <w:tcPr>
            <w:tcW w:w="1102" w:type="dxa"/>
            <w:tcBorders>
              <w:top w:val="nil"/>
              <w:left w:val="nil"/>
              <w:bottom w:val="single" w:color="auto" w:sz="4" w:space="0"/>
              <w:right w:val="single" w:color="auto" w:sz="4" w:space="0"/>
            </w:tcBorders>
            <w:vAlign w:val="center"/>
          </w:tcPr>
          <w:p w14:paraId="64F8C04D">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Y＜100</w:t>
            </w:r>
          </w:p>
        </w:tc>
      </w:tr>
      <w:tr w14:paraId="5793CB75">
        <w:tblPrEx>
          <w:tblCellMar>
            <w:top w:w="0" w:type="dxa"/>
            <w:left w:w="108" w:type="dxa"/>
            <w:bottom w:w="0" w:type="dxa"/>
            <w:right w:w="108" w:type="dxa"/>
          </w:tblCellMar>
        </w:tblPrEx>
        <w:trPr>
          <w:trHeight w:val="283" w:hRule="atLeast"/>
        </w:trPr>
        <w:tc>
          <w:tcPr>
            <w:tcW w:w="1888" w:type="dxa"/>
            <w:tcBorders>
              <w:top w:val="nil"/>
              <w:left w:val="single" w:color="auto" w:sz="4" w:space="0"/>
              <w:bottom w:val="single" w:color="auto" w:sz="4" w:space="0"/>
              <w:right w:val="single" w:color="auto" w:sz="4" w:space="0"/>
            </w:tcBorders>
            <w:vAlign w:val="bottom"/>
          </w:tcPr>
          <w:p w14:paraId="5017A1D6">
            <w:pPr>
              <w:keepNext w:val="0"/>
              <w:keepLines w:val="0"/>
              <w:pageBreakBefore w:val="0"/>
              <w:widowControl/>
              <w:kinsoku/>
              <w:wordWrap/>
              <w:overflowPunct/>
              <w:topLinePunct w:val="0"/>
              <w:autoSpaceDE/>
              <w:autoSpaceDN/>
              <w:bidi w:val="0"/>
              <w:adjustRightInd/>
              <w:snapToGrid/>
              <w:spacing w:line="420" w:lineRule="exact"/>
              <w:jc w:val="center"/>
              <w:textAlignment w:val="auto"/>
              <w:rPr>
                <w:rFonts w:hint="eastAsia" w:ascii="仿宋" w:hAnsi="仿宋" w:eastAsia="仿宋" w:cs="仿宋"/>
                <w:b/>
                <w:bCs/>
                <w:color w:val="auto"/>
                <w:kern w:val="0"/>
                <w:sz w:val="18"/>
                <w:szCs w:val="18"/>
                <w:highlight w:val="none"/>
              </w:rPr>
            </w:pPr>
            <w:r>
              <w:rPr>
                <w:rFonts w:hint="eastAsia" w:ascii="仿宋" w:hAnsi="仿宋" w:eastAsia="仿宋" w:cs="仿宋"/>
                <w:b/>
                <w:bCs/>
                <w:color w:val="auto"/>
                <w:kern w:val="0"/>
                <w:sz w:val="18"/>
                <w:szCs w:val="18"/>
                <w:highlight w:val="none"/>
              </w:rPr>
              <w:t>其他未列明行业*</w:t>
            </w:r>
          </w:p>
        </w:tc>
        <w:tc>
          <w:tcPr>
            <w:tcW w:w="1425" w:type="dxa"/>
            <w:tcBorders>
              <w:top w:val="nil"/>
              <w:left w:val="nil"/>
              <w:bottom w:val="single" w:color="auto" w:sz="4" w:space="0"/>
              <w:right w:val="single" w:color="auto" w:sz="4" w:space="0"/>
            </w:tcBorders>
            <w:vAlign w:val="center"/>
          </w:tcPr>
          <w:p w14:paraId="0A797A1B">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从业人员（X）</w:t>
            </w:r>
          </w:p>
        </w:tc>
        <w:tc>
          <w:tcPr>
            <w:tcW w:w="1142" w:type="dxa"/>
            <w:tcBorders>
              <w:top w:val="nil"/>
              <w:left w:val="nil"/>
              <w:bottom w:val="single" w:color="auto" w:sz="4" w:space="0"/>
              <w:right w:val="single" w:color="auto" w:sz="4" w:space="0"/>
            </w:tcBorders>
            <w:vAlign w:val="center"/>
          </w:tcPr>
          <w:p w14:paraId="4E25778B">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人</w:t>
            </w:r>
          </w:p>
        </w:tc>
        <w:tc>
          <w:tcPr>
            <w:tcW w:w="1219" w:type="dxa"/>
            <w:tcBorders>
              <w:top w:val="nil"/>
              <w:left w:val="single" w:color="auto" w:sz="4" w:space="0"/>
              <w:bottom w:val="single" w:color="auto" w:sz="4" w:space="0"/>
              <w:right w:val="single" w:color="auto" w:sz="4" w:space="0"/>
            </w:tcBorders>
            <w:vAlign w:val="center"/>
          </w:tcPr>
          <w:p w14:paraId="3BF3770A">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sz w:val="18"/>
                <w:szCs w:val="18"/>
                <w:highlight w:val="none"/>
              </w:rPr>
              <w:t>X≥300</w:t>
            </w:r>
          </w:p>
        </w:tc>
        <w:tc>
          <w:tcPr>
            <w:tcW w:w="1781" w:type="dxa"/>
            <w:tcBorders>
              <w:top w:val="nil"/>
              <w:left w:val="nil"/>
              <w:bottom w:val="single" w:color="auto" w:sz="4" w:space="0"/>
              <w:right w:val="single" w:color="auto" w:sz="4" w:space="0"/>
            </w:tcBorders>
            <w:vAlign w:val="center"/>
          </w:tcPr>
          <w:p w14:paraId="00923D99">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100≤X＜300</w:t>
            </w:r>
          </w:p>
        </w:tc>
        <w:tc>
          <w:tcPr>
            <w:tcW w:w="1650" w:type="dxa"/>
            <w:tcBorders>
              <w:top w:val="nil"/>
              <w:left w:val="nil"/>
              <w:bottom w:val="single" w:color="auto" w:sz="4" w:space="0"/>
              <w:right w:val="single" w:color="auto" w:sz="4" w:space="0"/>
            </w:tcBorders>
            <w:vAlign w:val="center"/>
          </w:tcPr>
          <w:p w14:paraId="562BF6DF">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10≤X＜100</w:t>
            </w:r>
          </w:p>
        </w:tc>
        <w:tc>
          <w:tcPr>
            <w:tcW w:w="1102" w:type="dxa"/>
            <w:tcBorders>
              <w:top w:val="nil"/>
              <w:left w:val="nil"/>
              <w:bottom w:val="single" w:color="auto" w:sz="4" w:space="0"/>
              <w:right w:val="single" w:color="auto" w:sz="4" w:space="0"/>
            </w:tcBorders>
            <w:vAlign w:val="center"/>
          </w:tcPr>
          <w:p w14:paraId="0A968BFF">
            <w:pPr>
              <w:keepNext w:val="0"/>
              <w:keepLines w:val="0"/>
              <w:pageBreakBefore w:val="0"/>
              <w:widowControl/>
              <w:kinsoku/>
              <w:wordWrap/>
              <w:overflowPunct/>
              <w:topLinePunct w:val="0"/>
              <w:autoSpaceDE/>
              <w:autoSpaceDN/>
              <w:bidi w:val="0"/>
              <w:adjustRightInd/>
              <w:snapToGrid/>
              <w:spacing w:line="420" w:lineRule="exact"/>
              <w:jc w:val="left"/>
              <w:textAlignment w:val="auto"/>
              <w:rPr>
                <w:rFonts w:hint="eastAsia" w:ascii="仿宋" w:hAnsi="仿宋" w:eastAsia="仿宋" w:cs="仿宋"/>
                <w:color w:val="auto"/>
                <w:kern w:val="0"/>
                <w:sz w:val="18"/>
                <w:szCs w:val="18"/>
                <w:highlight w:val="none"/>
              </w:rPr>
            </w:pPr>
            <w:r>
              <w:rPr>
                <w:rFonts w:hint="eastAsia" w:ascii="仿宋" w:hAnsi="仿宋" w:eastAsia="仿宋" w:cs="仿宋"/>
                <w:color w:val="auto"/>
                <w:kern w:val="0"/>
                <w:sz w:val="18"/>
                <w:szCs w:val="18"/>
                <w:highlight w:val="none"/>
              </w:rPr>
              <w:t>X＜10</w:t>
            </w:r>
          </w:p>
        </w:tc>
      </w:tr>
    </w:tbl>
    <w:p w14:paraId="6CB742ED">
      <w:pPr>
        <w:pStyle w:val="10"/>
        <w:snapToGrid w:val="0"/>
        <w:spacing w:line="380" w:lineRule="exact"/>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br w:type="page"/>
      </w:r>
    </w:p>
    <w:p w14:paraId="0DBF1150">
      <w:pPr>
        <w:pStyle w:val="10"/>
        <w:spacing w:line="380" w:lineRule="exact"/>
        <w:outlineLvl w:val="2"/>
        <w:rPr>
          <w:rFonts w:hint="eastAsia" w:ascii="仿宋" w:hAnsi="仿宋" w:eastAsia="仿宋" w:cs="仿宋"/>
          <w:b/>
          <w:bCs/>
          <w:color w:val="auto"/>
          <w:kern w:val="0"/>
          <w:highlight w:val="none"/>
        </w:rPr>
      </w:pPr>
      <w:r>
        <w:rPr>
          <w:rFonts w:hint="eastAsia" w:ascii="仿宋" w:hAnsi="仿宋" w:eastAsia="仿宋" w:cs="仿宋"/>
          <w:b/>
          <w:bCs/>
          <w:color w:val="auto"/>
          <w:kern w:val="0"/>
          <w:highlight w:val="none"/>
        </w:rPr>
        <w:t>说明：</w:t>
      </w:r>
    </w:p>
    <w:p w14:paraId="7CF835E9">
      <w:pPr>
        <w:pStyle w:val="10"/>
        <w:spacing w:line="380" w:lineRule="exact"/>
        <w:ind w:firstLine="428" w:firstLineChars="200"/>
        <w:rPr>
          <w:rFonts w:hint="eastAsia" w:ascii="仿宋" w:hAnsi="仿宋" w:eastAsia="仿宋" w:cs="仿宋"/>
          <w:bCs/>
          <w:color w:val="auto"/>
          <w:highlight w:val="none"/>
        </w:rPr>
      </w:pPr>
      <w:r>
        <w:rPr>
          <w:rFonts w:hint="eastAsia" w:ascii="仿宋" w:hAnsi="仿宋" w:eastAsia="仿宋" w:cs="仿宋"/>
          <w:bCs/>
          <w:color w:val="auto"/>
          <w:highlight w:val="none"/>
        </w:rPr>
        <w:t>1.大型、中型和小型企业须同时满足所列指标的下限，否则下划一档；微型企业只须满足所列指标中的一项即可。</w:t>
      </w:r>
      <w:r>
        <w:rPr>
          <w:rFonts w:hint="eastAsia" w:ascii="仿宋" w:hAnsi="仿宋" w:eastAsia="仿宋" w:cs="仿宋"/>
          <w:b/>
          <w:bCs w:val="0"/>
          <w:color w:val="auto"/>
          <w:highlight w:val="none"/>
          <w:u w:val="single"/>
        </w:rPr>
        <w:t>本采购项目所有标的对应得所属行业为“建筑业”。</w:t>
      </w:r>
    </w:p>
    <w:p w14:paraId="4C807089">
      <w:pPr>
        <w:pStyle w:val="10"/>
        <w:spacing w:line="380" w:lineRule="exact"/>
        <w:ind w:firstLine="428" w:firstLineChars="200"/>
        <w:rPr>
          <w:rFonts w:hint="eastAsia" w:ascii="仿宋" w:hAnsi="仿宋" w:eastAsia="仿宋" w:cs="仿宋"/>
          <w:bCs/>
          <w:color w:val="auto"/>
          <w:highlight w:val="none"/>
        </w:rPr>
      </w:pPr>
      <w:r>
        <w:rPr>
          <w:rFonts w:hint="eastAsia" w:ascii="仿宋" w:hAnsi="仿宋" w:eastAsia="仿宋" w:cs="仿宋"/>
          <w:bCs/>
          <w:color w:val="auto"/>
          <w:highlight w:val="none"/>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0F36E234">
      <w:pPr>
        <w:pStyle w:val="10"/>
        <w:spacing w:line="380" w:lineRule="exact"/>
        <w:ind w:firstLine="428" w:firstLineChars="200"/>
        <w:rPr>
          <w:rFonts w:hint="eastAsia" w:ascii="仿宋" w:hAnsi="仿宋" w:eastAsia="仿宋" w:cs="仿宋"/>
          <w:bCs/>
          <w:color w:val="auto"/>
          <w:highlight w:val="none"/>
        </w:rPr>
      </w:pPr>
      <w:r>
        <w:rPr>
          <w:rFonts w:hint="eastAsia" w:ascii="仿宋" w:hAnsi="仿宋" w:eastAsia="仿宋" w:cs="仿宋"/>
          <w:bCs/>
          <w:color w:val="auto"/>
          <w:highlight w:val="none"/>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1BEFA4C7">
      <w:pPr>
        <w:rPr>
          <w:rFonts w:hint="eastAsia" w:ascii="仿宋" w:hAnsi="仿宋" w:eastAsia="仿宋" w:cs="仿宋"/>
          <w:color w:val="auto"/>
          <w:highlight w:val="none"/>
        </w:rPr>
      </w:pPr>
    </w:p>
    <w:p w14:paraId="67D4A568">
      <w:pPr>
        <w:pStyle w:val="7"/>
        <w:rPr>
          <w:rFonts w:hint="eastAsia" w:ascii="仿宋" w:hAnsi="仿宋" w:eastAsia="仿宋" w:cs="仿宋"/>
          <w:color w:val="auto"/>
          <w:highlight w:val="none"/>
        </w:rPr>
      </w:pPr>
    </w:p>
    <w:p w14:paraId="57CF6A95">
      <w:pPr>
        <w:rPr>
          <w:rFonts w:hint="eastAsia" w:ascii="仿宋" w:hAnsi="仿宋" w:eastAsia="仿宋" w:cs="仿宋"/>
          <w:color w:val="auto"/>
          <w:highlight w:val="none"/>
        </w:rPr>
      </w:pPr>
    </w:p>
    <w:p w14:paraId="2C8D2455">
      <w:pPr>
        <w:pStyle w:val="7"/>
        <w:rPr>
          <w:rFonts w:hint="eastAsia" w:ascii="仿宋" w:hAnsi="仿宋" w:eastAsia="仿宋" w:cs="仿宋"/>
          <w:color w:val="auto"/>
          <w:highlight w:val="none"/>
        </w:rPr>
      </w:pPr>
    </w:p>
    <w:p w14:paraId="13B67CF3">
      <w:pPr>
        <w:rPr>
          <w:rFonts w:hint="eastAsia" w:ascii="仿宋" w:hAnsi="仿宋" w:eastAsia="仿宋" w:cs="仿宋"/>
          <w:color w:val="auto"/>
          <w:highlight w:val="none"/>
        </w:rPr>
      </w:pPr>
    </w:p>
    <w:p w14:paraId="04E02E54">
      <w:pPr>
        <w:rPr>
          <w:rFonts w:hint="eastAsia" w:ascii="仿宋" w:hAnsi="仿宋" w:eastAsia="仿宋" w:cs="仿宋"/>
          <w:color w:val="auto"/>
          <w:highlight w:val="none"/>
        </w:rPr>
      </w:pPr>
    </w:p>
    <w:bookmarkEnd w:id="132"/>
    <w:sectPr>
      <w:pgSz w:w="11905" w:h="16838"/>
      <w:pgMar w:top="1134" w:right="1134" w:bottom="1134" w:left="1134" w:header="850" w:footer="850" w:gutter="0"/>
      <w:pgNumType w:fmt="numberInDash"/>
      <w:cols w:space="0" w:num="1"/>
      <w:rtlGutter w:val="0"/>
      <w:docGrid w:type="linesAndChars" w:linePitch="321" w:charSpace="85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28"/>
    <w:family w:val="moder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 w:name="微软雅黑 Light">
    <w:panose1 w:val="020B0502040204020203"/>
    <w:charset w:val="86"/>
    <w:family w:val="auto"/>
    <w:pitch w:val="default"/>
    <w:sig w:usb0="80000287" w:usb1="2ACF001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7C547">
    <w:pPr>
      <w:pStyle w:val="12"/>
      <w:jc w:val="right"/>
      <w:rPr>
        <w:rFonts w:hint="eastAsia"/>
      </w:rPr>
    </w:pPr>
    <w:r>
      <w:rPr>
        <w:rFonts w:hint="eastAsia"/>
      </w:rPr>
      <w:t>广西</w:t>
    </w:r>
    <w:r>
      <w:rPr>
        <w:rFonts w:hint="eastAsia"/>
        <w:bCs/>
      </w:rPr>
      <w:t>天柱建设管理有限公司</w:t>
    </w:r>
    <w:r>
      <w:rPr>
        <w:rFonts w:hint="eastAsia"/>
      </w:rPr>
      <w:t>编制</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DB5BF3">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1C2D9D">
    <w:pPr>
      <w:pStyle w:val="8"/>
      <w:spacing w:line="14" w:lineRule="auto"/>
      <w:ind w:left="0"/>
      <w:rPr>
        <w:rFonts w:cs="Times New Roman"/>
        <w:sz w:val="20"/>
        <w:szCs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46EABE">
    <w:pPr>
      <w:pStyle w:val="12"/>
      <w:jc w:val="right"/>
      <w:rPr>
        <w:rFonts w:hint="eastAsia"/>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49C003">
                          <w:pPr>
                            <w:pStyle w:val="12"/>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A49C003">
                    <w:pPr>
                      <w:pStyle w:val="12"/>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rPr>
      <w:t>广西</w:t>
    </w:r>
    <w:r>
      <w:rPr>
        <w:rFonts w:hint="eastAsia"/>
        <w:bCs/>
      </w:rPr>
      <w:t>天柱建设管理有限公司</w:t>
    </w:r>
    <w:r>
      <w:rPr>
        <w:rFonts w:hint="eastAsia"/>
      </w:rPr>
      <w:t>编制</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150A5C">
    <w:pPr>
      <w:pStyle w:val="12"/>
      <w:jc w:val="right"/>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AF8BCE">
                          <w:pPr>
                            <w:pStyle w:val="1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68AF8BCE">
                    <w:pPr>
                      <w:pStyle w:val="12"/>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rPr>
      <w:t>广西</w:t>
    </w:r>
    <w:r>
      <w:rPr>
        <w:rFonts w:hint="eastAsia"/>
        <w:bCs/>
      </w:rPr>
      <w:t>天柱建设管理有限公司</w:t>
    </w:r>
    <w:r>
      <w:rPr>
        <w:rFonts w:hint="eastAsia"/>
      </w:rPr>
      <w:t>编制</w:t>
    </w: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8FD7A9">
                          <w:pPr>
                            <w:snapToGrid w:val="0"/>
                            <w:rPr>
                              <w:rFonts w:hint="eastAsia"/>
                              <w:sz w:val="18"/>
                            </w:rPr>
                          </w:pP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14:paraId="428FD7A9">
                    <w:pPr>
                      <w:snapToGrid w:val="0"/>
                      <w:rPr>
                        <w:rFonts w:hint="eastAsia"/>
                        <w:sz w:val="18"/>
                      </w:rPr>
                    </w:pP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489A6">
    <w:pPr>
      <w:pStyle w:val="12"/>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DE8ECF">
    <w:pPr>
      <w:pStyle w:val="12"/>
      <w:ind w:right="90"/>
      <w:jc w:val="right"/>
      <w:rPr>
        <w:rFonts w:hint="eastAsia" w:ascii="宋体" w:hAnsi="宋体" w:eastAsia="宋体" w:cs="Times New Roman"/>
        <w:sz w:val="21"/>
        <w:szCs w:val="21"/>
        <w:u w:val="single"/>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24D7D0">
                          <w:pPr>
                            <w:pStyle w:val="12"/>
                          </w:pPr>
                          <w:r>
                            <w:fldChar w:fldCharType="begin"/>
                          </w:r>
                          <w:r>
                            <w:instrText xml:space="preserve"> PAGE  \* MERGEFORMAT </w:instrText>
                          </w:r>
                          <w:r>
                            <w:fldChar w:fldCharType="separate"/>
                          </w:r>
                          <w:r>
                            <w:t>84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4E24D7D0">
                    <w:pPr>
                      <w:pStyle w:val="12"/>
                    </w:pPr>
                    <w:r>
                      <w:fldChar w:fldCharType="begin"/>
                    </w:r>
                    <w:r>
                      <w:instrText xml:space="preserve"> PAGE  \* MERGEFORMAT </w:instrText>
                    </w:r>
                    <w:r>
                      <w:fldChar w:fldCharType="separate"/>
                    </w:r>
                    <w:r>
                      <w:t>84</w:t>
                    </w:r>
                    <w:r>
                      <w:fldChar w:fldCharType="end"/>
                    </w:r>
                  </w:p>
                </w:txbxContent>
              </v:textbox>
            </v:shape>
          </w:pict>
        </mc:Fallback>
      </mc:AlternateContent>
    </w:r>
    <w:r>
      <w:rPr>
        <w:rFonts w:hint="eastAsia" w:ascii="宋体" w:hAnsi="宋体" w:cs="Times New Roman"/>
        <w:sz w:val="18"/>
        <w:szCs w:val="18"/>
        <w:lang w:eastAsia="zh-CN"/>
      </w:rPr>
      <w:t>广西天柱建设管理有限公司</w:t>
    </w:r>
    <w:r>
      <w:rPr>
        <w:rFonts w:hint="eastAsia" w:ascii="宋体" w:hAnsi="宋体" w:eastAsia="宋体" w:cs="Times New Roman"/>
        <w:sz w:val="18"/>
        <w:szCs w:val="18"/>
      </w:rPr>
      <w:t>编制</w:t>
    </w:r>
    <w:r>
      <w:rPr>
        <w:rFonts w:hint="eastAsia" w:ascii="宋体" w:hAnsi="宋体" w:eastAsia="宋体" w:cs="Times New Roman"/>
        <w:sz w:val="21"/>
        <w:szCs w:val="21"/>
        <w:u w:val="single"/>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D795E5">
    <w:pPr>
      <w:pStyle w:val="13"/>
      <w:pBdr>
        <w:bottom w:val="single" w:color="auto" w:sz="4" w:space="1"/>
      </w:pBdr>
      <w:jc w:val="left"/>
      <w:rPr>
        <w:rFonts w:hint="default"/>
        <w:lang w:val="en-US"/>
      </w:rPr>
    </w:pPr>
    <w:r>
      <w:rPr>
        <w:rFonts w:hint="eastAsia"/>
        <w:lang w:val="en-US" w:eastAsia="zh-CN"/>
      </w:rPr>
      <w:t>项目名称：</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57167F">
    <w:pPr>
      <w:pStyle w:val="1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9AC5A">
    <w:pPr>
      <w:pStyle w:val="13"/>
      <w:pBdr>
        <w:bottom w:val="none" w:color="auto" w:sz="0" w:space="1"/>
      </w:pBdr>
      <w:jc w:val="left"/>
      <w:rPr>
        <w:rFonts w:hint="eastAsia"/>
        <w:lang w:val="en-US" w:eastAsia="zh-C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E143D">
    <w:pPr>
      <w:pStyle w:val="13"/>
      <w:pBdr>
        <w:bottom w:val="single" w:color="auto" w:sz="4" w:space="1"/>
      </w:pBdr>
      <w:jc w:val="both"/>
      <w:rPr>
        <w:rFonts w:hint="default"/>
        <w:lang w:val="en-US" w:eastAsia="zh-CN"/>
      </w:rPr>
    </w:pPr>
    <w:r>
      <w:rPr>
        <w:rFonts w:hint="eastAsia"/>
        <w:lang w:val="en-US" w:eastAsia="zh-CN"/>
      </w:rPr>
      <w:t>项目名称：岑溪市义修至竹瓦公路硬化工程       项目编号：WZZC2026-C2-810094-GXTZ</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9D8B3B">
    <w:pPr>
      <w:pStyle w:val="13"/>
      <w:pBdr>
        <w:bottom w:val="single" w:color="auto" w:sz="4" w:space="1"/>
      </w:pBdr>
      <w:jc w:val="both"/>
      <w:rPr>
        <w:rFonts w:hint="default"/>
        <w:lang w:val="en-US" w:eastAsia="zh-CN"/>
      </w:rPr>
    </w:pPr>
    <w:r>
      <w:rPr>
        <w:rFonts w:hint="eastAsia"/>
        <w:lang w:val="en-US" w:eastAsia="zh-CN"/>
      </w:rPr>
      <w:t>项目名称：岑溪市义修至竹瓦公路硬化工程                               项目编号：WZZC2026-C2-810094-GXTZ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077562"/>
    <w:multiLevelType w:val="singleLevel"/>
    <w:tmpl w:val="93077562"/>
    <w:lvl w:ilvl="0" w:tentative="0">
      <w:start w:val="4"/>
      <w:numFmt w:val="chineseCounting"/>
      <w:suff w:val="space"/>
      <w:lvlText w:val="第%1章"/>
      <w:lvlJc w:val="left"/>
      <w:rPr>
        <w:rFonts w:hint="eastAsia"/>
      </w:rPr>
    </w:lvl>
  </w:abstractNum>
  <w:abstractNum w:abstractNumId="1">
    <w:nsid w:val="B2FD2B48"/>
    <w:multiLevelType w:val="singleLevel"/>
    <w:tmpl w:val="B2FD2B48"/>
    <w:lvl w:ilvl="0" w:tentative="0">
      <w:start w:val="1"/>
      <w:numFmt w:val="decimal"/>
      <w:suff w:val="nothing"/>
      <w:lvlText w:val="（%1）"/>
      <w:lvlJc w:val="left"/>
    </w:lvl>
  </w:abstractNum>
  <w:abstractNum w:abstractNumId="2">
    <w:nsid w:val="C932187E"/>
    <w:multiLevelType w:val="singleLevel"/>
    <w:tmpl w:val="C932187E"/>
    <w:lvl w:ilvl="0" w:tentative="0">
      <w:start w:val="1"/>
      <w:numFmt w:val="chineseCounting"/>
      <w:suff w:val="space"/>
      <w:lvlText w:val="第%1章"/>
      <w:lvlJc w:val="left"/>
      <w:rPr>
        <w:rFonts w:hint="eastAsia"/>
      </w:rPr>
    </w:lvl>
  </w:abstractNum>
  <w:abstractNum w:abstractNumId="3">
    <w:nsid w:val="CF5733CA"/>
    <w:multiLevelType w:val="singleLevel"/>
    <w:tmpl w:val="CF5733CA"/>
    <w:lvl w:ilvl="0" w:tentative="0">
      <w:start w:val="4"/>
      <w:numFmt w:val="chineseCounting"/>
      <w:suff w:val="nothing"/>
      <w:lvlText w:val="%1、"/>
      <w:lvlJc w:val="left"/>
      <w:rPr>
        <w:rFonts w:hint="eastAsia"/>
      </w:rPr>
    </w:lvl>
  </w:abstractNum>
  <w:abstractNum w:abstractNumId="4">
    <w:nsid w:val="621B027D"/>
    <w:multiLevelType w:val="multilevel"/>
    <w:tmpl w:val="621B027D"/>
    <w:lvl w:ilvl="0" w:tentative="0">
      <w:start w:val="1"/>
      <w:numFmt w:val="decimal"/>
      <w:lvlText w:val="(%1)"/>
      <w:lvlJc w:val="left"/>
      <w:pPr>
        <w:tabs>
          <w:tab w:val="left" w:pos="840"/>
        </w:tabs>
        <w:ind w:left="840" w:hanging="420"/>
      </w:pPr>
      <w:rPr>
        <w:rFonts w:hint="eastAsia"/>
        <w:sz w:val="21"/>
        <w:szCs w:val="21"/>
      </w:rPr>
    </w:lvl>
    <w:lvl w:ilvl="1" w:tentative="0">
      <w:start w:val="1"/>
      <w:numFmt w:val="decimal"/>
      <w:lvlText w:val="%2、"/>
      <w:lvlJc w:val="left"/>
      <w:pPr>
        <w:tabs>
          <w:tab w:val="left" w:pos="1200"/>
        </w:tabs>
        <w:ind w:left="1200" w:hanging="360"/>
      </w:pPr>
      <w:rPr>
        <w:rFonts w:hint="default"/>
      </w:rPr>
    </w:lvl>
    <w:lvl w:ilvl="2" w:tentative="0">
      <w:start w:val="16"/>
      <w:numFmt w:val="bullet"/>
      <w:lvlText w:val="★"/>
      <w:lvlJc w:val="left"/>
      <w:pPr>
        <w:tabs>
          <w:tab w:val="left" w:pos="1620"/>
        </w:tabs>
        <w:ind w:left="1620" w:hanging="360"/>
      </w:pPr>
      <w:rPr>
        <w:rFonts w:hint="eastAsia" w:ascii="宋体" w:hAnsi="宋体" w:eastAsia="宋体" w:cs="Times New Roman"/>
      </w:r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0"/>
  <w:bordersDoNotSurroundFooter w:val="0"/>
  <w:documentProtection w:edit="forms" w:enforcement="0"/>
  <w:defaultTabStop w:val="420"/>
  <w:drawingGridHorizontalSpacing w:val="107"/>
  <w:drawingGridVerticalSpacing w:val="160"/>
  <w:displayHorizontalDrawingGridEvery w:val="2"/>
  <w:displayVerticalDrawingGridEvery w:val="2"/>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I1OWQxMGE3OGU3MmJmZDdkZTY3NzgxMzhlNDQyN2YifQ=="/>
  </w:docVars>
  <w:rsids>
    <w:rsidRoot w:val="431B3150"/>
    <w:rsid w:val="00147173"/>
    <w:rsid w:val="001C5327"/>
    <w:rsid w:val="003E6B90"/>
    <w:rsid w:val="00916D2E"/>
    <w:rsid w:val="009F276B"/>
    <w:rsid w:val="00AD6E3B"/>
    <w:rsid w:val="00B32339"/>
    <w:rsid w:val="00B66CA6"/>
    <w:rsid w:val="01025669"/>
    <w:rsid w:val="010F43CF"/>
    <w:rsid w:val="010F5FE2"/>
    <w:rsid w:val="013C4545"/>
    <w:rsid w:val="013E6345"/>
    <w:rsid w:val="01510D91"/>
    <w:rsid w:val="015E1378"/>
    <w:rsid w:val="01712B58"/>
    <w:rsid w:val="01732FB3"/>
    <w:rsid w:val="018E7F8D"/>
    <w:rsid w:val="01A56768"/>
    <w:rsid w:val="01AD2B7C"/>
    <w:rsid w:val="01B44877"/>
    <w:rsid w:val="01E15D25"/>
    <w:rsid w:val="020C3C09"/>
    <w:rsid w:val="0215240F"/>
    <w:rsid w:val="021B4271"/>
    <w:rsid w:val="021E110F"/>
    <w:rsid w:val="021F0ED1"/>
    <w:rsid w:val="02285205"/>
    <w:rsid w:val="0228604D"/>
    <w:rsid w:val="02450F52"/>
    <w:rsid w:val="025B30F8"/>
    <w:rsid w:val="025C1016"/>
    <w:rsid w:val="026676EF"/>
    <w:rsid w:val="02732751"/>
    <w:rsid w:val="02901E05"/>
    <w:rsid w:val="02910441"/>
    <w:rsid w:val="02A75804"/>
    <w:rsid w:val="02AA2995"/>
    <w:rsid w:val="02B37ED6"/>
    <w:rsid w:val="02CB6880"/>
    <w:rsid w:val="02CF2660"/>
    <w:rsid w:val="02D752BA"/>
    <w:rsid w:val="02DB1135"/>
    <w:rsid w:val="02F60B92"/>
    <w:rsid w:val="030229A5"/>
    <w:rsid w:val="03073BD8"/>
    <w:rsid w:val="038A0F5C"/>
    <w:rsid w:val="038F0666"/>
    <w:rsid w:val="03981870"/>
    <w:rsid w:val="03994F4E"/>
    <w:rsid w:val="03A52EF2"/>
    <w:rsid w:val="03B52281"/>
    <w:rsid w:val="03BD679A"/>
    <w:rsid w:val="03E513A6"/>
    <w:rsid w:val="04025A79"/>
    <w:rsid w:val="04453E55"/>
    <w:rsid w:val="04694E39"/>
    <w:rsid w:val="047948EC"/>
    <w:rsid w:val="047E311D"/>
    <w:rsid w:val="0488552C"/>
    <w:rsid w:val="04935864"/>
    <w:rsid w:val="04B832BF"/>
    <w:rsid w:val="04C23D52"/>
    <w:rsid w:val="04CE1E42"/>
    <w:rsid w:val="04ED4D45"/>
    <w:rsid w:val="05147E89"/>
    <w:rsid w:val="051518EF"/>
    <w:rsid w:val="0521531D"/>
    <w:rsid w:val="05577D8B"/>
    <w:rsid w:val="05875732"/>
    <w:rsid w:val="0596087F"/>
    <w:rsid w:val="05BD29CF"/>
    <w:rsid w:val="060C2EBB"/>
    <w:rsid w:val="06415C54"/>
    <w:rsid w:val="0655149E"/>
    <w:rsid w:val="06595497"/>
    <w:rsid w:val="06C95EDE"/>
    <w:rsid w:val="06FD746A"/>
    <w:rsid w:val="072C591E"/>
    <w:rsid w:val="076D0ECF"/>
    <w:rsid w:val="077568E0"/>
    <w:rsid w:val="07963C8B"/>
    <w:rsid w:val="07A94B5D"/>
    <w:rsid w:val="07B20E20"/>
    <w:rsid w:val="07BC46FF"/>
    <w:rsid w:val="07BC49C1"/>
    <w:rsid w:val="07C27992"/>
    <w:rsid w:val="07CB5F01"/>
    <w:rsid w:val="07D93375"/>
    <w:rsid w:val="07F8505E"/>
    <w:rsid w:val="080374BA"/>
    <w:rsid w:val="081B372F"/>
    <w:rsid w:val="08415506"/>
    <w:rsid w:val="08553CEE"/>
    <w:rsid w:val="0860559E"/>
    <w:rsid w:val="08677501"/>
    <w:rsid w:val="087728B5"/>
    <w:rsid w:val="088D42E6"/>
    <w:rsid w:val="08A54CD2"/>
    <w:rsid w:val="08E144CF"/>
    <w:rsid w:val="09150178"/>
    <w:rsid w:val="093056E2"/>
    <w:rsid w:val="09656872"/>
    <w:rsid w:val="098C3ADE"/>
    <w:rsid w:val="098C576A"/>
    <w:rsid w:val="09981DD6"/>
    <w:rsid w:val="09EB2195"/>
    <w:rsid w:val="0A0D4144"/>
    <w:rsid w:val="0A203224"/>
    <w:rsid w:val="0A265CB4"/>
    <w:rsid w:val="0A323A7B"/>
    <w:rsid w:val="0A421BF4"/>
    <w:rsid w:val="0A4B25DC"/>
    <w:rsid w:val="0A6F0F34"/>
    <w:rsid w:val="0A8C6D75"/>
    <w:rsid w:val="0AA70ADC"/>
    <w:rsid w:val="0AD57C4B"/>
    <w:rsid w:val="0ADE7A8F"/>
    <w:rsid w:val="0B021482"/>
    <w:rsid w:val="0B0333A3"/>
    <w:rsid w:val="0B0A635A"/>
    <w:rsid w:val="0B144F2B"/>
    <w:rsid w:val="0B1536C0"/>
    <w:rsid w:val="0B4E39F7"/>
    <w:rsid w:val="0B643590"/>
    <w:rsid w:val="0B66416A"/>
    <w:rsid w:val="0B7314D5"/>
    <w:rsid w:val="0BA735F4"/>
    <w:rsid w:val="0BB07C71"/>
    <w:rsid w:val="0BEE5A66"/>
    <w:rsid w:val="0BF9008B"/>
    <w:rsid w:val="0BFA6FD1"/>
    <w:rsid w:val="0C2912D2"/>
    <w:rsid w:val="0C373216"/>
    <w:rsid w:val="0C3E7E08"/>
    <w:rsid w:val="0C406B21"/>
    <w:rsid w:val="0C446A21"/>
    <w:rsid w:val="0C6915E0"/>
    <w:rsid w:val="0CA059C4"/>
    <w:rsid w:val="0CEE7400"/>
    <w:rsid w:val="0D1462F4"/>
    <w:rsid w:val="0D1C2527"/>
    <w:rsid w:val="0D324D94"/>
    <w:rsid w:val="0D533DF4"/>
    <w:rsid w:val="0D9D6B4D"/>
    <w:rsid w:val="0DB40D43"/>
    <w:rsid w:val="0DB71BE3"/>
    <w:rsid w:val="0DB86AB6"/>
    <w:rsid w:val="0DBB5D41"/>
    <w:rsid w:val="0DBC70F1"/>
    <w:rsid w:val="0E0722AE"/>
    <w:rsid w:val="0E44027A"/>
    <w:rsid w:val="0E53028D"/>
    <w:rsid w:val="0E5D3349"/>
    <w:rsid w:val="0E857647"/>
    <w:rsid w:val="0E905815"/>
    <w:rsid w:val="0EA271EC"/>
    <w:rsid w:val="0EAA6D91"/>
    <w:rsid w:val="0ECD528C"/>
    <w:rsid w:val="0EE61D33"/>
    <w:rsid w:val="0EE70E8E"/>
    <w:rsid w:val="0EE81876"/>
    <w:rsid w:val="0F0A282B"/>
    <w:rsid w:val="0F470702"/>
    <w:rsid w:val="0F515C5A"/>
    <w:rsid w:val="0F64014E"/>
    <w:rsid w:val="0F6D3AD1"/>
    <w:rsid w:val="0FA42666"/>
    <w:rsid w:val="0FD2057A"/>
    <w:rsid w:val="0FD571EC"/>
    <w:rsid w:val="0FDD09A2"/>
    <w:rsid w:val="104B5E58"/>
    <w:rsid w:val="108522C5"/>
    <w:rsid w:val="10864DE3"/>
    <w:rsid w:val="10885922"/>
    <w:rsid w:val="109C55C2"/>
    <w:rsid w:val="10A36CEB"/>
    <w:rsid w:val="11240204"/>
    <w:rsid w:val="11A23E24"/>
    <w:rsid w:val="11AF3192"/>
    <w:rsid w:val="11CF7DD1"/>
    <w:rsid w:val="11D44407"/>
    <w:rsid w:val="11F4325E"/>
    <w:rsid w:val="122B23DB"/>
    <w:rsid w:val="12432BED"/>
    <w:rsid w:val="128A57C3"/>
    <w:rsid w:val="12921F42"/>
    <w:rsid w:val="129C6ECA"/>
    <w:rsid w:val="12B2792E"/>
    <w:rsid w:val="12C33517"/>
    <w:rsid w:val="12D45BC9"/>
    <w:rsid w:val="12E5148C"/>
    <w:rsid w:val="1313272A"/>
    <w:rsid w:val="131F765C"/>
    <w:rsid w:val="13375F7C"/>
    <w:rsid w:val="133B072C"/>
    <w:rsid w:val="137E583A"/>
    <w:rsid w:val="13851927"/>
    <w:rsid w:val="139A144D"/>
    <w:rsid w:val="13CD6B47"/>
    <w:rsid w:val="13D80628"/>
    <w:rsid w:val="13E62DBC"/>
    <w:rsid w:val="14137B9C"/>
    <w:rsid w:val="141C07D5"/>
    <w:rsid w:val="14237CCA"/>
    <w:rsid w:val="14505136"/>
    <w:rsid w:val="146F1A40"/>
    <w:rsid w:val="14776EFE"/>
    <w:rsid w:val="147B5855"/>
    <w:rsid w:val="14904A9F"/>
    <w:rsid w:val="14AD2FB9"/>
    <w:rsid w:val="14B4689D"/>
    <w:rsid w:val="14DA11D6"/>
    <w:rsid w:val="14F874E8"/>
    <w:rsid w:val="14FA43F4"/>
    <w:rsid w:val="151421CA"/>
    <w:rsid w:val="15312467"/>
    <w:rsid w:val="15442DDA"/>
    <w:rsid w:val="155A29B1"/>
    <w:rsid w:val="157A4E72"/>
    <w:rsid w:val="15801337"/>
    <w:rsid w:val="159C20F2"/>
    <w:rsid w:val="15A14DEA"/>
    <w:rsid w:val="15A52288"/>
    <w:rsid w:val="15B37428"/>
    <w:rsid w:val="15C16A04"/>
    <w:rsid w:val="15D17694"/>
    <w:rsid w:val="15F455B0"/>
    <w:rsid w:val="15FC2035"/>
    <w:rsid w:val="160C7B17"/>
    <w:rsid w:val="162006D2"/>
    <w:rsid w:val="162114BD"/>
    <w:rsid w:val="163B35AF"/>
    <w:rsid w:val="16497123"/>
    <w:rsid w:val="166A27F4"/>
    <w:rsid w:val="168633CA"/>
    <w:rsid w:val="169541A1"/>
    <w:rsid w:val="16DF0663"/>
    <w:rsid w:val="170279F1"/>
    <w:rsid w:val="170711DD"/>
    <w:rsid w:val="174357EB"/>
    <w:rsid w:val="177D1E82"/>
    <w:rsid w:val="17830C7D"/>
    <w:rsid w:val="179B2596"/>
    <w:rsid w:val="17EB2521"/>
    <w:rsid w:val="17FC09DB"/>
    <w:rsid w:val="18410550"/>
    <w:rsid w:val="184A630F"/>
    <w:rsid w:val="18525374"/>
    <w:rsid w:val="18902AC0"/>
    <w:rsid w:val="189B5D8E"/>
    <w:rsid w:val="18A36F04"/>
    <w:rsid w:val="18C633D3"/>
    <w:rsid w:val="18F92709"/>
    <w:rsid w:val="190711B8"/>
    <w:rsid w:val="1929549B"/>
    <w:rsid w:val="193713E3"/>
    <w:rsid w:val="19446B85"/>
    <w:rsid w:val="195C7B85"/>
    <w:rsid w:val="19BF6191"/>
    <w:rsid w:val="19CC7E03"/>
    <w:rsid w:val="19D86A17"/>
    <w:rsid w:val="19DA3387"/>
    <w:rsid w:val="19F4305A"/>
    <w:rsid w:val="19FD64D2"/>
    <w:rsid w:val="1A1C02B0"/>
    <w:rsid w:val="1A53371E"/>
    <w:rsid w:val="1A580897"/>
    <w:rsid w:val="1A59708B"/>
    <w:rsid w:val="1A5C344B"/>
    <w:rsid w:val="1A761580"/>
    <w:rsid w:val="1A886D43"/>
    <w:rsid w:val="1AC54D70"/>
    <w:rsid w:val="1AFB42ED"/>
    <w:rsid w:val="1B1656CF"/>
    <w:rsid w:val="1B1A4796"/>
    <w:rsid w:val="1B1A5B25"/>
    <w:rsid w:val="1B331693"/>
    <w:rsid w:val="1B677C92"/>
    <w:rsid w:val="1B837D67"/>
    <w:rsid w:val="1B977350"/>
    <w:rsid w:val="1BAC1CB6"/>
    <w:rsid w:val="1BCD65A0"/>
    <w:rsid w:val="1BD04F59"/>
    <w:rsid w:val="1C127C1D"/>
    <w:rsid w:val="1C2E4F86"/>
    <w:rsid w:val="1C393EA0"/>
    <w:rsid w:val="1C3B6CE8"/>
    <w:rsid w:val="1C526437"/>
    <w:rsid w:val="1C751ABE"/>
    <w:rsid w:val="1C7840B1"/>
    <w:rsid w:val="1C8745E6"/>
    <w:rsid w:val="1C8E3E2E"/>
    <w:rsid w:val="1C8F7072"/>
    <w:rsid w:val="1C92728F"/>
    <w:rsid w:val="1CB74342"/>
    <w:rsid w:val="1CBC5B9E"/>
    <w:rsid w:val="1CC70E5A"/>
    <w:rsid w:val="1CC826ED"/>
    <w:rsid w:val="1CC858AA"/>
    <w:rsid w:val="1CE4446C"/>
    <w:rsid w:val="1CFB6772"/>
    <w:rsid w:val="1D012DC8"/>
    <w:rsid w:val="1D473FC4"/>
    <w:rsid w:val="1DA55ED4"/>
    <w:rsid w:val="1DAC7D7F"/>
    <w:rsid w:val="1DCD16C2"/>
    <w:rsid w:val="1DEA1AED"/>
    <w:rsid w:val="1DEC7B59"/>
    <w:rsid w:val="1DFE1551"/>
    <w:rsid w:val="1E132584"/>
    <w:rsid w:val="1E1D1B02"/>
    <w:rsid w:val="1E211AF4"/>
    <w:rsid w:val="1E2D414F"/>
    <w:rsid w:val="1E7C3880"/>
    <w:rsid w:val="1EA3020C"/>
    <w:rsid w:val="1EC428AC"/>
    <w:rsid w:val="1EC53A4F"/>
    <w:rsid w:val="1EC854F6"/>
    <w:rsid w:val="1EEB6780"/>
    <w:rsid w:val="1F0F1A50"/>
    <w:rsid w:val="1F3F4D79"/>
    <w:rsid w:val="1FA928B8"/>
    <w:rsid w:val="1FAF33D0"/>
    <w:rsid w:val="1FBC6626"/>
    <w:rsid w:val="1FE97514"/>
    <w:rsid w:val="1FF561C5"/>
    <w:rsid w:val="200A5C3C"/>
    <w:rsid w:val="203370CC"/>
    <w:rsid w:val="2042635B"/>
    <w:rsid w:val="204949D4"/>
    <w:rsid w:val="20567420"/>
    <w:rsid w:val="205E116D"/>
    <w:rsid w:val="2069588E"/>
    <w:rsid w:val="20786BE9"/>
    <w:rsid w:val="208257CE"/>
    <w:rsid w:val="208A1D0B"/>
    <w:rsid w:val="208C4B5A"/>
    <w:rsid w:val="20A03B82"/>
    <w:rsid w:val="20B3324D"/>
    <w:rsid w:val="20B74704"/>
    <w:rsid w:val="2122049F"/>
    <w:rsid w:val="21251B33"/>
    <w:rsid w:val="21437AE8"/>
    <w:rsid w:val="214D0AB3"/>
    <w:rsid w:val="217A0435"/>
    <w:rsid w:val="218775AB"/>
    <w:rsid w:val="2188729D"/>
    <w:rsid w:val="21B77545"/>
    <w:rsid w:val="21BA022A"/>
    <w:rsid w:val="21BD48B9"/>
    <w:rsid w:val="21C42C5D"/>
    <w:rsid w:val="21CE69EC"/>
    <w:rsid w:val="21D431C3"/>
    <w:rsid w:val="21D75B28"/>
    <w:rsid w:val="21E1157B"/>
    <w:rsid w:val="21E9116E"/>
    <w:rsid w:val="21F04025"/>
    <w:rsid w:val="21F33F8B"/>
    <w:rsid w:val="22047B62"/>
    <w:rsid w:val="220C503A"/>
    <w:rsid w:val="22541F0C"/>
    <w:rsid w:val="22603DB2"/>
    <w:rsid w:val="22637F74"/>
    <w:rsid w:val="227350E1"/>
    <w:rsid w:val="227A2DCD"/>
    <w:rsid w:val="227D3355"/>
    <w:rsid w:val="22811AD1"/>
    <w:rsid w:val="228150C7"/>
    <w:rsid w:val="22851D24"/>
    <w:rsid w:val="22996C92"/>
    <w:rsid w:val="22CD66D0"/>
    <w:rsid w:val="22DF3B09"/>
    <w:rsid w:val="22DF6B31"/>
    <w:rsid w:val="23111068"/>
    <w:rsid w:val="23242C16"/>
    <w:rsid w:val="233B32F2"/>
    <w:rsid w:val="23417E1B"/>
    <w:rsid w:val="23503C84"/>
    <w:rsid w:val="238846BF"/>
    <w:rsid w:val="2396723C"/>
    <w:rsid w:val="23A3588C"/>
    <w:rsid w:val="23AA7239"/>
    <w:rsid w:val="23BB3004"/>
    <w:rsid w:val="23C7681E"/>
    <w:rsid w:val="24082174"/>
    <w:rsid w:val="24145594"/>
    <w:rsid w:val="241E5281"/>
    <w:rsid w:val="24381C76"/>
    <w:rsid w:val="24513B95"/>
    <w:rsid w:val="24531BE4"/>
    <w:rsid w:val="245C5413"/>
    <w:rsid w:val="245E60EA"/>
    <w:rsid w:val="24945841"/>
    <w:rsid w:val="249F3629"/>
    <w:rsid w:val="24B06566"/>
    <w:rsid w:val="24C3661E"/>
    <w:rsid w:val="24CD2554"/>
    <w:rsid w:val="24CF6BB0"/>
    <w:rsid w:val="25060596"/>
    <w:rsid w:val="25066634"/>
    <w:rsid w:val="25097325"/>
    <w:rsid w:val="25292606"/>
    <w:rsid w:val="25580E26"/>
    <w:rsid w:val="25A062B3"/>
    <w:rsid w:val="25D67C79"/>
    <w:rsid w:val="25EE2FF1"/>
    <w:rsid w:val="25F95738"/>
    <w:rsid w:val="261D222D"/>
    <w:rsid w:val="263C430E"/>
    <w:rsid w:val="26584507"/>
    <w:rsid w:val="267007DD"/>
    <w:rsid w:val="267F1B6E"/>
    <w:rsid w:val="26A61651"/>
    <w:rsid w:val="26CA20A0"/>
    <w:rsid w:val="26CC4D9A"/>
    <w:rsid w:val="26CF5C04"/>
    <w:rsid w:val="26DC7985"/>
    <w:rsid w:val="26E8451F"/>
    <w:rsid w:val="26FE033B"/>
    <w:rsid w:val="271B54EF"/>
    <w:rsid w:val="2723127F"/>
    <w:rsid w:val="27330B47"/>
    <w:rsid w:val="2735298E"/>
    <w:rsid w:val="27654176"/>
    <w:rsid w:val="27796A8A"/>
    <w:rsid w:val="278860CF"/>
    <w:rsid w:val="27B93E60"/>
    <w:rsid w:val="27C873ED"/>
    <w:rsid w:val="27DB0EE6"/>
    <w:rsid w:val="27F33DF7"/>
    <w:rsid w:val="27F83A99"/>
    <w:rsid w:val="2839445C"/>
    <w:rsid w:val="283A5429"/>
    <w:rsid w:val="28450962"/>
    <w:rsid w:val="284A1F5D"/>
    <w:rsid w:val="284B7EE7"/>
    <w:rsid w:val="28605BD0"/>
    <w:rsid w:val="28664D86"/>
    <w:rsid w:val="286E51BD"/>
    <w:rsid w:val="287A1C4C"/>
    <w:rsid w:val="287D7FC2"/>
    <w:rsid w:val="28E1506C"/>
    <w:rsid w:val="28F43698"/>
    <w:rsid w:val="28FD211E"/>
    <w:rsid w:val="292C4BDC"/>
    <w:rsid w:val="295807BB"/>
    <w:rsid w:val="296D189C"/>
    <w:rsid w:val="2990340C"/>
    <w:rsid w:val="299D7047"/>
    <w:rsid w:val="29B20CE7"/>
    <w:rsid w:val="29CF7CBC"/>
    <w:rsid w:val="2A040E61"/>
    <w:rsid w:val="2A0B7E6D"/>
    <w:rsid w:val="2A13200D"/>
    <w:rsid w:val="2A221ED3"/>
    <w:rsid w:val="2A3B381A"/>
    <w:rsid w:val="2A3C7BFE"/>
    <w:rsid w:val="2A8736BE"/>
    <w:rsid w:val="2A93499D"/>
    <w:rsid w:val="2AC603DE"/>
    <w:rsid w:val="2AE6082F"/>
    <w:rsid w:val="2B010556"/>
    <w:rsid w:val="2B026E96"/>
    <w:rsid w:val="2B1321DC"/>
    <w:rsid w:val="2B30560E"/>
    <w:rsid w:val="2B400334"/>
    <w:rsid w:val="2B445780"/>
    <w:rsid w:val="2B4C758A"/>
    <w:rsid w:val="2B633D6E"/>
    <w:rsid w:val="2B6C4A0B"/>
    <w:rsid w:val="2BB86056"/>
    <w:rsid w:val="2BDB4391"/>
    <w:rsid w:val="2BE92768"/>
    <w:rsid w:val="2BED16F8"/>
    <w:rsid w:val="2C1D027F"/>
    <w:rsid w:val="2C405F01"/>
    <w:rsid w:val="2C6819DA"/>
    <w:rsid w:val="2C6A1788"/>
    <w:rsid w:val="2C6D4CDD"/>
    <w:rsid w:val="2C6F5E1F"/>
    <w:rsid w:val="2C755243"/>
    <w:rsid w:val="2C7C4EE5"/>
    <w:rsid w:val="2C876C23"/>
    <w:rsid w:val="2CE72985"/>
    <w:rsid w:val="2CFB5B68"/>
    <w:rsid w:val="2D1C4591"/>
    <w:rsid w:val="2D286ADB"/>
    <w:rsid w:val="2D8B0FF1"/>
    <w:rsid w:val="2DE73231"/>
    <w:rsid w:val="2DE971E2"/>
    <w:rsid w:val="2E116E66"/>
    <w:rsid w:val="2E1D6EDE"/>
    <w:rsid w:val="2E1E4D50"/>
    <w:rsid w:val="2E2A3561"/>
    <w:rsid w:val="2E2D5F9E"/>
    <w:rsid w:val="2E3B6C3B"/>
    <w:rsid w:val="2E50759F"/>
    <w:rsid w:val="2EC66A23"/>
    <w:rsid w:val="2ECD53F7"/>
    <w:rsid w:val="2ECE06FE"/>
    <w:rsid w:val="2F334578"/>
    <w:rsid w:val="2F36524D"/>
    <w:rsid w:val="2F5109A4"/>
    <w:rsid w:val="2F5E6B8C"/>
    <w:rsid w:val="2F631BC5"/>
    <w:rsid w:val="2F6B042A"/>
    <w:rsid w:val="2F700DF1"/>
    <w:rsid w:val="2F916997"/>
    <w:rsid w:val="2F9A510C"/>
    <w:rsid w:val="2FA33A76"/>
    <w:rsid w:val="2FB601D0"/>
    <w:rsid w:val="2FBF4699"/>
    <w:rsid w:val="2FE573AB"/>
    <w:rsid w:val="301471FC"/>
    <w:rsid w:val="30245D01"/>
    <w:rsid w:val="30265D71"/>
    <w:rsid w:val="302D0E9F"/>
    <w:rsid w:val="304D7130"/>
    <w:rsid w:val="30682984"/>
    <w:rsid w:val="306D2235"/>
    <w:rsid w:val="309F2E19"/>
    <w:rsid w:val="30EF2A10"/>
    <w:rsid w:val="30F019A9"/>
    <w:rsid w:val="30F1211A"/>
    <w:rsid w:val="31033407"/>
    <w:rsid w:val="31132550"/>
    <w:rsid w:val="313F4D9A"/>
    <w:rsid w:val="314A36B4"/>
    <w:rsid w:val="3161595D"/>
    <w:rsid w:val="3184602D"/>
    <w:rsid w:val="319C6943"/>
    <w:rsid w:val="31AD66FD"/>
    <w:rsid w:val="31B21D95"/>
    <w:rsid w:val="31B96AA6"/>
    <w:rsid w:val="31DF34F0"/>
    <w:rsid w:val="31EE0D17"/>
    <w:rsid w:val="31EF13B0"/>
    <w:rsid w:val="31FC7ADB"/>
    <w:rsid w:val="3221596B"/>
    <w:rsid w:val="32222E7F"/>
    <w:rsid w:val="322F17B7"/>
    <w:rsid w:val="325A6FC8"/>
    <w:rsid w:val="32662BFF"/>
    <w:rsid w:val="32AE4830"/>
    <w:rsid w:val="33255513"/>
    <w:rsid w:val="33283607"/>
    <w:rsid w:val="336A17DF"/>
    <w:rsid w:val="336F654B"/>
    <w:rsid w:val="33762B88"/>
    <w:rsid w:val="338565A5"/>
    <w:rsid w:val="33AD0AAD"/>
    <w:rsid w:val="33B24931"/>
    <w:rsid w:val="33FC056B"/>
    <w:rsid w:val="34133F4C"/>
    <w:rsid w:val="34176FDD"/>
    <w:rsid w:val="34186F72"/>
    <w:rsid w:val="34195674"/>
    <w:rsid w:val="34246EDC"/>
    <w:rsid w:val="343C38C7"/>
    <w:rsid w:val="346C5CA1"/>
    <w:rsid w:val="34A04E07"/>
    <w:rsid w:val="34DB1E65"/>
    <w:rsid w:val="34E026B8"/>
    <w:rsid w:val="34E24C33"/>
    <w:rsid w:val="34F3029F"/>
    <w:rsid w:val="34F74832"/>
    <w:rsid w:val="351013A8"/>
    <w:rsid w:val="351940B0"/>
    <w:rsid w:val="3531020B"/>
    <w:rsid w:val="35364074"/>
    <w:rsid w:val="355E4683"/>
    <w:rsid w:val="35A07E22"/>
    <w:rsid w:val="35CE4D0E"/>
    <w:rsid w:val="35E53C1A"/>
    <w:rsid w:val="360302A9"/>
    <w:rsid w:val="36170E17"/>
    <w:rsid w:val="361976C3"/>
    <w:rsid w:val="362463DF"/>
    <w:rsid w:val="3638711E"/>
    <w:rsid w:val="36572F64"/>
    <w:rsid w:val="36844780"/>
    <w:rsid w:val="36C6691A"/>
    <w:rsid w:val="36EB5BF2"/>
    <w:rsid w:val="3707370E"/>
    <w:rsid w:val="371A1ED1"/>
    <w:rsid w:val="3729787B"/>
    <w:rsid w:val="372D4055"/>
    <w:rsid w:val="374A73ED"/>
    <w:rsid w:val="374C74AC"/>
    <w:rsid w:val="37596EB2"/>
    <w:rsid w:val="37641FEB"/>
    <w:rsid w:val="376E1EFB"/>
    <w:rsid w:val="37CF0FD9"/>
    <w:rsid w:val="37F073C9"/>
    <w:rsid w:val="380C0210"/>
    <w:rsid w:val="381559D1"/>
    <w:rsid w:val="381C1B69"/>
    <w:rsid w:val="381C6932"/>
    <w:rsid w:val="386023AC"/>
    <w:rsid w:val="38B8462D"/>
    <w:rsid w:val="38C33D5C"/>
    <w:rsid w:val="38C43921"/>
    <w:rsid w:val="38CB2C57"/>
    <w:rsid w:val="38DD1BC1"/>
    <w:rsid w:val="38E82EA5"/>
    <w:rsid w:val="38F511B0"/>
    <w:rsid w:val="38F864C1"/>
    <w:rsid w:val="391336F3"/>
    <w:rsid w:val="392D00D2"/>
    <w:rsid w:val="396D4CB7"/>
    <w:rsid w:val="39AD30AD"/>
    <w:rsid w:val="39CA407F"/>
    <w:rsid w:val="39DD67E6"/>
    <w:rsid w:val="39E3512D"/>
    <w:rsid w:val="3A126618"/>
    <w:rsid w:val="3A4D15EB"/>
    <w:rsid w:val="3A722F6E"/>
    <w:rsid w:val="3A876423"/>
    <w:rsid w:val="3A877CFD"/>
    <w:rsid w:val="3AB421E7"/>
    <w:rsid w:val="3AC64035"/>
    <w:rsid w:val="3AD47F64"/>
    <w:rsid w:val="3AE3337B"/>
    <w:rsid w:val="3B060213"/>
    <w:rsid w:val="3B0931F8"/>
    <w:rsid w:val="3B097A32"/>
    <w:rsid w:val="3B30693B"/>
    <w:rsid w:val="3B4C32CD"/>
    <w:rsid w:val="3B5E1D06"/>
    <w:rsid w:val="3BAA25AB"/>
    <w:rsid w:val="3BCC48C7"/>
    <w:rsid w:val="3BCD08D5"/>
    <w:rsid w:val="3BD97860"/>
    <w:rsid w:val="3BDD026C"/>
    <w:rsid w:val="3BF97445"/>
    <w:rsid w:val="3C0D6F5C"/>
    <w:rsid w:val="3C2510CC"/>
    <w:rsid w:val="3C28777B"/>
    <w:rsid w:val="3C775FC8"/>
    <w:rsid w:val="3CC022CE"/>
    <w:rsid w:val="3CE225EA"/>
    <w:rsid w:val="3CE24EAA"/>
    <w:rsid w:val="3CF4761C"/>
    <w:rsid w:val="3D004621"/>
    <w:rsid w:val="3D122352"/>
    <w:rsid w:val="3D192AA5"/>
    <w:rsid w:val="3D484466"/>
    <w:rsid w:val="3D4E79E6"/>
    <w:rsid w:val="3D695218"/>
    <w:rsid w:val="3D7E1270"/>
    <w:rsid w:val="3D957D7E"/>
    <w:rsid w:val="3DAB5207"/>
    <w:rsid w:val="3DC212DD"/>
    <w:rsid w:val="3DCE1AC2"/>
    <w:rsid w:val="3DD03B65"/>
    <w:rsid w:val="3DD37FEC"/>
    <w:rsid w:val="3DF5283C"/>
    <w:rsid w:val="3DFF292D"/>
    <w:rsid w:val="3E236E55"/>
    <w:rsid w:val="3E4A0A14"/>
    <w:rsid w:val="3E4C14C8"/>
    <w:rsid w:val="3E5324BC"/>
    <w:rsid w:val="3E734463"/>
    <w:rsid w:val="3E991E30"/>
    <w:rsid w:val="3EC74FD8"/>
    <w:rsid w:val="3EFA09BA"/>
    <w:rsid w:val="3F4C2599"/>
    <w:rsid w:val="3F4C640F"/>
    <w:rsid w:val="3F7A30D9"/>
    <w:rsid w:val="3FA5105C"/>
    <w:rsid w:val="3FCB386C"/>
    <w:rsid w:val="3FE10A2A"/>
    <w:rsid w:val="3FEB3166"/>
    <w:rsid w:val="3FFA6A2A"/>
    <w:rsid w:val="4005779A"/>
    <w:rsid w:val="40363A3A"/>
    <w:rsid w:val="403657E9"/>
    <w:rsid w:val="40410D61"/>
    <w:rsid w:val="40880BFA"/>
    <w:rsid w:val="40AA542D"/>
    <w:rsid w:val="40D46C24"/>
    <w:rsid w:val="40D5031E"/>
    <w:rsid w:val="40DD11B1"/>
    <w:rsid w:val="40EA0F95"/>
    <w:rsid w:val="40EC23F8"/>
    <w:rsid w:val="41070804"/>
    <w:rsid w:val="411C7568"/>
    <w:rsid w:val="411E1BAD"/>
    <w:rsid w:val="41246C1D"/>
    <w:rsid w:val="41417D67"/>
    <w:rsid w:val="41556D77"/>
    <w:rsid w:val="415F78F5"/>
    <w:rsid w:val="418A116E"/>
    <w:rsid w:val="419304EB"/>
    <w:rsid w:val="41A47355"/>
    <w:rsid w:val="41AB0C0C"/>
    <w:rsid w:val="41AC3D91"/>
    <w:rsid w:val="41C51421"/>
    <w:rsid w:val="41E23D2A"/>
    <w:rsid w:val="420B38E3"/>
    <w:rsid w:val="422C0F9B"/>
    <w:rsid w:val="422E3F0C"/>
    <w:rsid w:val="423240A9"/>
    <w:rsid w:val="424E187E"/>
    <w:rsid w:val="425C6318"/>
    <w:rsid w:val="42653193"/>
    <w:rsid w:val="4286574F"/>
    <w:rsid w:val="42BC71DD"/>
    <w:rsid w:val="42EB5D13"/>
    <w:rsid w:val="431B161F"/>
    <w:rsid w:val="431B3150"/>
    <w:rsid w:val="432D0F3D"/>
    <w:rsid w:val="43716B39"/>
    <w:rsid w:val="4389139E"/>
    <w:rsid w:val="43A62258"/>
    <w:rsid w:val="43C52CE9"/>
    <w:rsid w:val="43C542E7"/>
    <w:rsid w:val="44012774"/>
    <w:rsid w:val="44053A18"/>
    <w:rsid w:val="440C2621"/>
    <w:rsid w:val="44286EF0"/>
    <w:rsid w:val="444A6201"/>
    <w:rsid w:val="446E3444"/>
    <w:rsid w:val="447F2700"/>
    <w:rsid w:val="44843CFD"/>
    <w:rsid w:val="44902D8A"/>
    <w:rsid w:val="44F34738"/>
    <w:rsid w:val="450C30C1"/>
    <w:rsid w:val="450F36BC"/>
    <w:rsid w:val="453440B9"/>
    <w:rsid w:val="45380EEC"/>
    <w:rsid w:val="454422E6"/>
    <w:rsid w:val="45521829"/>
    <w:rsid w:val="45765853"/>
    <w:rsid w:val="45B20E76"/>
    <w:rsid w:val="45BA1C5F"/>
    <w:rsid w:val="45DF1A0C"/>
    <w:rsid w:val="45E2649C"/>
    <w:rsid w:val="45EC2CDD"/>
    <w:rsid w:val="45F624B2"/>
    <w:rsid w:val="46026227"/>
    <w:rsid w:val="460E6BC6"/>
    <w:rsid w:val="462D0958"/>
    <w:rsid w:val="463C4B2E"/>
    <w:rsid w:val="466220A0"/>
    <w:rsid w:val="46B571C0"/>
    <w:rsid w:val="46E70B37"/>
    <w:rsid w:val="46E90904"/>
    <w:rsid w:val="46FB686E"/>
    <w:rsid w:val="46FD31FB"/>
    <w:rsid w:val="470B2D93"/>
    <w:rsid w:val="472D2B16"/>
    <w:rsid w:val="472F5E58"/>
    <w:rsid w:val="473B5852"/>
    <w:rsid w:val="4754407A"/>
    <w:rsid w:val="47755093"/>
    <w:rsid w:val="479A7B66"/>
    <w:rsid w:val="479A7EA7"/>
    <w:rsid w:val="47B41CA6"/>
    <w:rsid w:val="47C00C39"/>
    <w:rsid w:val="47C47222"/>
    <w:rsid w:val="47D22736"/>
    <w:rsid w:val="47E81C34"/>
    <w:rsid w:val="4812452D"/>
    <w:rsid w:val="4839166B"/>
    <w:rsid w:val="483B1DFE"/>
    <w:rsid w:val="4841673B"/>
    <w:rsid w:val="48894FF4"/>
    <w:rsid w:val="488C3D85"/>
    <w:rsid w:val="48FE1C8E"/>
    <w:rsid w:val="490E61A1"/>
    <w:rsid w:val="491D50F4"/>
    <w:rsid w:val="494A0352"/>
    <w:rsid w:val="49C06738"/>
    <w:rsid w:val="49CF0180"/>
    <w:rsid w:val="49D70D45"/>
    <w:rsid w:val="49F9518C"/>
    <w:rsid w:val="4A3661D0"/>
    <w:rsid w:val="4A4857B3"/>
    <w:rsid w:val="4A506F08"/>
    <w:rsid w:val="4A54254B"/>
    <w:rsid w:val="4A5B122B"/>
    <w:rsid w:val="4A8A3813"/>
    <w:rsid w:val="4AA704AE"/>
    <w:rsid w:val="4AAF0D17"/>
    <w:rsid w:val="4AC7490F"/>
    <w:rsid w:val="4AEC19C9"/>
    <w:rsid w:val="4B0C7BF8"/>
    <w:rsid w:val="4B3913B6"/>
    <w:rsid w:val="4B6F6273"/>
    <w:rsid w:val="4B7033C1"/>
    <w:rsid w:val="4BA318E2"/>
    <w:rsid w:val="4BB113E9"/>
    <w:rsid w:val="4BB6256B"/>
    <w:rsid w:val="4BB71830"/>
    <w:rsid w:val="4BC72924"/>
    <w:rsid w:val="4BFC452E"/>
    <w:rsid w:val="4C421637"/>
    <w:rsid w:val="4C450062"/>
    <w:rsid w:val="4C5016A0"/>
    <w:rsid w:val="4C726D60"/>
    <w:rsid w:val="4C7344BE"/>
    <w:rsid w:val="4C7A5A5B"/>
    <w:rsid w:val="4C990605"/>
    <w:rsid w:val="4CB46ABA"/>
    <w:rsid w:val="4CB86758"/>
    <w:rsid w:val="4CC97F4D"/>
    <w:rsid w:val="4CF318E9"/>
    <w:rsid w:val="4D0E60AF"/>
    <w:rsid w:val="4D197F32"/>
    <w:rsid w:val="4D2D7466"/>
    <w:rsid w:val="4D5D426D"/>
    <w:rsid w:val="4D5E468E"/>
    <w:rsid w:val="4D801A08"/>
    <w:rsid w:val="4D890873"/>
    <w:rsid w:val="4DC82B8E"/>
    <w:rsid w:val="4DFC001D"/>
    <w:rsid w:val="4E390CA3"/>
    <w:rsid w:val="4E432638"/>
    <w:rsid w:val="4E4522EF"/>
    <w:rsid w:val="4E6C58CE"/>
    <w:rsid w:val="4E6E18E4"/>
    <w:rsid w:val="4E736BEF"/>
    <w:rsid w:val="4E8407C0"/>
    <w:rsid w:val="4EB46D71"/>
    <w:rsid w:val="4EB90B45"/>
    <w:rsid w:val="4EF15467"/>
    <w:rsid w:val="4EF23FB1"/>
    <w:rsid w:val="4F0B73F3"/>
    <w:rsid w:val="4F3C67C6"/>
    <w:rsid w:val="4F5B1333"/>
    <w:rsid w:val="4F8F5011"/>
    <w:rsid w:val="4F9B578A"/>
    <w:rsid w:val="4FA841F2"/>
    <w:rsid w:val="4FB25A88"/>
    <w:rsid w:val="4FD20AA0"/>
    <w:rsid w:val="4FE42133"/>
    <w:rsid w:val="50054FE6"/>
    <w:rsid w:val="5007249F"/>
    <w:rsid w:val="500E2412"/>
    <w:rsid w:val="501200D5"/>
    <w:rsid w:val="50156172"/>
    <w:rsid w:val="503304DD"/>
    <w:rsid w:val="505042CA"/>
    <w:rsid w:val="50541E93"/>
    <w:rsid w:val="50717643"/>
    <w:rsid w:val="509B494D"/>
    <w:rsid w:val="50B9474C"/>
    <w:rsid w:val="50DE7355"/>
    <w:rsid w:val="50E96E23"/>
    <w:rsid w:val="512978FE"/>
    <w:rsid w:val="51502F0F"/>
    <w:rsid w:val="51752176"/>
    <w:rsid w:val="517B6174"/>
    <w:rsid w:val="519E0C6D"/>
    <w:rsid w:val="51B5269E"/>
    <w:rsid w:val="51B85C65"/>
    <w:rsid w:val="51BA22D2"/>
    <w:rsid w:val="51BB1571"/>
    <w:rsid w:val="51CF7F71"/>
    <w:rsid w:val="51DC0CC0"/>
    <w:rsid w:val="51F81AE0"/>
    <w:rsid w:val="52071F70"/>
    <w:rsid w:val="521006CF"/>
    <w:rsid w:val="52105D1E"/>
    <w:rsid w:val="521273EF"/>
    <w:rsid w:val="522154D7"/>
    <w:rsid w:val="524F214E"/>
    <w:rsid w:val="525E72CD"/>
    <w:rsid w:val="52AC3887"/>
    <w:rsid w:val="52AE43C7"/>
    <w:rsid w:val="52B8235F"/>
    <w:rsid w:val="52C63793"/>
    <w:rsid w:val="52D96C12"/>
    <w:rsid w:val="52EC56F1"/>
    <w:rsid w:val="52FE69C4"/>
    <w:rsid w:val="53055FDE"/>
    <w:rsid w:val="534B3E00"/>
    <w:rsid w:val="53526694"/>
    <w:rsid w:val="536B5C0C"/>
    <w:rsid w:val="539219AD"/>
    <w:rsid w:val="53FC3441"/>
    <w:rsid w:val="54095716"/>
    <w:rsid w:val="5425170C"/>
    <w:rsid w:val="54333A58"/>
    <w:rsid w:val="54473660"/>
    <w:rsid w:val="54475507"/>
    <w:rsid w:val="5453362B"/>
    <w:rsid w:val="545B53B5"/>
    <w:rsid w:val="54617825"/>
    <w:rsid w:val="546C70C7"/>
    <w:rsid w:val="546D3877"/>
    <w:rsid w:val="54BE7CEF"/>
    <w:rsid w:val="54F90306"/>
    <w:rsid w:val="55027786"/>
    <w:rsid w:val="55037552"/>
    <w:rsid w:val="55165BD1"/>
    <w:rsid w:val="557800F9"/>
    <w:rsid w:val="5590336F"/>
    <w:rsid w:val="55A80492"/>
    <w:rsid w:val="55AD50BB"/>
    <w:rsid w:val="55C26E2D"/>
    <w:rsid w:val="55EC58B0"/>
    <w:rsid w:val="55F45560"/>
    <w:rsid w:val="564C4930"/>
    <w:rsid w:val="56663BC0"/>
    <w:rsid w:val="567C376F"/>
    <w:rsid w:val="56951840"/>
    <w:rsid w:val="569A0457"/>
    <w:rsid w:val="56AD149F"/>
    <w:rsid w:val="56AD3DDC"/>
    <w:rsid w:val="56DF222E"/>
    <w:rsid w:val="56E228AD"/>
    <w:rsid w:val="57210593"/>
    <w:rsid w:val="5724302A"/>
    <w:rsid w:val="573D3ED3"/>
    <w:rsid w:val="57605777"/>
    <w:rsid w:val="57635A67"/>
    <w:rsid w:val="576D7D72"/>
    <w:rsid w:val="576F7780"/>
    <w:rsid w:val="57760786"/>
    <w:rsid w:val="577C5E86"/>
    <w:rsid w:val="578645B3"/>
    <w:rsid w:val="57950D74"/>
    <w:rsid w:val="579B1213"/>
    <w:rsid w:val="579E01EB"/>
    <w:rsid w:val="57A97082"/>
    <w:rsid w:val="57DC0ABA"/>
    <w:rsid w:val="57F14DE1"/>
    <w:rsid w:val="582B308E"/>
    <w:rsid w:val="583078E1"/>
    <w:rsid w:val="583D4A6D"/>
    <w:rsid w:val="58482CED"/>
    <w:rsid w:val="585F108A"/>
    <w:rsid w:val="589208FF"/>
    <w:rsid w:val="58EC2414"/>
    <w:rsid w:val="590654F0"/>
    <w:rsid w:val="59261B2A"/>
    <w:rsid w:val="594056E6"/>
    <w:rsid w:val="59814FD1"/>
    <w:rsid w:val="599C0C57"/>
    <w:rsid w:val="59B00DE5"/>
    <w:rsid w:val="59F17B06"/>
    <w:rsid w:val="5A022307"/>
    <w:rsid w:val="5A25561B"/>
    <w:rsid w:val="5A2A6B6D"/>
    <w:rsid w:val="5A336AC1"/>
    <w:rsid w:val="5A516919"/>
    <w:rsid w:val="5A543883"/>
    <w:rsid w:val="5AAA53CF"/>
    <w:rsid w:val="5AF06F6D"/>
    <w:rsid w:val="5AF4287F"/>
    <w:rsid w:val="5B0E53A3"/>
    <w:rsid w:val="5B255C05"/>
    <w:rsid w:val="5B457607"/>
    <w:rsid w:val="5B733364"/>
    <w:rsid w:val="5B854DCC"/>
    <w:rsid w:val="5B922DF6"/>
    <w:rsid w:val="5BB11FDB"/>
    <w:rsid w:val="5BC3190F"/>
    <w:rsid w:val="5BC74027"/>
    <w:rsid w:val="5BCE70F4"/>
    <w:rsid w:val="5C13534D"/>
    <w:rsid w:val="5C1860DA"/>
    <w:rsid w:val="5C1E3402"/>
    <w:rsid w:val="5C2A5C11"/>
    <w:rsid w:val="5C371E82"/>
    <w:rsid w:val="5C6863F1"/>
    <w:rsid w:val="5C6D5BA7"/>
    <w:rsid w:val="5C8303EE"/>
    <w:rsid w:val="5C855502"/>
    <w:rsid w:val="5C927042"/>
    <w:rsid w:val="5CC30ADE"/>
    <w:rsid w:val="5D0B0F14"/>
    <w:rsid w:val="5D0B1745"/>
    <w:rsid w:val="5D0F4FED"/>
    <w:rsid w:val="5D2050CC"/>
    <w:rsid w:val="5D396058"/>
    <w:rsid w:val="5D4655E9"/>
    <w:rsid w:val="5D952C65"/>
    <w:rsid w:val="5DA9165F"/>
    <w:rsid w:val="5DB4234F"/>
    <w:rsid w:val="5DC14C6C"/>
    <w:rsid w:val="5DED3F8C"/>
    <w:rsid w:val="5E724EDA"/>
    <w:rsid w:val="5E8F4115"/>
    <w:rsid w:val="5E935F5E"/>
    <w:rsid w:val="5E9B2C46"/>
    <w:rsid w:val="5EB21AD5"/>
    <w:rsid w:val="5EC25FFA"/>
    <w:rsid w:val="5ED35614"/>
    <w:rsid w:val="5F1F713C"/>
    <w:rsid w:val="5F6163D2"/>
    <w:rsid w:val="5F6C7267"/>
    <w:rsid w:val="5F8A3587"/>
    <w:rsid w:val="5FAA393B"/>
    <w:rsid w:val="5FBA1A15"/>
    <w:rsid w:val="5FC72130"/>
    <w:rsid w:val="5FD25BA0"/>
    <w:rsid w:val="5FE0127C"/>
    <w:rsid w:val="5FED17BB"/>
    <w:rsid w:val="601F5C42"/>
    <w:rsid w:val="60256599"/>
    <w:rsid w:val="602E614B"/>
    <w:rsid w:val="603252A7"/>
    <w:rsid w:val="604422F3"/>
    <w:rsid w:val="606E51E1"/>
    <w:rsid w:val="60922C1B"/>
    <w:rsid w:val="60952B14"/>
    <w:rsid w:val="609B0963"/>
    <w:rsid w:val="609B64E7"/>
    <w:rsid w:val="60AA2973"/>
    <w:rsid w:val="60B31FF5"/>
    <w:rsid w:val="60C22BBA"/>
    <w:rsid w:val="60D619A0"/>
    <w:rsid w:val="611676B3"/>
    <w:rsid w:val="61303A07"/>
    <w:rsid w:val="619A6134"/>
    <w:rsid w:val="61A33053"/>
    <w:rsid w:val="61A70E98"/>
    <w:rsid w:val="61C95FF5"/>
    <w:rsid w:val="61D90263"/>
    <w:rsid w:val="620E6093"/>
    <w:rsid w:val="624A3B38"/>
    <w:rsid w:val="625306BE"/>
    <w:rsid w:val="62671915"/>
    <w:rsid w:val="627955F6"/>
    <w:rsid w:val="62796FF0"/>
    <w:rsid w:val="62B960CF"/>
    <w:rsid w:val="62D54C81"/>
    <w:rsid w:val="62E17600"/>
    <w:rsid w:val="62EA2BFF"/>
    <w:rsid w:val="63084A49"/>
    <w:rsid w:val="6337664F"/>
    <w:rsid w:val="63383ED6"/>
    <w:rsid w:val="6338494C"/>
    <w:rsid w:val="633C7337"/>
    <w:rsid w:val="634A6E13"/>
    <w:rsid w:val="634E26EC"/>
    <w:rsid w:val="63775C96"/>
    <w:rsid w:val="638929FF"/>
    <w:rsid w:val="638D72DC"/>
    <w:rsid w:val="639153E7"/>
    <w:rsid w:val="63A11ED6"/>
    <w:rsid w:val="63A60F1D"/>
    <w:rsid w:val="64011BAD"/>
    <w:rsid w:val="64061DE2"/>
    <w:rsid w:val="642E732A"/>
    <w:rsid w:val="64377694"/>
    <w:rsid w:val="64471DF2"/>
    <w:rsid w:val="645A7DDA"/>
    <w:rsid w:val="646B6885"/>
    <w:rsid w:val="646F3B94"/>
    <w:rsid w:val="6490034D"/>
    <w:rsid w:val="649C5180"/>
    <w:rsid w:val="649D60ED"/>
    <w:rsid w:val="64D67A48"/>
    <w:rsid w:val="64F06AB3"/>
    <w:rsid w:val="65137EA5"/>
    <w:rsid w:val="651633CC"/>
    <w:rsid w:val="65276BAC"/>
    <w:rsid w:val="65652264"/>
    <w:rsid w:val="656578F0"/>
    <w:rsid w:val="65845966"/>
    <w:rsid w:val="65A438ED"/>
    <w:rsid w:val="65C30656"/>
    <w:rsid w:val="65DF7E31"/>
    <w:rsid w:val="65FE0525"/>
    <w:rsid w:val="660F6F92"/>
    <w:rsid w:val="661C2807"/>
    <w:rsid w:val="661C540A"/>
    <w:rsid w:val="66494E5D"/>
    <w:rsid w:val="664D393D"/>
    <w:rsid w:val="665C09B1"/>
    <w:rsid w:val="666B0F2C"/>
    <w:rsid w:val="668A6A2F"/>
    <w:rsid w:val="66CB5C45"/>
    <w:rsid w:val="66F1525C"/>
    <w:rsid w:val="66F238E5"/>
    <w:rsid w:val="6729363F"/>
    <w:rsid w:val="677C44FA"/>
    <w:rsid w:val="67B607E5"/>
    <w:rsid w:val="67DC6C2E"/>
    <w:rsid w:val="67EA67B6"/>
    <w:rsid w:val="67EE44B5"/>
    <w:rsid w:val="67FC16DF"/>
    <w:rsid w:val="68120C2B"/>
    <w:rsid w:val="684F79E5"/>
    <w:rsid w:val="68545E49"/>
    <w:rsid w:val="688C1198"/>
    <w:rsid w:val="68A83084"/>
    <w:rsid w:val="68B857EF"/>
    <w:rsid w:val="69256781"/>
    <w:rsid w:val="694718A7"/>
    <w:rsid w:val="69775CB8"/>
    <w:rsid w:val="69A57FAE"/>
    <w:rsid w:val="69F64124"/>
    <w:rsid w:val="6A0D0646"/>
    <w:rsid w:val="6A173698"/>
    <w:rsid w:val="6A21047C"/>
    <w:rsid w:val="6A2E1E58"/>
    <w:rsid w:val="6A2E46A8"/>
    <w:rsid w:val="6A5A799B"/>
    <w:rsid w:val="6A643167"/>
    <w:rsid w:val="6A687450"/>
    <w:rsid w:val="6A6B0E92"/>
    <w:rsid w:val="6A6D3B27"/>
    <w:rsid w:val="6A7E1064"/>
    <w:rsid w:val="6A81571E"/>
    <w:rsid w:val="6A922CD0"/>
    <w:rsid w:val="6AA643DB"/>
    <w:rsid w:val="6AAE32C5"/>
    <w:rsid w:val="6ABF313F"/>
    <w:rsid w:val="6ADD7D54"/>
    <w:rsid w:val="6ADE3ED8"/>
    <w:rsid w:val="6B052A8D"/>
    <w:rsid w:val="6B0B0382"/>
    <w:rsid w:val="6B240C57"/>
    <w:rsid w:val="6B256EDB"/>
    <w:rsid w:val="6B285BBF"/>
    <w:rsid w:val="6B4B4300"/>
    <w:rsid w:val="6B4D2B9D"/>
    <w:rsid w:val="6B5D7821"/>
    <w:rsid w:val="6B714353"/>
    <w:rsid w:val="6B9668DB"/>
    <w:rsid w:val="6BA07A01"/>
    <w:rsid w:val="6BC1736F"/>
    <w:rsid w:val="6BC32D7C"/>
    <w:rsid w:val="6BFC153C"/>
    <w:rsid w:val="6C035B55"/>
    <w:rsid w:val="6C041BF9"/>
    <w:rsid w:val="6C4C7015"/>
    <w:rsid w:val="6C6B45C1"/>
    <w:rsid w:val="6C6E2EBB"/>
    <w:rsid w:val="6C810D9A"/>
    <w:rsid w:val="6C923F25"/>
    <w:rsid w:val="6C954167"/>
    <w:rsid w:val="6CA47FE8"/>
    <w:rsid w:val="6CA50FD0"/>
    <w:rsid w:val="6CA755E2"/>
    <w:rsid w:val="6CB801DA"/>
    <w:rsid w:val="6CC044DE"/>
    <w:rsid w:val="6CC16398"/>
    <w:rsid w:val="6CE02419"/>
    <w:rsid w:val="6D277E96"/>
    <w:rsid w:val="6D436A1C"/>
    <w:rsid w:val="6D520B87"/>
    <w:rsid w:val="6D8A3BFD"/>
    <w:rsid w:val="6D916F74"/>
    <w:rsid w:val="6DBA4A11"/>
    <w:rsid w:val="6DCE3FFB"/>
    <w:rsid w:val="6E036133"/>
    <w:rsid w:val="6E0E695B"/>
    <w:rsid w:val="6E2378A8"/>
    <w:rsid w:val="6E2C49CC"/>
    <w:rsid w:val="6E440EBF"/>
    <w:rsid w:val="6E4826E9"/>
    <w:rsid w:val="6E676263"/>
    <w:rsid w:val="6E96065E"/>
    <w:rsid w:val="6E961113"/>
    <w:rsid w:val="6E990B8D"/>
    <w:rsid w:val="6E9F16FC"/>
    <w:rsid w:val="6EA90888"/>
    <w:rsid w:val="6EBE77EF"/>
    <w:rsid w:val="6ECD68F9"/>
    <w:rsid w:val="6EDE4FD8"/>
    <w:rsid w:val="6F273508"/>
    <w:rsid w:val="6F323823"/>
    <w:rsid w:val="6F3D2E84"/>
    <w:rsid w:val="6F3F30A0"/>
    <w:rsid w:val="6F621109"/>
    <w:rsid w:val="6F756E95"/>
    <w:rsid w:val="6F8A056E"/>
    <w:rsid w:val="6F8E0354"/>
    <w:rsid w:val="6F992D47"/>
    <w:rsid w:val="6FAE4B43"/>
    <w:rsid w:val="6FD73751"/>
    <w:rsid w:val="70024364"/>
    <w:rsid w:val="700A7B0F"/>
    <w:rsid w:val="70147F6A"/>
    <w:rsid w:val="70755073"/>
    <w:rsid w:val="70A0793D"/>
    <w:rsid w:val="70BC38E2"/>
    <w:rsid w:val="70C435F1"/>
    <w:rsid w:val="70E81B75"/>
    <w:rsid w:val="70F040E3"/>
    <w:rsid w:val="70F93A3F"/>
    <w:rsid w:val="71105D50"/>
    <w:rsid w:val="71167CDC"/>
    <w:rsid w:val="712143D2"/>
    <w:rsid w:val="71286862"/>
    <w:rsid w:val="712F6F39"/>
    <w:rsid w:val="71442AA7"/>
    <w:rsid w:val="71475E96"/>
    <w:rsid w:val="716446EB"/>
    <w:rsid w:val="71841A31"/>
    <w:rsid w:val="71E45372"/>
    <w:rsid w:val="71E60E06"/>
    <w:rsid w:val="71F42EB7"/>
    <w:rsid w:val="7208644C"/>
    <w:rsid w:val="72112887"/>
    <w:rsid w:val="721A5D7C"/>
    <w:rsid w:val="723E74DE"/>
    <w:rsid w:val="72490994"/>
    <w:rsid w:val="7262525F"/>
    <w:rsid w:val="7280060B"/>
    <w:rsid w:val="72F82D65"/>
    <w:rsid w:val="732153F5"/>
    <w:rsid w:val="73247F8A"/>
    <w:rsid w:val="734645FE"/>
    <w:rsid w:val="736C5743"/>
    <w:rsid w:val="736E5061"/>
    <w:rsid w:val="73937ABF"/>
    <w:rsid w:val="73940EC5"/>
    <w:rsid w:val="73CE337C"/>
    <w:rsid w:val="73F75328"/>
    <w:rsid w:val="742931A7"/>
    <w:rsid w:val="74580668"/>
    <w:rsid w:val="74727EA0"/>
    <w:rsid w:val="74773543"/>
    <w:rsid w:val="747A49E6"/>
    <w:rsid w:val="74932E66"/>
    <w:rsid w:val="74946305"/>
    <w:rsid w:val="74A108F6"/>
    <w:rsid w:val="74B51248"/>
    <w:rsid w:val="74CF75D9"/>
    <w:rsid w:val="74DB38A2"/>
    <w:rsid w:val="74DE788B"/>
    <w:rsid w:val="74EA0AA2"/>
    <w:rsid w:val="74EB5CFC"/>
    <w:rsid w:val="74F7099B"/>
    <w:rsid w:val="751B3609"/>
    <w:rsid w:val="75225626"/>
    <w:rsid w:val="75476EDC"/>
    <w:rsid w:val="754C4F37"/>
    <w:rsid w:val="7562261A"/>
    <w:rsid w:val="756B4AEC"/>
    <w:rsid w:val="75822DE6"/>
    <w:rsid w:val="759C70AE"/>
    <w:rsid w:val="75A12DD8"/>
    <w:rsid w:val="75E023B5"/>
    <w:rsid w:val="75E3729E"/>
    <w:rsid w:val="75F65D3C"/>
    <w:rsid w:val="75F96328"/>
    <w:rsid w:val="76007311"/>
    <w:rsid w:val="7615617D"/>
    <w:rsid w:val="762C165D"/>
    <w:rsid w:val="76E04384"/>
    <w:rsid w:val="76F048AC"/>
    <w:rsid w:val="77064A55"/>
    <w:rsid w:val="772C0D98"/>
    <w:rsid w:val="774C45E8"/>
    <w:rsid w:val="77817AE3"/>
    <w:rsid w:val="77876814"/>
    <w:rsid w:val="77E45FFB"/>
    <w:rsid w:val="78022275"/>
    <w:rsid w:val="78103ADF"/>
    <w:rsid w:val="783570B9"/>
    <w:rsid w:val="78357142"/>
    <w:rsid w:val="783B4535"/>
    <w:rsid w:val="785307C2"/>
    <w:rsid w:val="787E1BD1"/>
    <w:rsid w:val="78A22999"/>
    <w:rsid w:val="78B478CC"/>
    <w:rsid w:val="78B7255D"/>
    <w:rsid w:val="78BE35E8"/>
    <w:rsid w:val="791B1BBF"/>
    <w:rsid w:val="79230630"/>
    <w:rsid w:val="79264229"/>
    <w:rsid w:val="794848CA"/>
    <w:rsid w:val="796F2C63"/>
    <w:rsid w:val="797101BF"/>
    <w:rsid w:val="79995BEF"/>
    <w:rsid w:val="79A11744"/>
    <w:rsid w:val="79D13260"/>
    <w:rsid w:val="79E42A7E"/>
    <w:rsid w:val="79ED66DD"/>
    <w:rsid w:val="79FD7F6A"/>
    <w:rsid w:val="7A2D2E71"/>
    <w:rsid w:val="7A577964"/>
    <w:rsid w:val="7A960FFF"/>
    <w:rsid w:val="7ABB5F10"/>
    <w:rsid w:val="7ACB24DC"/>
    <w:rsid w:val="7AE36A67"/>
    <w:rsid w:val="7B213550"/>
    <w:rsid w:val="7B343BA1"/>
    <w:rsid w:val="7B3B7ACA"/>
    <w:rsid w:val="7B4B7E21"/>
    <w:rsid w:val="7B52062B"/>
    <w:rsid w:val="7B646217"/>
    <w:rsid w:val="7B677A53"/>
    <w:rsid w:val="7B7349BF"/>
    <w:rsid w:val="7BA62B82"/>
    <w:rsid w:val="7BA7113F"/>
    <w:rsid w:val="7BB16327"/>
    <w:rsid w:val="7BCA0CD8"/>
    <w:rsid w:val="7C187734"/>
    <w:rsid w:val="7C401F8B"/>
    <w:rsid w:val="7C64659D"/>
    <w:rsid w:val="7C743ED1"/>
    <w:rsid w:val="7C8A46D7"/>
    <w:rsid w:val="7C8B3DE6"/>
    <w:rsid w:val="7C9D2FD9"/>
    <w:rsid w:val="7CAC3111"/>
    <w:rsid w:val="7CE135E6"/>
    <w:rsid w:val="7D0C2EEC"/>
    <w:rsid w:val="7D116942"/>
    <w:rsid w:val="7D1538EC"/>
    <w:rsid w:val="7D2037EF"/>
    <w:rsid w:val="7D3C3E1F"/>
    <w:rsid w:val="7D6E3C91"/>
    <w:rsid w:val="7D926B23"/>
    <w:rsid w:val="7DD13227"/>
    <w:rsid w:val="7DF87B78"/>
    <w:rsid w:val="7DFA5352"/>
    <w:rsid w:val="7E0A4C45"/>
    <w:rsid w:val="7E2F6A34"/>
    <w:rsid w:val="7E416E12"/>
    <w:rsid w:val="7E495F64"/>
    <w:rsid w:val="7E4E03E1"/>
    <w:rsid w:val="7E5B62D2"/>
    <w:rsid w:val="7E6009C6"/>
    <w:rsid w:val="7E734E0F"/>
    <w:rsid w:val="7EC07962"/>
    <w:rsid w:val="7F196B89"/>
    <w:rsid w:val="7F405101"/>
    <w:rsid w:val="7F4D3E60"/>
    <w:rsid w:val="7F555DCE"/>
    <w:rsid w:val="7F61630B"/>
    <w:rsid w:val="7F8B0C20"/>
    <w:rsid w:val="7FC46DB3"/>
    <w:rsid w:val="7FF153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63"/>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4"/>
    <w:qFormat/>
    <w:uiPriority w:val="0"/>
    <w:pPr>
      <w:keepNext/>
      <w:keepLines/>
      <w:widowControl w:val="0"/>
      <w:spacing w:before="340" w:after="330" w:line="578" w:lineRule="auto"/>
      <w:jc w:val="both"/>
      <w:outlineLvl w:val="0"/>
    </w:pPr>
    <w:rPr>
      <w:rFonts w:ascii="Times New Roman" w:hAnsi="Times New Roman" w:eastAsia="宋体" w:cs="Times New Roman"/>
      <w:b/>
      <w:bCs/>
      <w:kern w:val="44"/>
      <w:sz w:val="44"/>
      <w:szCs w:val="44"/>
      <w:lang w:val="en-US" w:eastAsia="zh-CN" w:bidi="ar-SA"/>
    </w:rPr>
  </w:style>
  <w:style w:type="paragraph" w:styleId="3">
    <w:name w:val="heading 2"/>
    <w:basedOn w:val="1"/>
    <w:next w:val="1"/>
    <w:qFormat/>
    <w:uiPriority w:val="0"/>
    <w:pPr>
      <w:keepNext/>
      <w:keepLines/>
      <w:widowControl w:val="0"/>
      <w:spacing w:before="260" w:after="260" w:line="413" w:lineRule="auto"/>
      <w:jc w:val="center"/>
      <w:outlineLvl w:val="1"/>
    </w:pPr>
    <w:rPr>
      <w:rFonts w:ascii="Arial" w:hAnsi="Arial" w:eastAsia="黑体" w:cs="Times New Roman"/>
      <w:b/>
      <w:kern w:val="2"/>
      <w:sz w:val="44"/>
      <w:szCs w:val="20"/>
      <w:lang w:val="en-US" w:eastAsia="zh-CN" w:bidi="ar-SA"/>
    </w:rPr>
  </w:style>
  <w:style w:type="paragraph" w:styleId="4">
    <w:name w:val="heading 3"/>
    <w:basedOn w:val="1"/>
    <w:next w:val="1"/>
    <w:qFormat/>
    <w:uiPriority w:val="0"/>
    <w:pPr>
      <w:keepNext/>
      <w:keepLines/>
      <w:spacing w:before="260" w:beforeLines="0" w:after="260" w:afterLines="0" w:line="416" w:lineRule="auto"/>
      <w:outlineLvl w:val="2"/>
    </w:pPr>
    <w:rPr>
      <w:b/>
      <w:bCs/>
      <w:kern w:val="0"/>
      <w:sz w:val="32"/>
      <w:szCs w:val="32"/>
    </w:rPr>
  </w:style>
  <w:style w:type="paragraph" w:styleId="5">
    <w:name w:val="heading 4"/>
    <w:basedOn w:val="1"/>
    <w:next w:val="1"/>
    <w:qFormat/>
    <w:uiPriority w:val="0"/>
    <w:pPr>
      <w:keepNext/>
      <w:keepLines/>
      <w:widowControl/>
      <w:spacing w:before="120" w:beforeLines="0" w:after="120" w:afterLines="0" w:line="360" w:lineRule="auto"/>
      <w:jc w:val="center"/>
      <w:outlineLvl w:val="3"/>
    </w:pPr>
    <w:rPr>
      <w:rFonts w:ascii="Arial" w:hAnsi="Arial" w:eastAsia="黑体"/>
      <w:kern w:val="0"/>
      <w:sz w:val="28"/>
      <w:szCs w:val="20"/>
    </w:rPr>
  </w:style>
  <w:style w:type="paragraph" w:styleId="6">
    <w:name w:val="heading 5"/>
    <w:basedOn w:val="1"/>
    <w:next w:val="1"/>
    <w:qFormat/>
    <w:uiPriority w:val="0"/>
    <w:pPr>
      <w:keepNext/>
      <w:keepLines/>
      <w:spacing w:before="280" w:beforeLines="0" w:after="290" w:afterLines="0" w:line="372" w:lineRule="auto"/>
      <w:outlineLvl w:val="4"/>
    </w:pPr>
    <w:rPr>
      <w:b/>
      <w:bCs/>
      <w:sz w:val="28"/>
      <w:szCs w:val="28"/>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7">
    <w:name w:val="Normal Indent"/>
    <w:basedOn w:val="1"/>
    <w:next w:val="1"/>
    <w:qFormat/>
    <w:uiPriority w:val="0"/>
    <w:pPr>
      <w:widowControl/>
      <w:ind w:firstLine="420"/>
      <w:jc w:val="left"/>
    </w:pPr>
    <w:rPr>
      <w:sz w:val="20"/>
    </w:rPr>
  </w:style>
  <w:style w:type="paragraph" w:styleId="8">
    <w:name w:val="Body Text"/>
    <w:basedOn w:val="1"/>
    <w:next w:val="1"/>
    <w:qFormat/>
    <w:uiPriority w:val="0"/>
    <w:pPr>
      <w:widowControl w:val="0"/>
      <w:jc w:val="both"/>
    </w:pPr>
    <w:rPr>
      <w:rFonts w:ascii="Times New Roman" w:hAnsi="Times New Roman" w:eastAsia="宋体" w:cs="Times New Roman"/>
      <w:kern w:val="2"/>
      <w:sz w:val="28"/>
      <w:szCs w:val="24"/>
      <w:lang w:val="en-US" w:eastAsia="zh-CN" w:bidi="ar-SA"/>
    </w:rPr>
  </w:style>
  <w:style w:type="paragraph" w:styleId="9">
    <w:name w:val="Body Text Indent"/>
    <w:basedOn w:val="1"/>
    <w:qFormat/>
    <w:uiPriority w:val="0"/>
    <w:pPr>
      <w:widowControl w:val="0"/>
      <w:spacing w:line="200" w:lineRule="exact"/>
      <w:ind w:firstLine="301"/>
      <w:jc w:val="both"/>
    </w:pPr>
    <w:rPr>
      <w:rFonts w:ascii="宋体" w:hAnsi="Courier New" w:eastAsia="宋体" w:cs="Times New Roman"/>
      <w:spacing w:val="-4"/>
      <w:kern w:val="2"/>
      <w:sz w:val="18"/>
      <w:szCs w:val="20"/>
      <w:lang w:val="en-US" w:eastAsia="zh-CN" w:bidi="ar-SA"/>
    </w:rPr>
  </w:style>
  <w:style w:type="paragraph" w:styleId="10">
    <w:name w:val="Plain Text"/>
    <w:basedOn w:val="1"/>
    <w:next w:val="11"/>
    <w:qFormat/>
    <w:uiPriority w:val="0"/>
    <w:pPr>
      <w:widowControl w:val="0"/>
      <w:jc w:val="both"/>
    </w:pPr>
    <w:rPr>
      <w:rFonts w:ascii="宋体" w:hAnsi="Courier New" w:eastAsia="宋体" w:cs="Times New Roman"/>
      <w:kern w:val="2"/>
      <w:sz w:val="21"/>
      <w:szCs w:val="20"/>
      <w:lang w:val="en-US" w:eastAsia="zh-CN" w:bidi="ar-SA"/>
    </w:rPr>
  </w:style>
  <w:style w:type="paragraph" w:styleId="11">
    <w:name w:val="Date"/>
    <w:basedOn w:val="1"/>
    <w:next w:val="1"/>
    <w:qFormat/>
    <w:uiPriority w:val="0"/>
    <w:pPr>
      <w:ind w:left="100" w:leftChars="2500"/>
    </w:pPr>
  </w:style>
  <w:style w:type="paragraph" w:styleId="12">
    <w:name w:val="footer"/>
    <w:basedOn w:val="1"/>
    <w:next w:val="1"/>
    <w:qFormat/>
    <w:uiPriority w:val="0"/>
    <w:pPr>
      <w:widowControl w:val="0"/>
      <w:tabs>
        <w:tab w:val="center" w:pos="4153"/>
        <w:tab w:val="right" w:pos="8306"/>
      </w:tabs>
      <w:snapToGrid w:val="0"/>
      <w:jc w:val="left"/>
    </w:pPr>
    <w:rPr>
      <w:rFonts w:ascii="Times New Roman" w:hAnsi="Times New Roman" w:eastAsia="宋体" w:cs="Times New Roman"/>
      <w:kern w:val="2"/>
      <w:sz w:val="18"/>
      <w:szCs w:val="18"/>
      <w:lang w:val="en-US" w:eastAsia="zh-CN" w:bidi="ar-SA"/>
    </w:rPr>
  </w:style>
  <w:style w:type="paragraph" w:styleId="13">
    <w:name w:val="header"/>
    <w:basedOn w:val="1"/>
    <w:qFormat/>
    <w:uiPriority w:val="0"/>
    <w:pPr>
      <w:widowControl w:val="0"/>
      <w:pBdr>
        <w:bottom w:val="single" w:color="auto" w:sz="6" w:space="1"/>
      </w:pBdr>
      <w:tabs>
        <w:tab w:val="center" w:pos="4153"/>
        <w:tab w:val="right" w:pos="8306"/>
      </w:tabs>
      <w:snapToGrid w:val="0"/>
      <w:jc w:val="center"/>
    </w:pPr>
    <w:rPr>
      <w:rFonts w:ascii="Times New Roman" w:hAnsi="Times New Roman" w:eastAsia="宋体" w:cs="Times New Roman"/>
      <w:kern w:val="2"/>
      <w:sz w:val="18"/>
      <w:szCs w:val="18"/>
      <w:lang w:val="en-US" w:eastAsia="zh-CN" w:bidi="ar-SA"/>
    </w:rPr>
  </w:style>
  <w:style w:type="paragraph" w:styleId="14">
    <w:name w:val="toc 1"/>
    <w:basedOn w:val="1"/>
    <w:next w:val="1"/>
    <w:unhideWhenUsed/>
    <w:qFormat/>
    <w:uiPriority w:val="39"/>
    <w:pPr>
      <w:widowControl/>
      <w:tabs>
        <w:tab w:val="left" w:pos="0"/>
        <w:tab w:val="right" w:leader="dot" w:pos="9435"/>
      </w:tabs>
      <w:spacing w:line="440" w:lineRule="exact"/>
      <w:jc w:val="left"/>
    </w:pPr>
    <w:rPr>
      <w:rFonts w:ascii="Calibri" w:hAnsi="Calibri" w:eastAsia="宋体" w:cs="Times New Roman"/>
      <w:kern w:val="0"/>
      <w:sz w:val="22"/>
      <w:szCs w:val="22"/>
      <w:lang w:val="en-US" w:eastAsia="zh-CN" w:bidi="ar-SA"/>
    </w:rPr>
  </w:style>
  <w:style w:type="paragraph" w:styleId="15">
    <w:name w:val="toc 2"/>
    <w:next w:val="1"/>
    <w:unhideWhenUsed/>
    <w:qFormat/>
    <w:uiPriority w:val="39"/>
    <w:pPr>
      <w:widowControl/>
      <w:spacing w:after="100" w:line="276" w:lineRule="auto"/>
      <w:ind w:left="220"/>
      <w:jc w:val="left"/>
    </w:pPr>
    <w:rPr>
      <w:rFonts w:ascii="Calibri" w:hAnsi="Calibri" w:eastAsia="宋体" w:cs="Times New Roman"/>
      <w:kern w:val="0"/>
      <w:sz w:val="22"/>
      <w:szCs w:val="22"/>
      <w:lang w:val="en-US" w:eastAsia="zh-CN" w:bidi="ar-SA"/>
    </w:rPr>
  </w:style>
  <w:style w:type="paragraph" w:styleId="16">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17">
    <w:name w:val="Body Text First Indent"/>
    <w:basedOn w:val="8"/>
    <w:next w:val="1"/>
    <w:qFormat/>
    <w:uiPriority w:val="0"/>
    <w:pPr>
      <w:spacing w:after="120" w:afterLines="0"/>
      <w:ind w:firstLine="420" w:firstLineChars="100"/>
    </w:p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Strong"/>
    <w:basedOn w:val="20"/>
    <w:qFormat/>
    <w:uiPriority w:val="0"/>
    <w:rPr>
      <w:rFonts w:ascii="微软雅黑" w:hAnsi="微软雅黑" w:eastAsia="微软雅黑" w:cs="微软雅黑"/>
      <w:b/>
      <w:color w:val="666666"/>
      <w:sz w:val="22"/>
      <w:szCs w:val="22"/>
    </w:rPr>
  </w:style>
  <w:style w:type="character" w:styleId="22">
    <w:name w:val="page number"/>
    <w:basedOn w:val="20"/>
    <w:qFormat/>
    <w:uiPriority w:val="0"/>
  </w:style>
  <w:style w:type="character" w:styleId="23">
    <w:name w:val="FollowedHyperlink"/>
    <w:basedOn w:val="20"/>
    <w:qFormat/>
    <w:uiPriority w:val="0"/>
    <w:rPr>
      <w:color w:val="800080"/>
      <w:u w:val="none"/>
    </w:rPr>
  </w:style>
  <w:style w:type="character" w:styleId="24">
    <w:name w:val="Emphasis"/>
    <w:basedOn w:val="20"/>
    <w:qFormat/>
    <w:uiPriority w:val="0"/>
    <w:rPr>
      <w:b/>
    </w:rPr>
  </w:style>
  <w:style w:type="character" w:styleId="25">
    <w:name w:val="HTML Definition"/>
    <w:basedOn w:val="20"/>
    <w:qFormat/>
    <w:uiPriority w:val="0"/>
  </w:style>
  <w:style w:type="character" w:styleId="26">
    <w:name w:val="HTML Typewriter"/>
    <w:basedOn w:val="20"/>
    <w:qFormat/>
    <w:uiPriority w:val="0"/>
    <w:rPr>
      <w:rFonts w:hint="default" w:ascii="monospace" w:hAnsi="monospace" w:eastAsia="monospace" w:cs="monospace"/>
      <w:sz w:val="20"/>
    </w:rPr>
  </w:style>
  <w:style w:type="character" w:styleId="27">
    <w:name w:val="HTML Acronym"/>
    <w:basedOn w:val="20"/>
    <w:qFormat/>
    <w:uiPriority w:val="0"/>
  </w:style>
  <w:style w:type="character" w:styleId="28">
    <w:name w:val="HTML Variable"/>
    <w:basedOn w:val="20"/>
    <w:qFormat/>
    <w:uiPriority w:val="0"/>
  </w:style>
  <w:style w:type="character" w:styleId="29">
    <w:name w:val="Hyperlink"/>
    <w:basedOn w:val="20"/>
    <w:unhideWhenUsed/>
    <w:qFormat/>
    <w:uiPriority w:val="99"/>
    <w:rPr>
      <w:color w:val="3B5998"/>
      <w:u w:val="none"/>
    </w:rPr>
  </w:style>
  <w:style w:type="character" w:styleId="30">
    <w:name w:val="HTML Code"/>
    <w:basedOn w:val="20"/>
    <w:qFormat/>
    <w:uiPriority w:val="0"/>
    <w:rPr>
      <w:rFonts w:hint="default" w:ascii="monospace" w:hAnsi="monospace" w:eastAsia="monospace" w:cs="monospace"/>
      <w:sz w:val="20"/>
    </w:rPr>
  </w:style>
  <w:style w:type="character" w:styleId="31">
    <w:name w:val="annotation reference"/>
    <w:qFormat/>
    <w:uiPriority w:val="0"/>
    <w:rPr>
      <w:sz w:val="21"/>
      <w:szCs w:val="21"/>
    </w:rPr>
  </w:style>
  <w:style w:type="character" w:styleId="32">
    <w:name w:val="HTML Cite"/>
    <w:basedOn w:val="20"/>
    <w:qFormat/>
    <w:uiPriority w:val="0"/>
  </w:style>
  <w:style w:type="character" w:styleId="33">
    <w:name w:val="HTML Keyboard"/>
    <w:basedOn w:val="20"/>
    <w:qFormat/>
    <w:uiPriority w:val="0"/>
    <w:rPr>
      <w:rFonts w:ascii="monospace" w:hAnsi="monospace" w:eastAsia="monospace" w:cs="monospace"/>
      <w:sz w:val="20"/>
    </w:rPr>
  </w:style>
  <w:style w:type="character" w:styleId="34">
    <w:name w:val="HTML Sample"/>
    <w:basedOn w:val="20"/>
    <w:qFormat/>
    <w:uiPriority w:val="0"/>
    <w:rPr>
      <w:rFonts w:hint="default" w:ascii="monospace" w:hAnsi="monospace" w:eastAsia="monospace" w:cs="monospace"/>
    </w:rPr>
  </w:style>
  <w:style w:type="paragraph" w:customStyle="1" w:styleId="35">
    <w:name w:val="BodyText"/>
    <w:basedOn w:val="1"/>
    <w:qFormat/>
    <w:uiPriority w:val="0"/>
    <w:pPr>
      <w:spacing w:line="500" w:lineRule="exact"/>
      <w:jc w:val="center"/>
    </w:pPr>
    <w:rPr>
      <w:rFonts w:ascii="仿宋_GB2312" w:eastAsia="仿宋_GB2312"/>
      <w:kern w:val="2"/>
      <w:sz w:val="44"/>
      <w:lang w:val="en-US" w:eastAsia="zh-CN" w:bidi="ar-SA"/>
    </w:rPr>
  </w:style>
  <w:style w:type="paragraph" w:customStyle="1" w:styleId="36">
    <w:name w:val="Default"/>
    <w:next w:val="37"/>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7">
    <w:name w:val="正文文字 6"/>
    <w:next w:val="1"/>
    <w:qFormat/>
    <w:uiPriority w:val="99"/>
    <w:pPr>
      <w:widowControl w:val="0"/>
      <w:ind w:left="240"/>
      <w:jc w:val="both"/>
    </w:pPr>
    <w:rPr>
      <w:rFonts w:ascii="宋体" w:hAnsi="Times New Roman" w:eastAsia="宋体" w:cs="Times New Roman"/>
      <w:b/>
      <w:bCs/>
      <w:kern w:val="2"/>
      <w:sz w:val="32"/>
      <w:szCs w:val="32"/>
      <w:lang w:val="en-US" w:eastAsia="zh-CN" w:bidi="ar-SA"/>
    </w:rPr>
  </w:style>
  <w:style w:type="paragraph" w:customStyle="1" w:styleId="38">
    <w:name w:val="1"/>
    <w:next w:val="10"/>
    <w:qFormat/>
    <w:uiPriority w:val="0"/>
    <w:pPr>
      <w:widowControl w:val="0"/>
      <w:jc w:val="both"/>
    </w:pPr>
    <w:rPr>
      <w:rFonts w:ascii="宋体" w:hAnsi="Courier New" w:eastAsia="宋体" w:cs="Times New Roman"/>
      <w:kern w:val="2"/>
      <w:sz w:val="21"/>
      <w:szCs w:val="20"/>
      <w:lang w:val="en-US" w:eastAsia="zh-CN" w:bidi="ar-SA"/>
    </w:rPr>
  </w:style>
  <w:style w:type="paragraph" w:customStyle="1" w:styleId="39">
    <w:name w:val="Body Text First Indent 21"/>
    <w:basedOn w:val="40"/>
    <w:qFormat/>
    <w:uiPriority w:val="0"/>
    <w:pPr>
      <w:widowControl w:val="0"/>
      <w:ind w:firstLine="420"/>
      <w:jc w:val="both"/>
    </w:pPr>
    <w:rPr>
      <w:rFonts w:ascii="Times New Roman" w:hAnsi="Times New Roman" w:eastAsia="宋体" w:cs="Times New Roman"/>
      <w:kern w:val="2"/>
      <w:sz w:val="28"/>
      <w:szCs w:val="24"/>
      <w:lang w:val="en-US" w:eastAsia="zh-CN" w:bidi="ar-SA"/>
    </w:rPr>
  </w:style>
  <w:style w:type="paragraph" w:customStyle="1" w:styleId="40">
    <w:name w:val="Body Text Indent1"/>
    <w:qFormat/>
    <w:uiPriority w:val="0"/>
    <w:pPr>
      <w:widowControl w:val="0"/>
      <w:jc w:val="both"/>
    </w:pPr>
    <w:rPr>
      <w:rFonts w:ascii="Times New Roman" w:hAnsi="Times New Roman" w:eastAsia="宋体" w:cs="Times New Roman"/>
      <w:bCs/>
      <w:kern w:val="2"/>
      <w:sz w:val="28"/>
      <w:szCs w:val="24"/>
      <w:lang w:val="en-US" w:eastAsia="zh-CN" w:bidi="ar-SA"/>
    </w:rPr>
  </w:style>
  <w:style w:type="paragraph" w:styleId="41">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
    <w:name w:val="Normal_0"/>
    <w:qFormat/>
    <w:uiPriority w:val="0"/>
    <w:rPr>
      <w:rFonts w:ascii="Times New Roman" w:hAnsi="Times New Roman" w:eastAsia="Times New Roman" w:cs="Times New Roman"/>
      <w:sz w:val="24"/>
      <w:szCs w:val="24"/>
    </w:rPr>
  </w:style>
  <w:style w:type="paragraph" w:customStyle="1" w:styleId="43">
    <w:name w:val="段落1"/>
    <w:basedOn w:val="1"/>
    <w:qFormat/>
    <w:uiPriority w:val="0"/>
    <w:pPr>
      <w:spacing w:line="360" w:lineRule="auto"/>
      <w:ind w:firstLine="480" w:firstLineChars="200"/>
    </w:pPr>
    <w:rPr>
      <w:sz w:val="24"/>
      <w:szCs w:val="20"/>
    </w:rPr>
  </w:style>
  <w:style w:type="paragraph" w:customStyle="1" w:styleId="44">
    <w:name w:val="Table Paragraph"/>
    <w:basedOn w:val="1"/>
    <w:qFormat/>
    <w:uiPriority w:val="0"/>
    <w:pPr>
      <w:autoSpaceDE w:val="0"/>
      <w:autoSpaceDN w:val="0"/>
      <w:adjustRightInd w:val="0"/>
      <w:jc w:val="left"/>
    </w:pPr>
    <w:rPr>
      <w:kern w:val="0"/>
      <w:sz w:val="24"/>
    </w:rPr>
  </w:style>
  <w:style w:type="paragraph" w:customStyle="1" w:styleId="45">
    <w:name w:val="List Paragraph"/>
    <w:basedOn w:val="1"/>
    <w:qFormat/>
    <w:uiPriority w:val="0"/>
    <w:pPr>
      <w:ind w:firstLine="420" w:firstLineChars="200"/>
    </w:pPr>
  </w:style>
  <w:style w:type="paragraph" w:customStyle="1" w:styleId="46">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47">
    <w:name w:val="layui-layer-tabnow"/>
    <w:basedOn w:val="20"/>
    <w:qFormat/>
    <w:uiPriority w:val="0"/>
    <w:rPr>
      <w:bdr w:val="single" w:color="CCCCCC" w:sz="6" w:space="0"/>
      <w:shd w:val="clear" w:fill="FFFFFF"/>
    </w:rPr>
  </w:style>
  <w:style w:type="character" w:customStyle="1" w:styleId="48">
    <w:name w:val="first-child"/>
    <w:basedOn w:val="20"/>
    <w:qFormat/>
    <w:uiPriority w:val="0"/>
  </w:style>
  <w:style w:type="paragraph" w:customStyle="1" w:styleId="49">
    <w:name w:val="Body text|1"/>
    <w:basedOn w:val="1"/>
    <w:qFormat/>
    <w:uiPriority w:val="0"/>
    <w:pPr>
      <w:widowControl w:val="0"/>
      <w:shd w:val="clear" w:color="auto" w:fill="auto"/>
      <w:spacing w:line="360" w:lineRule="auto"/>
      <w:ind w:firstLine="400"/>
    </w:pPr>
    <w:rPr>
      <w:rFonts w:ascii="宋体" w:hAnsi="宋体" w:eastAsia="宋体" w:cs="宋体"/>
      <w:sz w:val="20"/>
      <w:szCs w:val="20"/>
      <w:u w:val="none"/>
      <w:shd w:val="clear" w:color="auto" w:fill="auto"/>
      <w:lang w:val="zh-CN" w:eastAsia="zh-CN" w:bidi="zh-CN"/>
    </w:rPr>
  </w:style>
  <w:style w:type="paragraph" w:customStyle="1" w:styleId="50">
    <w:name w:val="Other|1"/>
    <w:basedOn w:val="1"/>
    <w:qFormat/>
    <w:uiPriority w:val="0"/>
    <w:pPr>
      <w:spacing w:line="360" w:lineRule="auto"/>
      <w:ind w:firstLine="400"/>
    </w:pPr>
    <w:rPr>
      <w:rFonts w:ascii="宋体" w:hAnsi="宋体" w:eastAsia="宋体" w:cs="宋体"/>
      <w:sz w:val="20"/>
      <w:szCs w:val="20"/>
      <w:lang w:val="zh-CN" w:eastAsia="zh-CN" w:bidi="zh-CN"/>
    </w:rPr>
  </w:style>
  <w:style w:type="paragraph" w:customStyle="1" w:styleId="51">
    <w:name w:val="Body text|2"/>
    <w:basedOn w:val="1"/>
    <w:qFormat/>
    <w:uiPriority w:val="0"/>
    <w:pPr>
      <w:spacing w:after="30"/>
      <w:ind w:firstLine="420"/>
    </w:pPr>
    <w:rPr>
      <w:sz w:val="20"/>
      <w:szCs w:val="20"/>
    </w:rPr>
  </w:style>
  <w:style w:type="character" w:customStyle="1" w:styleId="52">
    <w:name w:val="正文_3 Char"/>
    <w:link w:val="53"/>
    <w:qFormat/>
    <w:uiPriority w:val="0"/>
    <w:rPr>
      <w:rFonts w:ascii="Calibri" w:hAnsi="Calibri" w:eastAsia="宋体" w:cs="Times New Roman"/>
      <w:kern w:val="2"/>
      <w:sz w:val="21"/>
      <w:szCs w:val="22"/>
      <w:lang w:val="en-US" w:eastAsia="zh-CN" w:bidi="ar-SA"/>
    </w:rPr>
  </w:style>
  <w:style w:type="paragraph" w:customStyle="1" w:styleId="53">
    <w:name w:val="正文_3"/>
    <w:link w:val="52"/>
    <w:qFormat/>
    <w:uiPriority w:val="0"/>
    <w:pPr>
      <w:widowControl w:val="0"/>
      <w:jc w:val="both"/>
    </w:pPr>
    <w:rPr>
      <w:rFonts w:ascii="Calibri" w:hAnsi="Calibri" w:eastAsia="宋体" w:cs="Times New Roman"/>
      <w:kern w:val="2"/>
      <w:sz w:val="21"/>
      <w:szCs w:val="22"/>
      <w:lang w:val="en-US" w:eastAsia="zh-CN" w:bidi="ar-SA"/>
    </w:rPr>
  </w:style>
  <w:style w:type="character" w:customStyle="1" w:styleId="54">
    <w:name w:val="标题 1 Char"/>
    <w:link w:val="2"/>
    <w:qFormat/>
    <w:uiPriority w:val="0"/>
    <w:rPr>
      <w:rFonts w:ascii="Times New Roman" w:hAnsi="Times New Roman" w:eastAsia="宋体" w:cs="Times New Roman"/>
      <w:b/>
      <w:bCs/>
      <w:kern w:val="44"/>
      <w:sz w:val="44"/>
      <w:szCs w:val="44"/>
      <w:lang w:val="en-US" w:eastAsia="zh-CN" w:bidi="ar-SA"/>
    </w:rPr>
  </w:style>
  <w:style w:type="paragraph" w:customStyle="1" w:styleId="55">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56">
    <w:name w:val="正文_2"/>
    <w:qFormat/>
    <w:uiPriority w:val="0"/>
    <w:pPr>
      <w:widowControl w:val="0"/>
      <w:jc w:val="both"/>
    </w:pPr>
    <w:rPr>
      <w:rFonts w:ascii="Calibri" w:hAnsi="Calibri" w:eastAsia="宋体" w:cs="Times New Roman"/>
      <w:kern w:val="2"/>
      <w:sz w:val="21"/>
      <w:szCs w:val="22"/>
      <w:lang w:val="en-US" w:eastAsia="zh-CN" w:bidi="ar-SA"/>
    </w:rPr>
  </w:style>
  <w:style w:type="paragraph" w:customStyle="1" w:styleId="57">
    <w:name w:val="WPSOffice手动目录 1"/>
    <w:qFormat/>
    <w:uiPriority w:val="0"/>
    <w:pPr>
      <w:ind w:leftChars="0"/>
    </w:pPr>
    <w:rPr>
      <w:rFonts w:ascii="Times New Roman" w:hAnsi="Times New Roman" w:eastAsia="宋体" w:cs="Times New Roman"/>
      <w:sz w:val="20"/>
      <w:szCs w:val="20"/>
    </w:rPr>
  </w:style>
  <w:style w:type="paragraph" w:customStyle="1" w:styleId="58">
    <w:name w:val="表格文字"/>
    <w:basedOn w:val="1"/>
    <w:qFormat/>
    <w:uiPriority w:val="0"/>
    <w:pPr>
      <w:adjustRightInd w:val="0"/>
      <w:spacing w:line="420" w:lineRule="atLeast"/>
      <w:jc w:val="left"/>
      <w:textAlignment w:val="baseline"/>
    </w:pPr>
    <w:rPr>
      <w:kern w:val="0"/>
      <w:szCs w:val="20"/>
    </w:rPr>
  </w:style>
  <w:style w:type="character" w:customStyle="1" w:styleId="59">
    <w:name w:val="hover1"/>
    <w:basedOn w:val="20"/>
    <w:qFormat/>
    <w:uiPriority w:val="0"/>
    <w:rPr>
      <w:color w:val="2590EB"/>
    </w:rPr>
  </w:style>
  <w:style w:type="character" w:customStyle="1" w:styleId="60">
    <w:name w:val="hover2"/>
    <w:basedOn w:val="20"/>
    <w:qFormat/>
    <w:uiPriority w:val="0"/>
    <w:rPr>
      <w:color w:val="2590EB"/>
    </w:rPr>
  </w:style>
  <w:style w:type="character" w:customStyle="1" w:styleId="61">
    <w:name w:val="hover3"/>
    <w:basedOn w:val="20"/>
    <w:qFormat/>
    <w:uiPriority w:val="0"/>
  </w:style>
  <w:style w:type="character" w:customStyle="1" w:styleId="62">
    <w:name w:val="hover"/>
    <w:basedOn w:val="20"/>
    <w:qFormat/>
    <w:uiPriority w:val="0"/>
  </w:style>
  <w:style w:type="character" w:customStyle="1" w:styleId="63">
    <w:name w:val="NormalCharacter"/>
    <w:link w:val="1"/>
    <w:semiHidden/>
    <w:qFormat/>
    <w:uiPriority w:val="0"/>
    <w:rPr>
      <w:rFonts w:ascii="Times New Roman" w:hAnsi="Times New Roman" w:eastAsia="宋体" w:cs="Times New Roman"/>
      <w:kern w:val="2"/>
      <w:sz w:val="21"/>
      <w:szCs w:val="24"/>
      <w:lang w:val="en-US" w:eastAsia="zh-CN" w:bidi="ar-SA"/>
    </w:rPr>
  </w:style>
  <w:style w:type="paragraph" w:customStyle="1" w:styleId="64">
    <w:name w:val="Normal_3"/>
    <w:qFormat/>
    <w:uiPriority w:val="0"/>
    <w:rPr>
      <w:rFonts w:ascii="Times New Roman" w:hAnsi="Times New Roman" w:eastAsia="Times New Roman" w:cs="Times New Roman"/>
      <w:sz w:val="24"/>
      <w:szCs w:val="24"/>
    </w:rPr>
  </w:style>
  <w:style w:type="paragraph" w:customStyle="1" w:styleId="65">
    <w:name w:val="Table Text"/>
    <w:basedOn w:val="1"/>
    <w:semiHidden/>
    <w:qFormat/>
    <w:uiPriority w:val="0"/>
    <w:rPr>
      <w:rFonts w:ascii="宋体" w:hAnsi="宋体" w:eastAsia="宋体" w:cs="宋体"/>
      <w:sz w:val="20"/>
      <w:szCs w:val="20"/>
      <w:lang w:val="en-US" w:eastAsia="en-US" w:bidi="ar-SA"/>
    </w:rPr>
  </w:style>
  <w:style w:type="table" w:customStyle="1" w:styleId="66">
    <w:name w:val="Table Normal"/>
    <w:semiHidden/>
    <w:unhideWhenUsed/>
    <w:qFormat/>
    <w:uiPriority w:val="0"/>
    <w:tblPr>
      <w:tblCellMar>
        <w:top w:w="0" w:type="dxa"/>
        <w:left w:w="0" w:type="dxa"/>
        <w:bottom w:w="0" w:type="dxa"/>
        <w:right w:w="0" w:type="dxa"/>
      </w:tblCellMar>
    </w:tblPr>
  </w:style>
  <w:style w:type="paragraph" w:customStyle="1" w:styleId="67">
    <w:name w:val="正文2"/>
    <w:basedOn w:val="1"/>
    <w:qFormat/>
    <w:uiPriority w:val="0"/>
    <w:pPr>
      <w:adjustRightInd w:val="0"/>
      <w:spacing w:before="156" w:line="360" w:lineRule="auto"/>
      <w:ind w:firstLine="510" w:firstLineChars="200"/>
    </w:pPr>
    <w:rPr>
      <w:kern w:val="0"/>
      <w:sz w:val="24"/>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image" Target="media/image1.jpe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95</Pages>
  <Words>2362</Words>
  <Characters>2854</Characters>
  <Lines>0</Lines>
  <Paragraphs>0</Paragraphs>
  <TotalTime>1</TotalTime>
  <ScaleCrop>false</ScaleCrop>
  <LinksUpToDate>false</LinksUpToDate>
  <CharactersWithSpaces>3059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2021-02-01T03:14:00Z</dcterms:created>
  <dc:creator>Mrs.</dc:creator>
  <cp:lastModifiedBy>小D</cp:lastModifiedBy>
  <cp:lastPrinted>2021-10-25T11:15:00Z</cp:lastPrinted>
  <dcterms:modified xsi:type="dcterms:W3CDTF">2026-08-04T03:10:08Z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0E604D3B5CE646099EF3E15A68025983_13</vt:lpwstr>
  </property>
  <property fmtid="{D5CDD505-2E9C-101B-9397-08002B2CF9AE}" pid="4" name="KSOTemplateDocerSaveRecord">
    <vt:lpwstr>eyJoZGlkIjoiYjI1OWQxMGE3OGU3MmJmZDdkZTY3NzgxMzhlNDQyN2YiLCJ1c2VySWQiOiI1NjA4MDY0NDUifQ==</vt:lpwstr>
  </property>
</Properties>
</file>