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61A180">
      <w:pPr>
        <w:pStyle w:val="13"/>
        <w:ind w:firstLine="420"/>
        <w:rPr>
          <w:rFonts w:hint="eastAsia"/>
          <w:color w:val="000000" w:themeColor="text1"/>
          <w:highlight w:val="none"/>
          <w14:textFill>
            <w14:solidFill>
              <w14:schemeClr w14:val="tx1"/>
            </w14:solidFill>
          </w14:textFill>
        </w:rPr>
      </w:pPr>
    </w:p>
    <w:p w14:paraId="2E178C8F">
      <w:pPr>
        <w:pStyle w:val="27"/>
        <w:jc w:val="center"/>
        <w:rPr>
          <w:rFonts w:hint="eastAsia" w:ascii="华文新魏" w:eastAsia="华文新魏"/>
          <w:b/>
          <w:bCs/>
          <w:color w:val="000000" w:themeColor="text1"/>
          <w:spacing w:val="80"/>
          <w:sz w:val="60"/>
          <w:szCs w:val="60"/>
          <w:highlight w:val="none"/>
          <w14:textFill>
            <w14:solidFill>
              <w14:schemeClr w14:val="tx1"/>
            </w14:solidFill>
          </w14:textFill>
        </w:rPr>
      </w:pPr>
    </w:p>
    <w:p w14:paraId="5329D586">
      <w:pPr>
        <w:pStyle w:val="27"/>
        <w:jc w:val="center"/>
        <w:rPr>
          <w:rFonts w:hint="eastAsia" w:ascii="华文新魏" w:eastAsia="华文新魏"/>
          <w:b/>
          <w:bCs/>
          <w:color w:val="000000" w:themeColor="text1"/>
          <w:spacing w:val="80"/>
          <w:sz w:val="52"/>
          <w:szCs w:val="52"/>
          <w:highlight w:val="none"/>
          <w:lang w:eastAsia="zh-CN"/>
          <w14:textFill>
            <w14:solidFill>
              <w14:schemeClr w14:val="tx1"/>
            </w14:solidFill>
          </w14:textFill>
        </w:rPr>
      </w:pPr>
      <w:r>
        <w:rPr>
          <w:rFonts w:hint="eastAsia" w:ascii="宋体" w:hAnsi="宋体" w:eastAsia="宋体" w:cs="宋体"/>
          <w:b/>
          <w:bCs/>
          <w:color w:val="000000" w:themeColor="text1"/>
          <w:spacing w:val="80"/>
          <w:sz w:val="52"/>
          <w:szCs w:val="52"/>
          <w:highlight w:val="none"/>
          <w:lang w:eastAsia="zh-CN"/>
          <w14:textFill>
            <w14:solidFill>
              <w14:schemeClr w14:val="tx1"/>
            </w14:solidFill>
          </w14:textFill>
        </w:rPr>
        <w:t>广西邕政采购代理有限公司</w:t>
      </w:r>
    </w:p>
    <w:p w14:paraId="60A5F276">
      <w:pPr>
        <w:pStyle w:val="27"/>
        <w:jc w:val="center"/>
        <w:rPr>
          <w:rFonts w:hint="eastAsia" w:ascii="华文新魏" w:eastAsia="华文新魏"/>
          <w:b/>
          <w:bCs/>
          <w:color w:val="000000" w:themeColor="text1"/>
          <w:spacing w:val="80"/>
          <w:sz w:val="72"/>
          <w:highlight w:val="none"/>
          <w14:textFill>
            <w14:solidFill>
              <w14:schemeClr w14:val="tx1"/>
            </w14:solidFill>
          </w14:textFill>
        </w:rPr>
      </w:pPr>
    </w:p>
    <w:p w14:paraId="54228324">
      <w:pPr>
        <w:pStyle w:val="27"/>
        <w:jc w:val="center"/>
        <w:rPr>
          <w:rFonts w:ascii="楷体_GB2312" w:eastAsia="楷体_GB2312"/>
          <w:b/>
          <w:bCs/>
          <w:color w:val="000000" w:themeColor="text1"/>
          <w:sz w:val="72"/>
          <w:highlight w:val="none"/>
          <w14:textFill>
            <w14:solidFill>
              <w14:schemeClr w14:val="tx1"/>
            </w14:solidFill>
          </w14:textFill>
        </w:rPr>
      </w:pPr>
    </w:p>
    <w:p w14:paraId="1653B2DE">
      <w:pPr>
        <w:pStyle w:val="27"/>
        <w:jc w:val="center"/>
        <w:rPr>
          <w:rFonts w:hint="eastAsia"/>
          <w:color w:val="000000" w:themeColor="text1"/>
          <w:highlight w:val="none"/>
          <w14:textFill>
            <w14:solidFill>
              <w14:schemeClr w14:val="tx1"/>
            </w14:solidFill>
          </w14:textFill>
        </w:rPr>
      </w:pPr>
    </w:p>
    <w:p w14:paraId="17190802">
      <w:pPr>
        <w:spacing w:line="1400" w:lineRule="exact"/>
        <w:jc w:val="center"/>
        <w:rPr>
          <w:rFonts w:hint="eastAsia" w:ascii="楷体_GB2312" w:eastAsia="楷体_GB2312"/>
          <w:b/>
          <w:color w:val="000000" w:themeColor="text1"/>
          <w:spacing w:val="60"/>
          <w:sz w:val="132"/>
          <w:szCs w:val="132"/>
          <w:highlight w:val="none"/>
          <w14:textFill>
            <w14:solidFill>
              <w14:schemeClr w14:val="tx1"/>
            </w14:solidFill>
          </w14:textFill>
        </w:rPr>
      </w:pPr>
      <w:r>
        <w:rPr>
          <w:rFonts w:hint="eastAsia" w:ascii="楷体_GB2312" w:eastAsia="楷体_GB2312"/>
          <w:b/>
          <w:color w:val="000000" w:themeColor="text1"/>
          <w:spacing w:val="60"/>
          <w:sz w:val="132"/>
          <w:szCs w:val="132"/>
          <w:highlight w:val="none"/>
          <w14:textFill>
            <w14:solidFill>
              <w14:schemeClr w14:val="tx1"/>
            </w14:solidFill>
          </w14:textFill>
        </w:rPr>
        <w:t>招标文件</w:t>
      </w:r>
    </w:p>
    <w:p w14:paraId="5C8B53C3">
      <w:pPr>
        <w:pStyle w:val="27"/>
        <w:rPr>
          <w:rFonts w:hint="eastAsia"/>
          <w:color w:val="000000" w:themeColor="text1"/>
          <w:highlight w:val="none"/>
          <w14:textFill>
            <w14:solidFill>
              <w14:schemeClr w14:val="tx1"/>
            </w14:solidFill>
          </w14:textFill>
        </w:rPr>
      </w:pPr>
    </w:p>
    <w:p w14:paraId="46E64F71">
      <w:pPr>
        <w:pStyle w:val="27"/>
        <w:ind w:firstLine="3885" w:firstLineChars="1850"/>
        <w:rPr>
          <w:rFonts w:hint="eastAsia"/>
          <w:color w:val="000000" w:themeColor="text1"/>
          <w:highlight w:val="none"/>
          <w14:textFill>
            <w14:solidFill>
              <w14:schemeClr w14:val="tx1"/>
            </w14:solidFill>
          </w14:textFill>
        </w:rPr>
      </w:pPr>
    </w:p>
    <w:p w14:paraId="54841DDB">
      <w:pPr>
        <w:pStyle w:val="27"/>
        <w:rPr>
          <w:rFonts w:hint="eastAsia"/>
          <w:color w:val="000000" w:themeColor="text1"/>
          <w:highlight w:val="none"/>
          <w14:textFill>
            <w14:solidFill>
              <w14:schemeClr w14:val="tx1"/>
            </w14:solidFill>
          </w14:textFill>
        </w:rPr>
      </w:pPr>
    </w:p>
    <w:p w14:paraId="48B45838">
      <w:pPr>
        <w:ind w:firstLine="928" w:firstLineChars="300"/>
        <w:rPr>
          <w:rFonts w:hint="eastAsia" w:ascii="宋体" w:hAnsi="宋体" w:eastAsia="宋体"/>
          <w:b/>
          <w:bCs/>
          <w:color w:val="000000" w:themeColor="text1"/>
          <w:spacing w:val="-6"/>
          <w:sz w:val="32"/>
          <w:highlight w:val="none"/>
          <w:lang w:eastAsia="zh-CN"/>
          <w14:textFill>
            <w14:solidFill>
              <w14:schemeClr w14:val="tx1"/>
            </w14:solidFill>
          </w14:textFill>
        </w:rPr>
      </w:pPr>
      <w:r>
        <w:rPr>
          <w:rFonts w:hint="eastAsia" w:ascii="宋体" w:hAnsi="宋体"/>
          <w:b/>
          <w:bCs/>
          <w:color w:val="000000" w:themeColor="text1"/>
          <w:spacing w:val="-6"/>
          <w:sz w:val="32"/>
          <w:highlight w:val="none"/>
          <w14:textFill>
            <w14:solidFill>
              <w14:schemeClr w14:val="tx1"/>
            </w14:solidFill>
          </w14:textFill>
        </w:rPr>
        <w:t>项目名称：</w:t>
      </w:r>
      <w:r>
        <w:rPr>
          <w:rFonts w:hint="eastAsia" w:ascii="宋体" w:hAnsi="宋体"/>
          <w:b/>
          <w:bCs/>
          <w:color w:val="000000" w:themeColor="text1"/>
          <w:spacing w:val="-6"/>
          <w:sz w:val="32"/>
          <w:highlight w:val="none"/>
          <w:lang w:eastAsia="zh-CN"/>
          <w14:textFill>
            <w14:solidFill>
              <w14:schemeClr w14:val="tx1"/>
            </w14:solidFill>
          </w14:textFill>
        </w:rPr>
        <w:t>桂林技师学院智能制造数字化设计与应用一体化实训室设备</w:t>
      </w:r>
    </w:p>
    <w:p w14:paraId="11FBDDDF">
      <w:pPr>
        <w:ind w:firstLine="1237" w:firstLineChars="400"/>
        <w:rPr>
          <w:rFonts w:hint="eastAsia" w:ascii="宋体" w:hAnsi="宋体"/>
          <w:b/>
          <w:bCs/>
          <w:color w:val="000000" w:themeColor="text1"/>
          <w:spacing w:val="-6"/>
          <w:sz w:val="32"/>
          <w:highlight w:val="none"/>
          <w14:textFill>
            <w14:solidFill>
              <w14:schemeClr w14:val="tx1"/>
            </w14:solidFill>
          </w14:textFill>
        </w:rPr>
      </w:pPr>
      <w:r>
        <w:rPr>
          <w:rFonts w:hint="eastAsia" w:ascii="宋体" w:hAnsi="宋体" w:eastAsia="宋体"/>
          <w:b/>
          <w:bCs/>
          <w:color w:val="000000" w:themeColor="text1"/>
          <w:spacing w:val="-6"/>
          <w:sz w:val="32"/>
          <w:highlight w:val="none"/>
          <w:lang w:eastAsia="zh-CN"/>
          <w14:textFill>
            <w14:solidFill>
              <w14:schemeClr w14:val="tx1"/>
            </w14:solidFill>
          </w14:textFill>
        </w:rPr>
        <w:t>项目编号：GLZC2026-G1-990190-GXYZ</w:t>
      </w:r>
    </w:p>
    <w:p w14:paraId="5BEF3DB9">
      <w:pPr>
        <w:ind w:left="-2" w:leftChars="-1" w:firstLine="1446" w:firstLineChars="400"/>
        <w:rPr>
          <w:rFonts w:hint="eastAsia"/>
          <w:color w:val="000000" w:themeColor="text1"/>
          <w:highlight w:val="none"/>
          <w14:textFill>
            <w14:solidFill>
              <w14:schemeClr w14:val="tx1"/>
            </w14:solidFill>
          </w14:textFill>
        </w:rPr>
      </w:pPr>
      <w:r>
        <w:rPr>
          <w:rFonts w:hint="eastAsia" w:ascii="宋体" w:hAnsi="宋体"/>
          <w:b/>
          <w:bCs/>
          <w:color w:val="000000" w:themeColor="text1"/>
          <w:sz w:val="36"/>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cr/>
      </w:r>
    </w:p>
    <w:p w14:paraId="155F35FA">
      <w:pPr>
        <w:ind w:left="-2" w:leftChars="-1" w:firstLine="840" w:firstLineChars="400"/>
        <w:rPr>
          <w:color w:val="000000" w:themeColor="text1"/>
          <w:highlight w:val="none"/>
          <w14:textFill>
            <w14:solidFill>
              <w14:schemeClr w14:val="tx1"/>
            </w14:solidFill>
          </w14:textFill>
        </w:rPr>
      </w:pPr>
    </w:p>
    <w:p w14:paraId="2019B05C">
      <w:pPr>
        <w:ind w:left="-2" w:leftChars="-1" w:firstLine="630" w:firstLineChars="3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w:t>
      </w:r>
      <w:r>
        <w:rPr>
          <w:color w:val="000000" w:themeColor="text1"/>
          <w:highlight w:val="none"/>
          <w14:textFill>
            <w14:solidFill>
              <w14:schemeClr w14:val="tx1"/>
            </w14:solidFill>
          </w14:textFill>
        </w:rPr>
        <w:tab/>
      </w:r>
    </w:p>
    <w:p w14:paraId="6CB3458D">
      <w:pPr>
        <w:jc w:val="both"/>
        <w:rPr>
          <w:rFonts w:hint="eastAsia"/>
          <w:color w:val="000000" w:themeColor="text1"/>
          <w:highlight w:val="none"/>
          <w14:textFill>
            <w14:solidFill>
              <w14:schemeClr w14:val="tx1"/>
            </w14:solidFill>
          </w14:textFill>
        </w:rPr>
      </w:pPr>
    </w:p>
    <w:p w14:paraId="310EE2A8">
      <w:pPr>
        <w:ind w:left="103" w:leftChars="49" w:firstLine="1470" w:firstLineChars="700"/>
        <w:jc w:val="center"/>
        <w:rPr>
          <w:rFonts w:hint="eastAsia" w:ascii="宋体" w:hAnsi="宋体" w:eastAsia="宋体" w:cs="Times New Roman"/>
          <w:b/>
          <w:bCs/>
          <w:color w:val="000000" w:themeColor="text1"/>
          <w:spacing w:val="-6"/>
          <w:sz w:val="32"/>
          <w:highlight w:val="none"/>
          <w:lang w:eastAsia="zh-CN"/>
          <w14:textFill>
            <w14:solidFill>
              <w14:schemeClr w14:val="tx1"/>
            </w14:solidFill>
          </w14:textFill>
        </w:rPr>
      </w:pPr>
      <w:r>
        <w:rPr>
          <w:color w:val="000000" w:themeColor="text1"/>
          <w:highlight w:val="none"/>
          <w14:textFill>
            <w14:solidFill>
              <w14:schemeClr w14:val="tx1"/>
            </w14:solidFill>
          </w14:textFill>
        </w:rPr>
        <w:cr/>
      </w:r>
      <w:r>
        <w:rPr>
          <w:rFonts w:hint="eastAsia" w:ascii="宋体" w:hAnsi="宋体" w:eastAsia="宋体" w:cs="Times New Roman"/>
          <w:b/>
          <w:bCs/>
          <w:color w:val="000000" w:themeColor="text1"/>
          <w:spacing w:val="-6"/>
          <w:sz w:val="32"/>
          <w:highlight w:val="none"/>
          <w:lang w:eastAsia="zh-CN"/>
          <w14:textFill>
            <w14:solidFill>
              <w14:schemeClr w14:val="tx1"/>
            </w14:solidFill>
          </w14:textFill>
        </w:rPr>
        <w:t>采购代理机构：广西邕政采购代理有限公司</w:t>
      </w:r>
      <w:r>
        <w:rPr>
          <w:rFonts w:hint="eastAsia" w:ascii="宋体" w:hAnsi="宋体" w:eastAsia="宋体" w:cs="Times New Roman"/>
          <w:b/>
          <w:bCs/>
          <w:color w:val="000000" w:themeColor="text1"/>
          <w:spacing w:val="-6"/>
          <w:sz w:val="32"/>
          <w:highlight w:val="none"/>
          <w:lang w:eastAsia="zh-CN"/>
          <w14:textFill>
            <w14:solidFill>
              <w14:schemeClr w14:val="tx1"/>
            </w14:solidFill>
          </w14:textFill>
        </w:rPr>
        <w:cr/>
      </w:r>
      <w:r>
        <w:rPr>
          <w:rFonts w:hint="eastAsia" w:ascii="宋体" w:hAnsi="宋体" w:eastAsia="宋体" w:cs="Times New Roman"/>
          <w:b/>
          <w:bCs/>
          <w:color w:val="000000" w:themeColor="text1"/>
          <w:spacing w:val="-6"/>
          <w:sz w:val="32"/>
          <w:highlight w:val="none"/>
          <w:lang w:eastAsia="zh-CN"/>
          <w14:textFill>
            <w14:solidFill>
              <w14:schemeClr w14:val="tx1"/>
            </w14:solidFill>
          </w14:textFill>
        </w:rPr>
        <w:t xml:space="preserve"> </w:t>
      </w:r>
      <w:r>
        <w:rPr>
          <w:rFonts w:hint="eastAsia" w:ascii="宋体" w:hAnsi="宋体" w:cs="Times New Roman"/>
          <w:b/>
          <w:bCs/>
          <w:color w:val="000000" w:themeColor="text1"/>
          <w:spacing w:val="-6"/>
          <w:sz w:val="32"/>
          <w:highlight w:val="none"/>
          <w:lang w:eastAsia="zh-CN"/>
          <w14:textFill>
            <w14:solidFill>
              <w14:schemeClr w14:val="tx1"/>
            </w14:solidFill>
          </w14:textFill>
        </w:rPr>
        <w:t xml:space="preserve"> 2026年</w:t>
      </w:r>
      <w:r>
        <w:rPr>
          <w:rFonts w:hint="eastAsia" w:ascii="宋体" w:hAnsi="宋体" w:cs="Times New Roman"/>
          <w:b/>
          <w:bCs/>
          <w:color w:val="000000" w:themeColor="text1"/>
          <w:spacing w:val="-6"/>
          <w:sz w:val="32"/>
          <w:highlight w:val="none"/>
          <w:lang w:val="en-US" w:eastAsia="zh-CN"/>
          <w14:textFill>
            <w14:solidFill>
              <w14:schemeClr w14:val="tx1"/>
            </w14:solidFill>
          </w14:textFill>
        </w:rPr>
        <w:t>6月3日</w:t>
      </w:r>
    </w:p>
    <w:p w14:paraId="0994B4EC">
      <w:pPr>
        <w:pStyle w:val="27"/>
        <w:spacing w:line="440" w:lineRule="exact"/>
        <w:jc w:val="center"/>
        <w:rPr>
          <w:rFonts w:hint="eastAsia" w:ascii="隶书" w:eastAsia="隶书"/>
          <w:color w:val="000000" w:themeColor="text1"/>
          <w:sz w:val="44"/>
          <w:highlight w:val="none"/>
          <w14:textFill>
            <w14:solidFill>
              <w14:schemeClr w14:val="tx1"/>
            </w14:solidFill>
          </w14:textFill>
        </w:rPr>
      </w:pPr>
    </w:p>
    <w:p w14:paraId="623D1207">
      <w:pPr>
        <w:rPr>
          <w:rFonts w:hint="eastAsia" w:ascii="隶书" w:eastAsia="隶书"/>
          <w:color w:val="000000" w:themeColor="text1"/>
          <w:sz w:val="44"/>
          <w:highlight w:val="none"/>
          <w14:textFill>
            <w14:solidFill>
              <w14:schemeClr w14:val="tx1"/>
            </w14:solidFill>
          </w14:textFill>
        </w:rPr>
      </w:pPr>
    </w:p>
    <w:p w14:paraId="077396DB">
      <w:pPr>
        <w:pStyle w:val="61"/>
        <w:rPr>
          <w:rFonts w:hint="eastAsia"/>
          <w:color w:val="000000" w:themeColor="text1"/>
          <w:highlight w:val="none"/>
          <w14:textFill>
            <w14:solidFill>
              <w14:schemeClr w14:val="tx1"/>
            </w14:solidFill>
          </w14:textFill>
        </w:rPr>
      </w:pPr>
    </w:p>
    <w:p w14:paraId="742CA97A">
      <w:pPr>
        <w:pStyle w:val="27"/>
        <w:spacing w:line="440" w:lineRule="exact"/>
        <w:jc w:val="center"/>
        <w:rPr>
          <w:rFonts w:hint="eastAsia" w:ascii="宋体" w:hAnsi="宋体" w:eastAsia="宋体" w:cs="宋体"/>
          <w:b/>
          <w:bCs/>
          <w:color w:val="000000" w:themeColor="text1"/>
          <w:sz w:val="44"/>
          <w:highlight w:val="none"/>
          <w14:textFill>
            <w14:solidFill>
              <w14:schemeClr w14:val="tx1"/>
            </w14:solidFill>
          </w14:textFill>
        </w:rPr>
      </w:pPr>
      <w:r>
        <w:rPr>
          <w:rFonts w:hint="eastAsia" w:ascii="宋体" w:hAnsi="宋体" w:eastAsia="宋体" w:cs="宋体"/>
          <w:b/>
          <w:bCs/>
          <w:color w:val="000000" w:themeColor="text1"/>
          <w:sz w:val="44"/>
          <w:highlight w:val="none"/>
          <w14:textFill>
            <w14:solidFill>
              <w14:schemeClr w14:val="tx1"/>
            </w14:solidFill>
          </w14:textFill>
        </w:rPr>
        <w:t>目     录</w:t>
      </w:r>
    </w:p>
    <w:p w14:paraId="31BBE4F0">
      <w:pPr>
        <w:rPr>
          <w:rFonts w:hint="eastAsia" w:ascii="宋体" w:hAnsi="宋体" w:eastAsia="宋体" w:cs="宋体"/>
          <w:b/>
          <w:bCs/>
          <w:color w:val="000000" w:themeColor="text1"/>
          <w:sz w:val="28"/>
          <w:szCs w:val="28"/>
          <w:highlight w:val="none"/>
          <w14:textFill>
            <w14:solidFill>
              <w14:schemeClr w14:val="tx1"/>
            </w14:solidFill>
          </w14:textFill>
        </w:rPr>
      </w:pPr>
    </w:p>
    <w:p w14:paraId="224C457B">
      <w:pPr>
        <w:pStyle w:val="34"/>
        <w:keepNext w:val="0"/>
        <w:keepLines w:val="0"/>
        <w:pageBreakBefore w:val="0"/>
        <w:widowControl w:val="0"/>
        <w:kinsoku/>
        <w:wordWrap/>
        <w:overflowPunct/>
        <w:topLinePunct w:val="0"/>
        <w:autoSpaceDE/>
        <w:autoSpaceDN/>
        <w:bidi w:val="0"/>
        <w:adjustRightInd/>
        <w:snapToGrid/>
        <w:spacing w:line="700" w:lineRule="exact"/>
        <w:ind w:firstLine="280"/>
        <w:textAlignment w:val="auto"/>
        <w:rPr>
          <w:rFonts w:hint="eastAsia" w:ascii="宋体" w:hAnsi="宋体" w:eastAsia="宋体" w:cs="宋体"/>
          <w:b/>
          <w:bCs/>
          <w:caps w:val="0"/>
          <w:color w:val="000000" w:themeColor="text1"/>
          <w:sz w:val="28"/>
          <w:szCs w:val="28"/>
          <w:highlight w:val="none"/>
          <w14:textFill>
            <w14:solidFill>
              <w14:schemeClr w14:val="tx1"/>
            </w14:solidFill>
          </w14:textFill>
        </w:rPr>
      </w:pPr>
      <w:r>
        <w:rPr>
          <w:rStyle w:val="59"/>
          <w:rFonts w:hint="eastAsia" w:ascii="宋体" w:hAnsi="宋体" w:eastAsia="宋体" w:cs="宋体"/>
          <w:b/>
          <w:bCs/>
          <w:color w:val="000000" w:themeColor="text1"/>
          <w:sz w:val="28"/>
          <w:szCs w:val="28"/>
          <w:highlight w:val="none"/>
          <w:u w:val="none"/>
          <w14:textFill>
            <w14:solidFill>
              <w14:schemeClr w14:val="tx1"/>
            </w14:solidFill>
          </w14:textFill>
        </w:rPr>
        <w:t>第一章  招标</w:t>
      </w:r>
      <w:bookmarkStart w:id="0" w:name="_Hlt193191328"/>
      <w:r>
        <w:rPr>
          <w:rStyle w:val="59"/>
          <w:rFonts w:hint="eastAsia" w:ascii="宋体" w:hAnsi="宋体" w:eastAsia="宋体" w:cs="宋体"/>
          <w:b/>
          <w:bCs/>
          <w:color w:val="000000" w:themeColor="text1"/>
          <w:sz w:val="28"/>
          <w:szCs w:val="28"/>
          <w:highlight w:val="none"/>
          <w:u w:val="none"/>
          <w14:textFill>
            <w14:solidFill>
              <w14:schemeClr w14:val="tx1"/>
            </w14:solidFill>
          </w14:textFill>
        </w:rPr>
        <w:t>公</w:t>
      </w:r>
      <w:bookmarkEnd w:id="0"/>
      <w:r>
        <w:rPr>
          <w:rStyle w:val="59"/>
          <w:rFonts w:hint="eastAsia" w:ascii="宋体" w:hAnsi="宋体" w:eastAsia="宋体" w:cs="宋体"/>
          <w:b/>
          <w:bCs/>
          <w:color w:val="000000" w:themeColor="text1"/>
          <w:sz w:val="28"/>
          <w:szCs w:val="28"/>
          <w:highlight w:val="none"/>
          <w:u w:val="none"/>
          <w14:textFill>
            <w14:solidFill>
              <w14:schemeClr w14:val="tx1"/>
            </w14:solidFill>
          </w14:textFill>
        </w:rPr>
        <w:t>告</w:t>
      </w:r>
      <w:r>
        <w:rPr>
          <w:rFonts w:hint="eastAsia" w:ascii="宋体" w:hAnsi="宋体" w:eastAsia="宋体" w:cs="宋体"/>
          <w:b/>
          <w:bCs/>
          <w:color w:val="000000" w:themeColor="text1"/>
          <w:sz w:val="28"/>
          <w:szCs w:val="28"/>
          <w:highlight w:val="none"/>
          <w14:textFill>
            <w14:solidFill>
              <w14:schemeClr w14:val="tx1"/>
            </w14:solidFill>
          </w14:textFill>
        </w:rPr>
        <w:tab/>
      </w:r>
      <w:r>
        <w:rPr>
          <w:rFonts w:hint="eastAsia" w:ascii="宋体" w:hAnsi="宋体" w:eastAsia="宋体" w:cs="宋体"/>
          <w:b/>
          <w:bCs/>
          <w:color w:val="000000" w:themeColor="text1"/>
          <w:sz w:val="28"/>
          <w:szCs w:val="28"/>
          <w:highlight w:val="none"/>
          <w14:textFill>
            <w14:solidFill>
              <w14:schemeClr w14:val="tx1"/>
            </w14:solidFill>
          </w14:textFill>
        </w:rPr>
        <w:t>2</w:t>
      </w:r>
    </w:p>
    <w:p w14:paraId="7727268F">
      <w:pPr>
        <w:pStyle w:val="34"/>
        <w:keepNext w:val="0"/>
        <w:keepLines w:val="0"/>
        <w:pageBreakBefore w:val="0"/>
        <w:widowControl w:val="0"/>
        <w:kinsoku/>
        <w:wordWrap/>
        <w:overflowPunct/>
        <w:topLinePunct w:val="0"/>
        <w:autoSpaceDE/>
        <w:autoSpaceDN/>
        <w:bidi w:val="0"/>
        <w:adjustRightInd/>
        <w:snapToGrid/>
        <w:spacing w:line="700" w:lineRule="exact"/>
        <w:ind w:firstLine="280"/>
        <w:textAlignment w:val="auto"/>
        <w:rPr>
          <w:rFonts w:hint="eastAsia" w:ascii="宋体" w:hAnsi="宋体" w:eastAsia="宋体" w:cs="宋体"/>
          <w:b/>
          <w:bCs/>
          <w:caps w:val="0"/>
          <w:color w:val="000000" w:themeColor="text1"/>
          <w:sz w:val="28"/>
          <w:szCs w:val="28"/>
          <w:highlight w:val="none"/>
          <w:lang w:eastAsia="zh-CN"/>
          <w14:textFill>
            <w14:solidFill>
              <w14:schemeClr w14:val="tx1"/>
            </w14:solidFill>
          </w14:textFill>
        </w:rPr>
      </w:pPr>
      <w:r>
        <w:rPr>
          <w:rStyle w:val="59"/>
          <w:rFonts w:hint="eastAsia" w:ascii="宋体" w:hAnsi="宋体" w:eastAsia="宋体" w:cs="宋体"/>
          <w:b/>
          <w:bCs/>
          <w:color w:val="000000" w:themeColor="text1"/>
          <w:sz w:val="28"/>
          <w:szCs w:val="28"/>
          <w:highlight w:val="none"/>
          <w:u w:val="none"/>
          <w14:textFill>
            <w14:solidFill>
              <w14:schemeClr w14:val="tx1"/>
            </w14:solidFill>
          </w14:textFill>
        </w:rPr>
        <w:t>第二章  投标人须知</w:t>
      </w:r>
      <w:r>
        <w:rPr>
          <w:rFonts w:hint="eastAsia" w:ascii="宋体" w:hAnsi="宋体" w:eastAsia="宋体" w:cs="宋体"/>
          <w:b/>
          <w:bCs/>
          <w:color w:val="000000" w:themeColor="text1"/>
          <w:sz w:val="28"/>
          <w:szCs w:val="28"/>
          <w:highlight w:val="none"/>
          <w14:textFill>
            <w14:solidFill>
              <w14:schemeClr w14:val="tx1"/>
            </w14:solidFill>
          </w14:textFill>
        </w:rPr>
        <w:tab/>
      </w:r>
      <w:r>
        <w:rPr>
          <w:rFonts w:hint="eastAsia" w:eastAsia="宋体" w:cs="宋体"/>
          <w:b/>
          <w:bCs/>
          <w:color w:val="000000" w:themeColor="text1"/>
          <w:sz w:val="28"/>
          <w:szCs w:val="28"/>
          <w:highlight w:val="none"/>
          <w:lang w:val="en-US" w:eastAsia="zh-CN"/>
          <w14:textFill>
            <w14:solidFill>
              <w14:schemeClr w14:val="tx1"/>
            </w14:solidFill>
          </w14:textFill>
        </w:rPr>
        <w:t>5</w:t>
      </w:r>
    </w:p>
    <w:p w14:paraId="328B56B7">
      <w:pPr>
        <w:pStyle w:val="34"/>
        <w:keepNext w:val="0"/>
        <w:keepLines w:val="0"/>
        <w:pageBreakBefore w:val="0"/>
        <w:widowControl w:val="0"/>
        <w:kinsoku/>
        <w:wordWrap/>
        <w:overflowPunct/>
        <w:topLinePunct w:val="0"/>
        <w:autoSpaceDE/>
        <w:autoSpaceDN/>
        <w:bidi w:val="0"/>
        <w:adjustRightInd/>
        <w:snapToGrid/>
        <w:spacing w:line="700" w:lineRule="exact"/>
        <w:ind w:firstLine="280"/>
        <w:textAlignment w:val="auto"/>
        <w:rPr>
          <w:rFonts w:hint="eastAsia" w:ascii="宋体" w:hAnsi="宋体" w:eastAsia="宋体" w:cs="宋体"/>
          <w:b/>
          <w:bCs/>
          <w:caps w:val="0"/>
          <w:color w:val="000000" w:themeColor="text1"/>
          <w:sz w:val="28"/>
          <w:szCs w:val="28"/>
          <w:highlight w:val="none"/>
          <w:lang w:eastAsia="zh-CN"/>
          <w14:textFill>
            <w14:solidFill>
              <w14:schemeClr w14:val="tx1"/>
            </w14:solidFill>
          </w14:textFill>
        </w:rPr>
      </w:pPr>
      <w:r>
        <w:rPr>
          <w:rStyle w:val="59"/>
          <w:rFonts w:hint="eastAsia" w:ascii="宋体" w:hAnsi="宋体" w:eastAsia="宋体" w:cs="宋体"/>
          <w:b/>
          <w:bCs/>
          <w:color w:val="000000" w:themeColor="text1"/>
          <w:sz w:val="28"/>
          <w:szCs w:val="28"/>
          <w:highlight w:val="none"/>
          <w:u w:val="none"/>
          <w14:textFill>
            <w14:solidFill>
              <w14:schemeClr w14:val="tx1"/>
            </w14:solidFill>
          </w14:textFill>
        </w:rPr>
        <w:t>第三章　采购需求</w:t>
      </w:r>
      <w:r>
        <w:rPr>
          <w:rFonts w:hint="eastAsia" w:ascii="宋体" w:hAnsi="宋体" w:eastAsia="宋体" w:cs="宋体"/>
          <w:b/>
          <w:bCs/>
          <w:color w:val="000000" w:themeColor="text1"/>
          <w:sz w:val="28"/>
          <w:szCs w:val="28"/>
          <w:highlight w:val="none"/>
          <w14:textFill>
            <w14:solidFill>
              <w14:schemeClr w14:val="tx1"/>
            </w14:solidFill>
          </w14:textFill>
        </w:rPr>
        <w:tab/>
      </w:r>
      <w:bookmarkStart w:id="1" w:name="_Hlt193191338"/>
      <w:r>
        <w:rPr>
          <w:rFonts w:hint="eastAsia" w:ascii="宋体" w:hAnsi="宋体" w:eastAsia="宋体" w:cs="宋体"/>
          <w:b/>
          <w:bCs/>
          <w:color w:val="000000" w:themeColor="text1"/>
          <w:sz w:val="28"/>
          <w:szCs w:val="28"/>
          <w:highlight w:val="none"/>
          <w14:textFill>
            <w14:solidFill>
              <w14:schemeClr w14:val="tx1"/>
            </w14:solidFill>
          </w14:textFill>
        </w:rPr>
        <w:t>2</w:t>
      </w:r>
      <w:bookmarkEnd w:id="1"/>
      <w:r>
        <w:rPr>
          <w:rFonts w:hint="eastAsia" w:cs="宋体"/>
          <w:b/>
          <w:bCs/>
          <w:color w:val="000000" w:themeColor="text1"/>
          <w:sz w:val="28"/>
          <w:szCs w:val="28"/>
          <w:highlight w:val="none"/>
          <w:lang w:val="en-US" w:eastAsia="zh-CN"/>
          <w14:textFill>
            <w14:solidFill>
              <w14:schemeClr w14:val="tx1"/>
            </w14:solidFill>
          </w14:textFill>
        </w:rPr>
        <w:t>9</w:t>
      </w:r>
    </w:p>
    <w:p w14:paraId="0F64D83D">
      <w:pPr>
        <w:pStyle w:val="34"/>
        <w:keepNext w:val="0"/>
        <w:keepLines w:val="0"/>
        <w:pageBreakBefore w:val="0"/>
        <w:widowControl w:val="0"/>
        <w:kinsoku/>
        <w:wordWrap/>
        <w:overflowPunct/>
        <w:topLinePunct w:val="0"/>
        <w:autoSpaceDE/>
        <w:autoSpaceDN/>
        <w:bidi w:val="0"/>
        <w:adjustRightInd/>
        <w:snapToGrid/>
        <w:spacing w:line="700" w:lineRule="exact"/>
        <w:ind w:firstLine="280"/>
        <w:textAlignment w:val="auto"/>
        <w:rPr>
          <w:rFonts w:hint="default" w:ascii="宋体" w:hAnsi="宋体" w:eastAsia="宋体" w:cs="宋体"/>
          <w:b/>
          <w:bCs/>
          <w:caps w:val="0"/>
          <w:color w:val="000000" w:themeColor="text1"/>
          <w:sz w:val="28"/>
          <w:szCs w:val="28"/>
          <w:highlight w:val="none"/>
          <w:lang w:val="en-US" w:eastAsia="zh-CN"/>
          <w14:textFill>
            <w14:solidFill>
              <w14:schemeClr w14:val="tx1"/>
            </w14:solidFill>
          </w14:textFill>
        </w:rPr>
      </w:pPr>
      <w:r>
        <w:rPr>
          <w:rStyle w:val="59"/>
          <w:rFonts w:hint="eastAsia" w:ascii="宋体" w:hAnsi="宋体" w:eastAsia="宋体" w:cs="宋体"/>
          <w:b/>
          <w:bCs/>
          <w:color w:val="000000" w:themeColor="text1"/>
          <w:sz w:val="28"/>
          <w:szCs w:val="28"/>
          <w:highlight w:val="none"/>
          <w:u w:val="none"/>
          <w14:textFill>
            <w14:solidFill>
              <w14:schemeClr w14:val="tx1"/>
            </w14:solidFill>
          </w14:textFill>
        </w:rPr>
        <w:t>第四章  评标</w:t>
      </w:r>
      <w:bookmarkStart w:id="2" w:name="_Hlt193977259"/>
      <w:r>
        <w:rPr>
          <w:rStyle w:val="59"/>
          <w:rFonts w:hint="eastAsia" w:ascii="宋体" w:hAnsi="宋体" w:eastAsia="宋体" w:cs="宋体"/>
          <w:b/>
          <w:bCs/>
          <w:color w:val="000000" w:themeColor="text1"/>
          <w:sz w:val="28"/>
          <w:szCs w:val="28"/>
          <w:highlight w:val="none"/>
          <w:u w:val="none"/>
          <w14:textFill>
            <w14:solidFill>
              <w14:schemeClr w14:val="tx1"/>
            </w14:solidFill>
          </w14:textFill>
        </w:rPr>
        <w:t>办</w:t>
      </w:r>
      <w:bookmarkEnd w:id="2"/>
      <w:r>
        <w:rPr>
          <w:rStyle w:val="59"/>
          <w:rFonts w:hint="eastAsia" w:ascii="宋体" w:hAnsi="宋体" w:eastAsia="宋体" w:cs="宋体"/>
          <w:b/>
          <w:bCs/>
          <w:color w:val="000000" w:themeColor="text1"/>
          <w:sz w:val="28"/>
          <w:szCs w:val="28"/>
          <w:highlight w:val="none"/>
          <w:u w:val="none"/>
          <w14:textFill>
            <w14:solidFill>
              <w14:schemeClr w14:val="tx1"/>
            </w14:solidFill>
          </w14:textFill>
        </w:rPr>
        <w:t>法</w:t>
      </w:r>
      <w:r>
        <w:rPr>
          <w:rFonts w:hint="eastAsia" w:ascii="宋体" w:hAnsi="宋体" w:eastAsia="宋体" w:cs="宋体"/>
          <w:b/>
          <w:bCs/>
          <w:color w:val="000000" w:themeColor="text1"/>
          <w:sz w:val="28"/>
          <w:szCs w:val="28"/>
          <w:highlight w:val="none"/>
          <w14:textFill>
            <w14:solidFill>
              <w14:schemeClr w14:val="tx1"/>
            </w14:solidFill>
          </w14:textFill>
        </w:rPr>
        <w:tab/>
      </w:r>
      <w:r>
        <w:rPr>
          <w:rFonts w:hint="eastAsia" w:cs="宋体"/>
          <w:b/>
          <w:bCs/>
          <w:color w:val="000000" w:themeColor="text1"/>
          <w:sz w:val="28"/>
          <w:szCs w:val="28"/>
          <w:highlight w:val="none"/>
          <w:lang w:val="en-US" w:eastAsia="zh-CN"/>
          <w14:textFill>
            <w14:solidFill>
              <w14:schemeClr w14:val="tx1"/>
            </w14:solidFill>
          </w14:textFill>
        </w:rPr>
        <w:t>48</w:t>
      </w:r>
    </w:p>
    <w:p w14:paraId="766210FD">
      <w:pPr>
        <w:pStyle w:val="34"/>
        <w:keepNext w:val="0"/>
        <w:keepLines w:val="0"/>
        <w:pageBreakBefore w:val="0"/>
        <w:widowControl w:val="0"/>
        <w:kinsoku/>
        <w:wordWrap/>
        <w:overflowPunct/>
        <w:topLinePunct w:val="0"/>
        <w:autoSpaceDE/>
        <w:autoSpaceDN/>
        <w:bidi w:val="0"/>
        <w:adjustRightInd/>
        <w:snapToGrid/>
        <w:spacing w:line="700" w:lineRule="exact"/>
        <w:ind w:firstLine="280"/>
        <w:textAlignment w:val="auto"/>
        <w:rPr>
          <w:rFonts w:hint="default" w:ascii="宋体" w:hAnsi="宋体" w:eastAsia="宋体" w:cs="宋体"/>
          <w:b/>
          <w:bCs/>
          <w:caps w:val="0"/>
          <w:color w:val="000000" w:themeColor="text1"/>
          <w:sz w:val="28"/>
          <w:szCs w:val="28"/>
          <w:highlight w:val="none"/>
          <w:lang w:val="en-US" w:eastAsia="zh-CN"/>
          <w14:textFill>
            <w14:solidFill>
              <w14:schemeClr w14:val="tx1"/>
            </w14:solidFill>
          </w14:textFill>
        </w:rPr>
      </w:pPr>
      <w:r>
        <w:rPr>
          <w:rStyle w:val="59"/>
          <w:rFonts w:hint="eastAsia" w:ascii="宋体" w:hAnsi="宋体" w:eastAsia="宋体" w:cs="宋体"/>
          <w:b/>
          <w:bCs/>
          <w:color w:val="000000" w:themeColor="text1"/>
          <w:sz w:val="28"/>
          <w:szCs w:val="28"/>
          <w:highlight w:val="none"/>
          <w:u w:val="none"/>
          <w14:textFill>
            <w14:solidFill>
              <w14:schemeClr w14:val="tx1"/>
            </w14:solidFill>
          </w14:textFill>
        </w:rPr>
        <w:t>第五章  政府采</w:t>
      </w:r>
      <w:bookmarkStart w:id="3" w:name="_Hlt193978271"/>
      <w:r>
        <w:rPr>
          <w:rStyle w:val="59"/>
          <w:rFonts w:hint="eastAsia" w:ascii="宋体" w:hAnsi="宋体" w:eastAsia="宋体" w:cs="宋体"/>
          <w:b/>
          <w:bCs/>
          <w:color w:val="000000" w:themeColor="text1"/>
          <w:sz w:val="28"/>
          <w:szCs w:val="28"/>
          <w:highlight w:val="none"/>
          <w:u w:val="none"/>
          <w14:textFill>
            <w14:solidFill>
              <w14:schemeClr w14:val="tx1"/>
            </w14:solidFill>
          </w14:textFill>
        </w:rPr>
        <w:t>购</w:t>
      </w:r>
      <w:bookmarkEnd w:id="3"/>
      <w:r>
        <w:rPr>
          <w:rStyle w:val="59"/>
          <w:rFonts w:hint="eastAsia" w:ascii="宋体" w:hAnsi="宋体" w:eastAsia="宋体" w:cs="宋体"/>
          <w:b/>
          <w:bCs/>
          <w:color w:val="000000" w:themeColor="text1"/>
          <w:sz w:val="28"/>
          <w:szCs w:val="28"/>
          <w:highlight w:val="none"/>
          <w:u w:val="none"/>
          <w14:textFill>
            <w14:solidFill>
              <w14:schemeClr w14:val="tx1"/>
            </w14:solidFill>
          </w14:textFill>
        </w:rPr>
        <w:t>合同</w:t>
      </w:r>
      <w:r>
        <w:rPr>
          <w:rFonts w:hint="eastAsia" w:ascii="宋体" w:hAnsi="宋体" w:eastAsia="宋体" w:cs="宋体"/>
          <w:b/>
          <w:bCs/>
          <w:color w:val="000000" w:themeColor="text1"/>
          <w:sz w:val="28"/>
          <w:szCs w:val="28"/>
          <w:highlight w:val="none"/>
          <w14:textFill>
            <w14:solidFill>
              <w14:schemeClr w14:val="tx1"/>
            </w14:solidFill>
          </w14:textFill>
        </w:rPr>
        <w:tab/>
      </w:r>
      <w:r>
        <w:rPr>
          <w:rFonts w:hint="eastAsia" w:eastAsia="宋体" w:cs="宋体"/>
          <w:b/>
          <w:bCs/>
          <w:color w:val="000000" w:themeColor="text1"/>
          <w:sz w:val="28"/>
          <w:szCs w:val="28"/>
          <w:highlight w:val="none"/>
          <w:lang w:val="en-US" w:eastAsia="zh-CN"/>
          <w14:textFill>
            <w14:solidFill>
              <w14:schemeClr w14:val="tx1"/>
            </w14:solidFill>
          </w14:textFill>
        </w:rPr>
        <w:t>5</w:t>
      </w:r>
      <w:r>
        <w:rPr>
          <w:rFonts w:hint="eastAsia" w:cs="宋体"/>
          <w:b/>
          <w:bCs/>
          <w:color w:val="000000" w:themeColor="text1"/>
          <w:sz w:val="28"/>
          <w:szCs w:val="28"/>
          <w:highlight w:val="none"/>
          <w:lang w:val="en-US" w:eastAsia="zh-CN"/>
          <w14:textFill>
            <w14:solidFill>
              <w14:schemeClr w14:val="tx1"/>
            </w14:solidFill>
          </w14:textFill>
        </w:rPr>
        <w:t>2</w:t>
      </w:r>
    </w:p>
    <w:p w14:paraId="68BC07B7">
      <w:pPr>
        <w:pStyle w:val="34"/>
        <w:keepNext w:val="0"/>
        <w:keepLines w:val="0"/>
        <w:pageBreakBefore w:val="0"/>
        <w:widowControl w:val="0"/>
        <w:kinsoku/>
        <w:wordWrap/>
        <w:overflowPunct/>
        <w:topLinePunct w:val="0"/>
        <w:autoSpaceDE/>
        <w:autoSpaceDN/>
        <w:bidi w:val="0"/>
        <w:adjustRightInd/>
        <w:snapToGrid/>
        <w:spacing w:line="700" w:lineRule="exact"/>
        <w:ind w:firstLine="280"/>
        <w:textAlignment w:val="auto"/>
        <w:rPr>
          <w:rFonts w:hint="default" w:ascii="宋体" w:hAnsi="宋体" w:eastAsia="宋体" w:cs="宋体"/>
          <w:b/>
          <w:bCs/>
          <w:caps w:val="0"/>
          <w:color w:val="000000" w:themeColor="text1"/>
          <w:sz w:val="28"/>
          <w:szCs w:val="28"/>
          <w:highlight w:val="none"/>
          <w:lang w:val="en-US" w:eastAsia="zh-CN"/>
          <w14:textFill>
            <w14:solidFill>
              <w14:schemeClr w14:val="tx1"/>
            </w14:solidFill>
          </w14:textFill>
        </w:rPr>
      </w:pPr>
      <w:r>
        <w:rPr>
          <w:rStyle w:val="59"/>
          <w:rFonts w:hint="eastAsia" w:ascii="宋体" w:hAnsi="宋体" w:eastAsia="宋体" w:cs="宋体"/>
          <w:b/>
          <w:bCs/>
          <w:color w:val="000000" w:themeColor="text1"/>
          <w:sz w:val="28"/>
          <w:szCs w:val="28"/>
          <w:highlight w:val="none"/>
          <w:u w:val="none"/>
          <w14:textFill>
            <w14:solidFill>
              <w14:schemeClr w14:val="tx1"/>
            </w14:solidFill>
          </w14:textFill>
        </w:rPr>
        <w:t>第六章  投标文件（格</w:t>
      </w:r>
      <w:bookmarkStart w:id="4" w:name="_Hlt195110934"/>
      <w:bookmarkStart w:id="5" w:name="_Hlt195110935"/>
      <w:r>
        <w:rPr>
          <w:rStyle w:val="59"/>
          <w:rFonts w:hint="eastAsia" w:ascii="宋体" w:hAnsi="宋体" w:eastAsia="宋体" w:cs="宋体"/>
          <w:b/>
          <w:bCs/>
          <w:color w:val="000000" w:themeColor="text1"/>
          <w:sz w:val="28"/>
          <w:szCs w:val="28"/>
          <w:highlight w:val="none"/>
          <w:u w:val="none"/>
          <w14:textFill>
            <w14:solidFill>
              <w14:schemeClr w14:val="tx1"/>
            </w14:solidFill>
          </w14:textFill>
        </w:rPr>
        <w:t>式</w:t>
      </w:r>
      <w:bookmarkEnd w:id="4"/>
      <w:bookmarkEnd w:id="5"/>
      <w:r>
        <w:rPr>
          <w:rStyle w:val="59"/>
          <w:rFonts w:hint="eastAsia" w:ascii="宋体" w:hAnsi="宋体" w:eastAsia="宋体" w:cs="宋体"/>
          <w:b/>
          <w:bCs/>
          <w:color w:val="000000" w:themeColor="text1"/>
          <w:sz w:val="28"/>
          <w:szCs w:val="28"/>
          <w:highlight w:val="none"/>
          <w:u w:val="none"/>
          <w14:textFill>
            <w14:solidFill>
              <w14:schemeClr w14:val="tx1"/>
            </w14:solidFill>
          </w14:textFill>
        </w:rPr>
        <w:t>）</w:t>
      </w:r>
      <w:r>
        <w:rPr>
          <w:rFonts w:hint="eastAsia" w:ascii="宋体" w:hAnsi="宋体" w:eastAsia="宋体" w:cs="宋体"/>
          <w:b/>
          <w:bCs/>
          <w:color w:val="000000" w:themeColor="text1"/>
          <w:sz w:val="28"/>
          <w:szCs w:val="28"/>
          <w:highlight w:val="none"/>
          <w14:textFill>
            <w14:solidFill>
              <w14:schemeClr w14:val="tx1"/>
            </w14:solidFill>
          </w14:textFill>
        </w:rPr>
        <w:tab/>
      </w:r>
      <w:r>
        <w:rPr>
          <w:rFonts w:hint="eastAsia" w:cs="宋体"/>
          <w:b/>
          <w:bCs/>
          <w:color w:val="000000" w:themeColor="text1"/>
          <w:sz w:val="28"/>
          <w:szCs w:val="28"/>
          <w:highlight w:val="none"/>
          <w:lang w:val="en-US" w:eastAsia="zh-CN"/>
          <w14:textFill>
            <w14:solidFill>
              <w14:schemeClr w14:val="tx1"/>
            </w14:solidFill>
          </w14:textFill>
        </w:rPr>
        <w:t>57</w:t>
      </w:r>
    </w:p>
    <w:p w14:paraId="5097504F">
      <w:pPr>
        <w:ind w:firstLine="2730" w:firstLineChars="1300"/>
        <w:rPr>
          <w:rFonts w:hint="eastAsia"/>
          <w:color w:val="000000" w:themeColor="text1"/>
          <w:szCs w:val="21"/>
          <w:highlight w:val="none"/>
          <w14:textFill>
            <w14:solidFill>
              <w14:schemeClr w14:val="tx1"/>
            </w14:solidFill>
          </w14:textFill>
        </w:rPr>
      </w:pPr>
    </w:p>
    <w:p w14:paraId="2FFB128D">
      <w:pPr>
        <w:ind w:firstLine="2730" w:firstLineChars="1300"/>
        <w:rPr>
          <w:rFonts w:hint="eastAsia"/>
          <w:color w:val="000000" w:themeColor="text1"/>
          <w:szCs w:val="21"/>
          <w:highlight w:val="none"/>
          <w14:textFill>
            <w14:solidFill>
              <w14:schemeClr w14:val="tx1"/>
            </w14:solidFill>
          </w14:textFill>
        </w:rPr>
      </w:pPr>
    </w:p>
    <w:p w14:paraId="72BE1431">
      <w:pPr>
        <w:ind w:firstLine="2730" w:firstLineChars="1300"/>
        <w:rPr>
          <w:rFonts w:hint="eastAsia"/>
          <w:color w:val="000000" w:themeColor="text1"/>
          <w:szCs w:val="21"/>
          <w:highlight w:val="none"/>
          <w14:textFill>
            <w14:solidFill>
              <w14:schemeClr w14:val="tx1"/>
            </w14:solidFill>
          </w14:textFill>
        </w:rPr>
      </w:pPr>
    </w:p>
    <w:p w14:paraId="68BB911C">
      <w:pPr>
        <w:ind w:firstLine="2730" w:firstLineChars="1300"/>
        <w:rPr>
          <w:rFonts w:hint="eastAsia"/>
          <w:color w:val="000000" w:themeColor="text1"/>
          <w:szCs w:val="21"/>
          <w:highlight w:val="none"/>
          <w14:textFill>
            <w14:solidFill>
              <w14:schemeClr w14:val="tx1"/>
            </w14:solidFill>
          </w14:textFill>
        </w:rPr>
      </w:pPr>
    </w:p>
    <w:p w14:paraId="5F97784C">
      <w:pPr>
        <w:ind w:firstLine="2730" w:firstLineChars="1300"/>
        <w:rPr>
          <w:rFonts w:hint="eastAsia"/>
          <w:color w:val="000000" w:themeColor="text1"/>
          <w:szCs w:val="21"/>
          <w:highlight w:val="none"/>
          <w14:textFill>
            <w14:solidFill>
              <w14:schemeClr w14:val="tx1"/>
            </w14:solidFill>
          </w14:textFill>
        </w:rPr>
      </w:pPr>
    </w:p>
    <w:p w14:paraId="0678DAA3">
      <w:pPr>
        <w:ind w:firstLine="2730" w:firstLineChars="1300"/>
        <w:rPr>
          <w:rFonts w:hint="eastAsia"/>
          <w:color w:val="000000" w:themeColor="text1"/>
          <w:szCs w:val="21"/>
          <w:highlight w:val="none"/>
          <w14:textFill>
            <w14:solidFill>
              <w14:schemeClr w14:val="tx1"/>
            </w14:solidFill>
          </w14:textFill>
        </w:rPr>
      </w:pPr>
    </w:p>
    <w:p w14:paraId="0611536D">
      <w:pPr>
        <w:ind w:firstLine="2730" w:firstLineChars="1300"/>
        <w:rPr>
          <w:rFonts w:hint="eastAsia"/>
          <w:color w:val="000000" w:themeColor="text1"/>
          <w:szCs w:val="21"/>
          <w:highlight w:val="none"/>
          <w14:textFill>
            <w14:solidFill>
              <w14:schemeClr w14:val="tx1"/>
            </w14:solidFill>
          </w14:textFill>
        </w:rPr>
      </w:pPr>
    </w:p>
    <w:p w14:paraId="685D7A2C">
      <w:pPr>
        <w:ind w:firstLine="2730" w:firstLineChars="1300"/>
        <w:rPr>
          <w:rFonts w:hint="eastAsia"/>
          <w:color w:val="000000" w:themeColor="text1"/>
          <w:szCs w:val="21"/>
          <w:highlight w:val="none"/>
          <w14:textFill>
            <w14:solidFill>
              <w14:schemeClr w14:val="tx1"/>
            </w14:solidFill>
          </w14:textFill>
        </w:rPr>
      </w:pPr>
    </w:p>
    <w:p w14:paraId="5D591D9B">
      <w:pPr>
        <w:ind w:firstLine="2730" w:firstLineChars="1300"/>
        <w:rPr>
          <w:rFonts w:hint="eastAsia"/>
          <w:color w:val="000000" w:themeColor="text1"/>
          <w:szCs w:val="21"/>
          <w:highlight w:val="none"/>
          <w14:textFill>
            <w14:solidFill>
              <w14:schemeClr w14:val="tx1"/>
            </w14:solidFill>
          </w14:textFill>
        </w:rPr>
      </w:pPr>
    </w:p>
    <w:p w14:paraId="4952F639">
      <w:pPr>
        <w:ind w:firstLine="2730" w:firstLineChars="1300"/>
        <w:rPr>
          <w:rFonts w:hint="eastAsia"/>
          <w:color w:val="000000" w:themeColor="text1"/>
          <w:szCs w:val="21"/>
          <w:highlight w:val="none"/>
          <w14:textFill>
            <w14:solidFill>
              <w14:schemeClr w14:val="tx1"/>
            </w14:solidFill>
          </w14:textFill>
        </w:rPr>
      </w:pPr>
    </w:p>
    <w:p w14:paraId="439D7CA6">
      <w:pPr>
        <w:ind w:firstLine="2730" w:firstLineChars="1300"/>
        <w:rPr>
          <w:rFonts w:hint="eastAsia"/>
          <w:color w:val="000000" w:themeColor="text1"/>
          <w:szCs w:val="21"/>
          <w:highlight w:val="none"/>
          <w14:textFill>
            <w14:solidFill>
              <w14:schemeClr w14:val="tx1"/>
            </w14:solidFill>
          </w14:textFill>
        </w:rPr>
      </w:pPr>
    </w:p>
    <w:p w14:paraId="1C4F8FBE">
      <w:pPr>
        <w:ind w:firstLine="2730" w:firstLineChars="1300"/>
        <w:rPr>
          <w:rFonts w:hint="eastAsia"/>
          <w:color w:val="000000" w:themeColor="text1"/>
          <w:szCs w:val="21"/>
          <w:highlight w:val="none"/>
          <w14:textFill>
            <w14:solidFill>
              <w14:schemeClr w14:val="tx1"/>
            </w14:solidFill>
          </w14:textFill>
        </w:rPr>
      </w:pPr>
    </w:p>
    <w:p w14:paraId="3483B365">
      <w:pPr>
        <w:ind w:firstLine="2730" w:firstLineChars="1300"/>
        <w:rPr>
          <w:rFonts w:hint="eastAsia"/>
          <w:color w:val="000000" w:themeColor="text1"/>
          <w:szCs w:val="21"/>
          <w:highlight w:val="none"/>
          <w14:textFill>
            <w14:solidFill>
              <w14:schemeClr w14:val="tx1"/>
            </w14:solidFill>
          </w14:textFill>
        </w:rPr>
      </w:pPr>
    </w:p>
    <w:p w14:paraId="48605344">
      <w:pPr>
        <w:ind w:firstLine="2730" w:firstLineChars="1300"/>
        <w:rPr>
          <w:rFonts w:hint="eastAsia"/>
          <w:color w:val="000000" w:themeColor="text1"/>
          <w:szCs w:val="21"/>
          <w:highlight w:val="none"/>
          <w14:textFill>
            <w14:solidFill>
              <w14:schemeClr w14:val="tx1"/>
            </w14:solidFill>
          </w14:textFill>
        </w:rPr>
      </w:pPr>
    </w:p>
    <w:p w14:paraId="39EB9B26">
      <w:pPr>
        <w:ind w:firstLine="2730" w:firstLineChars="1300"/>
        <w:rPr>
          <w:rFonts w:hint="eastAsia"/>
          <w:color w:val="000000" w:themeColor="text1"/>
          <w:szCs w:val="21"/>
          <w:highlight w:val="none"/>
          <w14:textFill>
            <w14:solidFill>
              <w14:schemeClr w14:val="tx1"/>
            </w14:solidFill>
          </w14:textFill>
        </w:rPr>
      </w:pPr>
    </w:p>
    <w:p w14:paraId="6DB4815E">
      <w:pPr>
        <w:jc w:val="center"/>
        <w:rPr>
          <w:rFonts w:hint="eastAsia" w:ascii="宋体" w:hAnsi="宋体"/>
          <w:b/>
          <w:color w:val="000000" w:themeColor="text1"/>
          <w:sz w:val="32"/>
          <w:szCs w:val="32"/>
          <w:highlight w:val="none"/>
          <w14:textFill>
            <w14:solidFill>
              <w14:schemeClr w14:val="tx1"/>
            </w14:solidFill>
          </w14:textFill>
        </w:rPr>
      </w:pPr>
    </w:p>
    <w:p w14:paraId="5E923657">
      <w:pPr>
        <w:jc w:val="center"/>
        <w:rPr>
          <w:rFonts w:hint="eastAsia" w:ascii="宋体" w:hAnsi="宋体"/>
          <w:b/>
          <w:color w:val="000000" w:themeColor="text1"/>
          <w:sz w:val="32"/>
          <w:szCs w:val="32"/>
          <w:highlight w:val="none"/>
          <w14:textFill>
            <w14:solidFill>
              <w14:schemeClr w14:val="tx1"/>
            </w14:solidFill>
          </w14:textFill>
        </w:rPr>
      </w:pPr>
    </w:p>
    <w:p w14:paraId="7560DE0B">
      <w:pPr>
        <w:jc w:val="center"/>
        <w:rPr>
          <w:rFonts w:hint="eastAsia" w:ascii="宋体" w:hAnsi="宋体"/>
          <w:b/>
          <w:color w:val="000000" w:themeColor="text1"/>
          <w:sz w:val="32"/>
          <w:szCs w:val="32"/>
          <w:highlight w:val="none"/>
          <w14:textFill>
            <w14:solidFill>
              <w14:schemeClr w14:val="tx1"/>
            </w14:solidFill>
          </w14:textFill>
        </w:rPr>
      </w:pPr>
    </w:p>
    <w:p w14:paraId="73CDACD8">
      <w:pPr>
        <w:jc w:val="center"/>
        <w:rPr>
          <w:rFonts w:hint="eastAsia" w:ascii="宋体" w:hAnsi="宋体"/>
          <w:b/>
          <w:color w:val="000000" w:themeColor="text1"/>
          <w:sz w:val="32"/>
          <w:szCs w:val="32"/>
          <w:highlight w:val="none"/>
          <w14:textFill>
            <w14:solidFill>
              <w14:schemeClr w14:val="tx1"/>
            </w14:solidFill>
          </w14:textFill>
        </w:rPr>
      </w:pPr>
    </w:p>
    <w:p w14:paraId="01DB5734">
      <w:pPr>
        <w:jc w:val="center"/>
        <w:rPr>
          <w:rFonts w:hint="eastAsia" w:ascii="宋体" w:hAnsi="宋体"/>
          <w:b/>
          <w:color w:val="000000" w:themeColor="text1"/>
          <w:sz w:val="32"/>
          <w:szCs w:val="32"/>
          <w:highlight w:val="none"/>
          <w14:textFill>
            <w14:solidFill>
              <w14:schemeClr w14:val="tx1"/>
            </w14:solidFill>
          </w14:textFill>
        </w:rPr>
      </w:pPr>
    </w:p>
    <w:p w14:paraId="3A86ABD4">
      <w:pPr>
        <w:pStyle w:val="2"/>
        <w:spacing w:before="100" w:after="100" w:line="360" w:lineRule="auto"/>
        <w:jc w:val="center"/>
        <w:rPr>
          <w:rFonts w:hint="eastAsia"/>
          <w:color w:val="000000" w:themeColor="text1"/>
          <w:highlight w:val="none"/>
          <w14:textFill>
            <w14:solidFill>
              <w14:schemeClr w14:val="tx1"/>
            </w14:solidFill>
          </w14:textFill>
        </w:rPr>
      </w:pPr>
      <w:bookmarkStart w:id="6" w:name="_Toc146525428"/>
      <w:r>
        <w:rPr>
          <w:color w:val="000000" w:themeColor="text1"/>
          <w:highlight w:val="none"/>
          <w14:textFill>
            <w14:solidFill>
              <w14:schemeClr w14:val="tx1"/>
            </w14:solidFill>
          </w14:textFill>
        </w:rPr>
        <w:br w:type="page"/>
      </w:r>
      <w:bookmarkStart w:id="7" w:name="_Toc153888697"/>
      <w:bookmarkStart w:id="8" w:name="_Toc171433123"/>
      <w:bookmarkStart w:id="9" w:name="_Toc193191296"/>
      <w:r>
        <w:rPr>
          <w:rFonts w:hint="eastAsia"/>
          <w:color w:val="000000" w:themeColor="text1"/>
          <w:sz w:val="32"/>
          <w:szCs w:val="32"/>
          <w:highlight w:val="none"/>
          <w14:textFill>
            <w14:solidFill>
              <w14:schemeClr w14:val="tx1"/>
            </w14:solidFill>
          </w14:textFill>
        </w:rPr>
        <w:t>第一章  招标公告</w:t>
      </w:r>
      <w:bookmarkEnd w:id="6"/>
      <w:bookmarkEnd w:id="7"/>
      <w:bookmarkEnd w:id="8"/>
      <w:bookmarkEnd w:id="9"/>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14:paraId="3FB53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noWrap w:val="0"/>
            <w:vAlign w:val="top"/>
          </w:tcPr>
          <w:p w14:paraId="4014D3A3">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项目概况</w:t>
            </w:r>
          </w:p>
          <w:p w14:paraId="6E6066E2">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lang w:eastAsia="zh-CN"/>
                <w14:textFill>
                  <w14:solidFill>
                    <w14:schemeClr w14:val="tx1"/>
                  </w14:solidFill>
                </w14:textFill>
              </w:rPr>
              <w:t>桂林技师学院智能制造数字化设计与应用一体化实训室设备</w:t>
            </w:r>
            <w:r>
              <w:rPr>
                <w:rFonts w:hint="eastAsia" w:ascii="宋体" w:hAnsi="宋体"/>
                <w:color w:val="000000" w:themeColor="text1"/>
                <w:highlight w:val="none"/>
                <w14:textFill>
                  <w14:solidFill>
                    <w14:schemeClr w14:val="tx1"/>
                  </w14:solidFill>
                </w14:textFill>
              </w:rPr>
              <w:t>项目的潜在投标</w:t>
            </w:r>
            <w:r>
              <w:rPr>
                <w:rFonts w:hint="eastAsia" w:ascii="宋体" w:hAnsi="宋体"/>
                <w:color w:val="000000" w:themeColor="text1"/>
                <w:szCs w:val="21"/>
                <w:highlight w:val="none"/>
                <w14:textFill>
                  <w14:solidFill>
                    <w14:schemeClr w14:val="tx1"/>
                  </w14:solidFill>
                </w14:textFill>
              </w:rPr>
              <w:t>人应在</w:t>
            </w:r>
            <w:r>
              <w:rPr>
                <w:rFonts w:ascii="宋体" w:hAnsi="宋体"/>
                <w:color w:val="000000" w:themeColor="text1"/>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广西政府采购云平台</w:t>
            </w:r>
            <w:r>
              <w:rPr>
                <w:rFonts w:ascii="宋体" w:hAnsi="宋体"/>
                <w:color w:val="000000" w:themeColor="text1"/>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www.gcy.zfcg.gxzf.gov.cn</w:t>
            </w:r>
            <w:r>
              <w:rPr>
                <w:rFonts w:ascii="宋体" w:hAnsi="宋体"/>
                <w:color w:val="000000" w:themeColor="text1"/>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下载招标文件电子版，并于</w:t>
            </w:r>
            <w:r>
              <w:rPr>
                <w:rFonts w:hint="eastAsia" w:ascii="宋体" w:hAnsi="宋体"/>
                <w:color w:val="000000" w:themeColor="text1"/>
                <w:highlight w:val="none"/>
                <w:lang w:eastAsia="zh-CN"/>
                <w14:textFill>
                  <w14:solidFill>
                    <w14:schemeClr w14:val="tx1"/>
                  </w14:solidFill>
                </w14:textFill>
              </w:rPr>
              <w:t>2026年6月24日</w:t>
            </w:r>
            <w:r>
              <w:rPr>
                <w:rFonts w:hint="eastAsia" w:ascii="宋体" w:hAnsi="宋体"/>
                <w:color w:val="000000" w:themeColor="text1"/>
                <w:highlight w:val="none"/>
                <w14:textFill>
                  <w14:solidFill>
                    <w14:schemeClr w14:val="tx1"/>
                  </w14:solidFill>
                </w14:textFill>
              </w:rPr>
              <w:t>上</w:t>
            </w:r>
            <w:r>
              <w:rPr>
                <w:rFonts w:hint="eastAsia" w:ascii="宋体" w:hAnsi="宋体"/>
                <w:color w:val="000000" w:themeColor="text1"/>
                <w:szCs w:val="21"/>
                <w:highlight w:val="none"/>
                <w14:textFill>
                  <w14:solidFill>
                    <w14:schemeClr w14:val="tx1"/>
                  </w14:solidFill>
                </w14:textFill>
              </w:rPr>
              <w:t>午09：30（北京时间）前递交投标</w:t>
            </w:r>
            <w:r>
              <w:rPr>
                <w:rFonts w:ascii="宋体" w:hAnsi="宋体"/>
                <w:color w:val="000000" w:themeColor="text1"/>
                <w:szCs w:val="21"/>
                <w:highlight w:val="none"/>
                <w14:textFill>
                  <w14:solidFill>
                    <w14:schemeClr w14:val="tx1"/>
                  </w14:solidFill>
                </w14:textFill>
              </w:rPr>
              <w:t>文件</w:t>
            </w:r>
            <w:r>
              <w:rPr>
                <w:rFonts w:hint="eastAsia" w:ascii="宋体" w:hAnsi="宋体"/>
                <w:color w:val="000000" w:themeColor="text1"/>
                <w:szCs w:val="21"/>
                <w:highlight w:val="none"/>
                <w14:textFill>
                  <w14:solidFill>
                    <w14:schemeClr w14:val="tx1"/>
                  </w14:solidFill>
                </w14:textFill>
              </w:rPr>
              <w:t>。</w:t>
            </w:r>
          </w:p>
        </w:tc>
      </w:tr>
    </w:tbl>
    <w:p w14:paraId="5ED0BA90">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宋体" w:hAnsi="宋体"/>
          <w:bCs/>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一、</w:t>
      </w:r>
      <w:r>
        <w:rPr>
          <w:rFonts w:hint="eastAsia" w:ascii="宋体" w:hAnsi="宋体" w:cs="宋体"/>
          <w:b/>
          <w:color w:val="000000" w:themeColor="text1"/>
          <w:szCs w:val="21"/>
          <w:highlight w:val="none"/>
          <w14:textFill>
            <w14:solidFill>
              <w14:schemeClr w14:val="tx1"/>
            </w14:solidFill>
          </w14:textFill>
        </w:rPr>
        <w:t>项目基本情况</w:t>
      </w:r>
    </w:p>
    <w:p w14:paraId="738A9A85">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bCs/>
          <w:color w:val="000000" w:themeColor="text1"/>
          <w:szCs w:val="21"/>
          <w:highlight w:val="none"/>
          <w:lang w:eastAsia="zh-CN"/>
          <w14:textFill>
            <w14:solidFill>
              <w14:schemeClr w14:val="tx1"/>
            </w14:solidFill>
          </w14:textFill>
        </w:rPr>
      </w:pPr>
      <w:r>
        <w:rPr>
          <w:rFonts w:hint="eastAsia" w:ascii="宋体" w:hAnsi="宋体"/>
          <w:bCs/>
          <w:color w:val="000000" w:themeColor="text1"/>
          <w:szCs w:val="21"/>
          <w:highlight w:val="none"/>
          <w:lang w:eastAsia="zh-CN"/>
          <w14:textFill>
            <w14:solidFill>
              <w14:schemeClr w14:val="tx1"/>
            </w14:solidFill>
          </w14:textFill>
        </w:rPr>
        <w:t>项目编号：GLZC2026-G1-990190-GXYZ</w:t>
      </w:r>
    </w:p>
    <w:p w14:paraId="2ED307FE">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项目名称</w:t>
      </w:r>
      <w:r>
        <w:rPr>
          <w:rFonts w:hint="eastAsia" w:ascii="宋体" w:hAnsi="宋体"/>
          <w:bCs/>
          <w:color w:val="000000" w:themeColor="text1"/>
          <w:szCs w:val="21"/>
          <w:highlight w:val="none"/>
          <w14:textFill>
            <w14:solidFill>
              <w14:schemeClr w14:val="tx1"/>
            </w14:solidFill>
          </w14:textFill>
        </w:rPr>
        <w:t>：</w:t>
      </w:r>
      <w:r>
        <w:rPr>
          <w:rFonts w:hint="eastAsia" w:ascii="宋体" w:hAnsi="宋体"/>
          <w:color w:val="000000" w:themeColor="text1"/>
          <w:highlight w:val="none"/>
          <w:lang w:eastAsia="zh-CN"/>
          <w14:textFill>
            <w14:solidFill>
              <w14:schemeClr w14:val="tx1"/>
            </w14:solidFill>
          </w14:textFill>
        </w:rPr>
        <w:t>桂林技师学院智能制造数字化设计与应用一体化实训室设备</w:t>
      </w:r>
      <w:r>
        <w:rPr>
          <w:rFonts w:hint="eastAsia" w:ascii="宋体" w:hAnsi="宋体"/>
          <w:bCs/>
          <w:color w:val="000000" w:themeColor="text1"/>
          <w:szCs w:val="21"/>
          <w:highlight w:val="none"/>
          <w14:textFill>
            <w14:solidFill>
              <w14:schemeClr w14:val="tx1"/>
            </w14:solidFill>
          </w14:textFill>
        </w:rPr>
        <w:t xml:space="preserve"> </w:t>
      </w:r>
    </w:p>
    <w:p w14:paraId="103466EF">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color w:val="000000" w:themeColor="text1"/>
          <w:highlight w:val="none"/>
          <w14:textFill>
            <w14:solidFill>
              <w14:schemeClr w14:val="tx1"/>
            </w14:solidFill>
          </w14:textFill>
        </w:rPr>
      </w:pPr>
      <w:r>
        <w:rPr>
          <w:rFonts w:hint="eastAsia" w:ascii="宋体" w:hAnsi="宋体" w:eastAsia="宋体" w:cs="Times New Roman"/>
          <w:color w:val="000000" w:themeColor="text1"/>
          <w:highlight w:val="none"/>
          <w14:textFill>
            <w14:solidFill>
              <w14:schemeClr w14:val="tx1"/>
            </w14:solidFill>
          </w14:textFill>
        </w:rPr>
        <w:t>预算金额（元）：</w:t>
      </w:r>
      <w:r>
        <w:rPr>
          <w:rFonts w:hint="eastAsia" w:ascii="宋体" w:hAnsi="宋体" w:cs="Times New Roman"/>
          <w:color w:val="000000" w:themeColor="text1"/>
          <w:highlight w:val="none"/>
          <w:lang w:val="en-US" w:eastAsia="zh-CN"/>
          <w14:textFill>
            <w14:solidFill>
              <w14:schemeClr w14:val="tx1"/>
            </w14:solidFill>
          </w14:textFill>
        </w:rPr>
        <w:t>1115000.00</w:t>
      </w:r>
    </w:p>
    <w:p w14:paraId="32BD7099">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color w:val="000000" w:themeColor="text1"/>
          <w:highlight w:val="none"/>
          <w14:textFill>
            <w14:solidFill>
              <w14:schemeClr w14:val="tx1"/>
            </w14:solidFill>
          </w14:textFill>
        </w:rPr>
      </w:pPr>
      <w:r>
        <w:rPr>
          <w:rFonts w:hint="eastAsia" w:ascii="宋体" w:hAnsi="宋体" w:eastAsia="宋体" w:cs="Times New Roman"/>
          <w:color w:val="000000" w:themeColor="text1"/>
          <w:highlight w:val="none"/>
          <w14:textFill>
            <w14:solidFill>
              <w14:schemeClr w14:val="tx1"/>
            </w14:solidFill>
          </w14:textFill>
        </w:rPr>
        <w:t>最高限价（元）：</w:t>
      </w:r>
      <w:r>
        <w:rPr>
          <w:rFonts w:hint="eastAsia" w:ascii="宋体" w:hAnsi="宋体" w:cs="Times New Roman"/>
          <w:color w:val="000000" w:themeColor="text1"/>
          <w:highlight w:val="none"/>
          <w:lang w:val="en-US" w:eastAsia="zh-CN"/>
          <w14:textFill>
            <w14:solidFill>
              <w14:schemeClr w14:val="tx1"/>
            </w14:solidFill>
          </w14:textFill>
        </w:rPr>
        <w:t>1115000.00</w:t>
      </w:r>
    </w:p>
    <w:p w14:paraId="3A7F72E4">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采购需求：</w:t>
      </w:r>
    </w:p>
    <w:p w14:paraId="59F10BF4">
      <w:pPr>
        <w:keepNext w:val="0"/>
        <w:keepLines w:val="0"/>
        <w:pageBreakBefore w:val="0"/>
        <w:numPr>
          <w:ilvl w:val="0"/>
          <w:numId w:val="4"/>
        </w:numPr>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标的的名称、数量及单位：</w:t>
      </w:r>
      <w:r>
        <w:rPr>
          <w:rFonts w:hint="eastAsia" w:ascii="宋体" w:hAnsi="宋体"/>
          <w:color w:val="000000" w:themeColor="text1"/>
          <w:szCs w:val="21"/>
          <w:highlight w:val="none"/>
          <w:lang w:eastAsia="zh-CN"/>
          <w14:textFill>
            <w14:solidFill>
              <w14:schemeClr w14:val="tx1"/>
            </w14:solidFill>
          </w14:textFill>
        </w:rPr>
        <w:t>智能制造数字化设计与应用一体化实训室设备采购</w:t>
      </w:r>
      <w:r>
        <w:rPr>
          <w:rFonts w:hint="eastAsia" w:ascii="宋体" w:hAnsi="宋体"/>
          <w:color w:val="000000" w:themeColor="text1"/>
          <w:szCs w:val="21"/>
          <w:highlight w:val="none"/>
          <w:lang w:val="en-US" w:eastAsia="zh-CN"/>
          <w14:textFill>
            <w14:solidFill>
              <w14:schemeClr w14:val="tx1"/>
            </w14:solidFill>
          </w14:textFill>
        </w:rPr>
        <w:t>1批</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2</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简要技术需求或者服务要求按照国家有关产品“三包”规定执行“三包”。具体详见招标文件第三章采购需求。</w:t>
      </w:r>
    </w:p>
    <w:p w14:paraId="446D5061">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合同履行期限：交付时间：</w:t>
      </w:r>
      <w:r>
        <w:rPr>
          <w:rFonts w:hint="eastAsia" w:ascii="宋体" w:hAnsi="宋体"/>
          <w:color w:val="000000" w:themeColor="text1"/>
          <w:szCs w:val="21"/>
          <w:highlight w:val="none"/>
          <w:lang w:eastAsia="zh-CN"/>
          <w14:textFill>
            <w14:solidFill>
              <w14:schemeClr w14:val="tx1"/>
            </w14:solidFill>
          </w14:textFill>
        </w:rPr>
        <w:t>自中标通知书要求签订合同之日起45日内安装调试完毕、验收合格并交付使用</w:t>
      </w:r>
      <w:r>
        <w:rPr>
          <w:rFonts w:hint="eastAsia" w:ascii="宋体" w:hAnsi="宋体"/>
          <w:color w:val="000000" w:themeColor="text1"/>
          <w:szCs w:val="21"/>
          <w:highlight w:val="none"/>
          <w14:textFill>
            <w14:solidFill>
              <w14:schemeClr w14:val="tx1"/>
            </w14:solidFill>
          </w14:textFill>
        </w:rPr>
        <w:t>。</w:t>
      </w:r>
    </w:p>
    <w:p w14:paraId="512C166E">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本项目不接受联合体投标。</w:t>
      </w:r>
    </w:p>
    <w:p w14:paraId="496C2279">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二</w:t>
      </w:r>
      <w:r>
        <w:rPr>
          <w:rFonts w:hint="eastAsia" w:ascii="宋体" w:hAnsi="宋体"/>
          <w:b/>
          <w:color w:val="000000" w:themeColor="text1"/>
          <w:szCs w:val="21"/>
          <w:highlight w:val="none"/>
          <w14:textFill>
            <w14:solidFill>
              <w14:schemeClr w14:val="tx1"/>
            </w14:solidFill>
          </w14:textFill>
        </w:rPr>
        <w:t>、申请人的资格要求：</w:t>
      </w:r>
    </w:p>
    <w:p w14:paraId="4A3BCDD1">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1.满足《中华人民共和国政府采购法》第二十二条规定；</w:t>
      </w:r>
    </w:p>
    <w:p w14:paraId="2B3FA7C7">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2.落实政府采购政策需满足的资格要求：</w:t>
      </w:r>
      <w:r>
        <w:rPr>
          <w:rFonts w:hint="eastAsia" w:ascii="宋体" w:hAnsi="宋体"/>
          <w:color w:val="000000" w:themeColor="text1"/>
          <w:highlight w:val="none"/>
          <w:lang w:eastAsia="zh-CN"/>
          <w14:textFill>
            <w14:solidFill>
              <w14:schemeClr w14:val="tx1"/>
            </w14:solidFill>
          </w14:textFill>
        </w:rPr>
        <w:t>无</w:t>
      </w:r>
      <w:r>
        <w:rPr>
          <w:rFonts w:hint="eastAsia" w:ascii="宋体" w:hAnsi="宋体"/>
          <w:color w:val="000000" w:themeColor="text1"/>
          <w:highlight w:val="none"/>
          <w14:textFill>
            <w14:solidFill>
              <w14:schemeClr w14:val="tx1"/>
            </w14:solidFill>
          </w14:textFill>
        </w:rPr>
        <w:t>；</w:t>
      </w:r>
    </w:p>
    <w:p w14:paraId="17F980C9">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3.本项目的特定资格要求：</w:t>
      </w:r>
      <w:r>
        <w:rPr>
          <w:rFonts w:hint="eastAsia" w:ascii="宋体" w:hAnsi="宋体"/>
          <w:color w:val="000000" w:themeColor="text1"/>
          <w:highlight w:val="none"/>
          <w:lang w:eastAsia="zh-CN"/>
          <w14:textFill>
            <w14:solidFill>
              <w14:schemeClr w14:val="tx1"/>
            </w14:solidFill>
          </w14:textFill>
        </w:rPr>
        <w:t>无</w:t>
      </w:r>
      <w:r>
        <w:rPr>
          <w:rFonts w:ascii="宋体" w:hAnsi="宋体"/>
          <w:color w:val="000000" w:themeColor="text1"/>
          <w:highlight w:val="none"/>
          <w14:textFill>
            <w14:solidFill>
              <w14:schemeClr w14:val="tx1"/>
            </w14:solidFill>
          </w14:textFill>
        </w:rPr>
        <w:t>。</w:t>
      </w:r>
    </w:p>
    <w:p w14:paraId="2FBFEEB8">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三、获取招标文件</w:t>
      </w:r>
    </w:p>
    <w:p w14:paraId="60055B4A">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时间：</w:t>
      </w:r>
      <w:r>
        <w:rPr>
          <w:rFonts w:hint="eastAsia" w:ascii="宋体" w:hAnsi="宋体"/>
          <w:color w:val="000000" w:themeColor="text1"/>
          <w:szCs w:val="21"/>
          <w:highlight w:val="none"/>
          <w:lang w:eastAsia="zh-CN"/>
          <w14:textFill>
            <w14:solidFill>
              <w14:schemeClr w14:val="tx1"/>
            </w14:solidFill>
          </w14:textFill>
        </w:rPr>
        <w:t>2026年</w:t>
      </w:r>
      <w:r>
        <w:rPr>
          <w:rFonts w:hint="eastAsia" w:ascii="宋体" w:hAnsi="宋体"/>
          <w:color w:val="000000" w:themeColor="text1"/>
          <w:szCs w:val="21"/>
          <w:highlight w:val="none"/>
          <w:lang w:val="en-US" w:eastAsia="zh-CN"/>
          <w14:textFill>
            <w14:solidFill>
              <w14:schemeClr w14:val="tx1"/>
            </w14:solidFill>
          </w14:textFill>
        </w:rPr>
        <w:t>6月3日</w:t>
      </w:r>
      <w:r>
        <w:rPr>
          <w:rFonts w:ascii="宋体" w:hAnsi="宋体"/>
          <w:color w:val="000000" w:themeColor="text1"/>
          <w:szCs w:val="21"/>
          <w:highlight w:val="none"/>
          <w14:textFill>
            <w14:solidFill>
              <w14:schemeClr w14:val="tx1"/>
            </w14:solidFill>
          </w14:textFill>
        </w:rPr>
        <w:t>至</w:t>
      </w:r>
      <w:r>
        <w:rPr>
          <w:rFonts w:hint="eastAsia" w:ascii="宋体" w:hAnsi="宋体"/>
          <w:color w:val="000000" w:themeColor="text1"/>
          <w:szCs w:val="21"/>
          <w:highlight w:val="none"/>
          <w:lang w:eastAsia="zh-CN"/>
          <w14:textFill>
            <w14:solidFill>
              <w14:schemeClr w14:val="tx1"/>
            </w14:solidFill>
          </w14:textFill>
        </w:rPr>
        <w:t>投标文件截止时间前</w:t>
      </w:r>
      <w:r>
        <w:rPr>
          <w:rFonts w:ascii="宋体" w:hAnsi="宋体"/>
          <w:color w:val="000000" w:themeColor="text1"/>
          <w:szCs w:val="21"/>
          <w:highlight w:val="none"/>
          <w14:textFill>
            <w14:solidFill>
              <w14:schemeClr w14:val="tx1"/>
            </w14:solidFill>
          </w14:textFill>
        </w:rPr>
        <w:t>，每天上午00：00至12：00，下午12：0</w:t>
      </w: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至23：59（北京时间，法定节假日除外）</w:t>
      </w:r>
    </w:p>
    <w:p w14:paraId="32273986">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000000" w:themeColor="text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地点（网址）：</w:t>
      </w:r>
      <w:r>
        <w:rPr>
          <w:color w:val="000000" w:themeColor="text1"/>
          <w:highlight w:val="none"/>
          <w14:textFill>
            <w14:solidFill>
              <w14:schemeClr w14:val="tx1"/>
            </w14:solidFill>
          </w14:textFill>
        </w:rPr>
        <w:t> </w:t>
      </w:r>
      <w:r>
        <w:rPr>
          <w:rFonts w:hint="eastAsia" w:ascii="宋体" w:hAnsi="宋体" w:cs="宋体"/>
          <w:color w:val="000000" w:themeColor="text1"/>
          <w:highlight w:val="none"/>
          <w14:textFill>
            <w14:solidFill>
              <w14:schemeClr w14:val="tx1"/>
            </w14:solidFill>
          </w14:textFill>
        </w:rPr>
        <w:t>广西政府采购云平台</w:t>
      </w:r>
      <w:r>
        <w:rPr>
          <w:rFonts w:hint="eastAsia" w:ascii="宋体" w:hAnsi="宋体"/>
          <w:color w:val="000000" w:themeColor="text1"/>
          <w:highlight w:val="none"/>
          <w14:textFill>
            <w14:solidFill>
              <w14:schemeClr w14:val="tx1"/>
            </w14:solidFill>
          </w14:textFill>
        </w:rPr>
        <w:t>（www.gcy.zfcg.gxzf.gov.cn）</w:t>
      </w:r>
      <w:r>
        <w:rPr>
          <w:rFonts w:ascii="宋体" w:hAnsi="宋体"/>
          <w:color w:val="000000" w:themeColor="text1"/>
          <w:highlight w:val="none"/>
          <w14:textFill>
            <w14:solidFill>
              <w14:schemeClr w14:val="tx1"/>
            </w14:solidFill>
          </w14:textFill>
        </w:rPr>
        <w:t>。</w:t>
      </w:r>
    </w:p>
    <w:p w14:paraId="16F3B08D">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方式：投标人应在</w:t>
      </w:r>
      <w:r>
        <w:rPr>
          <w:rFonts w:hint="eastAsia" w:ascii="宋体" w:hAnsi="宋体"/>
          <w:color w:val="000000" w:themeColor="text1"/>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广西政府采购云平台</w:t>
      </w:r>
      <w:r>
        <w:rPr>
          <w:rFonts w:hint="eastAsia" w:ascii="宋体" w:hAnsi="宋体"/>
          <w:color w:val="000000" w:themeColor="text1"/>
          <w:highlight w:val="none"/>
          <w14:textFill>
            <w14:solidFill>
              <w14:schemeClr w14:val="tx1"/>
            </w14:solidFill>
          </w14:textFill>
        </w:rPr>
        <w:t>”</w:t>
      </w:r>
      <w:r>
        <w:rPr>
          <w:rFonts w:ascii="宋体" w:hAnsi="宋体"/>
          <w:color w:val="000000" w:themeColor="text1"/>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www.gcy.zfcg.gxzf.gov.cn</w:t>
      </w:r>
      <w:r>
        <w:rPr>
          <w:rFonts w:ascii="宋体" w:hAnsi="宋体"/>
          <w:color w:val="000000" w:themeColor="text1"/>
          <w:highlight w:val="none"/>
          <w14:textFill>
            <w14:solidFill>
              <w14:schemeClr w14:val="tx1"/>
            </w14:solidFill>
          </w14:textFill>
        </w:rPr>
        <w:t>）下载招标文件</w:t>
      </w:r>
      <w:r>
        <w:rPr>
          <w:color w:val="000000" w:themeColor="text1"/>
          <w:highlight w:val="none"/>
          <w14:textFill>
            <w14:solidFill>
              <w14:schemeClr w14:val="tx1"/>
            </w14:solidFill>
          </w14:textFill>
        </w:rPr>
        <w:t>电子版</w:t>
      </w:r>
      <w:r>
        <w:rPr>
          <w:rFonts w:hint="eastAsia"/>
          <w:color w:val="000000" w:themeColor="text1"/>
          <w:highlight w:val="none"/>
          <w14:textFill>
            <w14:solidFill>
              <w14:schemeClr w14:val="tx1"/>
            </w14:solidFill>
          </w14:textFill>
        </w:rPr>
        <w:t xml:space="preserve">。 </w:t>
      </w:r>
    </w:p>
    <w:p w14:paraId="781C23E8">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售价（元）：0 </w:t>
      </w:r>
    </w:p>
    <w:p w14:paraId="6D31B329">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四、</w:t>
      </w:r>
      <w:r>
        <w:rPr>
          <w:rFonts w:hint="eastAsia" w:ascii="宋体" w:hAnsi="宋体" w:cs="宋体"/>
          <w:b/>
          <w:color w:val="000000" w:themeColor="text1"/>
          <w:szCs w:val="21"/>
          <w:highlight w:val="none"/>
          <w14:textFill>
            <w14:solidFill>
              <w14:schemeClr w14:val="tx1"/>
            </w14:solidFill>
          </w14:textFill>
        </w:rPr>
        <w:t>提交投标文件截止时间、开标时间和地点</w:t>
      </w:r>
      <w:r>
        <w:rPr>
          <w:rFonts w:hint="eastAsia" w:ascii="宋体" w:hAnsi="宋体"/>
          <w:b/>
          <w:color w:val="000000" w:themeColor="text1"/>
          <w:szCs w:val="21"/>
          <w:highlight w:val="none"/>
          <w14:textFill>
            <w14:solidFill>
              <w14:schemeClr w14:val="tx1"/>
            </w14:solidFill>
          </w14:textFill>
        </w:rPr>
        <w:t>：</w:t>
      </w:r>
    </w:p>
    <w:p w14:paraId="283FCF4A">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提交投标文件截止时间：</w:t>
      </w:r>
      <w:r>
        <w:rPr>
          <w:rFonts w:hint="eastAsia" w:ascii="宋体" w:hAnsi="宋体"/>
          <w:color w:val="000000" w:themeColor="text1"/>
          <w:szCs w:val="21"/>
          <w:highlight w:val="none"/>
          <w:lang w:eastAsia="zh-CN"/>
          <w14:textFill>
            <w14:solidFill>
              <w14:schemeClr w14:val="tx1"/>
            </w14:solidFill>
          </w14:textFill>
        </w:rPr>
        <w:t>2026年6月24日</w:t>
      </w:r>
      <w:r>
        <w:rPr>
          <w:rFonts w:hint="eastAsia" w:ascii="宋体" w:hAnsi="宋体"/>
          <w:bCs/>
          <w:color w:val="000000" w:themeColor="text1"/>
          <w:highlight w:val="none"/>
          <w14:textFill>
            <w14:solidFill>
              <w14:schemeClr w14:val="tx1"/>
            </w14:solidFill>
          </w14:textFill>
        </w:rPr>
        <w:t>上午09：30（北京时间）</w:t>
      </w:r>
    </w:p>
    <w:p w14:paraId="063CFC98">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投标地点：通过“</w:t>
      </w:r>
      <w:r>
        <w:rPr>
          <w:rFonts w:hint="eastAsia" w:ascii="宋体" w:hAnsi="宋体" w:cs="宋体"/>
          <w:color w:val="000000" w:themeColor="text1"/>
          <w:highlight w:val="none"/>
          <w14:textFill>
            <w14:solidFill>
              <w14:schemeClr w14:val="tx1"/>
            </w14:solidFill>
          </w14:textFill>
        </w:rPr>
        <w:t>广西政府采购云平台</w:t>
      </w:r>
      <w:r>
        <w:rPr>
          <w:rFonts w:hint="eastAsia" w:ascii="宋体" w:hAnsi="宋体"/>
          <w:bCs/>
          <w:color w:val="000000" w:themeColor="text1"/>
          <w:highlight w:val="none"/>
          <w14:textFill>
            <w14:solidFill>
              <w14:schemeClr w14:val="tx1"/>
            </w14:solidFill>
          </w14:textFill>
        </w:rPr>
        <w:t>”在线投标</w:t>
      </w:r>
    </w:p>
    <w:p w14:paraId="7303A08E">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开标时间：</w:t>
      </w:r>
      <w:r>
        <w:rPr>
          <w:rFonts w:hint="eastAsia" w:ascii="宋体" w:hAnsi="宋体"/>
          <w:color w:val="000000" w:themeColor="text1"/>
          <w:szCs w:val="21"/>
          <w:highlight w:val="none"/>
          <w:lang w:eastAsia="zh-CN"/>
          <w14:textFill>
            <w14:solidFill>
              <w14:schemeClr w14:val="tx1"/>
            </w14:solidFill>
          </w14:textFill>
        </w:rPr>
        <w:t>2026年6月24日</w:t>
      </w:r>
      <w:r>
        <w:rPr>
          <w:rFonts w:hint="eastAsia" w:ascii="宋体" w:hAnsi="宋体"/>
          <w:bCs/>
          <w:color w:val="000000" w:themeColor="text1"/>
          <w:highlight w:val="none"/>
          <w14:textFill>
            <w14:solidFill>
              <w14:schemeClr w14:val="tx1"/>
            </w14:solidFill>
          </w14:textFill>
        </w:rPr>
        <w:t>上午09：30（北京时间）</w:t>
      </w:r>
    </w:p>
    <w:p w14:paraId="145AD9AC">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开标地点：通过“</w:t>
      </w:r>
      <w:r>
        <w:rPr>
          <w:rFonts w:hint="eastAsia" w:ascii="宋体" w:hAnsi="宋体" w:cs="宋体"/>
          <w:color w:val="000000" w:themeColor="text1"/>
          <w:highlight w:val="none"/>
          <w14:textFill>
            <w14:solidFill>
              <w14:schemeClr w14:val="tx1"/>
            </w14:solidFill>
          </w14:textFill>
        </w:rPr>
        <w:t>广西政府采购云平台</w:t>
      </w:r>
      <w:r>
        <w:rPr>
          <w:rFonts w:hint="eastAsia" w:ascii="宋体" w:hAnsi="宋体"/>
          <w:bCs/>
          <w:color w:val="000000" w:themeColor="text1"/>
          <w:highlight w:val="none"/>
          <w14:textFill>
            <w14:solidFill>
              <w14:schemeClr w14:val="tx1"/>
            </w14:solidFill>
          </w14:textFill>
        </w:rPr>
        <w:t>”在线解密开启</w:t>
      </w:r>
    </w:p>
    <w:p w14:paraId="5CC17108">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五、公告期限</w:t>
      </w:r>
    </w:p>
    <w:p w14:paraId="4BB2BC36">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bCs/>
          <w:color w:val="000000" w:themeColor="text1"/>
          <w:highlight w:val="none"/>
          <w14:textFill>
            <w14:solidFill>
              <w14:schemeClr w14:val="tx1"/>
            </w14:solidFill>
          </w14:textFill>
        </w:rPr>
      </w:pPr>
      <w:r>
        <w:rPr>
          <w:rFonts w:ascii="宋体" w:hAnsi="宋体"/>
          <w:bCs/>
          <w:color w:val="000000" w:themeColor="text1"/>
          <w:highlight w:val="none"/>
          <w14:textFill>
            <w14:solidFill>
              <w14:schemeClr w14:val="tx1"/>
            </w14:solidFill>
          </w14:textFill>
        </w:rPr>
        <w:t>自本公告发布之日起5个工作日。</w:t>
      </w:r>
    </w:p>
    <w:p w14:paraId="53C44620">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ascii="宋体" w:hAnsi="宋体"/>
          <w:b/>
          <w:color w:val="000000" w:themeColor="text1"/>
          <w:szCs w:val="21"/>
          <w:highlight w:val="none"/>
          <w14:textFill>
            <w14:solidFill>
              <w14:schemeClr w14:val="tx1"/>
            </w14:solidFill>
          </w14:textFill>
        </w:rPr>
      </w:pPr>
      <w:bookmarkStart w:id="10" w:name="_Toc35393626"/>
      <w:bookmarkStart w:id="11" w:name="_Toc35393795"/>
      <w:bookmarkStart w:id="12" w:name="_Toc44405606"/>
      <w:r>
        <w:rPr>
          <w:rFonts w:hint="eastAsia" w:ascii="宋体" w:hAnsi="宋体"/>
          <w:b/>
          <w:color w:val="000000" w:themeColor="text1"/>
          <w:szCs w:val="21"/>
          <w:highlight w:val="none"/>
          <w14:textFill>
            <w14:solidFill>
              <w14:schemeClr w14:val="tx1"/>
            </w14:solidFill>
          </w14:textFill>
        </w:rPr>
        <w:t>六、其他补充事宜</w:t>
      </w:r>
      <w:bookmarkEnd w:id="10"/>
      <w:bookmarkEnd w:id="11"/>
      <w:bookmarkEnd w:id="12"/>
    </w:p>
    <w:p w14:paraId="10B0A66F">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1.</w:t>
      </w:r>
      <w:r>
        <w:rPr>
          <w:rFonts w:ascii="宋体" w:hAnsi="宋体"/>
          <w:bCs/>
          <w:color w:val="000000" w:themeColor="text1"/>
          <w:highlight w:val="none"/>
          <w14:textFill>
            <w14:solidFill>
              <w14:schemeClr w14:val="tx1"/>
            </w14:solidFill>
          </w14:textFill>
        </w:rPr>
        <w:t>信息公告发布媒体：中国政府采购网（www.ccgp.gov.cn）、广西政府采购网（</w:t>
      </w:r>
      <w:r>
        <w:rPr>
          <w:rFonts w:ascii="宋体" w:hAnsi="宋体"/>
          <w:color w:val="000000" w:themeColor="text1"/>
          <w:highlight w:val="none"/>
          <w14:textFill>
            <w14:solidFill>
              <w14:schemeClr w14:val="tx1"/>
            </w14:solidFill>
          </w14:textFill>
        </w:rPr>
        <w:t>zfcg.gxzf.gov.cn/</w:t>
      </w:r>
      <w:r>
        <w:rPr>
          <w:rFonts w:ascii="宋体" w:hAnsi="宋体"/>
          <w:bCs/>
          <w:color w:val="000000" w:themeColor="text1"/>
          <w:highlight w:val="none"/>
          <w14:textFill>
            <w14:solidFill>
              <w14:schemeClr w14:val="tx1"/>
            </w14:solidFill>
          </w14:textFill>
        </w:rPr>
        <w:t>）、桂林市政府采购网（zfcg.czj.guilin.gov.cn/）</w:t>
      </w:r>
      <w:r>
        <w:rPr>
          <w:rFonts w:hint="eastAsia" w:ascii="宋体" w:hAnsi="宋体"/>
          <w:bCs/>
          <w:color w:val="000000" w:themeColor="text1"/>
          <w:highlight w:val="none"/>
          <w14:textFill>
            <w14:solidFill>
              <w14:schemeClr w14:val="tx1"/>
            </w14:solidFill>
          </w14:textFill>
        </w:rPr>
        <w:t>。</w:t>
      </w:r>
    </w:p>
    <w:p w14:paraId="0993EA8D">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ascii="宋体" w:hAnsi="宋体"/>
          <w:color w:val="000000" w:themeColor="text1"/>
          <w:szCs w:val="21"/>
          <w:highlight w:val="none"/>
          <w14:textFill>
            <w14:solidFill>
              <w14:schemeClr w14:val="tx1"/>
            </w14:solidFill>
          </w14:textFill>
        </w:rPr>
        <w:t>本项目需要落实的政府采购政策</w:t>
      </w:r>
    </w:p>
    <w:p w14:paraId="37085612">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（1）政府采购促进中小企业发展。</w:t>
      </w:r>
    </w:p>
    <w:p w14:paraId="137012E9">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（2）政府采购支持监狱企业发展。</w:t>
      </w:r>
    </w:p>
    <w:p w14:paraId="102FD481">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（3）政府采购促进残疾人就业政策。</w:t>
      </w:r>
    </w:p>
    <w:p w14:paraId="5A264383">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（4）优先采购节能产品、环境标志产品。</w:t>
      </w:r>
    </w:p>
    <w:p w14:paraId="195DECC0">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（5）政府采购支持采用本国产品的政策。</w:t>
      </w:r>
    </w:p>
    <w:p w14:paraId="1782015B">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3.本项目非专门面向中小企业采购。</w:t>
      </w:r>
      <w:bookmarkStart w:id="13" w:name="OLE_LINK33"/>
    </w:p>
    <w:p w14:paraId="18DB9847">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w:t>
      </w:r>
      <w:r>
        <w:rPr>
          <w:rFonts w:ascii="宋体" w:hAnsi="宋体"/>
          <w:color w:val="000000" w:themeColor="text1"/>
          <w:szCs w:val="21"/>
          <w:highlight w:val="none"/>
          <w14:textFill>
            <w14:solidFill>
              <w14:schemeClr w14:val="tx1"/>
            </w14:solidFill>
          </w14:textFill>
        </w:rPr>
        <w:t>资格条件特别说明：</w:t>
      </w:r>
    </w:p>
    <w:p w14:paraId="6ED1DD6C">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000000" w:themeColor="text1"/>
          <w:kern w:val="0"/>
          <w:szCs w:val="2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w:t>
      </w:r>
      <w:r>
        <w:rPr>
          <w:rFonts w:hint="eastAsia" w:ascii="宋体" w:hAnsi="宋体" w:cs="宋体"/>
          <w:color w:val="000000" w:themeColor="text1"/>
          <w:kern w:val="0"/>
          <w:szCs w:val="21"/>
          <w:highlight w:val="none"/>
          <w14:textFill>
            <w14:solidFill>
              <w14:schemeClr w14:val="tx1"/>
            </w14:solidFill>
          </w14:textFill>
        </w:rPr>
        <w:t>1</w:t>
      </w:r>
      <w:r>
        <w:rPr>
          <w:rFonts w:ascii="宋体" w:hAnsi="宋体" w:cs="宋体"/>
          <w:color w:val="000000" w:themeColor="text1"/>
          <w:kern w:val="0"/>
          <w:szCs w:val="21"/>
          <w:highlight w:val="none"/>
          <w14:textFill>
            <w14:solidFill>
              <w14:schemeClr w14:val="tx1"/>
            </w14:solidFill>
          </w14:textFill>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r>
        <w:rPr>
          <w:rFonts w:hint="eastAsia" w:ascii="宋体" w:hAnsi="宋体" w:cs="宋体"/>
          <w:color w:val="000000" w:themeColor="text1"/>
          <w:kern w:val="0"/>
          <w:szCs w:val="21"/>
          <w:highlight w:val="none"/>
          <w14:textFill>
            <w14:solidFill>
              <w14:schemeClr w14:val="tx1"/>
            </w14:solidFill>
          </w14:textFill>
        </w:rPr>
        <w:t>；</w:t>
      </w:r>
    </w:p>
    <w:p w14:paraId="741BF56C">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000000" w:themeColor="text1"/>
          <w:kern w:val="0"/>
          <w:szCs w:val="2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w:t>
      </w:r>
      <w:r>
        <w:rPr>
          <w:rFonts w:hint="eastAsia" w:ascii="宋体" w:hAnsi="宋体" w:cs="宋体"/>
          <w:color w:val="000000" w:themeColor="text1"/>
          <w:kern w:val="0"/>
          <w:szCs w:val="21"/>
          <w:highlight w:val="none"/>
          <w14:textFill>
            <w14:solidFill>
              <w14:schemeClr w14:val="tx1"/>
            </w14:solidFill>
          </w14:textFill>
        </w:rPr>
        <w:t>2</w:t>
      </w:r>
      <w:r>
        <w:rPr>
          <w:rFonts w:ascii="宋体" w:hAnsi="宋体" w:cs="宋体"/>
          <w:color w:val="000000" w:themeColor="text1"/>
          <w:kern w:val="0"/>
          <w:szCs w:val="21"/>
          <w:highlight w:val="none"/>
          <w14:textFill>
            <w14:solidFill>
              <w14:schemeClr w14:val="tx1"/>
            </w14:solidFill>
          </w14:textFill>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bookmarkEnd w:id="13"/>
    <w:p w14:paraId="68B6E0C3">
      <w:pPr>
        <w:spacing w:line="380" w:lineRule="exact"/>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5.“广西政府采购云平台”</w:t>
      </w:r>
      <w:r>
        <w:rPr>
          <w:rFonts w:ascii="宋体" w:hAnsi="宋体"/>
          <w:b/>
          <w:color w:val="000000" w:themeColor="text1"/>
          <w:szCs w:val="21"/>
          <w:highlight w:val="none"/>
          <w14:textFill>
            <w14:solidFill>
              <w14:schemeClr w14:val="tx1"/>
            </w14:solidFill>
          </w14:textFill>
        </w:rPr>
        <w:t>电子</w:t>
      </w:r>
      <w:r>
        <w:rPr>
          <w:rFonts w:hint="eastAsia" w:ascii="宋体" w:hAnsi="宋体"/>
          <w:b/>
          <w:color w:val="000000" w:themeColor="text1"/>
          <w:szCs w:val="21"/>
          <w:highlight w:val="none"/>
          <w14:textFill>
            <w14:solidFill>
              <w14:schemeClr w14:val="tx1"/>
            </w14:solidFill>
          </w14:textFill>
        </w:rPr>
        <w:t>投标</w:t>
      </w:r>
      <w:r>
        <w:rPr>
          <w:rFonts w:ascii="宋体" w:hAnsi="宋体"/>
          <w:b/>
          <w:color w:val="000000" w:themeColor="text1"/>
          <w:szCs w:val="21"/>
          <w:highlight w:val="none"/>
          <w14:textFill>
            <w14:solidFill>
              <w14:schemeClr w14:val="tx1"/>
            </w14:solidFill>
          </w14:textFill>
        </w:rPr>
        <w:t>相关</w:t>
      </w:r>
      <w:r>
        <w:rPr>
          <w:rFonts w:hint="eastAsia" w:ascii="宋体" w:hAnsi="宋体"/>
          <w:b/>
          <w:color w:val="000000" w:themeColor="text1"/>
          <w:szCs w:val="21"/>
          <w:highlight w:val="none"/>
          <w14:textFill>
            <w14:solidFill>
              <w14:schemeClr w14:val="tx1"/>
            </w14:solidFill>
          </w14:textFill>
        </w:rPr>
        <w:t>事宜说明</w:t>
      </w:r>
      <w:r>
        <w:rPr>
          <w:rFonts w:ascii="宋体" w:hAnsi="宋体"/>
          <w:b/>
          <w:color w:val="000000" w:themeColor="text1"/>
          <w:szCs w:val="21"/>
          <w:highlight w:val="none"/>
          <w14:textFill>
            <w14:solidFill>
              <w14:schemeClr w14:val="tx1"/>
            </w14:solidFill>
          </w14:textFill>
        </w:rPr>
        <w:t>：</w:t>
      </w:r>
    </w:p>
    <w:p w14:paraId="2B2429B0">
      <w:pPr>
        <w:spacing w:line="380" w:lineRule="exact"/>
        <w:ind w:firstLine="420" w:firstLineChars="200"/>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（1）本项目实行全流程电子化采购，投标人通过“广西政府采购云平台”参与电子投标，并应做好以下相关准备工作：①在“</w:t>
      </w:r>
      <w:r>
        <w:rPr>
          <w:rFonts w:hint="eastAsia" w:ascii="宋体" w:hAnsi="宋体"/>
          <w:color w:val="000000" w:themeColor="text1"/>
          <w:szCs w:val="21"/>
          <w:highlight w:val="none"/>
          <w14:textFill>
            <w14:solidFill>
              <w14:schemeClr w14:val="tx1"/>
            </w14:solidFill>
          </w14:textFill>
        </w:rPr>
        <w:t>广西政府采购云平台</w:t>
      </w:r>
      <w:r>
        <w:rPr>
          <w:rFonts w:hint="eastAsia" w:ascii="宋体" w:hAnsi="宋体"/>
          <w:bCs/>
          <w:color w:val="000000" w:themeColor="text1"/>
          <w:highlight w:val="none"/>
          <w14:textFill>
            <w14:solidFill>
              <w14:schemeClr w14:val="tx1"/>
            </w14:solidFill>
          </w14:textFill>
        </w:rPr>
        <w:t>”注册成为正式供应商（操作方法详见广西壮族自治区政府采购网—办事服务—办事指南）；②完成CA证书申领和绑定（费用由投标人自行承担，办理流程详见广西壮族自治区政府采购网—办事服务—下载专区，完成CA证书办理预计一周左右，建议供应商尽快办理）；③下载“广西壮族自治区全流程电子招投标项目管理系统--供应商客户端”（操作方法详见广西壮族自治区政府采购网—办事服务—下载专区，以下称“电子投标客户端”）并安装成功，投标人应当在提交投标文件截止时间前在“</w:t>
      </w:r>
      <w:r>
        <w:rPr>
          <w:rFonts w:hint="eastAsia" w:ascii="宋体" w:hAnsi="宋体"/>
          <w:color w:val="000000" w:themeColor="text1"/>
          <w:szCs w:val="21"/>
          <w:highlight w:val="none"/>
          <w14:textFill>
            <w14:solidFill>
              <w14:schemeClr w14:val="tx1"/>
            </w14:solidFill>
          </w14:textFill>
        </w:rPr>
        <w:t>广西政府采购云平台</w:t>
      </w:r>
      <w:r>
        <w:rPr>
          <w:rFonts w:hint="eastAsia" w:ascii="宋体" w:hAnsi="宋体"/>
          <w:bCs/>
          <w:color w:val="000000" w:themeColor="text1"/>
          <w:highlight w:val="none"/>
          <w14:textFill>
            <w14:solidFill>
              <w14:schemeClr w14:val="tx1"/>
            </w14:solidFill>
          </w14:textFill>
        </w:rPr>
        <w:t>”完成的身份认证，确保能够对相关数据电文进行加密和使用电子签章；④自备计算机和网络设备并确保能接入互联网（费用由投标人自行承担，设备确保可进行视频通话和读取</w:t>
      </w:r>
      <w:r>
        <w:rPr>
          <w:rFonts w:hint="eastAsia" w:ascii="宋体" w:hAnsi="宋体"/>
          <w:color w:val="000000" w:themeColor="text1"/>
          <w:szCs w:val="21"/>
          <w:highlight w:val="none"/>
          <w14:textFill>
            <w14:solidFill>
              <w14:schemeClr w14:val="tx1"/>
            </w14:solidFill>
          </w14:textFill>
        </w:rPr>
        <w:t>广西政府采购云</w:t>
      </w:r>
      <w:r>
        <w:rPr>
          <w:rFonts w:hint="eastAsia" w:ascii="宋体" w:hAnsi="宋体"/>
          <w:bCs/>
          <w:color w:val="000000" w:themeColor="text1"/>
          <w:highlight w:val="none"/>
          <w14:textFill>
            <w14:solidFill>
              <w14:schemeClr w14:val="tx1"/>
            </w14:solidFill>
          </w14:textFill>
        </w:rPr>
        <w:t>CA证书）。因投标人未做好相关准备工作等自身原因导致无法参加本项目电子投标或投标失败的，造成的一切后果，由投标人自行承担。</w:t>
      </w:r>
    </w:p>
    <w:p w14:paraId="7E502493">
      <w:pPr>
        <w:spacing w:line="380" w:lineRule="exact"/>
        <w:ind w:firstLine="420" w:firstLineChars="200"/>
        <w:rPr>
          <w:rFonts w:hint="eastAsia"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（2）电子投标具体操作流程参考《政府采购项目电子交易管理操作指南-供应商》（详见桂林市政府采购网—采购资讯—重要通知）；如遇平台技术问题详询95763。</w:t>
      </w:r>
    </w:p>
    <w:p w14:paraId="313E15E4">
      <w:pPr>
        <w:spacing w:line="380" w:lineRule="exact"/>
        <w:ind w:firstLine="420" w:firstLineChars="200"/>
        <w:rPr>
          <w:rFonts w:hint="eastAsia"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（3）电子投标文件的制作、加密、提交、解密等相关事宜详见第二章 “投标人须知”。</w:t>
      </w:r>
    </w:p>
    <w:p w14:paraId="1EE7C1C8">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6.本项目采购代理服务费按招标文件“投标人须知”第36条规定收取。</w:t>
      </w:r>
    </w:p>
    <w:p w14:paraId="79CB1B5F">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bCs/>
          <w:color w:val="000000" w:themeColor="text1"/>
          <w:highlight w:val="none"/>
          <w:lang w:eastAsia="zh-CN"/>
          <w14:textFill>
            <w14:solidFill>
              <w14:schemeClr w14:val="tx1"/>
            </w14:solidFill>
          </w14:textFill>
        </w:rPr>
      </w:pPr>
      <w:r>
        <w:rPr>
          <w:rFonts w:ascii="宋体" w:hAnsi="宋体"/>
          <w:bCs/>
          <w:color w:val="000000" w:themeColor="text1"/>
          <w:highlight w:val="none"/>
          <w14:textFill>
            <w14:solidFill>
              <w14:schemeClr w14:val="tx1"/>
            </w14:solidFill>
          </w14:textFill>
        </w:rPr>
        <w:t>7</w:t>
      </w:r>
      <w:r>
        <w:rPr>
          <w:rFonts w:hint="eastAsia" w:ascii="宋体" w:hAnsi="宋体"/>
          <w:bCs/>
          <w:color w:val="000000" w:themeColor="text1"/>
          <w:highlight w:val="none"/>
          <w14:textFill>
            <w14:solidFill>
              <w14:schemeClr w14:val="tx1"/>
            </w14:solidFill>
          </w14:textFill>
        </w:rPr>
        <w:t>.</w:t>
      </w:r>
      <w:r>
        <w:rPr>
          <w:rFonts w:hint="eastAsia" w:ascii="宋体" w:hAnsi="宋体"/>
          <w:color w:val="000000" w:themeColor="text1"/>
          <w:kern w:val="0"/>
          <w:szCs w:val="21"/>
          <w:highlight w:val="none"/>
          <w14:textFill>
            <w14:solidFill>
              <w14:schemeClr w14:val="tx1"/>
            </w14:solidFill>
          </w14:textFill>
        </w:rPr>
        <w:t>监督</w:t>
      </w:r>
      <w:r>
        <w:rPr>
          <w:rFonts w:ascii="宋体" w:hAnsi="宋体"/>
          <w:color w:val="000000" w:themeColor="text1"/>
          <w:kern w:val="0"/>
          <w:szCs w:val="21"/>
          <w:highlight w:val="none"/>
          <w14:textFill>
            <w14:solidFill>
              <w14:schemeClr w14:val="tx1"/>
            </w14:solidFill>
          </w14:textFill>
        </w:rPr>
        <w:t>管理机构：</w:t>
      </w:r>
      <w:r>
        <w:rPr>
          <w:rFonts w:hint="eastAsia" w:ascii="宋体" w:hAnsi="宋体"/>
          <w:color w:val="000000" w:themeColor="text1"/>
          <w:kern w:val="0"/>
          <w:szCs w:val="21"/>
          <w:highlight w:val="none"/>
          <w14:textFill>
            <w14:solidFill>
              <w14:schemeClr w14:val="tx1"/>
            </w14:solidFill>
          </w14:textFill>
        </w:rPr>
        <w:t>桂林市财政局；联系电话：0773-2829504</w:t>
      </w:r>
      <w:r>
        <w:rPr>
          <w:rFonts w:hint="eastAsia" w:ascii="宋体" w:hAnsi="宋体"/>
          <w:color w:val="000000" w:themeColor="text1"/>
          <w:kern w:val="0"/>
          <w:szCs w:val="21"/>
          <w:highlight w:val="none"/>
          <w:lang w:eastAsia="zh-CN"/>
          <w14:textFill>
            <w14:solidFill>
              <w14:schemeClr w14:val="tx1"/>
            </w14:solidFill>
          </w14:textFill>
        </w:rPr>
        <w:t>。</w:t>
      </w:r>
    </w:p>
    <w:p w14:paraId="4BDA65A4">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七、</w:t>
      </w:r>
      <w:r>
        <w:rPr>
          <w:rFonts w:hint="eastAsia" w:ascii="宋体" w:hAnsi="宋体"/>
          <w:b/>
          <w:color w:val="000000" w:themeColor="text1"/>
          <w:highlight w:val="none"/>
          <w14:textFill>
            <w14:solidFill>
              <w14:schemeClr w14:val="tx1"/>
            </w14:solidFill>
          </w14:textFill>
        </w:rPr>
        <w:t>本次投标联系事项：</w:t>
      </w:r>
    </w:p>
    <w:p w14:paraId="02EDCEEA">
      <w:pPr>
        <w:keepNext w:val="0"/>
        <w:keepLines w:val="0"/>
        <w:pageBreakBefore w:val="0"/>
        <w:widowControl/>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1.采购人信息</w:t>
      </w:r>
    </w:p>
    <w:p w14:paraId="5529CD52">
      <w:pPr>
        <w:keepNext w:val="0"/>
        <w:keepLines w:val="0"/>
        <w:pageBreakBefore w:val="0"/>
        <w:widowControl/>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名   称：</w:t>
      </w:r>
      <w:bookmarkStart w:id="14" w:name="_Toc28359009"/>
      <w:bookmarkStart w:id="15" w:name="_Toc28359086"/>
      <w:r>
        <w:rPr>
          <w:rFonts w:hint="eastAsia" w:ascii="宋体" w:hAnsi="宋体"/>
          <w:color w:val="000000" w:themeColor="text1"/>
          <w:highlight w:val="none"/>
          <w:lang w:eastAsia="zh-CN"/>
          <w14:textFill>
            <w14:solidFill>
              <w14:schemeClr w14:val="tx1"/>
            </w14:solidFill>
          </w14:textFill>
        </w:rPr>
        <w:t>桂林技师学院</w:t>
      </w:r>
    </w:p>
    <w:p w14:paraId="5B419470">
      <w:pPr>
        <w:keepNext w:val="0"/>
        <w:keepLines w:val="0"/>
        <w:pageBreakBefore w:val="0"/>
        <w:widowControl/>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地   址：广西壮族自治区桂林市七星区漓东街道五里店路6号</w:t>
      </w:r>
    </w:p>
    <w:p w14:paraId="79C7BB65">
      <w:pPr>
        <w:keepNext w:val="0"/>
        <w:keepLines w:val="0"/>
        <w:pageBreakBefore w:val="0"/>
        <w:widowControl/>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color w:val="000000" w:themeColor="text1"/>
          <w:highlight w:val="none"/>
          <w:lang w:val="en-US" w:eastAsia="zh-CN"/>
          <w14:textFill>
            <w14:solidFill>
              <w14:schemeClr w14:val="tx1"/>
            </w14:solidFill>
          </w14:textFill>
        </w:rPr>
      </w:pPr>
      <w:r>
        <w:rPr>
          <w:rFonts w:hint="eastAsia" w:ascii="宋体" w:hAnsi="宋体"/>
          <w:color w:val="000000" w:themeColor="text1"/>
          <w:highlight w:val="none"/>
          <w14:textFill>
            <w14:solidFill>
              <w14:schemeClr w14:val="tx1"/>
            </w14:solidFill>
          </w14:textFill>
        </w:rPr>
        <w:t>联系方式：</w:t>
      </w:r>
      <w:r>
        <w:rPr>
          <w:rFonts w:hint="eastAsia" w:ascii="宋体" w:hAnsi="宋体"/>
          <w:color w:val="000000" w:themeColor="text1"/>
          <w:highlight w:val="none"/>
          <w:lang w:val="en-US" w:eastAsia="zh-CN"/>
          <w14:textFill>
            <w14:solidFill>
              <w14:schemeClr w14:val="tx1"/>
            </w14:solidFill>
          </w14:textFill>
        </w:rPr>
        <w:t>13977327360</w:t>
      </w:r>
    </w:p>
    <w:p w14:paraId="23026055">
      <w:pPr>
        <w:keepNext w:val="0"/>
        <w:keepLines w:val="0"/>
        <w:pageBreakBefore w:val="0"/>
        <w:widowControl/>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olor w:val="000000" w:themeColor="text1"/>
          <w:highlight w:val="none"/>
          <w:lang w:val="en-US" w:eastAsia="zh-CN"/>
          <w14:textFill>
            <w14:solidFill>
              <w14:schemeClr w14:val="tx1"/>
            </w14:solidFill>
          </w14:textFill>
        </w:rPr>
      </w:pPr>
      <w:r>
        <w:rPr>
          <w:rFonts w:hint="eastAsia" w:ascii="宋体" w:hAnsi="宋体"/>
          <w:color w:val="000000" w:themeColor="text1"/>
          <w:highlight w:val="none"/>
          <w:lang w:val="en-US" w:eastAsia="zh-CN"/>
          <w14:textFill>
            <w14:solidFill>
              <w14:schemeClr w14:val="tx1"/>
            </w14:solidFill>
          </w14:textFill>
        </w:rPr>
        <w:t>联系人：曾老师</w:t>
      </w:r>
    </w:p>
    <w:bookmarkEnd w:id="14"/>
    <w:bookmarkEnd w:id="15"/>
    <w:p w14:paraId="37050C4B">
      <w:pPr>
        <w:spacing w:line="400" w:lineRule="exact"/>
        <w:ind w:firstLine="420"/>
        <w:rPr>
          <w:rFonts w:ascii="宋体" w:hAnsi="宋体" w:cs="宋体"/>
          <w:color w:val="000000" w:themeColor="text1"/>
          <w:highlight w:val="none"/>
          <w14:textFill>
            <w14:solidFill>
              <w14:schemeClr w14:val="tx1"/>
            </w14:solidFill>
          </w14:textFill>
        </w:rPr>
      </w:pPr>
      <w:bookmarkStart w:id="16" w:name="_Toc28359010"/>
      <w:bookmarkStart w:id="17" w:name="_Toc28359087"/>
      <w:r>
        <w:rPr>
          <w:rFonts w:hint="eastAsia" w:ascii="宋体" w:hAnsi="宋体" w:cs="宋体"/>
          <w:color w:val="000000" w:themeColor="text1"/>
          <w:highlight w:val="none"/>
          <w14:textFill>
            <w14:solidFill>
              <w14:schemeClr w14:val="tx1"/>
            </w14:solidFill>
          </w14:textFill>
        </w:rPr>
        <w:t>2.采购代理机构信息</w:t>
      </w:r>
    </w:p>
    <w:p w14:paraId="76EA423D">
      <w:pPr>
        <w:spacing w:line="400" w:lineRule="exact"/>
        <w:ind w:firstLine="42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名    称： 广西邕政采购代理有限公司　</w:t>
      </w:r>
    </w:p>
    <w:p w14:paraId="7F4CC08F">
      <w:pPr>
        <w:spacing w:line="400" w:lineRule="exact"/>
        <w:ind w:firstLine="42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地　  址： 桂林市七星区骖鸾路东侧新建区5号小区合鑫大楼6楼</w:t>
      </w:r>
    </w:p>
    <w:p w14:paraId="23FC4A16">
      <w:pPr>
        <w:spacing w:line="400" w:lineRule="exact"/>
        <w:ind w:firstLine="42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联系方式： 0773-2607356 </w:t>
      </w:r>
    </w:p>
    <w:p w14:paraId="681DE619">
      <w:pPr>
        <w:spacing w:line="400" w:lineRule="exact"/>
        <w:ind w:firstLine="420"/>
        <w:rPr>
          <w:rFonts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3.项目联系方式</w:t>
      </w:r>
    </w:p>
    <w:p w14:paraId="3D59AB36">
      <w:pPr>
        <w:spacing w:line="400" w:lineRule="exact"/>
        <w:ind w:firstLine="420"/>
        <w:rPr>
          <w:rFonts w:hint="default" w:ascii="宋体" w:hAnsi="宋体" w:eastAsia="宋体" w:cs="宋体"/>
          <w:color w:val="000000" w:themeColor="text1"/>
          <w:highlight w:val="none"/>
          <w:lang w:val="en-US" w:eastAsia="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项目联系人：</w:t>
      </w:r>
      <w:r>
        <w:rPr>
          <w:rFonts w:hint="eastAsia" w:ascii="宋体" w:hAnsi="宋体" w:cs="宋体"/>
          <w:color w:val="000000" w:themeColor="text1"/>
          <w:highlight w:val="none"/>
          <w:lang w:eastAsia="zh-CN"/>
          <w14:textFill>
            <w14:solidFill>
              <w14:schemeClr w14:val="tx1"/>
            </w14:solidFill>
          </w14:textFill>
        </w:rPr>
        <w:t>秦红艳、韦炜</w:t>
      </w:r>
    </w:p>
    <w:p w14:paraId="0647FDB2">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电　  话：0773-2607356</w:t>
      </w:r>
    </w:p>
    <w:bookmarkEnd w:id="16"/>
    <w:bookmarkEnd w:id="17"/>
    <w:p w14:paraId="50B6D7FC">
      <w:pPr>
        <w:rPr>
          <w:rFonts w:hint="eastAsia"/>
          <w:color w:val="000000" w:themeColor="text1"/>
          <w:sz w:val="32"/>
          <w:szCs w:val="32"/>
          <w:highlight w:val="none"/>
          <w14:textFill>
            <w14:solidFill>
              <w14:schemeClr w14:val="tx1"/>
            </w14:solidFill>
          </w14:textFill>
        </w:rPr>
      </w:pPr>
      <w:bookmarkStart w:id="18" w:name="_Toc171433124"/>
      <w:bookmarkStart w:id="19" w:name="_Toc193191297"/>
      <w:bookmarkStart w:id="20" w:name="_Toc146525429"/>
      <w:bookmarkStart w:id="21" w:name="_Toc153888698"/>
      <w:r>
        <w:rPr>
          <w:rFonts w:hint="eastAsia"/>
          <w:color w:val="000000" w:themeColor="text1"/>
          <w:sz w:val="32"/>
          <w:szCs w:val="32"/>
          <w:highlight w:val="none"/>
          <w14:textFill>
            <w14:solidFill>
              <w14:schemeClr w14:val="tx1"/>
            </w14:solidFill>
          </w14:textFill>
        </w:rPr>
        <w:br w:type="page"/>
      </w:r>
    </w:p>
    <w:p w14:paraId="45A7BE64">
      <w:pPr>
        <w:pStyle w:val="2"/>
        <w:spacing w:before="100" w:after="100" w:line="360" w:lineRule="auto"/>
        <w:jc w:val="center"/>
        <w:rPr>
          <w:rFonts w:hint="eastAsia"/>
          <w:color w:val="000000" w:themeColor="text1"/>
          <w:highlight w:val="none"/>
          <w14:textFill>
            <w14:solidFill>
              <w14:schemeClr w14:val="tx1"/>
            </w14:solidFill>
          </w14:textFill>
        </w:rPr>
      </w:pPr>
      <w:r>
        <w:rPr>
          <w:rFonts w:hint="eastAsia"/>
          <w:color w:val="000000" w:themeColor="text1"/>
          <w:sz w:val="32"/>
          <w:szCs w:val="32"/>
          <w:highlight w:val="none"/>
          <w14:textFill>
            <w14:solidFill>
              <w14:schemeClr w14:val="tx1"/>
            </w14:solidFill>
          </w14:textFill>
        </w:rPr>
        <w:t>第二章  投标人须知</w:t>
      </w:r>
      <w:bookmarkEnd w:id="18"/>
      <w:bookmarkEnd w:id="19"/>
      <w:bookmarkEnd w:id="20"/>
      <w:bookmarkEnd w:id="21"/>
    </w:p>
    <w:p w14:paraId="7D5672F1">
      <w:pPr>
        <w:tabs>
          <w:tab w:val="left" w:pos="1065"/>
          <w:tab w:val="center" w:pos="4411"/>
        </w:tabs>
        <w:spacing w:line="440" w:lineRule="exact"/>
        <w:jc w:val="center"/>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投标人须知前附表</w:t>
      </w:r>
    </w:p>
    <w:tbl>
      <w:tblPr>
        <w:tblStyle w:val="51"/>
        <w:tblW w:w="10141"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850"/>
        <w:gridCol w:w="1418"/>
        <w:gridCol w:w="7229"/>
      </w:tblGrid>
      <w:tr w14:paraId="75607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644" w:type="dxa"/>
            <w:noWrap w:val="0"/>
            <w:vAlign w:val="center"/>
          </w:tcPr>
          <w:p w14:paraId="13F30001">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序号</w:t>
            </w:r>
          </w:p>
        </w:tc>
        <w:tc>
          <w:tcPr>
            <w:tcW w:w="850" w:type="dxa"/>
            <w:noWrap w:val="0"/>
            <w:vAlign w:val="center"/>
          </w:tcPr>
          <w:p w14:paraId="6490C6F2">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条款号</w:t>
            </w:r>
          </w:p>
        </w:tc>
        <w:tc>
          <w:tcPr>
            <w:tcW w:w="1418" w:type="dxa"/>
            <w:noWrap w:val="0"/>
            <w:vAlign w:val="center"/>
          </w:tcPr>
          <w:p w14:paraId="10FE922F">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条款名称</w:t>
            </w:r>
          </w:p>
        </w:tc>
        <w:tc>
          <w:tcPr>
            <w:tcW w:w="7229" w:type="dxa"/>
            <w:noWrap w:val="0"/>
            <w:vAlign w:val="center"/>
          </w:tcPr>
          <w:p w14:paraId="6B8E1CEA">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内容、要求</w:t>
            </w:r>
          </w:p>
        </w:tc>
      </w:tr>
      <w:tr w14:paraId="70C43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644" w:type="dxa"/>
            <w:noWrap w:val="0"/>
            <w:vAlign w:val="center"/>
          </w:tcPr>
          <w:p w14:paraId="3BB3BCE8">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p>
        </w:tc>
        <w:tc>
          <w:tcPr>
            <w:tcW w:w="850" w:type="dxa"/>
            <w:noWrap w:val="0"/>
            <w:vAlign w:val="center"/>
          </w:tcPr>
          <w:p w14:paraId="6DEE16D3">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p>
        </w:tc>
        <w:tc>
          <w:tcPr>
            <w:tcW w:w="1418" w:type="dxa"/>
            <w:noWrap w:val="0"/>
            <w:vAlign w:val="center"/>
          </w:tcPr>
          <w:p w14:paraId="2B48F823">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项目名称及项目编号</w:t>
            </w:r>
          </w:p>
        </w:tc>
        <w:tc>
          <w:tcPr>
            <w:tcW w:w="7229" w:type="dxa"/>
            <w:noWrap w:val="0"/>
            <w:vAlign w:val="center"/>
          </w:tcPr>
          <w:p w14:paraId="7A1A11CE">
            <w:pPr>
              <w:spacing w:line="36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项目名称：</w:t>
            </w:r>
            <w:r>
              <w:rPr>
                <w:rFonts w:hint="eastAsia" w:ascii="宋体" w:hAnsi="宋体"/>
                <w:color w:val="000000" w:themeColor="text1"/>
                <w:szCs w:val="21"/>
                <w:highlight w:val="none"/>
                <w:lang w:eastAsia="zh-CN"/>
                <w14:textFill>
                  <w14:solidFill>
                    <w14:schemeClr w14:val="tx1"/>
                  </w14:solidFill>
                </w14:textFill>
              </w:rPr>
              <w:t>桂林技师学院智能制造数字化设计与应用一体化实训室设备</w:t>
            </w:r>
            <w:r>
              <w:rPr>
                <w:rFonts w:hint="eastAsia" w:ascii="宋体" w:hAnsi="宋体"/>
                <w:color w:val="000000" w:themeColor="text1"/>
                <w:szCs w:val="21"/>
                <w:highlight w:val="none"/>
                <w14:textFill>
                  <w14:solidFill>
                    <w14:schemeClr w14:val="tx1"/>
                  </w14:solidFill>
                </w14:textFill>
              </w:rPr>
              <w:t xml:space="preserve">  </w:t>
            </w:r>
          </w:p>
          <w:p w14:paraId="45671774">
            <w:pPr>
              <w:spacing w:line="360" w:lineRule="exact"/>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项目编号：GLZC2026-G1-990190-GXYZ</w:t>
            </w:r>
          </w:p>
        </w:tc>
      </w:tr>
      <w:tr w14:paraId="48CA3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644" w:type="dxa"/>
            <w:noWrap w:val="0"/>
            <w:vAlign w:val="center"/>
          </w:tcPr>
          <w:p w14:paraId="36E24120">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p>
        </w:tc>
        <w:tc>
          <w:tcPr>
            <w:tcW w:w="850" w:type="dxa"/>
            <w:noWrap w:val="0"/>
            <w:vAlign w:val="center"/>
          </w:tcPr>
          <w:p w14:paraId="74F05C4A">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w:t>
            </w:r>
          </w:p>
        </w:tc>
        <w:tc>
          <w:tcPr>
            <w:tcW w:w="1418" w:type="dxa"/>
            <w:noWrap w:val="0"/>
            <w:vAlign w:val="center"/>
          </w:tcPr>
          <w:p w14:paraId="0338AE62">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法定代表人、负责人、自然人</w:t>
            </w:r>
          </w:p>
        </w:tc>
        <w:tc>
          <w:tcPr>
            <w:tcW w:w="7229" w:type="dxa"/>
            <w:noWrap w:val="0"/>
            <w:vAlign w:val="center"/>
          </w:tcPr>
          <w:p w14:paraId="089A74F9">
            <w:pPr>
              <w:spacing w:line="36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为其他组织或者自然人时，本招标文件规定的法定代表人指其他组织的负责人或者自然人本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tc>
      </w:tr>
      <w:tr w14:paraId="7320C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644" w:type="dxa"/>
            <w:noWrap w:val="0"/>
            <w:vAlign w:val="center"/>
          </w:tcPr>
          <w:p w14:paraId="33E21108">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p>
        </w:tc>
        <w:tc>
          <w:tcPr>
            <w:tcW w:w="850" w:type="dxa"/>
            <w:noWrap w:val="0"/>
            <w:vAlign w:val="center"/>
          </w:tcPr>
          <w:p w14:paraId="712D1738">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5.1</w:t>
            </w:r>
          </w:p>
        </w:tc>
        <w:tc>
          <w:tcPr>
            <w:tcW w:w="1418" w:type="dxa"/>
            <w:noWrap w:val="0"/>
            <w:vAlign w:val="center"/>
          </w:tcPr>
          <w:p w14:paraId="65A12F8B">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投标人资格</w:t>
            </w:r>
          </w:p>
        </w:tc>
        <w:tc>
          <w:tcPr>
            <w:tcW w:w="7229" w:type="dxa"/>
            <w:noWrap w:val="0"/>
            <w:vAlign w:val="center"/>
          </w:tcPr>
          <w:p w14:paraId="55F988B3">
            <w:pPr>
              <w:spacing w:line="36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（1）满足《中华人民共和国政府采购法》第二十二条规定；</w:t>
            </w:r>
          </w:p>
          <w:p w14:paraId="5DCE552B">
            <w:pPr>
              <w:spacing w:line="36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（2）落实政府采购政策需满足的资格要求：无；</w:t>
            </w:r>
          </w:p>
          <w:p w14:paraId="78F9EB52">
            <w:pPr>
              <w:spacing w:line="36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（3）本项目的特定资格要求：</w:t>
            </w:r>
            <w:r>
              <w:rPr>
                <w:rFonts w:hint="eastAsia" w:ascii="宋体" w:hAnsi="宋体"/>
                <w:color w:val="000000" w:themeColor="text1"/>
                <w:szCs w:val="21"/>
                <w:highlight w:val="none"/>
                <w:lang w:eastAsia="zh-CN"/>
                <w14:textFill>
                  <w14:solidFill>
                    <w14:schemeClr w14:val="tx1"/>
                  </w14:solidFill>
                </w14:textFill>
              </w:rPr>
              <w:t>无</w:t>
            </w:r>
            <w:r>
              <w:rPr>
                <w:rFonts w:hint="eastAsia" w:ascii="宋体" w:hAnsi="宋体"/>
                <w:color w:val="000000" w:themeColor="text1"/>
                <w:szCs w:val="21"/>
                <w:highlight w:val="none"/>
                <w14:textFill>
                  <w14:solidFill>
                    <w14:schemeClr w14:val="tx1"/>
                  </w14:solidFill>
                </w14:textFill>
              </w:rPr>
              <w:t>。</w:t>
            </w:r>
          </w:p>
        </w:tc>
      </w:tr>
      <w:tr w14:paraId="025A1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644" w:type="dxa"/>
            <w:noWrap w:val="0"/>
            <w:vAlign w:val="center"/>
          </w:tcPr>
          <w:p w14:paraId="46B18ABA">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w:t>
            </w:r>
          </w:p>
        </w:tc>
        <w:tc>
          <w:tcPr>
            <w:tcW w:w="850" w:type="dxa"/>
            <w:noWrap w:val="0"/>
            <w:vAlign w:val="center"/>
          </w:tcPr>
          <w:p w14:paraId="286E779C">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w:t>
            </w:r>
          </w:p>
        </w:tc>
        <w:tc>
          <w:tcPr>
            <w:tcW w:w="1418" w:type="dxa"/>
            <w:noWrap w:val="0"/>
            <w:vAlign w:val="center"/>
          </w:tcPr>
          <w:p w14:paraId="6336570A">
            <w:pPr>
              <w:spacing w:line="36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广西政府采购云平台电子投标注意事项</w:t>
            </w:r>
          </w:p>
        </w:tc>
        <w:tc>
          <w:tcPr>
            <w:tcW w:w="7229" w:type="dxa"/>
            <w:noWrap w:val="0"/>
            <w:vAlign w:val="center"/>
          </w:tcPr>
          <w:p w14:paraId="08CA3EA5">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bCs/>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6.1</w:t>
            </w:r>
            <w:r>
              <w:rPr>
                <w:rFonts w:hint="eastAsia" w:ascii="宋体" w:hAnsi="宋体"/>
                <w:bCs/>
                <w:color w:val="000000" w:themeColor="text1"/>
                <w:highlight w:val="none"/>
                <w14:textFill>
                  <w14:solidFill>
                    <w14:schemeClr w14:val="tx1"/>
                  </w14:solidFill>
                </w14:textFill>
              </w:rPr>
              <w:t>本项目实行全流程电子化采购，投标人通过“广西政府采购云平台”参与电子投标，并应做好以下相关准备工作：①在“</w:t>
            </w:r>
            <w:r>
              <w:rPr>
                <w:rFonts w:hint="eastAsia" w:ascii="宋体" w:hAnsi="宋体"/>
                <w:color w:val="000000" w:themeColor="text1"/>
                <w:szCs w:val="21"/>
                <w:highlight w:val="none"/>
                <w14:textFill>
                  <w14:solidFill>
                    <w14:schemeClr w14:val="tx1"/>
                  </w14:solidFill>
                </w14:textFill>
              </w:rPr>
              <w:t>广西政府采购云平台</w:t>
            </w:r>
            <w:r>
              <w:rPr>
                <w:rFonts w:hint="eastAsia" w:ascii="宋体" w:hAnsi="宋体"/>
                <w:bCs/>
                <w:color w:val="000000" w:themeColor="text1"/>
                <w:highlight w:val="none"/>
                <w14:textFill>
                  <w14:solidFill>
                    <w14:schemeClr w14:val="tx1"/>
                  </w14:solidFill>
                </w14:textFill>
              </w:rPr>
              <w:t>”注册成为正式供应商（操作方法详见广西壮族自治区政府采购网—办事服务—办事指南）；②完成CA证书申领和绑定（费用由投标人自行承担，办理流程详见广西壮族自治区政府采购网—办事服务—下载专区，完成CA证书办理预计一周左右，建议供应商尽快办理）；③下载“广西壮族自治区全流程电子招投标项目管理系统--供应商客户端”（操作方法详见广西壮族自治区政府采购网—办事服务—下载专区，以下称“电子投标客户端”）并安装成功，投标人应当在提交投标文件截止时间前在“</w:t>
            </w:r>
            <w:r>
              <w:rPr>
                <w:rFonts w:hint="eastAsia" w:ascii="宋体" w:hAnsi="宋体"/>
                <w:color w:val="000000" w:themeColor="text1"/>
                <w:szCs w:val="21"/>
                <w:highlight w:val="none"/>
                <w14:textFill>
                  <w14:solidFill>
                    <w14:schemeClr w14:val="tx1"/>
                  </w14:solidFill>
                </w14:textFill>
              </w:rPr>
              <w:t>广西政府采购云平台</w:t>
            </w:r>
            <w:r>
              <w:rPr>
                <w:rFonts w:hint="eastAsia" w:ascii="宋体" w:hAnsi="宋体"/>
                <w:bCs/>
                <w:color w:val="000000" w:themeColor="text1"/>
                <w:highlight w:val="none"/>
                <w14:textFill>
                  <w14:solidFill>
                    <w14:schemeClr w14:val="tx1"/>
                  </w14:solidFill>
                </w14:textFill>
              </w:rPr>
              <w:t>”完成的身份认证，确保能够对相关数据电文进行加密和使用电子签章；④自备计算机和网络设备并确保能接入互联网（费用由投标人自行承担，设备确保可进行视频通话和读取</w:t>
            </w:r>
            <w:r>
              <w:rPr>
                <w:rFonts w:hint="eastAsia" w:ascii="宋体" w:hAnsi="宋体"/>
                <w:color w:val="000000" w:themeColor="text1"/>
                <w:szCs w:val="21"/>
                <w:highlight w:val="none"/>
                <w14:textFill>
                  <w14:solidFill>
                    <w14:schemeClr w14:val="tx1"/>
                  </w14:solidFill>
                </w14:textFill>
              </w:rPr>
              <w:t>广西政府采购云</w:t>
            </w:r>
            <w:r>
              <w:rPr>
                <w:rFonts w:hint="eastAsia" w:ascii="宋体" w:hAnsi="宋体"/>
                <w:bCs/>
                <w:color w:val="000000" w:themeColor="text1"/>
                <w:highlight w:val="none"/>
                <w14:textFill>
                  <w14:solidFill>
                    <w14:schemeClr w14:val="tx1"/>
                  </w14:solidFill>
                </w14:textFill>
              </w:rPr>
              <w:t>CA证书）。因投标人未做好相关准备工作等自身原因导致无法参加本项目电子投标或投标失败的，造成的一切后果，由投标人自行承担。</w:t>
            </w:r>
          </w:p>
          <w:p w14:paraId="5049FB82">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b/>
                <w:color w:val="000000" w:themeColor="text1"/>
                <w:szCs w:val="21"/>
                <w:highlight w:val="none"/>
                <w14:textFill>
                  <w14:solidFill>
                    <w14:schemeClr w14:val="tx1"/>
                  </w14:solidFill>
                </w14:textFill>
              </w:rPr>
            </w:pPr>
            <w:r>
              <w:rPr>
                <w:rFonts w:hint="eastAsia" w:ascii="宋体" w:hAnsi="宋体"/>
                <w:bCs/>
                <w:color w:val="000000" w:themeColor="text1"/>
                <w:highlight w:val="none"/>
                <w:lang w:val="en-US" w:eastAsia="zh-CN"/>
                <w14:textFill>
                  <w14:solidFill>
                    <w14:schemeClr w14:val="tx1"/>
                  </w14:solidFill>
                </w14:textFill>
              </w:rPr>
              <w:t>6.2</w:t>
            </w:r>
            <w:r>
              <w:rPr>
                <w:rFonts w:hint="eastAsia" w:ascii="宋体" w:hAnsi="宋体"/>
                <w:bCs/>
                <w:color w:val="000000" w:themeColor="text1"/>
                <w:highlight w:val="none"/>
                <w14:textFill>
                  <w14:solidFill>
                    <w14:schemeClr w14:val="tx1"/>
                  </w14:solidFill>
                </w14:textFill>
              </w:rPr>
              <w:t>电子投标具体操作流程参考《政府采购项目电子交易管理操作指南-供应商》（详见桂林市政府采购网—采购资讯—重要通知）；如遇平台技术问题详询95763。</w:t>
            </w:r>
          </w:p>
        </w:tc>
      </w:tr>
      <w:tr w14:paraId="1DB4B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44" w:type="dxa"/>
            <w:noWrap w:val="0"/>
            <w:vAlign w:val="center"/>
          </w:tcPr>
          <w:p w14:paraId="6DD1144F">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w:t>
            </w:r>
          </w:p>
        </w:tc>
        <w:tc>
          <w:tcPr>
            <w:tcW w:w="850" w:type="dxa"/>
            <w:noWrap w:val="0"/>
            <w:vAlign w:val="center"/>
          </w:tcPr>
          <w:p w14:paraId="6E452229">
            <w:pPr>
              <w:spacing w:line="360" w:lineRule="exact"/>
              <w:jc w:val="center"/>
              <w:rPr>
                <w:rFonts w:hint="eastAsia" w:ascii="宋体" w:hAnsi="宋体"/>
                <w:color w:val="000000" w:themeColor="text1"/>
                <w:position w:val="-2"/>
                <w:szCs w:val="21"/>
                <w:highlight w:val="none"/>
                <w14:textFill>
                  <w14:solidFill>
                    <w14:schemeClr w14:val="tx1"/>
                  </w14:solidFill>
                </w14:textFill>
              </w:rPr>
            </w:pPr>
            <w:r>
              <w:rPr>
                <w:rFonts w:hint="eastAsia" w:ascii="宋体" w:hAnsi="宋体"/>
                <w:color w:val="000000" w:themeColor="text1"/>
                <w:position w:val="-2"/>
                <w:szCs w:val="21"/>
                <w:highlight w:val="none"/>
                <w14:textFill>
                  <w14:solidFill>
                    <w14:schemeClr w14:val="tx1"/>
                  </w14:solidFill>
                </w14:textFill>
              </w:rPr>
              <w:t>15</w:t>
            </w:r>
          </w:p>
        </w:tc>
        <w:tc>
          <w:tcPr>
            <w:tcW w:w="1418" w:type="dxa"/>
            <w:noWrap w:val="0"/>
            <w:vAlign w:val="center"/>
          </w:tcPr>
          <w:p w14:paraId="27F1E82F">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投标报价</w:t>
            </w:r>
          </w:p>
        </w:tc>
        <w:tc>
          <w:tcPr>
            <w:tcW w:w="7229" w:type="dxa"/>
            <w:noWrap w:val="0"/>
            <w:vAlign w:val="center"/>
          </w:tcPr>
          <w:p w14:paraId="64C4B528">
            <w:pPr>
              <w:spacing w:line="36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15.1投标报价必须按招标文件中第六章“投标文件（格式）”填写。</w:t>
            </w:r>
          </w:p>
          <w:p w14:paraId="11A6E5F9">
            <w:pPr>
              <w:spacing w:line="360" w:lineRule="exact"/>
              <w:rPr>
                <w:rFonts w:hint="eastAsia"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15.2本项目</w:t>
            </w:r>
            <w:r>
              <w:rPr>
                <w:rFonts w:hint="eastAsia" w:ascii="宋体" w:hAnsi="宋体"/>
                <w:b/>
                <w:bCs/>
                <w:color w:val="000000" w:themeColor="text1"/>
                <w:szCs w:val="21"/>
                <w:highlight w:val="none"/>
                <w:lang w:eastAsia="zh-CN"/>
                <w14:textFill>
                  <w14:solidFill>
                    <w14:schemeClr w14:val="tx1"/>
                  </w14:solidFill>
                </w14:textFill>
              </w:rPr>
              <w:t>预算金额</w:t>
            </w:r>
            <w:r>
              <w:rPr>
                <w:rFonts w:hint="eastAsia" w:ascii="宋体" w:hAnsi="宋体"/>
                <w:b/>
                <w:bCs/>
                <w:color w:val="000000" w:themeColor="text1"/>
                <w:szCs w:val="21"/>
                <w:highlight w:val="none"/>
                <w14:textFill>
                  <w14:solidFill>
                    <w14:schemeClr w14:val="tx1"/>
                  </w14:solidFill>
                </w14:textFill>
              </w:rPr>
              <w:t>：人民币</w:t>
            </w:r>
            <w:r>
              <w:rPr>
                <w:rFonts w:hint="eastAsia" w:ascii="宋体" w:hAnsi="宋体"/>
                <w:b/>
                <w:bCs/>
                <w:color w:val="000000" w:themeColor="text1"/>
                <w:szCs w:val="21"/>
                <w:highlight w:val="none"/>
                <w:lang w:eastAsia="zh-CN"/>
                <w14:textFill>
                  <w14:solidFill>
                    <w14:schemeClr w14:val="tx1"/>
                  </w14:solidFill>
                </w14:textFill>
              </w:rPr>
              <w:t>壹佰壹拾壹万伍仟元整（¥ 11</w:t>
            </w:r>
            <w:r>
              <w:rPr>
                <w:rFonts w:hint="eastAsia" w:ascii="宋体" w:hAnsi="宋体"/>
                <w:b/>
                <w:bCs/>
                <w:color w:val="000000" w:themeColor="text1"/>
                <w:szCs w:val="21"/>
                <w:highlight w:val="none"/>
                <w:lang w:val="en-US" w:eastAsia="zh-CN"/>
                <w14:textFill>
                  <w14:solidFill>
                    <w14:schemeClr w14:val="tx1"/>
                  </w14:solidFill>
                </w14:textFill>
              </w:rPr>
              <w:t>15</w:t>
            </w:r>
            <w:r>
              <w:rPr>
                <w:rFonts w:hint="eastAsia" w:ascii="宋体" w:hAnsi="宋体"/>
                <w:b/>
                <w:bCs/>
                <w:color w:val="000000" w:themeColor="text1"/>
                <w:szCs w:val="21"/>
                <w:highlight w:val="none"/>
                <w:lang w:eastAsia="zh-CN"/>
                <w14:textFill>
                  <w14:solidFill>
                    <w14:schemeClr w14:val="tx1"/>
                  </w14:solidFill>
                </w14:textFill>
              </w:rPr>
              <w:t>000.00）</w:t>
            </w:r>
            <w:r>
              <w:rPr>
                <w:rFonts w:hint="eastAsia" w:ascii="宋体" w:hAnsi="宋体"/>
                <w:b/>
                <w:bCs/>
                <w:color w:val="000000" w:themeColor="text1"/>
                <w:szCs w:val="21"/>
                <w:highlight w:val="none"/>
                <w14:textFill>
                  <w14:solidFill>
                    <w14:schemeClr w14:val="tx1"/>
                  </w14:solidFill>
                </w14:textFill>
              </w:rPr>
              <w:t>。投标报价超出</w:t>
            </w:r>
            <w:r>
              <w:rPr>
                <w:rFonts w:hint="eastAsia" w:ascii="宋体" w:hAnsi="宋体"/>
                <w:b/>
                <w:bCs/>
                <w:color w:val="000000" w:themeColor="text1"/>
                <w:szCs w:val="21"/>
                <w:highlight w:val="none"/>
                <w:lang w:eastAsia="zh-CN"/>
                <w14:textFill>
                  <w14:solidFill>
                    <w14:schemeClr w14:val="tx1"/>
                  </w14:solidFill>
                </w14:textFill>
              </w:rPr>
              <w:t>预算金额</w:t>
            </w:r>
            <w:r>
              <w:rPr>
                <w:rFonts w:hint="eastAsia" w:ascii="宋体" w:hAnsi="宋体"/>
                <w:b/>
                <w:bCs/>
                <w:color w:val="000000" w:themeColor="text1"/>
                <w:szCs w:val="21"/>
                <w:highlight w:val="none"/>
                <w14:textFill>
                  <w14:solidFill>
                    <w14:schemeClr w14:val="tx1"/>
                  </w14:solidFill>
                </w14:textFill>
              </w:rPr>
              <w:t>的，投标文件按无效处理。</w:t>
            </w:r>
          </w:p>
          <w:p w14:paraId="4EAC130F">
            <w:pPr>
              <w:pStyle w:val="32"/>
              <w:rPr>
                <w:rFonts w:hint="eastAsia" w:ascii="宋体" w:hAnsi="宋体"/>
                <w:b/>
                <w:bCs/>
                <w:color w:val="000000" w:themeColor="text1"/>
                <w:szCs w:val="21"/>
                <w:highlight w:val="none"/>
                <w14:textFill>
                  <w14:solidFill>
                    <w14:schemeClr w14:val="tx1"/>
                  </w14:solidFill>
                </w14:textFill>
              </w:rPr>
            </w:pPr>
            <w:r>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15.3投标人必须就“项目需求”中所投分标的所有内容作完整唯一报价，否则，其投标将被拒绝；投标文件只允许有一个报价，有选择的或有条件的报价将不予接受。</w:t>
            </w:r>
          </w:p>
        </w:tc>
      </w:tr>
      <w:tr w14:paraId="726F1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644" w:type="dxa"/>
            <w:noWrap w:val="0"/>
            <w:vAlign w:val="center"/>
          </w:tcPr>
          <w:p w14:paraId="7A974D00">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w:t>
            </w:r>
          </w:p>
        </w:tc>
        <w:tc>
          <w:tcPr>
            <w:tcW w:w="850" w:type="dxa"/>
            <w:noWrap w:val="0"/>
            <w:vAlign w:val="center"/>
          </w:tcPr>
          <w:p w14:paraId="79AD78CF">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16.1</w:t>
            </w:r>
          </w:p>
        </w:tc>
        <w:tc>
          <w:tcPr>
            <w:tcW w:w="1418" w:type="dxa"/>
            <w:noWrap w:val="0"/>
            <w:vAlign w:val="center"/>
          </w:tcPr>
          <w:p w14:paraId="161A3A45">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投标有效期</w:t>
            </w:r>
          </w:p>
        </w:tc>
        <w:tc>
          <w:tcPr>
            <w:tcW w:w="7229" w:type="dxa"/>
            <w:noWrap w:val="0"/>
            <w:vAlign w:val="center"/>
          </w:tcPr>
          <w:p w14:paraId="7B72E7BA">
            <w:pPr>
              <w:spacing w:line="36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投标截止时间之日起9</w:t>
            </w:r>
            <w:r>
              <w:rPr>
                <w:rFonts w:ascii="宋体" w:hAnsi="宋体"/>
                <w:color w:val="000000" w:themeColor="text1"/>
                <w:szCs w:val="21"/>
                <w:highlight w:val="none"/>
                <w14:textFill>
                  <w14:solidFill>
                    <w14:schemeClr w14:val="tx1"/>
                  </w14:solidFill>
                </w14:textFill>
              </w:rPr>
              <w:t>0</w:t>
            </w:r>
            <w:r>
              <w:rPr>
                <w:rFonts w:hint="eastAsia" w:ascii="宋体" w:hAnsi="宋体"/>
                <w:color w:val="000000" w:themeColor="text1"/>
                <w:szCs w:val="21"/>
                <w:highlight w:val="none"/>
                <w14:textFill>
                  <w14:solidFill>
                    <w14:schemeClr w14:val="tx1"/>
                  </w14:solidFill>
                </w14:textFill>
              </w:rPr>
              <w:t>天</w:t>
            </w:r>
            <w:r>
              <w:rPr>
                <w:rFonts w:ascii="宋体" w:hAnsi="宋体"/>
                <w:color w:val="000000" w:themeColor="text1"/>
                <w:szCs w:val="21"/>
                <w:highlight w:val="none"/>
                <w14:textFill>
                  <w14:solidFill>
                    <w14:schemeClr w14:val="tx1"/>
                  </w14:solidFill>
                </w14:textFill>
              </w:rPr>
              <w:t>。</w:t>
            </w:r>
          </w:p>
        </w:tc>
      </w:tr>
      <w:tr w14:paraId="5EB0D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644" w:type="dxa"/>
            <w:noWrap w:val="0"/>
            <w:vAlign w:val="center"/>
          </w:tcPr>
          <w:p w14:paraId="13BB3F23">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w:t>
            </w:r>
          </w:p>
        </w:tc>
        <w:tc>
          <w:tcPr>
            <w:tcW w:w="850" w:type="dxa"/>
            <w:noWrap w:val="0"/>
            <w:vAlign w:val="center"/>
          </w:tcPr>
          <w:p w14:paraId="135E6F20">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18</w:t>
            </w:r>
          </w:p>
        </w:tc>
        <w:tc>
          <w:tcPr>
            <w:tcW w:w="1418" w:type="dxa"/>
            <w:noWrap w:val="0"/>
            <w:vAlign w:val="center"/>
          </w:tcPr>
          <w:p w14:paraId="596A100C">
            <w:pPr>
              <w:spacing w:line="36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电子投标文件的制作、加密要求</w:t>
            </w:r>
          </w:p>
        </w:tc>
        <w:tc>
          <w:tcPr>
            <w:tcW w:w="7229" w:type="dxa"/>
            <w:noWrap w:val="0"/>
            <w:vAlign w:val="center"/>
          </w:tcPr>
          <w:p w14:paraId="1C5B8884">
            <w:pPr>
              <w:snapToGrid w:val="0"/>
              <w:spacing w:line="36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18.1投标人制作电子投标文件前，应登录广西政府采购云平台进行“申请获取采购文件”操作，否则，有可能导致无法在线编制投标文件并参与投标，其不利后果由投标人自行承担。</w:t>
            </w:r>
          </w:p>
          <w:p w14:paraId="435B90CF">
            <w:pPr>
              <w:snapToGrid w:val="0"/>
              <w:spacing w:line="360" w:lineRule="exact"/>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18.2投标人下载或获取招标文件后，登录</w:t>
            </w:r>
            <w:r>
              <w:rPr>
                <w:rFonts w:hint="eastAsia" w:ascii="宋体" w:hAnsi="宋体"/>
                <w:color w:val="000000" w:themeColor="text1"/>
                <w:szCs w:val="21"/>
                <w:highlight w:val="none"/>
                <w14:textFill>
                  <w14:solidFill>
                    <w14:schemeClr w14:val="tx1"/>
                  </w14:solidFill>
                </w14:textFill>
              </w:rPr>
              <w:t>“电子投标客户端”</w:t>
            </w:r>
            <w:r>
              <w:rPr>
                <w:rFonts w:hint="eastAsia" w:ascii="宋体" w:hAnsi="宋体" w:cs="宋体"/>
                <w:color w:val="000000" w:themeColor="text1"/>
                <w:szCs w:val="21"/>
                <w:highlight w:val="none"/>
                <w14:textFill>
                  <w14:solidFill>
                    <w14:schemeClr w14:val="tx1"/>
                  </w14:solidFill>
                </w14:textFill>
              </w:rPr>
              <w:t>，按照本招标文件规定的投标文件格式、顺序以及广西政府采购云平台的要求，通过</w:t>
            </w:r>
            <w:r>
              <w:rPr>
                <w:rFonts w:hint="eastAsia" w:ascii="宋体" w:hAnsi="宋体"/>
                <w:color w:val="000000" w:themeColor="text1"/>
                <w:szCs w:val="21"/>
                <w:highlight w:val="none"/>
                <w14:textFill>
                  <w14:solidFill>
                    <w14:schemeClr w14:val="tx1"/>
                  </w14:solidFill>
                </w14:textFill>
              </w:rPr>
              <w:t>“电子投标客户端”</w:t>
            </w:r>
            <w:r>
              <w:rPr>
                <w:rFonts w:hint="eastAsia" w:ascii="宋体" w:hAnsi="宋体" w:cs="宋体"/>
                <w:color w:val="000000" w:themeColor="text1"/>
                <w:szCs w:val="21"/>
                <w:highlight w:val="none"/>
                <w14:textFill>
                  <w14:solidFill>
                    <w14:schemeClr w14:val="tx1"/>
                  </w14:solidFill>
                </w14:textFill>
              </w:rPr>
              <w:t>编制电子投标文件。</w:t>
            </w:r>
          </w:p>
          <w:p w14:paraId="1953BB0C">
            <w:pPr>
              <w:snapToGrid w:val="0"/>
              <w:spacing w:line="360" w:lineRule="exact"/>
              <w:jc w:val="left"/>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18.3投标人应按“电子投标客户端”载明的“标书关联”功能进行电子投标文件相应内容的关联定位，以便在资格审查或评审时点击相应审查或评审项可直接定位到该评审内容；如投标人的电子投标文件未能关联定位相应内容，或者关联定位的内容与该审查或评审项不符，导致无法查询并做出对投标人不利的资格审查或评审结果，相关后果由投标人自行承担。</w:t>
            </w:r>
          </w:p>
          <w:p w14:paraId="4350C33C">
            <w:pPr>
              <w:snapToGrid w:val="0"/>
              <w:spacing w:line="360" w:lineRule="exact"/>
              <w:jc w:val="left"/>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18.4电子投标文件不得涂改，若有修改错漏处，须由法定代表人或授权委托代理人签字（或者电子签名）。电子投标文件按本须知载明的投标文件组成及要求进行编排，因投标文件字迹潦草、表达不清、内容不完整、或投标文件相应内容未按要求编排、编排混乱导致投标文件被误读、漏读、或者在按招标文件规定的部位查找不到相关内容，导致做出对投标人不利的资格审查或评审结果，其不利后果由投标人自行承担。</w:t>
            </w:r>
          </w:p>
          <w:p w14:paraId="4D3A3BCF">
            <w:pPr>
              <w:snapToGrid w:val="0"/>
              <w:spacing w:line="36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18.5投标人编制、生成电子投标文件后应当加密投标文件。投标人未按规定编制并加密的投标文件，广西政府采购云平台将予以拒收。</w:t>
            </w:r>
          </w:p>
        </w:tc>
      </w:tr>
      <w:tr w14:paraId="6ED4C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644" w:type="dxa"/>
            <w:noWrap w:val="0"/>
            <w:vAlign w:val="center"/>
          </w:tcPr>
          <w:p w14:paraId="7F165DF5">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8</w:t>
            </w:r>
          </w:p>
        </w:tc>
        <w:tc>
          <w:tcPr>
            <w:tcW w:w="850" w:type="dxa"/>
            <w:noWrap w:val="0"/>
            <w:vAlign w:val="center"/>
          </w:tcPr>
          <w:p w14:paraId="0FCF1CB6">
            <w:pPr>
              <w:spacing w:line="360" w:lineRule="exact"/>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19</w:t>
            </w:r>
          </w:p>
        </w:tc>
        <w:tc>
          <w:tcPr>
            <w:tcW w:w="1418" w:type="dxa"/>
            <w:noWrap w:val="0"/>
            <w:vAlign w:val="center"/>
          </w:tcPr>
          <w:p w14:paraId="283417F3">
            <w:pPr>
              <w:spacing w:line="360" w:lineRule="exact"/>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投标文件的递交</w:t>
            </w:r>
          </w:p>
        </w:tc>
        <w:tc>
          <w:tcPr>
            <w:tcW w:w="7229" w:type="dxa"/>
            <w:noWrap w:val="0"/>
            <w:vAlign w:val="center"/>
          </w:tcPr>
          <w:p w14:paraId="68A14539">
            <w:pPr>
              <w:tabs>
                <w:tab w:val="left" w:pos="7200"/>
              </w:tabs>
              <w:spacing w:line="36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19.1投标文件递交要求：</w:t>
            </w:r>
          </w:p>
          <w:p w14:paraId="1D78B265">
            <w:pPr>
              <w:tabs>
                <w:tab w:val="left" w:pos="7200"/>
              </w:tabs>
              <w:spacing w:line="36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投标截止时间：</w:t>
            </w:r>
            <w:r>
              <w:rPr>
                <w:rFonts w:hint="eastAsia" w:ascii="宋体" w:hAnsi="宋体"/>
                <w:color w:val="000000" w:themeColor="text1"/>
                <w:szCs w:val="21"/>
                <w:highlight w:val="none"/>
                <w:lang w:eastAsia="zh-CN"/>
                <w14:textFill>
                  <w14:solidFill>
                    <w14:schemeClr w14:val="tx1"/>
                  </w14:solidFill>
                </w14:textFill>
              </w:rPr>
              <w:t>2026年6月24日</w:t>
            </w:r>
            <w:r>
              <w:rPr>
                <w:rFonts w:hint="eastAsia" w:ascii="宋体" w:hAnsi="宋体"/>
                <w:color w:val="000000" w:themeColor="text1"/>
                <w:szCs w:val="21"/>
                <w:highlight w:val="none"/>
                <w14:textFill>
                  <w14:solidFill>
                    <w14:schemeClr w14:val="tx1"/>
                  </w14:solidFill>
                </w14:textFill>
              </w:rPr>
              <w:t>上午9时30分。</w:t>
            </w:r>
          </w:p>
          <w:p w14:paraId="0ED8F70D">
            <w:pPr>
              <w:snapToGrid w:val="0"/>
              <w:spacing w:line="360" w:lineRule="exact"/>
              <w:jc w:val="left"/>
              <w:rPr>
                <w:rFonts w:hint="eastAsia" w:ascii="宋体" w:hAnsi="宋体" w:cs="宋体"/>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投标文件递交地点：</w:t>
            </w:r>
            <w:r>
              <w:rPr>
                <w:rFonts w:hint="eastAsia" w:ascii="宋体" w:hAnsi="宋体" w:cs="宋体"/>
                <w:color w:val="000000" w:themeColor="text1"/>
                <w:szCs w:val="21"/>
                <w:highlight w:val="none"/>
                <w14:textFill>
                  <w14:solidFill>
                    <w14:schemeClr w14:val="tx1"/>
                  </w14:solidFill>
                </w14:textFill>
              </w:rPr>
              <w:t>通过广西政府采购云平台在线提交</w:t>
            </w:r>
            <w:r>
              <w:rPr>
                <w:rFonts w:hint="eastAsia" w:ascii="宋体" w:hAnsi="宋体"/>
                <w:color w:val="000000" w:themeColor="text1"/>
                <w:szCs w:val="21"/>
                <w:highlight w:val="none"/>
                <w14:textFill>
                  <w14:solidFill>
                    <w14:schemeClr w14:val="tx1"/>
                  </w14:solidFill>
                </w14:textFill>
              </w:rPr>
              <w:t>，逾期递交的投标文件将予以拒收。投标文件递交成功后，投标人在</w:t>
            </w:r>
            <w:r>
              <w:rPr>
                <w:rFonts w:hint="eastAsia" w:ascii="宋体" w:hAnsi="宋体" w:cs="宋体"/>
                <w:color w:val="000000" w:themeColor="text1"/>
                <w:szCs w:val="21"/>
                <w:highlight w:val="none"/>
                <w14:textFill>
                  <w14:solidFill>
                    <w14:schemeClr w14:val="tx1"/>
                  </w14:solidFill>
                </w14:textFill>
              </w:rPr>
              <w:t>广西政府采购云平台自行下载投标回执</w:t>
            </w:r>
            <w:r>
              <w:rPr>
                <w:rFonts w:hint="eastAsia" w:ascii="宋体" w:hAnsi="宋体" w:cs="宋体"/>
                <w:bCs/>
                <w:color w:val="000000" w:themeColor="text1"/>
                <w:szCs w:val="21"/>
                <w:highlight w:val="none"/>
                <w14:textFill>
                  <w14:solidFill>
                    <w14:schemeClr w14:val="tx1"/>
                  </w14:solidFill>
                </w14:textFill>
              </w:rPr>
              <w:t>。</w:t>
            </w:r>
          </w:p>
          <w:p w14:paraId="7AC24A81">
            <w:pPr>
              <w:snapToGrid w:val="0"/>
              <w:spacing w:line="360" w:lineRule="exact"/>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19.2除招标文件另有规定外，投标人所递交的投标文件不予退还。</w:t>
            </w:r>
          </w:p>
        </w:tc>
      </w:tr>
      <w:tr w14:paraId="6BDBA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644" w:type="dxa"/>
            <w:noWrap w:val="0"/>
            <w:vAlign w:val="center"/>
          </w:tcPr>
          <w:p w14:paraId="173633C2">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w:t>
            </w:r>
          </w:p>
        </w:tc>
        <w:tc>
          <w:tcPr>
            <w:tcW w:w="850" w:type="dxa"/>
            <w:noWrap w:val="0"/>
            <w:vAlign w:val="center"/>
          </w:tcPr>
          <w:p w14:paraId="362A1B2D">
            <w:pPr>
              <w:spacing w:line="360" w:lineRule="exact"/>
              <w:jc w:val="center"/>
              <w:rPr>
                <w:rFonts w:hint="eastAsia" w:ascii="宋体" w:hAnsi="宋体"/>
                <w:color w:val="000000" w:themeColor="text1"/>
                <w:position w:val="1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w:t>
            </w:r>
          </w:p>
        </w:tc>
        <w:tc>
          <w:tcPr>
            <w:tcW w:w="1418" w:type="dxa"/>
            <w:noWrap w:val="0"/>
            <w:vAlign w:val="center"/>
          </w:tcPr>
          <w:p w14:paraId="4C85EDF3">
            <w:pPr>
              <w:spacing w:line="36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投标文件的补充、修改和撤回</w:t>
            </w:r>
          </w:p>
        </w:tc>
        <w:tc>
          <w:tcPr>
            <w:tcW w:w="7229" w:type="dxa"/>
            <w:noWrap w:val="0"/>
            <w:vAlign w:val="center"/>
          </w:tcPr>
          <w:p w14:paraId="3CE91779">
            <w:pPr>
              <w:adjustRightInd w:val="0"/>
              <w:snapToGrid w:val="0"/>
              <w:spacing w:line="36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在投标截止时间前，可以通过广西政府采购云平台在线对所递交的投标文件进行补充、修改或者撤回，并书面通知采购代理机构。补充、修改电子投标文件的，应当先行撤回原文件，补充、修改的内容按照招标文件要求签署、盖章后重新传输提交至广西政府采购云平台，作为投标文件的组成部分。在投标文件递交截止时间后的投标文件有效期内，投标人不得撤回其投标文件</w:t>
            </w:r>
            <w:r>
              <w:rPr>
                <w:rFonts w:hint="eastAsia" w:ascii="宋体" w:hAnsi="宋体" w:cs="宋体"/>
                <w:bCs/>
                <w:color w:val="000000" w:themeColor="text1"/>
                <w:szCs w:val="21"/>
                <w:highlight w:val="none"/>
                <w14:textFill>
                  <w14:solidFill>
                    <w14:schemeClr w14:val="tx1"/>
                  </w14:solidFill>
                </w14:textFill>
              </w:rPr>
              <w:t>。</w:t>
            </w:r>
          </w:p>
        </w:tc>
      </w:tr>
      <w:tr w14:paraId="3D670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noWrap w:val="0"/>
            <w:vAlign w:val="center"/>
          </w:tcPr>
          <w:p w14:paraId="25A376E2">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10</w:t>
            </w:r>
          </w:p>
        </w:tc>
        <w:tc>
          <w:tcPr>
            <w:tcW w:w="850" w:type="dxa"/>
            <w:noWrap w:val="0"/>
            <w:vAlign w:val="center"/>
          </w:tcPr>
          <w:p w14:paraId="11CB62A8">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21 </w:t>
            </w:r>
          </w:p>
        </w:tc>
        <w:tc>
          <w:tcPr>
            <w:tcW w:w="1418" w:type="dxa"/>
            <w:noWrap w:val="0"/>
            <w:vAlign w:val="center"/>
          </w:tcPr>
          <w:p w14:paraId="7CE36E2E">
            <w:pPr>
              <w:spacing w:line="36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开标时间及地点</w:t>
            </w:r>
          </w:p>
        </w:tc>
        <w:tc>
          <w:tcPr>
            <w:tcW w:w="7229" w:type="dxa"/>
            <w:noWrap w:val="0"/>
            <w:vAlign w:val="center"/>
          </w:tcPr>
          <w:p w14:paraId="68F34837">
            <w:pPr>
              <w:spacing w:line="36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21.1开标时间及地点：</w:t>
            </w:r>
          </w:p>
          <w:p w14:paraId="6FE65B93">
            <w:pPr>
              <w:spacing w:line="36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开标时间：</w:t>
            </w:r>
            <w:r>
              <w:rPr>
                <w:rFonts w:hint="eastAsia" w:ascii="宋体" w:hAnsi="宋体"/>
                <w:color w:val="000000" w:themeColor="text1"/>
                <w:szCs w:val="21"/>
                <w:highlight w:val="none"/>
                <w:lang w:eastAsia="zh-CN"/>
                <w14:textFill>
                  <w14:solidFill>
                    <w14:schemeClr w14:val="tx1"/>
                  </w14:solidFill>
                </w14:textFill>
              </w:rPr>
              <w:t>2026年6月24日</w:t>
            </w:r>
            <w:r>
              <w:rPr>
                <w:rFonts w:hint="eastAsia" w:ascii="宋体" w:hAnsi="宋体"/>
                <w:color w:val="000000" w:themeColor="text1"/>
                <w:szCs w:val="21"/>
                <w:highlight w:val="none"/>
                <w14:textFill>
                  <w14:solidFill>
                    <w14:schemeClr w14:val="tx1"/>
                  </w14:solidFill>
                </w14:textFill>
              </w:rPr>
              <w:t>上午9时30分；</w:t>
            </w:r>
          </w:p>
          <w:p w14:paraId="389C381E">
            <w:pPr>
              <w:spacing w:line="36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开标地点：通过“</w:t>
            </w:r>
            <w:r>
              <w:rPr>
                <w:rFonts w:hint="eastAsia" w:ascii="宋体" w:hAnsi="宋体" w:cs="宋体"/>
                <w:color w:val="000000" w:themeColor="text1"/>
                <w:szCs w:val="21"/>
                <w:highlight w:val="none"/>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”在线解密、开标。</w:t>
            </w:r>
          </w:p>
          <w:p w14:paraId="36BFB86E">
            <w:pPr>
              <w:spacing w:line="36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21.2投标人不足3家的，不得开标，采购人或者采购代理机构应当重新组织采购。</w:t>
            </w:r>
          </w:p>
        </w:tc>
      </w:tr>
      <w:tr w14:paraId="1524A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noWrap w:val="0"/>
            <w:vAlign w:val="center"/>
          </w:tcPr>
          <w:p w14:paraId="29A1D4E3">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w:t>
            </w:r>
          </w:p>
        </w:tc>
        <w:tc>
          <w:tcPr>
            <w:tcW w:w="850" w:type="dxa"/>
            <w:noWrap w:val="0"/>
            <w:vAlign w:val="center"/>
          </w:tcPr>
          <w:p w14:paraId="1FF0A0C4">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22</w:t>
            </w:r>
          </w:p>
        </w:tc>
        <w:tc>
          <w:tcPr>
            <w:tcW w:w="1418" w:type="dxa"/>
            <w:noWrap w:val="0"/>
            <w:vAlign w:val="center"/>
          </w:tcPr>
          <w:p w14:paraId="3856E361">
            <w:pPr>
              <w:spacing w:line="36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开标程序</w:t>
            </w:r>
          </w:p>
        </w:tc>
        <w:tc>
          <w:tcPr>
            <w:tcW w:w="7229" w:type="dxa"/>
            <w:noWrap w:val="0"/>
            <w:vAlign w:val="center"/>
          </w:tcPr>
          <w:p w14:paraId="2FA98999">
            <w:pPr>
              <w:spacing w:line="36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22.1采购代理机构将按照招标文件规定的时间通过广西政府采购云平台在线组织开标、解密开启投标文件，投标人的法定代表人或其委托代理人应当保持广西政府采购云平台实时在线，并通过广西政府采购云平台在线出席开标会议。投标人如不出席开标会议的，视同认可开标结果，事后不得对采购相关人员、开标过程和开标结果提出异议，因投标人未保持实时在线，而导致投标文件无法按时解密等一切后果由投标人自行承担。</w:t>
            </w:r>
          </w:p>
          <w:p w14:paraId="38187847">
            <w:pPr>
              <w:spacing w:line="360" w:lineRule="exact"/>
              <w:rPr>
                <w:rFonts w:hint="eastAsia" w:ascii="宋体" w:hAnsi="宋体"/>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22.2投标文件解密：投标文件提交截止时间后，采购代理机构开启解密投标文件操作，广西政府采购云平台向各投标人发出电子加密投标文件解密通知，由投标人在系统发出解密通知后30分钟内自行使用加密时的CA通过“项目采购-开标评标”功能对投标文件进行解密。若投标人在上述规定的时间内无法解密或解密失败的，可以在投标文件解密截止时间后30分钟内以电子邮件的形式向代理机构提交电子备份投标文件（接收电子备份投标文件的电子邮箱为：</w:t>
            </w:r>
            <w:r>
              <w:rPr>
                <w:rFonts w:hint="eastAsia" w:ascii="宋体" w:hAnsi="宋体"/>
                <w:color w:val="000000" w:themeColor="text1"/>
                <w:szCs w:val="21"/>
                <w:highlight w:val="none"/>
                <w:lang w:eastAsia="zh-CN"/>
                <w14:textFill>
                  <w14:solidFill>
                    <w14:schemeClr w14:val="tx1"/>
                  </w14:solidFill>
                </w14:textFill>
              </w:rPr>
              <w:t>glyz2020@163.com</w:t>
            </w:r>
            <w:r>
              <w:rPr>
                <w:rFonts w:hint="eastAsia" w:ascii="宋体" w:hAnsi="宋体"/>
                <w:color w:val="000000" w:themeColor="text1"/>
                <w:szCs w:val="21"/>
                <w:highlight w:val="none"/>
                <w14:textFill>
                  <w14:solidFill>
                    <w14:schemeClr w14:val="tx1"/>
                  </w14:solidFill>
                </w14:textFill>
              </w:rPr>
              <w:t>）；投标人未在上述规定的时间、电子邮箱提交的电子备份投标文件，采购代理机构不予接收或承认。采购代理机构收到电子备份投标文件后按</w:t>
            </w:r>
            <w:r>
              <w:rPr>
                <w:rFonts w:hint="eastAsia" w:ascii="宋体" w:hAnsi="宋体" w:cs="宋体"/>
                <w:color w:val="000000" w:themeColor="text1"/>
                <w:highlight w:val="none"/>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操作规范上传，电子备份投标文件上传成功后，投标人原上传的电子加密投标文件自动失效。</w:t>
            </w:r>
            <w:r>
              <w:rPr>
                <w:rFonts w:hint="eastAsia" w:ascii="宋体" w:hAnsi="宋体"/>
                <w:b/>
                <w:color w:val="000000" w:themeColor="text1"/>
                <w:szCs w:val="21"/>
                <w:highlight w:val="none"/>
                <w14:textFill>
                  <w14:solidFill>
                    <w14:schemeClr w14:val="tx1"/>
                  </w14:solidFill>
                </w14:textFill>
              </w:rPr>
              <w:t>若投标人在规定时间内无法解密或解密失败且未在规定的时间内提供电子备份投标文件的（包含提供的电子备份投标文件无效或无法解密的情况），视为投标人放弃投标。</w:t>
            </w:r>
          </w:p>
          <w:p w14:paraId="606EF712">
            <w:pPr>
              <w:spacing w:line="36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22.3投标文件解密结束后，开标活动组织人员在线开启投标文件。</w:t>
            </w:r>
          </w:p>
          <w:p w14:paraId="50BA6CB4">
            <w:pPr>
              <w:spacing w:line="36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22.4开启投标报价文件，电子开标大厅记录显示并记录投标人投标报价表的投标报价等。</w:t>
            </w:r>
          </w:p>
          <w:p w14:paraId="42B5F878">
            <w:pPr>
              <w:spacing w:line="36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22.5投标人线上确认投标报价。</w:t>
            </w:r>
          </w:p>
          <w:p w14:paraId="29302EC1">
            <w:pPr>
              <w:spacing w:line="36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22.6如发现开标结果与所提交的报价文件不一致的，由评标委员会根据报价文件内容进行修正。</w:t>
            </w:r>
          </w:p>
          <w:p w14:paraId="2A323B3F">
            <w:pPr>
              <w:spacing w:line="36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22.7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352A1981">
            <w:pPr>
              <w:adjustRightInd w:val="0"/>
              <w:snapToGrid w:val="0"/>
              <w:spacing w:line="360" w:lineRule="exact"/>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特别说明：如遇广西政府采购云平台电子化开标或评审程序调整的，按调整后程序执行。</w:t>
            </w:r>
          </w:p>
        </w:tc>
      </w:tr>
      <w:tr w14:paraId="08642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44" w:type="dxa"/>
            <w:noWrap w:val="0"/>
            <w:vAlign w:val="center"/>
          </w:tcPr>
          <w:p w14:paraId="35D3E703">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w:t>
            </w:r>
          </w:p>
        </w:tc>
        <w:tc>
          <w:tcPr>
            <w:tcW w:w="850" w:type="dxa"/>
            <w:noWrap w:val="0"/>
            <w:vAlign w:val="center"/>
          </w:tcPr>
          <w:p w14:paraId="7AEE1074">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24</w:t>
            </w:r>
          </w:p>
        </w:tc>
        <w:tc>
          <w:tcPr>
            <w:tcW w:w="1418" w:type="dxa"/>
            <w:noWrap w:val="0"/>
            <w:vAlign w:val="center"/>
          </w:tcPr>
          <w:p w14:paraId="047DA455">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评标委员会组成</w:t>
            </w:r>
          </w:p>
        </w:tc>
        <w:tc>
          <w:tcPr>
            <w:tcW w:w="7229" w:type="dxa"/>
            <w:noWrap w:val="0"/>
            <w:vAlign w:val="center"/>
          </w:tcPr>
          <w:p w14:paraId="09D21394">
            <w:pPr>
              <w:spacing w:line="360" w:lineRule="exact"/>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评标委员会由采购人代表</w:t>
            </w:r>
            <w:r>
              <w:rPr>
                <w:rFonts w:hint="eastAsia" w:ascii="宋体" w:hAnsi="宋体"/>
                <w:color w:val="000000" w:themeColor="text1"/>
                <w:szCs w:val="21"/>
                <w:highlight w:val="none"/>
                <w14:textFill>
                  <w14:solidFill>
                    <w14:schemeClr w14:val="tx1"/>
                  </w14:solidFill>
                </w14:textFill>
              </w:rPr>
              <w:t>（如有）</w:t>
            </w:r>
            <w:r>
              <w:rPr>
                <w:rFonts w:ascii="宋体" w:hAnsi="宋体"/>
                <w:color w:val="000000" w:themeColor="text1"/>
                <w:szCs w:val="21"/>
                <w:highlight w:val="none"/>
                <w14:textFill>
                  <w14:solidFill>
                    <w14:schemeClr w14:val="tx1"/>
                  </w14:solidFill>
                </w14:textFill>
              </w:rPr>
              <w:t>和评审专家组成，成员人数</w:t>
            </w:r>
            <w:r>
              <w:rPr>
                <w:rFonts w:hint="eastAsia" w:ascii="宋体" w:hAnsi="宋体"/>
                <w:color w:val="000000" w:themeColor="text1"/>
                <w:szCs w:val="21"/>
                <w:highlight w:val="none"/>
                <w14:textFill>
                  <w14:solidFill>
                    <w14:schemeClr w14:val="tx1"/>
                  </w14:solidFill>
                </w14:textFill>
              </w:rPr>
              <w:t>共5人，其中评审专家不得少于成员总数的2/3</w:t>
            </w:r>
            <w:r>
              <w:rPr>
                <w:rFonts w:ascii="宋体" w:hAnsi="宋体"/>
                <w:color w:val="000000" w:themeColor="text1"/>
                <w:szCs w:val="21"/>
                <w:highlight w:val="none"/>
                <w14:textFill>
                  <w14:solidFill>
                    <w14:schemeClr w14:val="tx1"/>
                  </w14:solidFill>
                </w14:textFill>
              </w:rPr>
              <w:t>。</w:t>
            </w:r>
          </w:p>
        </w:tc>
      </w:tr>
      <w:tr w14:paraId="57DAE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644" w:type="dxa"/>
            <w:noWrap w:val="0"/>
            <w:vAlign w:val="center"/>
          </w:tcPr>
          <w:p w14:paraId="187C3DB2">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13</w:t>
            </w:r>
          </w:p>
        </w:tc>
        <w:tc>
          <w:tcPr>
            <w:tcW w:w="850" w:type="dxa"/>
            <w:noWrap w:val="0"/>
            <w:vAlign w:val="center"/>
          </w:tcPr>
          <w:p w14:paraId="38684425">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25.1</w:t>
            </w:r>
          </w:p>
        </w:tc>
        <w:tc>
          <w:tcPr>
            <w:tcW w:w="1418" w:type="dxa"/>
            <w:noWrap w:val="0"/>
            <w:vAlign w:val="center"/>
          </w:tcPr>
          <w:p w14:paraId="224FA0A5">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评标办法</w:t>
            </w:r>
          </w:p>
        </w:tc>
        <w:tc>
          <w:tcPr>
            <w:tcW w:w="7229" w:type="dxa"/>
            <w:noWrap w:val="0"/>
            <w:vAlign w:val="center"/>
          </w:tcPr>
          <w:p w14:paraId="4C653CE5">
            <w:pPr>
              <w:spacing w:line="36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综合评分法，具体评标内容及标准详见第四章。</w:t>
            </w:r>
          </w:p>
        </w:tc>
      </w:tr>
      <w:tr w14:paraId="2315C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noWrap w:val="0"/>
            <w:vAlign w:val="center"/>
          </w:tcPr>
          <w:p w14:paraId="0E6F805C">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14</w:t>
            </w:r>
          </w:p>
        </w:tc>
        <w:tc>
          <w:tcPr>
            <w:tcW w:w="850" w:type="dxa"/>
            <w:noWrap w:val="0"/>
            <w:vAlign w:val="center"/>
          </w:tcPr>
          <w:p w14:paraId="26B5B807">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32</w:t>
            </w:r>
          </w:p>
        </w:tc>
        <w:tc>
          <w:tcPr>
            <w:tcW w:w="1418" w:type="dxa"/>
            <w:noWrap w:val="0"/>
            <w:vAlign w:val="center"/>
          </w:tcPr>
          <w:p w14:paraId="602E38E0">
            <w:pPr>
              <w:tabs>
                <w:tab w:val="left" w:pos="1140"/>
              </w:tabs>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信用查询</w:t>
            </w:r>
          </w:p>
        </w:tc>
        <w:tc>
          <w:tcPr>
            <w:tcW w:w="7229" w:type="dxa"/>
            <w:noWrap w:val="0"/>
            <w:vAlign w:val="center"/>
          </w:tcPr>
          <w:p w14:paraId="71453B1A">
            <w:pPr>
              <w:spacing w:line="36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根据《关于做好政府采购有关信用主体标识码登记及在政府采购活动中查询使用信用记录有关问题的通知》（桂财采〔2016〕37号）的通知，由采购代理机构对第一中标候选人进行信用查询：</w:t>
            </w:r>
          </w:p>
          <w:p w14:paraId="734C873E">
            <w:pPr>
              <w:spacing w:line="36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⑴查询渠道：“信用中国”网站（www.creditchina.gov.cn）、中国政府采购网（www.ccgp.gov.cn）等；</w:t>
            </w:r>
          </w:p>
          <w:p w14:paraId="6B8BD3A1">
            <w:pPr>
              <w:spacing w:line="36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⑵查询截止时间：中标通知书发出前；</w:t>
            </w:r>
          </w:p>
          <w:p w14:paraId="45AD1219">
            <w:pPr>
              <w:spacing w:line="36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⑶信用信息查询记录和证据留存方式：在查询网站中直接打印查询记录，打印材料作为采购活动资料保存；</w:t>
            </w:r>
          </w:p>
          <w:p w14:paraId="67EE1048">
            <w:pPr>
              <w:pStyle w:val="203"/>
              <w:spacing w:line="360" w:lineRule="exact"/>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⑷信用信息使用规则：对在“信用中国”网站（www.creditchina.gov.cn）、中国政府采购网（www.ccgp.gov.cn）等渠道列入失信被执行人、重大税收违法失信主体、政府采购严重违法失信行为记录名单及其他不符合《中华人民共和国政府采购法》第二十二条规定条件的供应商，取消其中标候选人资格。</w:t>
            </w:r>
          </w:p>
        </w:tc>
      </w:tr>
      <w:tr w14:paraId="04F6B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noWrap w:val="0"/>
            <w:vAlign w:val="center"/>
          </w:tcPr>
          <w:p w14:paraId="531C2334">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15</w:t>
            </w:r>
          </w:p>
        </w:tc>
        <w:tc>
          <w:tcPr>
            <w:tcW w:w="850" w:type="dxa"/>
            <w:noWrap w:val="0"/>
            <w:vAlign w:val="center"/>
          </w:tcPr>
          <w:p w14:paraId="206C94D8">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33</w:t>
            </w:r>
          </w:p>
        </w:tc>
        <w:tc>
          <w:tcPr>
            <w:tcW w:w="1418" w:type="dxa"/>
            <w:noWrap w:val="0"/>
            <w:vAlign w:val="center"/>
          </w:tcPr>
          <w:p w14:paraId="145DC3ED">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中标公告及中标通知书</w:t>
            </w:r>
          </w:p>
        </w:tc>
        <w:tc>
          <w:tcPr>
            <w:tcW w:w="7229" w:type="dxa"/>
            <w:noWrap w:val="0"/>
            <w:vAlign w:val="center"/>
          </w:tcPr>
          <w:p w14:paraId="77CABBC0">
            <w:pPr>
              <w:spacing w:line="36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33.1采购代理机构于评标结束后两个工作日内将评标报告送交采购人，采购人应当自收到评标报告五个工作日内在评标报告推荐的中标候选人中按顺序确定中标人；采购人在收到评标报告五个工作日内未按评标报告推荐的中标候选人顺序确定中标人，又不能说明合法理由的，视同按评标报告推荐的顺序确定排名第一的中标候选人为中标人。采购代理机构在中标人确定之日起两个工作日内在指定媒体上公告中标结果，中标公告期限为1个工作日。</w:t>
            </w:r>
          </w:p>
          <w:p w14:paraId="1881FB37">
            <w:pPr>
              <w:spacing w:line="36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33.2中小企业在政府采购活动过程中，请根据自己的真实情况出具《中小企业声明函》。依法享受中小企业优惠政策的，采购人或采购代理机构在公告中标结果时，同时公告其《中小企业声明函》，接受社会监督。</w:t>
            </w:r>
          </w:p>
          <w:p w14:paraId="3EC0BD72">
            <w:pPr>
              <w:spacing w:line="36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33.3中标公告发布同时，采购代理机构通过</w:t>
            </w:r>
            <w:r>
              <w:rPr>
                <w:rFonts w:hint="eastAsia" w:ascii="宋体" w:hAnsi="宋体" w:cs="宋体"/>
                <w:color w:val="000000" w:themeColor="text1"/>
                <w:szCs w:val="21"/>
                <w:highlight w:val="none"/>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在线向中标人发出中标通知书，中标人应自行关注</w:t>
            </w:r>
            <w:r>
              <w:rPr>
                <w:rFonts w:hint="eastAsia" w:ascii="宋体" w:hAnsi="宋体" w:cs="宋体"/>
                <w:color w:val="000000" w:themeColor="text1"/>
                <w:szCs w:val="21"/>
                <w:highlight w:val="none"/>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信息，确保及时查收中标通知书。</w:t>
            </w:r>
          </w:p>
        </w:tc>
      </w:tr>
      <w:tr w14:paraId="06633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44" w:type="dxa"/>
            <w:noWrap w:val="0"/>
            <w:vAlign w:val="center"/>
          </w:tcPr>
          <w:p w14:paraId="1F63CBC8">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16</w:t>
            </w:r>
          </w:p>
        </w:tc>
        <w:tc>
          <w:tcPr>
            <w:tcW w:w="850" w:type="dxa"/>
            <w:noWrap w:val="0"/>
            <w:vAlign w:val="center"/>
          </w:tcPr>
          <w:p w14:paraId="396B3223">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34.1</w:t>
            </w:r>
          </w:p>
        </w:tc>
        <w:tc>
          <w:tcPr>
            <w:tcW w:w="1418" w:type="dxa"/>
            <w:noWrap w:val="0"/>
            <w:vAlign w:val="center"/>
          </w:tcPr>
          <w:p w14:paraId="1FFD4BC4">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履约保证金金额</w:t>
            </w:r>
          </w:p>
        </w:tc>
        <w:tc>
          <w:tcPr>
            <w:tcW w:w="7229" w:type="dxa"/>
            <w:noWrap w:val="0"/>
            <w:vAlign w:val="center"/>
          </w:tcPr>
          <w:p w14:paraId="26E5CBA2">
            <w:pPr>
              <w:pStyle w:val="27"/>
              <w:spacing w:line="360" w:lineRule="exact"/>
              <w:rPr>
                <w:rFonts w:hint="eastAsia" w:hAnsi="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本项目不收取履约</w:t>
            </w:r>
            <w:r>
              <w:rPr>
                <w:rFonts w:hint="eastAsia" w:hAnsi="宋体"/>
                <w:color w:val="000000" w:themeColor="text1"/>
                <w:szCs w:val="21"/>
                <w:highlight w:val="none"/>
                <w14:textFill>
                  <w14:solidFill>
                    <w14:schemeClr w14:val="tx1"/>
                  </w14:solidFill>
                </w14:textFill>
              </w:rPr>
              <w:t>保证金。</w:t>
            </w:r>
          </w:p>
        </w:tc>
      </w:tr>
      <w:tr w14:paraId="34DB2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noWrap w:val="0"/>
            <w:vAlign w:val="center"/>
          </w:tcPr>
          <w:p w14:paraId="2464F031">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17</w:t>
            </w:r>
          </w:p>
        </w:tc>
        <w:tc>
          <w:tcPr>
            <w:tcW w:w="850" w:type="dxa"/>
            <w:noWrap w:val="0"/>
            <w:vAlign w:val="center"/>
          </w:tcPr>
          <w:p w14:paraId="2AE3E354">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35.1</w:t>
            </w:r>
          </w:p>
        </w:tc>
        <w:tc>
          <w:tcPr>
            <w:tcW w:w="1418" w:type="dxa"/>
            <w:noWrap w:val="0"/>
            <w:vAlign w:val="center"/>
          </w:tcPr>
          <w:p w14:paraId="47B16D19">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签订合同时间</w:t>
            </w:r>
          </w:p>
        </w:tc>
        <w:tc>
          <w:tcPr>
            <w:tcW w:w="7229" w:type="dxa"/>
            <w:noWrap w:val="0"/>
            <w:vAlign w:val="center"/>
          </w:tcPr>
          <w:p w14:paraId="48F159E2">
            <w:pPr>
              <w:spacing w:line="360" w:lineRule="exact"/>
              <w:rPr>
                <w:rFonts w:hint="eastAsia" w:ascii="宋体" w:hAnsi="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中标通知书发出之日起8个工作日内，中标人应按规定与采购人签订合同。根据《桂林市大数据和行政审批局 桂林市财政局 桂林市住房和城乡建设局 桂林市交通运输局 桂林市水利局关于进一步优化招标采购评标机制加强异常低价监督处置的通知》（市数审〔2025〕11号）规定，对报价触发异常低价投标审查程序后仍中标的供应商无正当理由拒不签订政府采购合同的，由财政部门依法追究其法律责任。</w:t>
            </w:r>
          </w:p>
        </w:tc>
      </w:tr>
      <w:tr w14:paraId="33F6A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644" w:type="dxa"/>
            <w:noWrap w:val="0"/>
            <w:vAlign w:val="center"/>
          </w:tcPr>
          <w:p w14:paraId="1C869B45">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18</w:t>
            </w:r>
          </w:p>
        </w:tc>
        <w:tc>
          <w:tcPr>
            <w:tcW w:w="850" w:type="dxa"/>
            <w:noWrap w:val="0"/>
            <w:vAlign w:val="center"/>
          </w:tcPr>
          <w:p w14:paraId="30D5CB45">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35.3</w:t>
            </w:r>
          </w:p>
        </w:tc>
        <w:tc>
          <w:tcPr>
            <w:tcW w:w="1418" w:type="dxa"/>
            <w:noWrap w:val="0"/>
            <w:vAlign w:val="center"/>
          </w:tcPr>
          <w:p w14:paraId="1D15C049">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合同公告</w:t>
            </w:r>
          </w:p>
        </w:tc>
        <w:tc>
          <w:tcPr>
            <w:tcW w:w="7229" w:type="dxa"/>
            <w:noWrap w:val="0"/>
            <w:vAlign w:val="center"/>
          </w:tcPr>
          <w:p w14:paraId="6434E4FA">
            <w:pPr>
              <w:spacing w:line="36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政府采购合同双方自签订之日起1个工作日内将合同原件二份交采购代理机构。</w:t>
            </w:r>
            <w:r>
              <w:rPr>
                <w:rFonts w:ascii="宋体" w:hAnsi="宋体"/>
                <w:color w:val="000000" w:themeColor="text1"/>
                <w:highlight w:val="none"/>
                <w14:textFill>
                  <w14:solidFill>
                    <w14:schemeClr w14:val="tx1"/>
                  </w14:solidFill>
                </w14:textFill>
              </w:rPr>
              <w:t>采购人应当自政府采购合同签订之日起2个工作日内，将政府采购合同在省级以上人民政府财政部门指定的媒体上公告，但政府采购合同中涉及国家秘密、商业秘密的内容除外。</w:t>
            </w:r>
          </w:p>
        </w:tc>
      </w:tr>
      <w:tr w14:paraId="06C56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644" w:type="dxa"/>
            <w:noWrap w:val="0"/>
            <w:vAlign w:val="center"/>
          </w:tcPr>
          <w:p w14:paraId="77A2E965">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19</w:t>
            </w:r>
          </w:p>
        </w:tc>
        <w:tc>
          <w:tcPr>
            <w:tcW w:w="850" w:type="dxa"/>
            <w:noWrap w:val="0"/>
            <w:vAlign w:val="center"/>
          </w:tcPr>
          <w:p w14:paraId="36AB1206">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w:t>
            </w:r>
          </w:p>
        </w:tc>
        <w:tc>
          <w:tcPr>
            <w:tcW w:w="1418" w:type="dxa"/>
            <w:noWrap w:val="0"/>
            <w:vAlign w:val="center"/>
          </w:tcPr>
          <w:p w14:paraId="4C02B595">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采购代理服务费</w:t>
            </w:r>
          </w:p>
        </w:tc>
        <w:tc>
          <w:tcPr>
            <w:tcW w:w="7229" w:type="dxa"/>
            <w:noWrap w:val="0"/>
            <w:vAlign w:val="center"/>
          </w:tcPr>
          <w:p w14:paraId="43787F06">
            <w:pPr>
              <w:spacing w:line="360" w:lineRule="exact"/>
              <w:rPr>
                <w:rFonts w:hint="eastAsia" w:ascii="宋体" w:hAnsi="宋体" w:eastAsia="宋体"/>
                <w:color w:val="000000" w:themeColor="text1"/>
                <w:highlight w:val="none"/>
                <w14:textFill>
                  <w14:solidFill>
                    <w14:schemeClr w14:val="tx1"/>
                  </w14:solidFill>
                </w14:textFill>
              </w:rPr>
            </w:pPr>
            <w:r>
              <w:rPr>
                <w:rFonts w:hint="eastAsia" w:ascii="宋体" w:hAnsi="宋体"/>
                <w:color w:val="000000" w:themeColor="text1"/>
                <w:highlight w:val="none"/>
                <w:lang w:eastAsia="zh-CN"/>
                <w14:textFill>
                  <w14:solidFill>
                    <w14:schemeClr w14:val="tx1"/>
                  </w14:solidFill>
                </w14:textFill>
              </w:rPr>
              <w:t>根据有关收费规定并经双方商定，招标代理服务费按计价格[2002]1980号《招标代理服务收费管理暂行办法》货物类收费标准的规定向中标供应商收取，由中标人向招标代理机构支付</w:t>
            </w:r>
            <w:r>
              <w:rPr>
                <w:rFonts w:hint="eastAsia" w:ascii="宋体" w:hAnsi="宋体" w:eastAsia="宋体"/>
                <w:color w:val="000000" w:themeColor="text1"/>
                <w:highlight w:val="none"/>
                <w14:textFill>
                  <w14:solidFill>
                    <w14:schemeClr w14:val="tx1"/>
                  </w14:solidFill>
                </w14:textFill>
              </w:rPr>
              <w:t>。</w:t>
            </w:r>
          </w:p>
        </w:tc>
      </w:tr>
      <w:tr w14:paraId="71197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644" w:type="dxa"/>
            <w:noWrap w:val="0"/>
            <w:vAlign w:val="center"/>
          </w:tcPr>
          <w:p w14:paraId="01D8EC96">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20</w:t>
            </w:r>
          </w:p>
        </w:tc>
        <w:tc>
          <w:tcPr>
            <w:tcW w:w="850" w:type="dxa"/>
            <w:noWrap w:val="0"/>
            <w:vAlign w:val="center"/>
          </w:tcPr>
          <w:p w14:paraId="1CBD932D">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39</w:t>
            </w:r>
          </w:p>
        </w:tc>
        <w:tc>
          <w:tcPr>
            <w:tcW w:w="1418" w:type="dxa"/>
            <w:noWrap w:val="0"/>
            <w:vAlign w:val="center"/>
          </w:tcPr>
          <w:p w14:paraId="15EE8210">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解释权</w:t>
            </w:r>
          </w:p>
        </w:tc>
        <w:tc>
          <w:tcPr>
            <w:tcW w:w="7229" w:type="dxa"/>
            <w:noWrap w:val="0"/>
            <w:vAlign w:val="center"/>
          </w:tcPr>
          <w:p w14:paraId="1D003058">
            <w:pPr>
              <w:spacing w:line="360" w:lineRule="exact"/>
              <w:rPr>
                <w:rFonts w:hint="eastAsia" w:ascii="宋体" w:hAnsi="宋体" w:eastAsia="宋体"/>
                <w:color w:val="000000" w:themeColor="text1"/>
                <w:highlight w:val="none"/>
                <w14:textFill>
                  <w14:solidFill>
                    <w14:schemeClr w14:val="tx1"/>
                  </w14:solidFill>
                </w14:textFill>
              </w:rPr>
            </w:pPr>
            <w:r>
              <w:rPr>
                <w:rFonts w:hint="eastAsia" w:ascii="宋体" w:hAnsi="宋体" w:eastAsia="宋体"/>
                <w:color w:val="000000" w:themeColor="text1"/>
                <w:highlight w:val="none"/>
                <w14:textFill>
                  <w14:solidFill>
                    <w14:schemeClr w14:val="tx1"/>
                  </w14:solidFill>
                </w14:textFill>
              </w:rPr>
              <w:t>本招标文件是根据《中华人民共和国政府采购法》、《中华人民共和国政府采购法实施条例》及财政部令第87号《政府采购货物和服务招标投标管理办法》和政府采购管理有关规定编制，本招标文件的解释权属于采购代理机构。</w:t>
            </w:r>
          </w:p>
        </w:tc>
      </w:tr>
      <w:tr w14:paraId="557EF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644" w:type="dxa"/>
            <w:noWrap w:val="0"/>
            <w:vAlign w:val="center"/>
          </w:tcPr>
          <w:p w14:paraId="020E615A">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w:t>
            </w:r>
          </w:p>
        </w:tc>
        <w:tc>
          <w:tcPr>
            <w:tcW w:w="850" w:type="dxa"/>
            <w:noWrap w:val="0"/>
            <w:vAlign w:val="center"/>
          </w:tcPr>
          <w:p w14:paraId="6EB089E0">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40</w:t>
            </w:r>
          </w:p>
        </w:tc>
        <w:tc>
          <w:tcPr>
            <w:tcW w:w="1418" w:type="dxa"/>
            <w:noWrap w:val="0"/>
            <w:vAlign w:val="center"/>
          </w:tcPr>
          <w:p w14:paraId="48D3A496">
            <w:pPr>
              <w:spacing w:line="360" w:lineRule="exact"/>
              <w:jc w:val="center"/>
              <w:rPr>
                <w:rFonts w:ascii="宋体" w:hAnsi="宋体"/>
                <w:color w:val="000000" w:themeColor="text1"/>
                <w:position w:val="10"/>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监督管理机构</w:t>
            </w:r>
          </w:p>
        </w:tc>
        <w:tc>
          <w:tcPr>
            <w:tcW w:w="7229" w:type="dxa"/>
            <w:noWrap w:val="0"/>
            <w:vAlign w:val="center"/>
          </w:tcPr>
          <w:p w14:paraId="1C33B8CC">
            <w:pPr>
              <w:spacing w:line="36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桂林市财政局；联系电话：0773-2829504</w:t>
            </w:r>
          </w:p>
        </w:tc>
      </w:tr>
    </w:tbl>
    <w:p w14:paraId="3B691932">
      <w:pPr>
        <w:spacing w:line="340" w:lineRule="exact"/>
        <w:jc w:val="center"/>
        <w:rPr>
          <w:rFonts w:hint="eastAsia" w:ascii="宋体" w:hAnsi="宋体"/>
          <w:b/>
          <w:color w:val="000000" w:themeColor="text1"/>
          <w:sz w:val="28"/>
          <w:szCs w:val="28"/>
          <w:highlight w:val="none"/>
          <w14:textFill>
            <w14:solidFill>
              <w14:schemeClr w14:val="tx1"/>
            </w14:solidFill>
          </w14:textFill>
        </w:rPr>
      </w:pPr>
      <w:r>
        <w:rPr>
          <w:rFonts w:ascii="宋体" w:hAnsi="宋体"/>
          <w:b/>
          <w:color w:val="000000" w:themeColor="text1"/>
          <w:sz w:val="28"/>
          <w:szCs w:val="28"/>
          <w:highlight w:val="none"/>
          <w14:textFill>
            <w14:solidFill>
              <w14:schemeClr w14:val="tx1"/>
            </w14:solidFill>
          </w14:textFill>
        </w:rPr>
        <w:br w:type="page"/>
      </w:r>
      <w:r>
        <w:rPr>
          <w:rFonts w:hint="eastAsia" w:ascii="宋体" w:hAnsi="宋体"/>
          <w:b/>
          <w:color w:val="000000" w:themeColor="text1"/>
          <w:sz w:val="28"/>
          <w:szCs w:val="28"/>
          <w:highlight w:val="none"/>
          <w14:textFill>
            <w14:solidFill>
              <w14:schemeClr w14:val="tx1"/>
            </w14:solidFill>
          </w14:textFill>
        </w:rPr>
        <w:t>一、总则</w:t>
      </w:r>
    </w:p>
    <w:p w14:paraId="44506CB1">
      <w:pPr>
        <w:spacing w:line="360" w:lineRule="exact"/>
        <w:ind w:firstLine="413" w:firstLineChars="196"/>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 项目名称及项目编号</w:t>
      </w:r>
    </w:p>
    <w:p w14:paraId="3DDF744C">
      <w:pPr>
        <w:spacing w:line="360" w:lineRule="exact"/>
        <w:ind w:firstLine="720" w:firstLineChars="343"/>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项目名称：</w:t>
      </w:r>
      <w:r>
        <w:rPr>
          <w:rFonts w:hint="eastAsia" w:ascii="宋体" w:hAnsi="宋体"/>
          <w:color w:val="000000" w:themeColor="text1"/>
          <w:highlight w:val="none"/>
          <w:lang w:eastAsia="zh-CN"/>
          <w14:textFill>
            <w14:solidFill>
              <w14:schemeClr w14:val="tx1"/>
            </w14:solidFill>
          </w14:textFill>
        </w:rPr>
        <w:t>桂林技师学院智能制造数字化设计与应用一体化实训室设备</w:t>
      </w:r>
      <w:r>
        <w:rPr>
          <w:rFonts w:hint="eastAsia" w:ascii="宋体" w:hAnsi="宋体"/>
          <w:bCs/>
          <w:color w:val="000000" w:themeColor="text1"/>
          <w:szCs w:val="21"/>
          <w:highlight w:val="none"/>
          <w14:textFill>
            <w14:solidFill>
              <w14:schemeClr w14:val="tx1"/>
            </w14:solidFill>
          </w14:textFill>
        </w:rPr>
        <w:t xml:space="preserve"> </w:t>
      </w:r>
    </w:p>
    <w:p w14:paraId="2787F3AB">
      <w:pPr>
        <w:spacing w:line="360" w:lineRule="exact"/>
        <w:ind w:firstLine="720" w:firstLineChars="343"/>
        <w:rPr>
          <w:rFonts w:hint="eastAsia" w:ascii="宋体" w:hAnsi="宋体" w:eastAsia="宋体"/>
          <w:bCs/>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项目编号：GLZC2026-G1-990190-GXYZ</w:t>
      </w:r>
    </w:p>
    <w:p w14:paraId="0A36E220">
      <w:pPr>
        <w:spacing w:line="360" w:lineRule="exact"/>
        <w:ind w:firstLine="413" w:firstLineChars="196"/>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 适用范围</w:t>
      </w:r>
    </w:p>
    <w:p w14:paraId="6DD3A0A4">
      <w:pPr>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本招标文件适用本招标采购项目的招标、投标、评标、合同履约、验收、付款等行为（法律、法规另有规定的，从其规定）。</w:t>
      </w:r>
    </w:p>
    <w:p w14:paraId="2DF037F0">
      <w:pPr>
        <w:spacing w:line="360" w:lineRule="exact"/>
        <w:ind w:firstLine="435"/>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 定义</w:t>
      </w:r>
    </w:p>
    <w:p w14:paraId="3920DFE9">
      <w:pPr>
        <w:spacing w:line="360" w:lineRule="exact"/>
        <w:ind w:firstLine="435"/>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3.1“投标人”</w:t>
      </w:r>
      <w:r>
        <w:rPr>
          <w:rFonts w:ascii="宋体" w:hAnsi="宋体"/>
          <w:color w:val="000000" w:themeColor="text1"/>
          <w:szCs w:val="21"/>
          <w:highlight w:val="none"/>
          <w14:textFill>
            <w14:solidFill>
              <w14:schemeClr w14:val="tx1"/>
            </w14:solidFill>
          </w14:textFill>
        </w:rPr>
        <w:t>是指响应招标、参加投标竞争的法人、其他组织或者自然人。</w:t>
      </w:r>
    </w:p>
    <w:p w14:paraId="1695BD70">
      <w:pPr>
        <w:spacing w:line="360" w:lineRule="exact"/>
        <w:ind w:firstLine="435"/>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3.2“货物”系指按招标文件规定，投标人须向采购人提供的一切设备、保险、税金、备品备件、工具、手册及其他有关技术资料和材料。</w:t>
      </w:r>
    </w:p>
    <w:p w14:paraId="71A25559">
      <w:pPr>
        <w:spacing w:line="360" w:lineRule="exact"/>
        <w:ind w:firstLine="435"/>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3.3“服务”系指按招标文件规定，投标人须承担的安装、调试、技术协助、校准、培训、技术指导以及其他类似的义务。</w:t>
      </w:r>
    </w:p>
    <w:p w14:paraId="31E0A4EA">
      <w:pPr>
        <w:spacing w:line="360" w:lineRule="exact"/>
        <w:ind w:firstLine="435"/>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3.4“项目”系指投标人按招标文件规定向采购人提供的货物和服务。</w:t>
      </w:r>
    </w:p>
    <w:p w14:paraId="18C3BA08">
      <w:pPr>
        <w:spacing w:line="360" w:lineRule="exact"/>
        <w:ind w:firstLine="435"/>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3.5“书面形式”包括信函、传真、电报。</w:t>
      </w:r>
    </w:p>
    <w:p w14:paraId="1CB33987">
      <w:pPr>
        <w:spacing w:line="360" w:lineRule="exact"/>
        <w:ind w:firstLine="435"/>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法定代表人、负责人、自然人：投标人为其他组织或者自然人时，本招标文件规定的法定代表人指其他组织的负责人或者自然人本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12FEB9D6">
      <w:pPr>
        <w:spacing w:line="360" w:lineRule="exact"/>
        <w:ind w:firstLine="435"/>
        <w:rPr>
          <w:rFonts w:hint="eastAsia" w:ascii="宋体" w:hAnsi="宋体"/>
          <w:bCs/>
          <w:color w:val="000000" w:themeColor="text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3.7</w:t>
      </w:r>
      <w:r>
        <w:rPr>
          <w:rFonts w:hint="eastAsia" w:ascii="宋体" w:hAnsi="宋体"/>
          <w:color w:val="000000" w:themeColor="text1"/>
          <w:szCs w:val="21"/>
          <w:highlight w:val="none"/>
          <w14:textFill>
            <w14:solidFill>
              <w14:schemeClr w14:val="tx1"/>
            </w14:solidFill>
          </w14:textFill>
        </w:rPr>
        <w:t>“正偏离”是指投标文件对招标文件“采购需求”中有关条款作出的响应优于该条款基本要求的情形</w:t>
      </w:r>
      <w:r>
        <w:rPr>
          <w:rFonts w:hint="eastAsia" w:ascii="宋体" w:hAnsi="宋体"/>
          <w:bCs/>
          <w:color w:val="000000" w:themeColor="text1"/>
          <w:highlight w:val="none"/>
          <w14:textFill>
            <w14:solidFill>
              <w14:schemeClr w14:val="tx1"/>
            </w14:solidFill>
          </w14:textFill>
        </w:rPr>
        <w:t>。</w:t>
      </w:r>
    </w:p>
    <w:p w14:paraId="44BCCB49">
      <w:pPr>
        <w:spacing w:line="360" w:lineRule="exact"/>
        <w:ind w:firstLine="435"/>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3.8</w:t>
      </w:r>
      <w:r>
        <w:rPr>
          <w:rFonts w:hint="eastAsia" w:ascii="宋体" w:hAnsi="宋体" w:cs="宋体"/>
          <w:bCs/>
          <w:color w:val="000000" w:themeColor="text1"/>
          <w:szCs w:val="21"/>
          <w:highlight w:val="none"/>
          <w14:textFill>
            <w14:solidFill>
              <w14:schemeClr w14:val="tx1"/>
            </w14:solidFill>
          </w14:textFill>
        </w:rPr>
        <w:t>“负偏离”是指投标文件对招标文件“采购需求”中有关条款作出的响应不满足条款要求，导致采购人要求不能得到满足的情形。</w:t>
      </w:r>
    </w:p>
    <w:p w14:paraId="0799EB5E">
      <w:pPr>
        <w:spacing w:line="360" w:lineRule="exact"/>
        <w:ind w:firstLine="435"/>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3.9本项目《货物采购需求》中标注有“★”号的条款均为实质性要求，投标人对实质性要求若有任意一项不满足，投标文件按无效处理。标注“▲”号的条款为重要指标，用于评分依据。</w:t>
      </w:r>
    </w:p>
    <w:p w14:paraId="30BD8158">
      <w:pPr>
        <w:spacing w:line="360" w:lineRule="exact"/>
        <w:ind w:firstLine="435"/>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4. 招标方式、评分办法</w:t>
      </w:r>
    </w:p>
    <w:p w14:paraId="22629E71">
      <w:pPr>
        <w:spacing w:line="360" w:lineRule="exact"/>
        <w:ind w:firstLine="749" w:firstLineChars="357"/>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公开招标、综合评分法</w:t>
      </w:r>
    </w:p>
    <w:p w14:paraId="7D11A1D6">
      <w:pPr>
        <w:spacing w:line="360" w:lineRule="exact"/>
        <w:ind w:firstLine="435"/>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5. 投标人资格及</w:t>
      </w:r>
      <w:r>
        <w:rPr>
          <w:rFonts w:ascii="宋体" w:hAnsi="宋体"/>
          <w:b/>
          <w:color w:val="000000" w:themeColor="text1"/>
          <w:szCs w:val="21"/>
          <w:highlight w:val="none"/>
          <w14:textFill>
            <w14:solidFill>
              <w14:schemeClr w14:val="tx1"/>
            </w14:solidFill>
          </w14:textFill>
        </w:rPr>
        <w:t>资格条件特别说明</w:t>
      </w:r>
    </w:p>
    <w:p w14:paraId="30E3896C">
      <w:pPr>
        <w:spacing w:line="360" w:lineRule="exact"/>
        <w:ind w:firstLine="435"/>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5.</w:t>
      </w:r>
      <w:r>
        <w:rPr>
          <w:rFonts w:ascii="宋体" w:hAnsi="宋体"/>
          <w:b/>
          <w:color w:val="000000" w:themeColor="text1"/>
          <w:szCs w:val="21"/>
          <w:highlight w:val="none"/>
          <w14:textFill>
            <w14:solidFill>
              <w14:schemeClr w14:val="tx1"/>
            </w14:solidFill>
          </w14:textFill>
        </w:rPr>
        <w:t>1</w:t>
      </w:r>
      <w:r>
        <w:rPr>
          <w:rFonts w:hint="eastAsia" w:ascii="宋体" w:hAnsi="宋体"/>
          <w:b/>
          <w:color w:val="000000" w:themeColor="text1"/>
          <w:szCs w:val="21"/>
          <w:highlight w:val="none"/>
          <w14:textFill>
            <w14:solidFill>
              <w14:schemeClr w14:val="tx1"/>
            </w14:solidFill>
          </w14:textFill>
        </w:rPr>
        <w:t>投标人资格</w:t>
      </w:r>
    </w:p>
    <w:p w14:paraId="6FB1B5F0">
      <w:pPr>
        <w:spacing w:line="360" w:lineRule="exact"/>
        <w:ind w:firstLine="435"/>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（1）满足《中华人民共和国政府采购法》第二十二条规定；</w:t>
      </w:r>
    </w:p>
    <w:p w14:paraId="35C22F28">
      <w:pPr>
        <w:spacing w:line="360" w:lineRule="exact"/>
        <w:ind w:firstLine="435"/>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w:t>
      </w:r>
      <w:r>
        <w:rPr>
          <w:rFonts w:ascii="宋体" w:hAnsi="宋体" w:cs="宋体"/>
          <w:color w:val="000000" w:themeColor="text1"/>
          <w:kern w:val="0"/>
          <w:szCs w:val="21"/>
          <w:highlight w:val="none"/>
          <w14:textFill>
            <w14:solidFill>
              <w14:schemeClr w14:val="tx1"/>
            </w14:solidFill>
          </w14:textFill>
        </w:rPr>
        <w:t>2</w:t>
      </w:r>
      <w:r>
        <w:rPr>
          <w:rFonts w:hint="eastAsia" w:ascii="宋体" w:hAnsi="宋体" w:cs="宋体"/>
          <w:color w:val="000000" w:themeColor="text1"/>
          <w:kern w:val="0"/>
          <w:szCs w:val="21"/>
          <w:highlight w:val="none"/>
          <w14:textFill>
            <w14:solidFill>
              <w14:schemeClr w14:val="tx1"/>
            </w14:solidFill>
          </w14:textFill>
        </w:rPr>
        <w:t>）落实政府采购政策需满足的资格要求：无；</w:t>
      </w:r>
    </w:p>
    <w:p w14:paraId="051C6501">
      <w:pPr>
        <w:spacing w:line="360" w:lineRule="exact"/>
        <w:ind w:firstLine="435"/>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w:t>
      </w:r>
      <w:r>
        <w:rPr>
          <w:rFonts w:ascii="宋体" w:hAnsi="宋体" w:cs="宋体"/>
          <w:color w:val="000000" w:themeColor="text1"/>
          <w:kern w:val="0"/>
          <w:szCs w:val="21"/>
          <w:highlight w:val="none"/>
          <w14:textFill>
            <w14:solidFill>
              <w14:schemeClr w14:val="tx1"/>
            </w14:solidFill>
          </w14:textFill>
        </w:rPr>
        <w:t>3</w:t>
      </w:r>
      <w:r>
        <w:rPr>
          <w:rFonts w:hint="eastAsia" w:ascii="宋体" w:hAnsi="宋体" w:cs="宋体"/>
          <w:color w:val="000000" w:themeColor="text1"/>
          <w:kern w:val="0"/>
          <w:szCs w:val="21"/>
          <w:highlight w:val="none"/>
          <w14:textFill>
            <w14:solidFill>
              <w14:schemeClr w14:val="tx1"/>
            </w14:solidFill>
          </w14:textFill>
        </w:rPr>
        <w:t>）本项目的特定资格要求：</w:t>
      </w:r>
      <w:r>
        <w:rPr>
          <w:rFonts w:hint="eastAsia" w:ascii="宋体" w:hAnsi="宋体"/>
          <w:color w:val="000000" w:themeColor="text1"/>
          <w:highlight w:val="none"/>
          <w:lang w:eastAsia="zh-CN"/>
          <w14:textFill>
            <w14:solidFill>
              <w14:schemeClr w14:val="tx1"/>
            </w14:solidFill>
          </w14:textFill>
        </w:rPr>
        <w:t>无</w:t>
      </w:r>
      <w:r>
        <w:rPr>
          <w:rFonts w:ascii="宋体" w:hAnsi="宋体" w:cs="宋体"/>
          <w:color w:val="000000" w:themeColor="text1"/>
          <w:kern w:val="0"/>
          <w:szCs w:val="21"/>
          <w:highlight w:val="none"/>
          <w14:textFill>
            <w14:solidFill>
              <w14:schemeClr w14:val="tx1"/>
            </w14:solidFill>
          </w14:textFill>
        </w:rPr>
        <w:t>。</w:t>
      </w:r>
    </w:p>
    <w:p w14:paraId="6F858CCB">
      <w:pPr>
        <w:spacing w:line="360" w:lineRule="exact"/>
        <w:ind w:firstLine="435"/>
        <w:rPr>
          <w:rFonts w:hint="eastAsia" w:ascii="宋体" w:hAnsi="宋体"/>
          <w:b/>
          <w:color w:val="000000" w:themeColor="text1"/>
          <w:szCs w:val="21"/>
          <w:highlight w:val="none"/>
          <w14:textFill>
            <w14:solidFill>
              <w14:schemeClr w14:val="tx1"/>
            </w14:solidFill>
          </w14:textFill>
        </w:rPr>
      </w:pPr>
      <w:r>
        <w:rPr>
          <w:rFonts w:ascii="宋体" w:hAnsi="宋体"/>
          <w:b/>
          <w:color w:val="000000" w:themeColor="text1"/>
          <w:szCs w:val="21"/>
          <w:highlight w:val="none"/>
          <w14:textFill>
            <w14:solidFill>
              <w14:schemeClr w14:val="tx1"/>
            </w14:solidFill>
          </w14:textFill>
        </w:rPr>
        <w:t>5</w:t>
      </w:r>
      <w:r>
        <w:rPr>
          <w:rFonts w:hint="eastAsia" w:ascii="宋体" w:hAnsi="宋体"/>
          <w:b/>
          <w:color w:val="000000" w:themeColor="text1"/>
          <w:szCs w:val="21"/>
          <w:highlight w:val="none"/>
          <w14:textFill>
            <w14:solidFill>
              <w14:schemeClr w14:val="tx1"/>
            </w14:solidFill>
          </w14:textFill>
        </w:rPr>
        <w:t>.</w:t>
      </w:r>
      <w:r>
        <w:rPr>
          <w:rFonts w:ascii="宋体" w:hAnsi="宋体"/>
          <w:b/>
          <w:color w:val="000000" w:themeColor="text1"/>
          <w:szCs w:val="21"/>
          <w:highlight w:val="none"/>
          <w14:textFill>
            <w14:solidFill>
              <w14:schemeClr w14:val="tx1"/>
            </w14:solidFill>
          </w14:textFill>
        </w:rPr>
        <w:t>2资格条件特别说明：</w:t>
      </w:r>
    </w:p>
    <w:p w14:paraId="7D729C8B">
      <w:pPr>
        <w:spacing w:line="360" w:lineRule="exact"/>
        <w:ind w:firstLine="435"/>
        <w:rPr>
          <w:rFonts w:hint="eastAsia" w:ascii="宋体" w:hAnsi="宋体" w:cs="宋体"/>
          <w:color w:val="000000" w:themeColor="text1"/>
          <w:kern w:val="0"/>
          <w:szCs w:val="2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w:t>
      </w:r>
      <w:r>
        <w:rPr>
          <w:rFonts w:hint="eastAsia" w:ascii="宋体" w:hAnsi="宋体" w:cs="宋体"/>
          <w:color w:val="000000" w:themeColor="text1"/>
          <w:kern w:val="0"/>
          <w:szCs w:val="21"/>
          <w:highlight w:val="none"/>
          <w14:textFill>
            <w14:solidFill>
              <w14:schemeClr w14:val="tx1"/>
            </w14:solidFill>
          </w14:textFill>
        </w:rPr>
        <w:t>1</w:t>
      </w:r>
      <w:r>
        <w:rPr>
          <w:rFonts w:ascii="宋体" w:hAnsi="宋体" w:cs="宋体"/>
          <w:color w:val="000000" w:themeColor="text1"/>
          <w:kern w:val="0"/>
          <w:szCs w:val="21"/>
          <w:highlight w:val="none"/>
          <w14:textFill>
            <w14:solidFill>
              <w14:schemeClr w14:val="tx1"/>
            </w14:solidFill>
          </w14:textFill>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r>
        <w:rPr>
          <w:rFonts w:hint="eastAsia" w:ascii="宋体" w:hAnsi="宋体" w:cs="宋体"/>
          <w:color w:val="000000" w:themeColor="text1"/>
          <w:kern w:val="0"/>
          <w:szCs w:val="21"/>
          <w:highlight w:val="none"/>
          <w14:textFill>
            <w14:solidFill>
              <w14:schemeClr w14:val="tx1"/>
            </w14:solidFill>
          </w14:textFill>
        </w:rPr>
        <w:t>；</w:t>
      </w:r>
    </w:p>
    <w:p w14:paraId="79F8B64C">
      <w:pPr>
        <w:spacing w:line="360" w:lineRule="exact"/>
        <w:ind w:firstLine="420" w:firstLineChars="200"/>
        <w:rPr>
          <w:rFonts w:hint="eastAsia" w:ascii="宋体" w:hAnsi="宋体" w:cs="宋体"/>
          <w:color w:val="000000" w:themeColor="text1"/>
          <w:kern w:val="0"/>
          <w:szCs w:val="2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w:t>
      </w:r>
      <w:r>
        <w:rPr>
          <w:rFonts w:hint="eastAsia" w:ascii="宋体" w:hAnsi="宋体" w:cs="宋体"/>
          <w:color w:val="000000" w:themeColor="text1"/>
          <w:kern w:val="0"/>
          <w:szCs w:val="21"/>
          <w:highlight w:val="none"/>
          <w14:textFill>
            <w14:solidFill>
              <w14:schemeClr w14:val="tx1"/>
            </w14:solidFill>
          </w14:textFill>
        </w:rPr>
        <w:t>2</w:t>
      </w:r>
      <w:r>
        <w:rPr>
          <w:rFonts w:ascii="宋体" w:hAnsi="宋体" w:cs="宋体"/>
          <w:color w:val="000000" w:themeColor="text1"/>
          <w:kern w:val="0"/>
          <w:szCs w:val="21"/>
          <w:highlight w:val="none"/>
          <w14:textFill>
            <w14:solidFill>
              <w14:schemeClr w14:val="tx1"/>
            </w14:solidFill>
          </w14:textFill>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577781AF">
      <w:pPr>
        <w:tabs>
          <w:tab w:val="left" w:pos="1635"/>
        </w:tabs>
        <w:spacing w:line="360" w:lineRule="exact"/>
        <w:ind w:firstLine="435"/>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6. 参与电子投标的准备工作</w:t>
      </w:r>
    </w:p>
    <w:p w14:paraId="4E7EA4DD">
      <w:pPr>
        <w:spacing w:line="380" w:lineRule="exact"/>
        <w:ind w:firstLine="420" w:firstLineChars="200"/>
        <w:rPr>
          <w:rFonts w:ascii="宋体" w:hAnsi="宋体"/>
          <w:bCs/>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6.1</w:t>
      </w:r>
      <w:r>
        <w:rPr>
          <w:rFonts w:hint="eastAsia" w:ascii="宋体" w:hAnsi="宋体"/>
          <w:bCs/>
          <w:color w:val="000000" w:themeColor="text1"/>
          <w:highlight w:val="none"/>
          <w14:textFill>
            <w14:solidFill>
              <w14:schemeClr w14:val="tx1"/>
            </w14:solidFill>
          </w14:textFill>
        </w:rPr>
        <w:t>本项目实行全流程电子化采购，投标人通过“广西政府采购云平台”参与电子投标，并应做好以下相关准备工作：①在“</w:t>
      </w:r>
      <w:r>
        <w:rPr>
          <w:rFonts w:hint="eastAsia" w:ascii="宋体" w:hAnsi="宋体"/>
          <w:color w:val="000000" w:themeColor="text1"/>
          <w:szCs w:val="21"/>
          <w:highlight w:val="none"/>
          <w14:textFill>
            <w14:solidFill>
              <w14:schemeClr w14:val="tx1"/>
            </w14:solidFill>
          </w14:textFill>
        </w:rPr>
        <w:t>广西政府采购云平台</w:t>
      </w:r>
      <w:r>
        <w:rPr>
          <w:rFonts w:hint="eastAsia" w:ascii="宋体" w:hAnsi="宋体"/>
          <w:bCs/>
          <w:color w:val="000000" w:themeColor="text1"/>
          <w:highlight w:val="none"/>
          <w14:textFill>
            <w14:solidFill>
              <w14:schemeClr w14:val="tx1"/>
            </w14:solidFill>
          </w14:textFill>
        </w:rPr>
        <w:t>”注册成为正式供应商（操作方法详见广西壮族自治区政府采购网—办事服务—办事指南）；②完成CA证书申领和绑定（费用由投标人自行承担，办理流程详见广西壮族自治区政府采购网—办事服务—下载专区，完成CA证书办理预计一周左右，建议供应商尽快办理）；③下载“广西壮族自治区全流程电子招投标项目管理系统--供应商客户端”（操作方法详见广西壮族自治区政府采购网—办事服务—下载专区，以下称“电子投标客户端”）并安装成功，投标人应当在提交投标文件截止时间前在“</w:t>
      </w:r>
      <w:r>
        <w:rPr>
          <w:rFonts w:hint="eastAsia" w:ascii="宋体" w:hAnsi="宋体"/>
          <w:color w:val="000000" w:themeColor="text1"/>
          <w:szCs w:val="21"/>
          <w:highlight w:val="none"/>
          <w14:textFill>
            <w14:solidFill>
              <w14:schemeClr w14:val="tx1"/>
            </w14:solidFill>
          </w14:textFill>
        </w:rPr>
        <w:t>广西政府采购云平台</w:t>
      </w:r>
      <w:r>
        <w:rPr>
          <w:rFonts w:hint="eastAsia" w:ascii="宋体" w:hAnsi="宋体"/>
          <w:bCs/>
          <w:color w:val="000000" w:themeColor="text1"/>
          <w:highlight w:val="none"/>
          <w14:textFill>
            <w14:solidFill>
              <w14:schemeClr w14:val="tx1"/>
            </w14:solidFill>
          </w14:textFill>
        </w:rPr>
        <w:t>”完成的身份认证，确保能够对相关数据电文进行加密和使用电子签章；④自备计算机和网络设备并确保能接入互联网（费用由投标人自行承担，设备确保可进行视频通话和读取</w:t>
      </w:r>
      <w:r>
        <w:rPr>
          <w:rFonts w:hint="eastAsia" w:ascii="宋体" w:hAnsi="宋体"/>
          <w:color w:val="000000" w:themeColor="text1"/>
          <w:szCs w:val="21"/>
          <w:highlight w:val="none"/>
          <w14:textFill>
            <w14:solidFill>
              <w14:schemeClr w14:val="tx1"/>
            </w14:solidFill>
          </w14:textFill>
        </w:rPr>
        <w:t>广西政府采购云</w:t>
      </w:r>
      <w:r>
        <w:rPr>
          <w:rFonts w:hint="eastAsia" w:ascii="宋体" w:hAnsi="宋体"/>
          <w:bCs/>
          <w:color w:val="000000" w:themeColor="text1"/>
          <w:highlight w:val="none"/>
          <w14:textFill>
            <w14:solidFill>
              <w14:schemeClr w14:val="tx1"/>
            </w14:solidFill>
          </w14:textFill>
        </w:rPr>
        <w:t>CA证书）。因投标人未做好相关准备工作等自身原因导致无法参加本项目电子投标或投标失败的，造成的一切后果，由投标人自行承担。</w:t>
      </w:r>
    </w:p>
    <w:p w14:paraId="0BA8093D">
      <w:pPr>
        <w:spacing w:line="360" w:lineRule="exact"/>
        <w:ind w:firstLine="420" w:firstLineChars="20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bCs/>
          <w:color w:val="000000" w:themeColor="text1"/>
          <w:highlight w:val="none"/>
          <w:lang w:val="en-US" w:eastAsia="zh-CN"/>
          <w14:textFill>
            <w14:solidFill>
              <w14:schemeClr w14:val="tx1"/>
            </w14:solidFill>
          </w14:textFill>
        </w:rPr>
        <w:t>6.2</w:t>
      </w:r>
      <w:r>
        <w:rPr>
          <w:rFonts w:hint="eastAsia" w:ascii="宋体" w:hAnsi="宋体"/>
          <w:bCs/>
          <w:color w:val="000000" w:themeColor="text1"/>
          <w:highlight w:val="none"/>
          <w14:textFill>
            <w14:solidFill>
              <w14:schemeClr w14:val="tx1"/>
            </w14:solidFill>
          </w14:textFill>
        </w:rPr>
        <w:t>电子投标具体操作流程参考《政府采购项目电子交易管理操作指南-供应商》（详见桂林市政府采购网—采购资讯—重要通知）；如遇平台技术问题详询95763</w:t>
      </w:r>
      <w:r>
        <w:rPr>
          <w:rFonts w:hint="eastAsia" w:ascii="宋体" w:hAnsi="宋体" w:cs="宋体"/>
          <w:color w:val="000000" w:themeColor="text1"/>
          <w:kern w:val="0"/>
          <w:szCs w:val="21"/>
          <w:highlight w:val="none"/>
          <w14:textFill>
            <w14:solidFill>
              <w14:schemeClr w14:val="tx1"/>
            </w14:solidFill>
          </w14:textFill>
        </w:rPr>
        <w:t>。</w:t>
      </w:r>
    </w:p>
    <w:p w14:paraId="7BA3F326">
      <w:pPr>
        <w:tabs>
          <w:tab w:val="left" w:pos="1635"/>
        </w:tabs>
        <w:spacing w:line="360" w:lineRule="exact"/>
        <w:ind w:firstLine="435"/>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7. 联合体投标要求</w:t>
      </w:r>
    </w:p>
    <w:p w14:paraId="44E9D312">
      <w:pPr>
        <w:tabs>
          <w:tab w:val="left" w:pos="1635"/>
        </w:tabs>
        <w:spacing w:line="360" w:lineRule="exact"/>
        <w:ind w:firstLine="435"/>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本项目不接受联合体投标。</w:t>
      </w:r>
    </w:p>
    <w:p w14:paraId="3267E22D">
      <w:pPr>
        <w:tabs>
          <w:tab w:val="left" w:pos="1635"/>
        </w:tabs>
        <w:spacing w:line="360" w:lineRule="exact"/>
        <w:ind w:firstLine="435"/>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8. 转包与分包</w:t>
      </w:r>
    </w:p>
    <w:p w14:paraId="3D0CEEA6">
      <w:pPr>
        <w:tabs>
          <w:tab w:val="left" w:pos="1635"/>
        </w:tabs>
        <w:spacing w:line="360" w:lineRule="exact"/>
        <w:ind w:firstLine="435"/>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8.1本项目不允许转包。</w:t>
      </w:r>
    </w:p>
    <w:p w14:paraId="078A7630">
      <w:pPr>
        <w:tabs>
          <w:tab w:val="left" w:pos="1635"/>
        </w:tabs>
        <w:spacing w:line="360" w:lineRule="exact"/>
        <w:ind w:firstLine="435"/>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8.2本项目不接受分包。</w:t>
      </w:r>
    </w:p>
    <w:p w14:paraId="73C688E8">
      <w:pPr>
        <w:tabs>
          <w:tab w:val="left" w:pos="1635"/>
        </w:tabs>
        <w:spacing w:line="360" w:lineRule="exact"/>
        <w:ind w:firstLine="435"/>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9. 特别说明</w:t>
      </w:r>
    </w:p>
    <w:p w14:paraId="784776E9">
      <w:pPr>
        <w:tabs>
          <w:tab w:val="left" w:pos="1635"/>
        </w:tabs>
        <w:spacing w:line="360" w:lineRule="exact"/>
        <w:ind w:firstLine="435"/>
        <w:rPr>
          <w:rFonts w:hint="eastAsia" w:ascii="宋体" w:hAnsi="宋体" w:cs="Arial"/>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9.1</w:t>
      </w:r>
      <w:r>
        <w:rPr>
          <w:rFonts w:hint="eastAsia" w:ascii="宋体" w:hAnsi="宋体" w:cs="Arial"/>
          <w:color w:val="000000" w:themeColor="text1"/>
          <w:szCs w:val="21"/>
          <w:highlight w:val="none"/>
          <w14:textFill>
            <w14:solidFill>
              <w14:schemeClr w14:val="tx1"/>
            </w14:solidFill>
          </w14:textFill>
        </w:rPr>
        <w:t>提供相同品牌产品且通过资格审查、符合性审查的不同投标人参加同一合同项下投标的，按一家投标人计算，评审后得分最高的同品牌投标人获得中标人推荐资格；评审得分相同的，评标报价最低的同品牌投标人获得中标人推荐资格，评标报价也相同的，由评标委员会以抽签方式确定中标候选人，其他同品牌投标人不作为中标候选人。</w:t>
      </w:r>
    </w:p>
    <w:p w14:paraId="3D802E2D">
      <w:pPr>
        <w:tabs>
          <w:tab w:val="left" w:pos="1635"/>
        </w:tabs>
        <w:spacing w:line="360" w:lineRule="exact"/>
        <w:ind w:firstLine="435"/>
        <w:rPr>
          <w:rFonts w:hint="eastAsia" w:ascii="宋体" w:hAnsi="宋体" w:cs="Arial"/>
          <w:color w:val="000000" w:themeColor="text1"/>
          <w:szCs w:val="21"/>
          <w:highlight w:val="none"/>
          <w14:textFill>
            <w14:solidFill>
              <w14:schemeClr w14:val="tx1"/>
            </w14:solidFill>
          </w14:textFill>
        </w:rPr>
      </w:pPr>
      <w:r>
        <w:rPr>
          <w:rFonts w:hint="eastAsia" w:ascii="宋体" w:hAnsi="宋体" w:cs="Arial"/>
          <w:color w:val="000000" w:themeColor="text1"/>
          <w:szCs w:val="21"/>
          <w:highlight w:val="none"/>
          <w14:textFill>
            <w14:solidFill>
              <w14:schemeClr w14:val="tx1"/>
            </w14:solidFill>
          </w14:textFill>
        </w:rPr>
        <w:t>非单一产品采购项目，多家投标人提供的核心产品品牌相同的，按前款规定处理</w:t>
      </w:r>
      <w:r>
        <w:rPr>
          <w:rFonts w:ascii="宋体" w:hAnsi="宋体" w:cs="Arial"/>
          <w:color w:val="000000" w:themeColor="text1"/>
          <w:szCs w:val="21"/>
          <w:highlight w:val="none"/>
          <w14:textFill>
            <w14:solidFill>
              <w14:schemeClr w14:val="tx1"/>
            </w14:solidFill>
          </w14:textFill>
        </w:rPr>
        <w:t>。</w:t>
      </w:r>
    </w:p>
    <w:p w14:paraId="37FE88D3">
      <w:pPr>
        <w:tabs>
          <w:tab w:val="left" w:pos="1635"/>
        </w:tabs>
        <w:spacing w:line="360" w:lineRule="exact"/>
        <w:ind w:firstLine="435"/>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9.2关联供应商不得参加同一合同项下政府采购活动，否则投标文件将被视为无效：</w:t>
      </w:r>
    </w:p>
    <w:p w14:paraId="1E002653">
      <w:pPr>
        <w:tabs>
          <w:tab w:val="left" w:pos="1635"/>
        </w:tabs>
        <w:spacing w:line="360" w:lineRule="exact"/>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（1）单位负责人为同一人或者存在直接控股、管理关系的不同供应商，不得参加同一合同项下的政府采购活动。</w:t>
      </w:r>
    </w:p>
    <w:p w14:paraId="4D57E7BF">
      <w:pPr>
        <w:tabs>
          <w:tab w:val="left" w:pos="1635"/>
        </w:tabs>
        <w:spacing w:line="360" w:lineRule="exact"/>
        <w:ind w:firstLine="435"/>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（2）为本采购项目提供整体设计、规范编制或者项目管理、监理、检测等服务的供应商，不得再参加本次采购活动。</w:t>
      </w:r>
    </w:p>
    <w:p w14:paraId="7C56AE80">
      <w:pPr>
        <w:tabs>
          <w:tab w:val="left" w:pos="1635"/>
        </w:tabs>
        <w:spacing w:line="360" w:lineRule="exact"/>
        <w:ind w:firstLine="435"/>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（3）生产厂商授权给供应商后自己不得参加同一合同项下的政府采购活动。</w:t>
      </w:r>
    </w:p>
    <w:p w14:paraId="5C3E932C">
      <w:pPr>
        <w:tabs>
          <w:tab w:val="left" w:pos="1635"/>
        </w:tabs>
        <w:spacing w:line="360" w:lineRule="exact"/>
        <w:ind w:firstLine="435"/>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9.3投标人必须仔细阅读招标文件的所有内容，按照招标文件的要求提交投标文件，并对所提供的全部资料的真实性承担法律责任。</w:t>
      </w:r>
    </w:p>
    <w:p w14:paraId="79580836">
      <w:pPr>
        <w:tabs>
          <w:tab w:val="left" w:pos="1635"/>
        </w:tabs>
        <w:spacing w:line="360" w:lineRule="exact"/>
        <w:ind w:firstLine="435"/>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9.4投标人在投标活动中提供任何虚假材料，其投标无效，并报监管部门查处；中标后发现的，中标人须依照《中华人民共和国消费者权益保护法》规定赔偿采购人，且民事赔偿并不免除违法投标人的行政与刑事责任。</w:t>
      </w:r>
    </w:p>
    <w:p w14:paraId="0052C6F1">
      <w:pPr>
        <w:tabs>
          <w:tab w:val="left" w:pos="1635"/>
        </w:tabs>
        <w:spacing w:line="360" w:lineRule="exact"/>
        <w:ind w:firstLine="435"/>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9.5本国产品标准：</w:t>
      </w:r>
    </w:p>
    <w:p w14:paraId="730CCC0A">
      <w:pPr>
        <w:tabs>
          <w:tab w:val="left" w:pos="1635"/>
        </w:tabs>
        <w:spacing w:line="360" w:lineRule="exact"/>
        <w:ind w:firstLine="435"/>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本国产品应当符合以下条件：</w:t>
      </w:r>
    </w:p>
    <w:p w14:paraId="58B9F07C">
      <w:pPr>
        <w:tabs>
          <w:tab w:val="left" w:pos="1635"/>
        </w:tabs>
        <w:spacing w:line="360" w:lineRule="exact"/>
        <w:ind w:firstLine="435"/>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（一）产品应当在中国境内生产，即在中华人民共和国关境内实现从原材料、组件到产品的属性改变。</w:t>
      </w:r>
    </w:p>
    <w:p w14:paraId="28D3D3CC">
      <w:pPr>
        <w:tabs>
          <w:tab w:val="left" w:pos="1635"/>
        </w:tabs>
        <w:spacing w:line="36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属性改变是指经过制造、加工或者组装等工序，产生完全不同于原材料、组件的新产品，并具有新的名称和特征（用途）。属性改变不包括以下细微操作：</w:t>
      </w:r>
    </w:p>
    <w:p w14:paraId="1CA82530">
      <w:pPr>
        <w:tabs>
          <w:tab w:val="left" w:pos="1635"/>
        </w:tabs>
        <w:spacing w:line="360" w:lineRule="exact"/>
        <w:ind w:firstLine="435"/>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1.为确保产品在运输或者储存期间保持某种状态而进行的操作；</w:t>
      </w:r>
    </w:p>
    <w:p w14:paraId="06E9C69D">
      <w:pPr>
        <w:tabs>
          <w:tab w:val="left" w:pos="1635"/>
        </w:tabs>
        <w:spacing w:line="360" w:lineRule="exact"/>
        <w:ind w:firstLine="435"/>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2.为产品运输或者销售进行的包装或者展示；</w:t>
      </w:r>
    </w:p>
    <w:p w14:paraId="1EB82966">
      <w:pPr>
        <w:tabs>
          <w:tab w:val="left" w:pos="1635"/>
        </w:tabs>
        <w:spacing w:line="360" w:lineRule="exact"/>
        <w:ind w:firstLine="435"/>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3.在产品或者其包装上粘贴或者印刷品牌、标志、标识以及其他用于区别的标记；</w:t>
      </w:r>
    </w:p>
    <w:p w14:paraId="43398E14">
      <w:pPr>
        <w:tabs>
          <w:tab w:val="left" w:pos="1635"/>
        </w:tabs>
        <w:spacing w:line="360" w:lineRule="exact"/>
        <w:ind w:firstLine="435"/>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4.简单的上漆、磨光和分装；</w:t>
      </w:r>
    </w:p>
    <w:p w14:paraId="044E7541">
      <w:pPr>
        <w:tabs>
          <w:tab w:val="left" w:pos="1635"/>
        </w:tabs>
        <w:spacing w:line="360" w:lineRule="exact"/>
        <w:ind w:firstLine="435"/>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5.其他不属于属性改变的情形。</w:t>
      </w:r>
    </w:p>
    <w:p w14:paraId="4B5FC886">
      <w:pPr>
        <w:tabs>
          <w:tab w:val="left" w:pos="1635"/>
        </w:tabs>
        <w:spacing w:line="360" w:lineRule="exact"/>
        <w:ind w:firstLine="435"/>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（二）产品在中国境内生产的组件成本占比应当达到规定比例，计算公式为：</w:t>
      </w:r>
    </w:p>
    <w:p w14:paraId="07574DE3">
      <w:pPr>
        <w:tabs>
          <w:tab w:val="left" w:pos="1635"/>
        </w:tabs>
        <w:spacing w:line="360" w:lineRule="exact"/>
        <w:rPr>
          <w:rFonts w:hint="eastAsia" w:ascii="宋体" w:hAnsi="宋体"/>
          <w:color w:val="000000" w:themeColor="text1"/>
          <w:szCs w:val="21"/>
          <w:highlight w:val="none"/>
          <w14:textFill>
            <w14:solidFill>
              <w14:schemeClr w14:val="tx1"/>
            </w14:solidFill>
          </w14:textFill>
        </w:rPr>
      </w:pPr>
      <w:r>
        <w:rPr>
          <w:rFonts w:ascii="宋体" w:hAnsi="宋体" w:cs="宋体"/>
          <w:color w:val="000000" w:themeColor="text1"/>
          <w:kern w:val="0"/>
          <w:sz w:val="24"/>
          <w:highlight w:val="none"/>
          <w14:textFill>
            <w14:solidFill>
              <w14:schemeClr w14:val="tx1"/>
            </w14:solidFill>
          </w14:textFill>
        </w:rPr>
        <w:drawing>
          <wp:anchor distT="0" distB="0" distL="114300" distR="114300" simplePos="0" relativeHeight="251662336" behindDoc="0" locked="0" layoutInCell="1" allowOverlap="1">
            <wp:simplePos x="0" y="0"/>
            <wp:positionH relativeFrom="column">
              <wp:posOffset>342900</wp:posOffset>
            </wp:positionH>
            <wp:positionV relativeFrom="paragraph">
              <wp:posOffset>86995</wp:posOffset>
            </wp:positionV>
            <wp:extent cx="4827905" cy="762635"/>
            <wp:effectExtent l="0" t="0" r="10795" b="18415"/>
            <wp:wrapTopAndBottom/>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6" r:link="rId7"/>
                    <a:stretch>
                      <a:fillRect/>
                    </a:stretch>
                  </pic:blipFill>
                  <pic:spPr>
                    <a:xfrm>
                      <a:off x="0" y="0"/>
                      <a:ext cx="4827905" cy="762635"/>
                    </a:xfrm>
                    <a:prstGeom prst="rect">
                      <a:avLst/>
                    </a:prstGeom>
                    <a:noFill/>
                    <a:ln>
                      <a:noFill/>
                    </a:ln>
                  </pic:spPr>
                </pic:pic>
              </a:graphicData>
            </a:graphic>
          </wp:anchor>
        </w:drawing>
      </w:r>
      <w:r>
        <w:rPr>
          <w:rFonts w:hint="eastAsia" w:ascii="宋体" w:hAnsi="宋体" w:cs="宋体"/>
          <w:color w:val="000000" w:themeColor="text1"/>
          <w:kern w:val="0"/>
          <w:sz w:val="24"/>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财政部会同有关行业主管部门，分产品确定在中国境内生产的组件成本占比应当达到的规定比例。在分产品的中国境内生产的组件成本占比相关要求实施前，符合上述第（一）项条件的产品在政府采购活动中视同本国产品。</w:t>
      </w:r>
    </w:p>
    <w:p w14:paraId="134EA79F">
      <w:pPr>
        <w:tabs>
          <w:tab w:val="left" w:pos="1635"/>
        </w:tabs>
        <w:spacing w:line="360" w:lineRule="exact"/>
        <w:ind w:firstLine="435"/>
        <w:rPr>
          <w:rFonts w:hint="eastAsia" w:ascii="宋体" w:hAnsi="宋体"/>
          <w:b/>
          <w:color w:val="000000" w:themeColor="text1"/>
          <w:szCs w:val="21"/>
          <w:highlight w:val="none"/>
          <w14:textFill>
            <w14:solidFill>
              <w14:schemeClr w14:val="tx1"/>
            </w14:solidFill>
          </w14:textFill>
        </w:rPr>
      </w:pPr>
    </w:p>
    <w:p w14:paraId="6DCAF758">
      <w:pPr>
        <w:tabs>
          <w:tab w:val="left" w:pos="2190"/>
        </w:tabs>
        <w:spacing w:line="360" w:lineRule="exact"/>
        <w:ind w:firstLine="413" w:firstLineChars="196"/>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10. 质疑和投诉</w:t>
      </w:r>
      <w:r>
        <w:rPr>
          <w:rFonts w:ascii="宋体" w:hAnsi="宋体"/>
          <w:b/>
          <w:color w:val="000000" w:themeColor="text1"/>
          <w:szCs w:val="21"/>
          <w:highlight w:val="none"/>
          <w14:textFill>
            <w14:solidFill>
              <w14:schemeClr w14:val="tx1"/>
            </w14:solidFill>
          </w14:textFill>
        </w:rPr>
        <w:tab/>
      </w:r>
    </w:p>
    <w:p w14:paraId="110921F4">
      <w:pPr>
        <w:tabs>
          <w:tab w:val="left" w:pos="2190"/>
        </w:tabs>
        <w:spacing w:line="360" w:lineRule="exact"/>
        <w:ind w:firstLine="435"/>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10.1投标人认为招标文件使自己的合法权益受到损害的，应当在本项目招标公告期限届满之日起七个工作日内以书面形式向采购代理机构提出质疑；投标人认为招标过程或中标结果使自己的合法权益受到损害的，应当在各采购程序环节结束之日或中标公告期限届满之日起七个工作日内，以书面形式向采购代理机构提出质疑</w:t>
      </w:r>
      <w:r>
        <w:rPr>
          <w:rFonts w:hint="eastAsia" w:ascii="宋体" w:hAnsi="宋体"/>
          <w:b/>
          <w:color w:val="000000" w:themeColor="text1"/>
          <w:szCs w:val="21"/>
          <w:highlight w:val="none"/>
          <w14:textFill>
            <w14:solidFill>
              <w14:schemeClr w14:val="tx1"/>
            </w14:solidFill>
          </w14:textFill>
        </w:rPr>
        <w:t>（“质疑函”格式见附表1）</w:t>
      </w:r>
      <w:r>
        <w:rPr>
          <w:rFonts w:hint="eastAsia" w:ascii="宋体" w:hAnsi="宋体"/>
          <w:color w:val="000000" w:themeColor="text1"/>
          <w:szCs w:val="21"/>
          <w:highlight w:val="none"/>
          <w14:textFill>
            <w14:solidFill>
              <w14:schemeClr w14:val="tx1"/>
            </w14:solidFill>
          </w14:textFill>
        </w:rPr>
        <w:t>。否则，采购代理机构有权拒收。</w:t>
      </w:r>
    </w:p>
    <w:p w14:paraId="5258BFDC">
      <w:pPr>
        <w:tabs>
          <w:tab w:val="left" w:pos="2190"/>
        </w:tabs>
        <w:spacing w:line="360" w:lineRule="exact"/>
        <w:ind w:firstLine="435"/>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采购代理机构应认真做好质疑处理工作，对于</w:t>
      </w:r>
      <w:r>
        <w:rPr>
          <w:rFonts w:ascii="宋体" w:hAnsi="宋体"/>
          <w:color w:val="000000" w:themeColor="text1"/>
          <w:szCs w:val="21"/>
          <w:highlight w:val="none"/>
          <w14:textFill>
            <w14:solidFill>
              <w14:schemeClr w14:val="tx1"/>
            </w14:solidFill>
          </w14:textFill>
        </w:rPr>
        <w:t>质疑供应商在法定质疑期内</w:t>
      </w:r>
      <w:r>
        <w:rPr>
          <w:rFonts w:hint="eastAsia" w:ascii="宋体" w:hAnsi="宋体"/>
          <w:color w:val="000000" w:themeColor="text1"/>
          <w:szCs w:val="21"/>
          <w:highlight w:val="none"/>
          <w14:textFill>
            <w14:solidFill>
              <w14:schemeClr w14:val="tx1"/>
            </w14:solidFill>
          </w14:textFill>
        </w:rPr>
        <w:t>提出</w:t>
      </w:r>
      <w:r>
        <w:rPr>
          <w:rFonts w:ascii="宋体" w:hAnsi="宋体"/>
          <w:color w:val="000000" w:themeColor="text1"/>
          <w:szCs w:val="21"/>
          <w:highlight w:val="none"/>
          <w14:textFill>
            <w14:solidFill>
              <w14:schemeClr w14:val="tx1"/>
            </w14:solidFill>
          </w14:textFill>
        </w:rPr>
        <w:t>的质疑函，应当在收到质疑函后7个工作日内作出答复，并以书面形式通知质疑供应商和其他有关供应商。</w:t>
      </w:r>
    </w:p>
    <w:p w14:paraId="0F4D69BE">
      <w:pPr>
        <w:tabs>
          <w:tab w:val="left" w:pos="2190"/>
        </w:tabs>
        <w:spacing w:line="360" w:lineRule="exact"/>
        <w:ind w:firstLine="435"/>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投标人在法定质疑期内应一次性提出与项目相关的质疑，投标人在提出与项目相关的质疑前应当做好全面且详细的工作，代理机构</w:t>
      </w:r>
      <w:r>
        <w:rPr>
          <w:rFonts w:hint="eastAsia" w:ascii="宋体" w:hAnsi="宋体"/>
          <w:color w:val="000000" w:themeColor="text1"/>
          <w:szCs w:val="21"/>
          <w:highlight w:val="none"/>
          <w14:textFill>
            <w14:solidFill>
              <w14:schemeClr w14:val="tx1"/>
            </w14:solidFill>
          </w14:textFill>
        </w:rPr>
        <w:t>不再</w:t>
      </w:r>
      <w:r>
        <w:rPr>
          <w:rFonts w:ascii="宋体" w:hAnsi="宋体"/>
          <w:color w:val="000000" w:themeColor="text1"/>
          <w:szCs w:val="21"/>
          <w:highlight w:val="none"/>
          <w14:textFill>
            <w14:solidFill>
              <w14:schemeClr w14:val="tx1"/>
            </w14:solidFill>
          </w14:textFill>
        </w:rPr>
        <w:t>受理投标人针对同一采购程序环节的再次质疑。</w:t>
      </w:r>
    </w:p>
    <w:p w14:paraId="564F5BFA">
      <w:pPr>
        <w:tabs>
          <w:tab w:val="left" w:pos="2190"/>
        </w:tabs>
        <w:spacing w:line="360" w:lineRule="exact"/>
        <w:ind w:firstLine="435"/>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10.2投标人对采购代理机构的答复不满意或者采购代理机构未在规定的时间内作出答复的，可以在答复期满后十五个工作日内向桂林市财政局投诉</w:t>
      </w:r>
      <w:r>
        <w:rPr>
          <w:rFonts w:hint="eastAsia" w:ascii="宋体" w:hAnsi="宋体"/>
          <w:b/>
          <w:color w:val="000000" w:themeColor="text1"/>
          <w:szCs w:val="21"/>
          <w:highlight w:val="none"/>
          <w14:textFill>
            <w14:solidFill>
              <w14:schemeClr w14:val="tx1"/>
            </w14:solidFill>
          </w14:textFill>
        </w:rPr>
        <w:t>（“投诉书”格式见附表2）</w:t>
      </w:r>
      <w:r>
        <w:rPr>
          <w:rFonts w:hint="eastAsia" w:ascii="宋体" w:hAnsi="宋体"/>
          <w:color w:val="000000" w:themeColor="text1"/>
          <w:szCs w:val="21"/>
          <w:highlight w:val="none"/>
          <w14:textFill>
            <w14:solidFill>
              <w14:schemeClr w14:val="tx1"/>
            </w14:solidFill>
          </w14:textFill>
        </w:rPr>
        <w:t>。</w:t>
      </w:r>
    </w:p>
    <w:p w14:paraId="37089C83">
      <w:pPr>
        <w:tabs>
          <w:tab w:val="left" w:pos="2190"/>
        </w:tabs>
        <w:spacing w:line="360" w:lineRule="exact"/>
        <w:ind w:firstLine="435"/>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10.3质疑、投诉应当采用书面形式，质疑书、投诉书实行实名制，均应明确阐述招标文件、招标过程或中标结果中使自己合法权益受到损害的实质性内容，并提供必要的证明材料。</w:t>
      </w:r>
    </w:p>
    <w:p w14:paraId="66A9DEEF">
      <w:pPr>
        <w:tabs>
          <w:tab w:val="left" w:pos="2190"/>
        </w:tabs>
        <w:spacing w:line="360" w:lineRule="exact"/>
        <w:ind w:firstLine="435"/>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w:t>
      </w:r>
      <w:r>
        <w:rPr>
          <w:rFonts w:ascii="宋体" w:hAnsi="宋体"/>
          <w:color w:val="000000" w:themeColor="text1"/>
          <w:szCs w:val="21"/>
          <w:highlight w:val="none"/>
          <w14:textFill>
            <w14:solidFill>
              <w14:schemeClr w14:val="tx1"/>
            </w14:solidFill>
          </w14:textFill>
        </w:rPr>
        <w:t>提出质疑应当提交质疑函和必要的证明材料</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针对同一采购程序环节的质疑</w:t>
      </w:r>
      <w:r>
        <w:rPr>
          <w:rFonts w:hint="eastAsia" w:ascii="宋体" w:hAnsi="宋体"/>
          <w:color w:val="000000" w:themeColor="text1"/>
          <w:szCs w:val="21"/>
          <w:highlight w:val="none"/>
          <w14:textFill>
            <w14:solidFill>
              <w14:schemeClr w14:val="tx1"/>
            </w14:solidFill>
          </w14:textFill>
        </w:rPr>
        <w:t>必须</w:t>
      </w:r>
      <w:r>
        <w:rPr>
          <w:rFonts w:ascii="宋体" w:hAnsi="宋体"/>
          <w:color w:val="000000" w:themeColor="text1"/>
          <w:szCs w:val="21"/>
          <w:highlight w:val="none"/>
          <w14:textFill>
            <w14:solidFill>
              <w14:schemeClr w14:val="tx1"/>
            </w14:solidFill>
          </w14:textFill>
        </w:rPr>
        <w:t>在法定质疑期内一次性提出。质疑函应当包括下列内容：</w:t>
      </w:r>
    </w:p>
    <w:p w14:paraId="1DEA300A">
      <w:pPr>
        <w:tabs>
          <w:tab w:val="left" w:pos="2190"/>
        </w:tabs>
        <w:spacing w:line="360" w:lineRule="exact"/>
        <w:ind w:firstLine="435"/>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）供应商的姓名或者名称、地址、邮编、联系人及联系电话；</w:t>
      </w:r>
    </w:p>
    <w:p w14:paraId="6CFDEE2E">
      <w:pPr>
        <w:tabs>
          <w:tab w:val="left" w:pos="2190"/>
        </w:tabs>
        <w:spacing w:line="360" w:lineRule="exact"/>
        <w:ind w:firstLine="435"/>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2</w:t>
      </w:r>
      <w:r>
        <w:rPr>
          <w:rFonts w:ascii="宋体" w:hAnsi="宋体"/>
          <w:color w:val="000000" w:themeColor="text1"/>
          <w:szCs w:val="21"/>
          <w:highlight w:val="none"/>
          <w14:textFill>
            <w14:solidFill>
              <w14:schemeClr w14:val="tx1"/>
            </w14:solidFill>
          </w14:textFill>
        </w:rPr>
        <w:t>）质疑项目的名称、编号；</w:t>
      </w:r>
    </w:p>
    <w:p w14:paraId="7296A90A">
      <w:pPr>
        <w:tabs>
          <w:tab w:val="left" w:pos="2190"/>
        </w:tabs>
        <w:spacing w:line="360" w:lineRule="exact"/>
        <w:ind w:firstLine="435"/>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3</w:t>
      </w:r>
      <w:r>
        <w:rPr>
          <w:rFonts w:ascii="宋体" w:hAnsi="宋体"/>
          <w:color w:val="000000" w:themeColor="text1"/>
          <w:szCs w:val="21"/>
          <w:highlight w:val="none"/>
          <w14:textFill>
            <w14:solidFill>
              <w14:schemeClr w14:val="tx1"/>
            </w14:solidFill>
          </w14:textFill>
        </w:rPr>
        <w:t>）具体、明确的质疑事项和与质疑事项相关的请求；</w:t>
      </w:r>
    </w:p>
    <w:p w14:paraId="2D386241">
      <w:pPr>
        <w:tabs>
          <w:tab w:val="left" w:pos="2190"/>
        </w:tabs>
        <w:spacing w:line="360" w:lineRule="exact"/>
        <w:ind w:firstLine="435"/>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4</w:t>
      </w:r>
      <w:r>
        <w:rPr>
          <w:rFonts w:ascii="宋体" w:hAnsi="宋体"/>
          <w:color w:val="000000" w:themeColor="text1"/>
          <w:szCs w:val="21"/>
          <w:highlight w:val="none"/>
          <w14:textFill>
            <w14:solidFill>
              <w14:schemeClr w14:val="tx1"/>
            </w14:solidFill>
          </w14:textFill>
        </w:rPr>
        <w:t>）事实依据；</w:t>
      </w:r>
    </w:p>
    <w:p w14:paraId="2DEDDF5C">
      <w:pPr>
        <w:tabs>
          <w:tab w:val="left" w:pos="2190"/>
        </w:tabs>
        <w:spacing w:line="360" w:lineRule="exact"/>
        <w:ind w:firstLine="435"/>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5</w:t>
      </w:r>
      <w:r>
        <w:rPr>
          <w:rFonts w:ascii="宋体" w:hAnsi="宋体"/>
          <w:color w:val="000000" w:themeColor="text1"/>
          <w:szCs w:val="21"/>
          <w:highlight w:val="none"/>
          <w14:textFill>
            <w14:solidFill>
              <w14:schemeClr w14:val="tx1"/>
            </w14:solidFill>
          </w14:textFill>
        </w:rPr>
        <w:t>）必要的法律依据；</w:t>
      </w:r>
    </w:p>
    <w:p w14:paraId="38243EB5">
      <w:pPr>
        <w:tabs>
          <w:tab w:val="left" w:pos="2190"/>
        </w:tabs>
        <w:spacing w:line="360" w:lineRule="exact"/>
        <w:ind w:firstLine="435"/>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6</w:t>
      </w:r>
      <w:r>
        <w:rPr>
          <w:rFonts w:ascii="宋体" w:hAnsi="宋体"/>
          <w:color w:val="000000" w:themeColor="text1"/>
          <w:szCs w:val="21"/>
          <w:highlight w:val="none"/>
          <w14:textFill>
            <w14:solidFill>
              <w14:schemeClr w14:val="tx1"/>
            </w14:solidFill>
          </w14:textFill>
        </w:rPr>
        <w:t>）提出质疑的日期。</w:t>
      </w:r>
    </w:p>
    <w:p w14:paraId="3BCFB73F">
      <w:pPr>
        <w:tabs>
          <w:tab w:val="left" w:pos="2190"/>
        </w:tabs>
        <w:spacing w:line="360" w:lineRule="exact"/>
        <w:ind w:firstLine="435"/>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供应商为自然人的，应当由本人签字；供应商为法人或者其他组织的，应当由法定代表人、主要负责人，或者其授权代表签字或者盖章，并加盖公章。</w:t>
      </w:r>
    </w:p>
    <w:p w14:paraId="7C2D0588">
      <w:pPr>
        <w:tabs>
          <w:tab w:val="left" w:pos="2190"/>
        </w:tabs>
        <w:spacing w:line="360" w:lineRule="exact"/>
        <w:ind w:firstLine="435"/>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接收质疑函方式：以书面形式。</w:t>
      </w:r>
    </w:p>
    <w:p w14:paraId="5135E1C4">
      <w:pPr>
        <w:tabs>
          <w:tab w:val="left" w:pos="2190"/>
        </w:tabs>
        <w:spacing w:line="360" w:lineRule="exact"/>
        <w:ind w:firstLine="435"/>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质疑联系部门及联系方式：</w:t>
      </w:r>
      <w:r>
        <w:rPr>
          <w:rFonts w:hint="eastAsia" w:ascii="宋体" w:hAnsi="宋体"/>
          <w:color w:val="000000" w:themeColor="text1"/>
          <w:szCs w:val="21"/>
          <w:highlight w:val="none"/>
          <w:lang w:eastAsia="zh-CN"/>
          <w14:textFill>
            <w14:solidFill>
              <w14:schemeClr w14:val="tx1"/>
            </w14:solidFill>
          </w14:textFill>
        </w:rPr>
        <w:t>广西邕政采购代理有限公司</w:t>
      </w:r>
      <w:r>
        <w:rPr>
          <w:rFonts w:hint="eastAsia" w:ascii="宋体" w:hAnsi="宋体"/>
          <w:color w:val="000000" w:themeColor="text1"/>
          <w:szCs w:val="21"/>
          <w:highlight w:val="none"/>
          <w14:textFill>
            <w14:solidFill>
              <w14:schemeClr w14:val="tx1"/>
            </w14:solidFill>
          </w14:textFill>
        </w:rPr>
        <w:t>，联系人：</w:t>
      </w:r>
      <w:r>
        <w:rPr>
          <w:rFonts w:hint="eastAsia" w:ascii="宋体" w:hAnsi="宋体"/>
          <w:color w:val="000000" w:themeColor="text1"/>
          <w:highlight w:val="none"/>
          <w:lang w:eastAsia="zh-CN"/>
          <w14:textFill>
            <w14:solidFill>
              <w14:schemeClr w14:val="tx1"/>
            </w14:solidFill>
          </w14:textFill>
        </w:rPr>
        <w:t>黄颖、韦炜</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联系电话</w:t>
      </w:r>
      <w:r>
        <w:rPr>
          <w:rFonts w:hint="eastAsia" w:ascii="宋体" w:hAnsi="宋体"/>
          <w:color w:val="000000" w:themeColor="text1"/>
          <w:szCs w:val="21"/>
          <w:highlight w:val="none"/>
          <w14:textFill>
            <w14:solidFill>
              <w14:schemeClr w14:val="tx1"/>
            </w14:solidFill>
          </w14:textFill>
        </w:rPr>
        <w:t>：0773-</w:t>
      </w:r>
      <w:r>
        <w:rPr>
          <w:rFonts w:hint="eastAsia" w:ascii="宋体" w:hAnsi="宋体"/>
          <w:color w:val="000000" w:themeColor="text1"/>
          <w:szCs w:val="21"/>
          <w:highlight w:val="none"/>
          <w:lang w:val="en-US" w:eastAsia="zh-CN"/>
          <w14:textFill>
            <w14:solidFill>
              <w14:schemeClr w14:val="tx1"/>
            </w14:solidFill>
          </w14:textFill>
        </w:rPr>
        <w:t>2607356</w:t>
      </w:r>
      <w:r>
        <w:rPr>
          <w:rFonts w:hint="eastAsia" w:ascii="宋体" w:hAnsi="宋体"/>
          <w:color w:val="000000" w:themeColor="text1"/>
          <w:szCs w:val="21"/>
          <w:highlight w:val="none"/>
          <w14:textFill>
            <w14:solidFill>
              <w14:schemeClr w14:val="tx1"/>
            </w14:solidFill>
          </w14:textFill>
        </w:rPr>
        <w:t>。</w:t>
      </w:r>
    </w:p>
    <w:p w14:paraId="576C1C56">
      <w:pPr>
        <w:tabs>
          <w:tab w:val="left" w:pos="2190"/>
        </w:tabs>
        <w:spacing w:line="360" w:lineRule="exact"/>
        <w:ind w:firstLine="435"/>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通讯地址：</w:t>
      </w:r>
      <w:r>
        <w:rPr>
          <w:rFonts w:hint="eastAsia" w:ascii="宋体" w:hAnsi="宋体" w:cs="宋体"/>
          <w:color w:val="000000" w:themeColor="text1"/>
          <w:highlight w:val="none"/>
          <w14:textFill>
            <w14:solidFill>
              <w14:schemeClr w14:val="tx1"/>
            </w14:solidFill>
          </w14:textFill>
        </w:rPr>
        <w:t>桂林市七星区骖鸾路东侧新建区5号小区合鑫大楼6楼</w:t>
      </w:r>
      <w:r>
        <w:rPr>
          <w:rFonts w:hint="eastAsia" w:ascii="宋体" w:hAnsi="宋体" w:cs="宋体"/>
          <w:color w:val="000000" w:themeColor="text1"/>
          <w:kern w:val="0"/>
          <w:szCs w:val="21"/>
          <w:highlight w:val="none"/>
          <w14:textFill>
            <w14:solidFill>
              <w14:schemeClr w14:val="tx1"/>
            </w14:solidFill>
          </w14:textFill>
        </w:rPr>
        <w:t>。</w:t>
      </w:r>
    </w:p>
    <w:p w14:paraId="6B4D06D9">
      <w:pPr>
        <w:tabs>
          <w:tab w:val="left" w:pos="2190"/>
        </w:tabs>
        <w:spacing w:line="360" w:lineRule="exact"/>
        <w:ind w:firstLine="435"/>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业务时间：工作日每日上午9时00分到12时00分，下午1</w:t>
      </w:r>
      <w:r>
        <w:rPr>
          <w:rFonts w:hint="eastAsia" w:ascii="宋体" w:hAnsi="宋体" w:cs="宋体"/>
          <w:color w:val="000000" w:themeColor="text1"/>
          <w:kern w:val="0"/>
          <w:szCs w:val="21"/>
          <w:highlight w:val="none"/>
          <w:lang w:val="en-US" w:eastAsia="zh-CN"/>
          <w14:textFill>
            <w14:solidFill>
              <w14:schemeClr w14:val="tx1"/>
            </w14:solidFill>
          </w14:textFill>
        </w:rPr>
        <w:t>5</w:t>
      </w:r>
      <w:r>
        <w:rPr>
          <w:rFonts w:hint="eastAsia" w:ascii="宋体" w:hAnsi="宋体" w:cs="宋体"/>
          <w:color w:val="000000" w:themeColor="text1"/>
          <w:kern w:val="0"/>
          <w:szCs w:val="21"/>
          <w:highlight w:val="none"/>
          <w14:textFill>
            <w14:solidFill>
              <w14:schemeClr w14:val="tx1"/>
            </w14:solidFill>
          </w14:textFill>
        </w:rPr>
        <w:t>时00分到</w:t>
      </w:r>
      <w:r>
        <w:rPr>
          <w:rFonts w:hint="eastAsia" w:ascii="宋体" w:hAnsi="宋体" w:cs="宋体"/>
          <w:color w:val="000000" w:themeColor="text1"/>
          <w:kern w:val="0"/>
          <w:szCs w:val="21"/>
          <w:highlight w:val="none"/>
          <w:lang w:val="en-US" w:eastAsia="zh-CN"/>
          <w14:textFill>
            <w14:solidFill>
              <w14:schemeClr w14:val="tx1"/>
            </w14:solidFill>
          </w14:textFill>
        </w:rPr>
        <w:t>17</w:t>
      </w:r>
      <w:r>
        <w:rPr>
          <w:rFonts w:hint="eastAsia" w:ascii="宋体" w:hAnsi="宋体" w:cs="宋体"/>
          <w:color w:val="000000" w:themeColor="text1"/>
          <w:kern w:val="0"/>
          <w:szCs w:val="21"/>
          <w:highlight w:val="none"/>
          <w14:textFill>
            <w14:solidFill>
              <w14:schemeClr w14:val="tx1"/>
            </w14:solidFill>
          </w14:textFill>
        </w:rPr>
        <w:t>时</w:t>
      </w:r>
      <w:r>
        <w:rPr>
          <w:rFonts w:hint="eastAsia" w:ascii="宋体" w:hAnsi="宋体" w:cs="宋体"/>
          <w:color w:val="000000" w:themeColor="text1"/>
          <w:kern w:val="0"/>
          <w:szCs w:val="21"/>
          <w:highlight w:val="none"/>
          <w:lang w:val="en-US" w:eastAsia="zh-CN"/>
          <w14:textFill>
            <w14:solidFill>
              <w14:schemeClr w14:val="tx1"/>
            </w14:solidFill>
          </w14:textFill>
        </w:rPr>
        <w:t>3</w:t>
      </w:r>
      <w:r>
        <w:rPr>
          <w:rFonts w:hint="eastAsia" w:ascii="宋体" w:hAnsi="宋体" w:cs="宋体"/>
          <w:color w:val="000000" w:themeColor="text1"/>
          <w:kern w:val="0"/>
          <w:szCs w:val="21"/>
          <w:highlight w:val="none"/>
          <w14:textFill>
            <w14:solidFill>
              <w14:schemeClr w14:val="tx1"/>
            </w14:solidFill>
          </w14:textFill>
        </w:rPr>
        <w:t>0分。业务时间以外、双休日和法定节假日不办理业务。</w:t>
      </w:r>
    </w:p>
    <w:p w14:paraId="3EF931B2">
      <w:pPr>
        <w:tabs>
          <w:tab w:val="left" w:pos="2190"/>
        </w:tabs>
        <w:spacing w:line="360" w:lineRule="exact"/>
        <w:ind w:firstLine="435"/>
        <w:jc w:val="center"/>
        <w:rPr>
          <w:rFonts w:hint="eastAsia" w:ascii="宋体" w:hAnsi="宋体"/>
          <w:b/>
          <w:color w:val="000000" w:themeColor="text1"/>
          <w:sz w:val="28"/>
          <w:szCs w:val="28"/>
          <w:highlight w:val="none"/>
          <w14:textFill>
            <w14:solidFill>
              <w14:schemeClr w14:val="tx1"/>
            </w14:solidFill>
          </w14:textFill>
        </w:rPr>
      </w:pPr>
    </w:p>
    <w:p w14:paraId="583DA626">
      <w:pPr>
        <w:tabs>
          <w:tab w:val="left" w:pos="2190"/>
        </w:tabs>
        <w:spacing w:line="360" w:lineRule="exact"/>
        <w:ind w:firstLine="435"/>
        <w:jc w:val="center"/>
        <w:rPr>
          <w:rFonts w:hint="eastAsia"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二、招标文件</w:t>
      </w:r>
    </w:p>
    <w:p w14:paraId="09A08BC7">
      <w:pPr>
        <w:tabs>
          <w:tab w:val="left" w:pos="2190"/>
        </w:tabs>
        <w:spacing w:line="360" w:lineRule="exact"/>
        <w:ind w:firstLine="437"/>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11. 招标文件的构成</w:t>
      </w:r>
    </w:p>
    <w:p w14:paraId="4135FE76">
      <w:pPr>
        <w:tabs>
          <w:tab w:val="left" w:pos="2190"/>
        </w:tabs>
        <w:spacing w:line="360" w:lineRule="exact"/>
        <w:ind w:firstLine="437"/>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（1）招标公告；</w:t>
      </w:r>
    </w:p>
    <w:p w14:paraId="5EB32A0B">
      <w:pPr>
        <w:tabs>
          <w:tab w:val="left" w:pos="2190"/>
        </w:tabs>
        <w:spacing w:line="360" w:lineRule="exact"/>
        <w:ind w:firstLine="437"/>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（2）投标人须知；</w:t>
      </w:r>
    </w:p>
    <w:p w14:paraId="25F6CC64">
      <w:pPr>
        <w:tabs>
          <w:tab w:val="left" w:pos="2190"/>
        </w:tabs>
        <w:spacing w:line="360" w:lineRule="exact"/>
        <w:ind w:firstLine="437"/>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（3）采购需求；</w:t>
      </w:r>
    </w:p>
    <w:p w14:paraId="0B0B71F8">
      <w:pPr>
        <w:tabs>
          <w:tab w:val="left" w:pos="2190"/>
        </w:tabs>
        <w:spacing w:line="360" w:lineRule="exact"/>
        <w:ind w:firstLine="437"/>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（4）评标办法；</w:t>
      </w:r>
    </w:p>
    <w:p w14:paraId="015CE34A">
      <w:pPr>
        <w:tabs>
          <w:tab w:val="left" w:pos="2190"/>
        </w:tabs>
        <w:spacing w:line="360" w:lineRule="exact"/>
        <w:ind w:firstLine="437"/>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（5）政府采购合同；</w:t>
      </w:r>
    </w:p>
    <w:p w14:paraId="6413EAE9">
      <w:pPr>
        <w:tabs>
          <w:tab w:val="left" w:pos="2190"/>
        </w:tabs>
        <w:spacing w:line="360" w:lineRule="exact"/>
        <w:ind w:firstLine="437"/>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（6）投标文件（格式）。</w:t>
      </w:r>
    </w:p>
    <w:p w14:paraId="159E299F">
      <w:pPr>
        <w:tabs>
          <w:tab w:val="left" w:pos="2190"/>
        </w:tabs>
        <w:spacing w:line="360" w:lineRule="exact"/>
        <w:ind w:firstLine="437"/>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12. 招标文件的澄清与修改</w:t>
      </w:r>
    </w:p>
    <w:p w14:paraId="76C0A70E">
      <w:pPr>
        <w:tabs>
          <w:tab w:val="left" w:pos="2190"/>
        </w:tabs>
        <w:spacing w:line="360" w:lineRule="exact"/>
        <w:ind w:firstLine="437"/>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12.1投标人必须认真阅读招标文件，发现其中有误或有不合理要求的，投标人必须在在本项目公告期限届满之日起七个工作日内以书面形式要求采购代理机构澄清。</w:t>
      </w:r>
    </w:p>
    <w:p w14:paraId="089E0251">
      <w:pPr>
        <w:tabs>
          <w:tab w:val="left" w:pos="2190"/>
        </w:tabs>
        <w:spacing w:line="360" w:lineRule="exact"/>
        <w:ind w:firstLine="437"/>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12.2</w:t>
      </w:r>
      <w:r>
        <w:rPr>
          <w:rFonts w:ascii="宋体" w:hAnsi="宋体"/>
          <w:color w:val="000000" w:themeColor="text1"/>
          <w:szCs w:val="21"/>
          <w:highlight w:val="none"/>
          <w14:textFill>
            <w14:solidFill>
              <w14:schemeClr w14:val="tx1"/>
            </w14:solidFill>
          </w14:textFill>
        </w:rPr>
        <w:t>采购代理机构可以对已发出的招标文件进行必要的澄清或者修改，但不得改变采购标的和资格条件。澄清或者修改应当在原公告发布媒体上发布澄清公告。澄清或者修改的内容为招标文件的组成部分。澄清或者修改的内容可能影响投标文件编制的，采购代理机构应当在投标截止时间至少15日前</w:t>
      </w:r>
      <w:r>
        <w:rPr>
          <w:rFonts w:hint="eastAsia" w:ascii="宋体" w:hAnsi="宋体"/>
          <w:color w:val="000000" w:themeColor="text1"/>
          <w:szCs w:val="21"/>
          <w:highlight w:val="none"/>
          <w14:textFill>
            <w14:solidFill>
              <w14:schemeClr w14:val="tx1"/>
            </w14:solidFill>
          </w14:textFill>
        </w:rPr>
        <w:t>在本招标项目招标公告发布的同一媒体上发布更正公告</w:t>
      </w:r>
      <w:r>
        <w:rPr>
          <w:rFonts w:ascii="宋体" w:hAnsi="宋体"/>
          <w:color w:val="000000" w:themeColor="text1"/>
          <w:szCs w:val="21"/>
          <w:highlight w:val="none"/>
          <w14:textFill>
            <w14:solidFill>
              <w14:schemeClr w14:val="tx1"/>
            </w14:solidFill>
          </w14:textFill>
        </w:rPr>
        <w:t>；不足15日的，采购代理机构应当顺延提交投标文件的截止时间。</w:t>
      </w:r>
    </w:p>
    <w:p w14:paraId="14983C20">
      <w:pPr>
        <w:tabs>
          <w:tab w:val="left" w:pos="2190"/>
        </w:tabs>
        <w:spacing w:line="360" w:lineRule="exact"/>
        <w:ind w:firstLine="437"/>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12.3投标人应实时关注本项目公告相关网站了解澄清、修改等与项目有关的内容，如因投标人未及时登录本项目公告相关网站了解澄清、修改等与项目有关的内容，从而导致投标无效的，由投标人自行承担责任。</w:t>
      </w:r>
    </w:p>
    <w:p w14:paraId="6EA4AE07">
      <w:pPr>
        <w:tabs>
          <w:tab w:val="left" w:pos="2190"/>
        </w:tabs>
        <w:spacing w:line="360" w:lineRule="exact"/>
        <w:ind w:firstLine="437"/>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12.4必要的澄清、修改的内容为招标文件的组成部分。当澄清、修改通知就同一内容的表述不一致时，以最后发出的书面文件为准。</w:t>
      </w:r>
    </w:p>
    <w:p w14:paraId="50F42E97">
      <w:pPr>
        <w:tabs>
          <w:tab w:val="left" w:pos="2190"/>
        </w:tabs>
        <w:spacing w:line="360" w:lineRule="exact"/>
        <w:ind w:firstLine="437"/>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12.5招标文件的澄清、修改都应该通过采购代理机构以法定形式发布，采购人非通过本机构，不得擅自澄清、修改招标文件。</w:t>
      </w:r>
    </w:p>
    <w:p w14:paraId="700E23D6">
      <w:pPr>
        <w:tabs>
          <w:tab w:val="left" w:pos="2190"/>
        </w:tabs>
        <w:spacing w:line="360" w:lineRule="exact"/>
        <w:ind w:firstLine="437"/>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12.6采购人或者采购代理机构</w:t>
      </w:r>
      <w:r>
        <w:rPr>
          <w:rFonts w:hint="eastAsia" w:ascii="宋体" w:hAnsi="宋体"/>
          <w:color w:val="000000" w:themeColor="text1"/>
          <w:highlight w:val="none"/>
          <w14:textFill>
            <w14:solidFill>
              <w14:schemeClr w14:val="tx1"/>
            </w14:solidFill>
          </w14:textFill>
        </w:rPr>
        <w:t>可以视采购具体情况，延长投标截止时间和开标时间，并在</w:t>
      </w:r>
      <w:r>
        <w:rPr>
          <w:rFonts w:hint="eastAsia" w:ascii="宋体" w:hAnsi="宋体"/>
          <w:color w:val="000000" w:themeColor="text1"/>
          <w:szCs w:val="21"/>
          <w:highlight w:val="none"/>
          <w14:textFill>
            <w14:solidFill>
              <w14:schemeClr w14:val="tx1"/>
            </w14:solidFill>
          </w14:textFill>
        </w:rPr>
        <w:t>本项目招标公告发布的同一媒体上发布变更公告。</w:t>
      </w:r>
    </w:p>
    <w:p w14:paraId="431300B7">
      <w:pPr>
        <w:tabs>
          <w:tab w:val="left" w:pos="2190"/>
        </w:tabs>
        <w:spacing w:line="360" w:lineRule="exact"/>
        <w:ind w:firstLine="435"/>
        <w:rPr>
          <w:rFonts w:hint="eastAsia" w:ascii="宋体" w:hAnsi="宋体"/>
          <w:color w:val="000000" w:themeColor="text1"/>
          <w:szCs w:val="21"/>
          <w:highlight w:val="none"/>
          <w14:textFill>
            <w14:solidFill>
              <w14:schemeClr w14:val="tx1"/>
            </w14:solidFill>
          </w14:textFill>
        </w:rPr>
      </w:pPr>
    </w:p>
    <w:p w14:paraId="6578BF29">
      <w:pPr>
        <w:tabs>
          <w:tab w:val="left" w:pos="2190"/>
        </w:tabs>
        <w:spacing w:line="360" w:lineRule="exact"/>
        <w:ind w:firstLine="435"/>
        <w:jc w:val="center"/>
        <w:rPr>
          <w:rFonts w:hint="eastAsia"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三、投标文件的编制</w:t>
      </w:r>
    </w:p>
    <w:p w14:paraId="0B1AB0F7">
      <w:pPr>
        <w:tabs>
          <w:tab w:val="left" w:pos="1305"/>
        </w:tabs>
        <w:spacing w:line="360" w:lineRule="exact"/>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13. 投标文件的组成及要求</w:t>
      </w:r>
    </w:p>
    <w:p w14:paraId="7FCA0093">
      <w:pPr>
        <w:tabs>
          <w:tab w:val="left" w:pos="2190"/>
        </w:tabs>
        <w:spacing w:line="360" w:lineRule="exact"/>
        <w:ind w:firstLine="435"/>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13.1投标文件组成【格式见第六章“投标文件（格式）”】</w:t>
      </w:r>
    </w:p>
    <w:p w14:paraId="1E91B64A">
      <w:pPr>
        <w:tabs>
          <w:tab w:val="left" w:pos="1305"/>
        </w:tabs>
        <w:spacing w:line="360" w:lineRule="exact"/>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13.1.1资格性响应证明材料：</w:t>
      </w:r>
    </w:p>
    <w:p w14:paraId="24708256">
      <w:pPr>
        <w:tabs>
          <w:tab w:val="left" w:pos="1305"/>
        </w:tabs>
        <w:spacing w:line="360" w:lineRule="exact"/>
        <w:ind w:firstLine="420"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（1）投标人相应的法定代表人身份证正反面复印件</w:t>
      </w:r>
      <w:r>
        <w:rPr>
          <w:rFonts w:hint="eastAsia" w:ascii="宋体" w:hAnsi="宋体"/>
          <w:b/>
          <w:color w:val="000000" w:themeColor="text1"/>
          <w:szCs w:val="21"/>
          <w:highlight w:val="none"/>
          <w14:textFill>
            <w14:solidFill>
              <w14:schemeClr w14:val="tx1"/>
            </w14:solidFill>
          </w14:textFill>
        </w:rPr>
        <w:t>（必须提供）；</w:t>
      </w:r>
    </w:p>
    <w:p w14:paraId="3982D485">
      <w:pPr>
        <w:tabs>
          <w:tab w:val="left" w:pos="1305"/>
        </w:tabs>
        <w:spacing w:line="360" w:lineRule="exact"/>
        <w:ind w:firstLine="420" w:firstLineChars="200"/>
        <w:rPr>
          <w:rFonts w:hint="eastAsia" w:ascii="宋体" w:hAnsi="宋体"/>
          <w:b/>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hint="eastAsia" w:ascii="宋体" w:hAnsi="宋体"/>
          <w:color w:val="000000" w:themeColor="text1"/>
          <w:highlight w:val="none"/>
          <w14:textFill>
            <w14:solidFill>
              <w14:schemeClr w14:val="tx1"/>
            </w14:solidFill>
          </w14:textFill>
        </w:rPr>
        <w:t>投标人的授权委托书、委托代理人身份证正反面复印件以及由县级以上（含县级）社会保险经办机构出具的投标人为委托代理人交纳的202</w:t>
      </w:r>
      <w:r>
        <w:rPr>
          <w:rFonts w:ascii="宋体" w:hAnsi="宋体"/>
          <w:color w:val="000000" w:themeColor="text1"/>
          <w:highlight w:val="none"/>
          <w14:textFill>
            <w14:solidFill>
              <w14:schemeClr w14:val="tx1"/>
            </w14:solidFill>
          </w14:textFill>
        </w:rPr>
        <w:t>5</w:t>
      </w:r>
      <w:r>
        <w:rPr>
          <w:rFonts w:hint="eastAsia" w:ascii="宋体" w:hAnsi="宋体"/>
          <w:color w:val="000000" w:themeColor="text1"/>
          <w:highlight w:val="none"/>
          <w14:textFill>
            <w14:solidFill>
              <w14:schemeClr w14:val="tx1"/>
            </w14:solidFill>
          </w14:textFill>
        </w:rPr>
        <w:t>年以来任意一个月社保证明复印件</w:t>
      </w:r>
      <w:r>
        <w:rPr>
          <w:rFonts w:hint="eastAsia" w:ascii="宋体" w:hAnsi="宋体"/>
          <w:b/>
          <w:color w:val="000000" w:themeColor="text1"/>
          <w:highlight w:val="none"/>
          <w14:textFill>
            <w14:solidFill>
              <w14:schemeClr w14:val="tx1"/>
            </w14:solidFill>
          </w14:textFill>
        </w:rPr>
        <w:t>（委托代理时，必须提供）；</w:t>
      </w:r>
    </w:p>
    <w:p w14:paraId="25C0867B">
      <w:pPr>
        <w:autoSpaceDE w:val="0"/>
        <w:autoSpaceDN w:val="0"/>
        <w:snapToGrid w:val="0"/>
        <w:spacing w:line="360" w:lineRule="exact"/>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注：①投标人为截标时间前60日以内成立的企业，可以提供投标人与委托代理人签订的劳动合同复印件代替社保证明复印件；②委托代理人为免缴纳社保人员，提供免缴纳社保的证明材料复印件及投标人与委托代理人签订的劳动合同复印件代替社保证明复印件；③自然人投标的，应提供由县级以上（含县级）社会保险经办机构出具的自然人本人及委托代理人所交纳的202</w:t>
      </w:r>
      <w:r>
        <w:rPr>
          <w:rFonts w:ascii="宋体" w:hAnsi="宋体"/>
          <w:color w:val="000000" w:themeColor="text1"/>
          <w:highlight w:val="none"/>
          <w14:textFill>
            <w14:solidFill>
              <w14:schemeClr w14:val="tx1"/>
            </w14:solidFill>
          </w14:textFill>
        </w:rPr>
        <w:t>5</w:t>
      </w:r>
      <w:r>
        <w:rPr>
          <w:rFonts w:hint="eastAsia" w:ascii="宋体" w:hAnsi="宋体"/>
          <w:color w:val="000000" w:themeColor="text1"/>
          <w:highlight w:val="none"/>
          <w14:textFill>
            <w14:solidFill>
              <w14:schemeClr w14:val="tx1"/>
            </w14:solidFill>
          </w14:textFill>
        </w:rPr>
        <w:t>年以来任意一个月社保证明复印件</w:t>
      </w:r>
      <w:r>
        <w:rPr>
          <w:rFonts w:hint="eastAsia" w:ascii="宋体" w:hAnsi="宋体"/>
          <w:b/>
          <w:color w:val="000000" w:themeColor="text1"/>
          <w:highlight w:val="none"/>
          <w14:textFill>
            <w14:solidFill>
              <w14:schemeClr w14:val="tx1"/>
            </w14:solidFill>
          </w14:textFill>
        </w:rPr>
        <w:t>。</w:t>
      </w:r>
    </w:p>
    <w:p w14:paraId="51B39FA7">
      <w:pPr>
        <w:tabs>
          <w:tab w:val="left" w:pos="1305"/>
        </w:tabs>
        <w:spacing w:line="360" w:lineRule="exact"/>
        <w:ind w:firstLine="420"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（3）投标人的法人或者其他组织营业执照等证明文件复印件</w:t>
      </w:r>
      <w:r>
        <w:rPr>
          <w:rFonts w:hint="eastAsia" w:ascii="宋体" w:hAnsi="宋体"/>
          <w:b/>
          <w:color w:val="000000" w:themeColor="text1"/>
          <w:szCs w:val="21"/>
          <w:highlight w:val="none"/>
          <w14:textFill>
            <w14:solidFill>
              <w14:schemeClr w14:val="tx1"/>
            </w14:solidFill>
          </w14:textFill>
        </w:rPr>
        <w:t>（必须提供，自然人除外）；</w:t>
      </w:r>
    </w:p>
    <w:p w14:paraId="38ADCCBC">
      <w:pPr>
        <w:tabs>
          <w:tab w:val="left" w:pos="1305"/>
        </w:tabs>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注：①法人包括企业法人、机关法人、事业单位法人和社会团体法人；其他组织主要包括合伙企业、非企业专业服务机构、个体工商户、农村承包经营户。②如投标人为企业（包括合伙企业）或个体工商户的，应提供市场监督管理部门（或行政审批部门）登记注册的有效“营业执照”；投标人为事业单位，应提供有效的“事业单位法人证书”；投标人为非企业专业服务机构的，应提供执业许可证等证明文件。</w:t>
      </w:r>
      <w:r>
        <w:rPr>
          <w:rFonts w:hint="eastAsia" w:ascii="宋体" w:hAnsi="宋体" w:cs="宋体"/>
          <w:color w:val="000000" w:themeColor="text1"/>
          <w:szCs w:val="21"/>
          <w:highlight w:val="none"/>
          <w14:textFill>
            <w14:solidFill>
              <w14:schemeClr w14:val="tx1"/>
            </w14:solidFill>
          </w14:textFill>
        </w:rPr>
        <w:t>③分公司参加投标的，应当取得总公司授权，并提供总公司的授权文件（加盖总公司公章）。</w:t>
      </w:r>
    </w:p>
    <w:p w14:paraId="7A011605">
      <w:pPr>
        <w:tabs>
          <w:tab w:val="left" w:pos="1305"/>
        </w:tabs>
        <w:spacing w:line="36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总公司授权分公司参与投标的授权书原件扫描件</w:t>
      </w:r>
      <w:r>
        <w:rPr>
          <w:rFonts w:hint="eastAsia" w:ascii="宋体" w:hAnsi="宋体" w:cs="宋体"/>
          <w:b/>
          <w:color w:val="000000" w:themeColor="text1"/>
          <w:szCs w:val="21"/>
          <w:highlight w:val="none"/>
          <w14:textFill>
            <w14:solidFill>
              <w14:schemeClr w14:val="tx1"/>
            </w14:solidFill>
          </w14:textFill>
        </w:rPr>
        <w:t>（分公司参与投标时必须提供）</w:t>
      </w:r>
      <w:r>
        <w:rPr>
          <w:rFonts w:hint="eastAsia" w:ascii="宋体" w:hAnsi="宋体"/>
          <w:b/>
          <w:color w:val="000000" w:themeColor="text1"/>
          <w:highlight w:val="none"/>
          <w14:textFill>
            <w14:solidFill>
              <w14:schemeClr w14:val="tx1"/>
            </w14:solidFill>
          </w14:textFill>
        </w:rPr>
        <w:t>；</w:t>
      </w:r>
    </w:p>
    <w:p w14:paraId="049F4F9D">
      <w:pPr>
        <w:tabs>
          <w:tab w:val="left" w:pos="1305"/>
        </w:tabs>
        <w:spacing w:line="360" w:lineRule="exact"/>
        <w:ind w:firstLine="42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）投标人202</w:t>
      </w:r>
      <w:r>
        <w:rPr>
          <w:rFonts w:hint="eastAsia" w:ascii="宋体" w:hAnsi="宋体"/>
          <w:color w:val="000000" w:themeColor="text1"/>
          <w:szCs w:val="21"/>
          <w:highlight w:val="none"/>
          <w:lang w:val="en-US"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年</w:t>
      </w:r>
      <w:r>
        <w:rPr>
          <w:rFonts w:hint="eastAsia" w:ascii="宋体" w:hAnsi="宋体"/>
          <w:color w:val="000000" w:themeColor="text1"/>
          <w:highlight w:val="none"/>
          <w:lang w:eastAsia="zh-CN"/>
          <w14:textFill>
            <w14:solidFill>
              <w14:schemeClr w14:val="tx1"/>
            </w14:solidFill>
          </w14:textFill>
        </w:rPr>
        <w:t>至投标截止时间内任意一个月</w:t>
      </w:r>
      <w:r>
        <w:rPr>
          <w:rFonts w:hint="eastAsia" w:ascii="宋体" w:hAnsi="宋体"/>
          <w:color w:val="000000" w:themeColor="text1"/>
          <w:szCs w:val="21"/>
          <w:highlight w:val="none"/>
          <w14:textFill>
            <w14:solidFill>
              <w14:schemeClr w14:val="tx1"/>
            </w14:solidFill>
          </w14:textFill>
        </w:rPr>
        <w:t>的财务状况报告</w:t>
      </w:r>
      <w:r>
        <w:rPr>
          <w:rFonts w:hint="eastAsia" w:ascii="宋体" w:hAnsi="宋体"/>
          <w:color w:val="000000" w:themeColor="text1"/>
          <w:szCs w:val="21"/>
          <w:highlight w:val="none"/>
          <w:lang w:eastAsia="zh-CN"/>
          <w14:textFill>
            <w14:solidFill>
              <w14:schemeClr w14:val="tx1"/>
            </w14:solidFill>
          </w14:textFill>
        </w:rPr>
        <w:t>（至少包括</w:t>
      </w:r>
      <w:r>
        <w:rPr>
          <w:rFonts w:hint="eastAsia" w:ascii="宋体" w:hAnsi="宋体" w:eastAsia="宋体" w:cs="宋体"/>
          <w:bCs/>
          <w:color w:val="000000" w:themeColor="text1"/>
          <w:szCs w:val="21"/>
          <w:highlight w:val="none"/>
          <w14:textFill>
            <w14:solidFill>
              <w14:schemeClr w14:val="tx1"/>
            </w14:solidFill>
          </w14:textFill>
        </w:rPr>
        <w:t>提供资产负债表、利润表、现金流量表</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或202</w:t>
      </w:r>
      <w:r>
        <w:rPr>
          <w:rFonts w:hint="eastAsia" w:ascii="宋体" w:hAnsi="宋体"/>
          <w:color w:val="000000" w:themeColor="text1"/>
          <w:szCs w:val="21"/>
          <w:highlight w:val="none"/>
          <w:lang w:val="en-US"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年以来银行出具的资信证明或202</w:t>
      </w:r>
      <w:r>
        <w:rPr>
          <w:rFonts w:hint="eastAsia" w:ascii="宋体" w:hAnsi="宋体"/>
          <w:color w:val="000000" w:themeColor="text1"/>
          <w:szCs w:val="21"/>
          <w:highlight w:val="none"/>
          <w:lang w:val="en-US"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年以来中国人民银行征信中心出具的信用报告）</w:t>
      </w:r>
      <w:r>
        <w:rPr>
          <w:rFonts w:hint="eastAsia" w:ascii="宋体" w:hAnsi="宋体"/>
          <w:b/>
          <w:color w:val="000000" w:themeColor="text1"/>
          <w:highlight w:val="none"/>
          <w14:textFill>
            <w14:solidFill>
              <w14:schemeClr w14:val="tx1"/>
            </w14:solidFill>
          </w14:textFill>
        </w:rPr>
        <w:t>（必须提供）；</w:t>
      </w:r>
    </w:p>
    <w:p w14:paraId="5938E8C2">
      <w:pPr>
        <w:tabs>
          <w:tab w:val="left" w:pos="1305"/>
        </w:tabs>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highlight w:val="none"/>
          <w:lang w:eastAsia="zh-CN"/>
          <w14:textFill>
            <w14:solidFill>
              <w14:schemeClr w14:val="tx1"/>
            </w14:solidFill>
          </w14:textFill>
        </w:rPr>
        <w:t>供应商依法缴纳税收的相关材料[2026年至投标截止时间内任意一个月依法缴纳税收的凭据复印件；依法免税的供应商，必须提供相应文件证明其依法免税。从取得营业执照时间起到响应文件提交截止时间为止不足要求月数的</w:t>
      </w:r>
      <w:bookmarkStart w:id="45" w:name="_GoBack"/>
      <w:bookmarkEnd w:id="45"/>
      <w:r>
        <w:rPr>
          <w:rFonts w:hint="eastAsia" w:ascii="宋体" w:hAnsi="宋体"/>
          <w:color w:val="000000" w:themeColor="text1"/>
          <w:highlight w:val="none"/>
          <w:lang w:eastAsia="zh-CN"/>
          <w14:textFill>
            <w14:solidFill>
              <w14:schemeClr w14:val="tx1"/>
            </w14:solidFill>
          </w14:textFill>
        </w:rPr>
        <w:t>，只需提供从取得营业执照起的依法缴纳税收相应证明文件）</w:t>
      </w:r>
      <w:r>
        <w:rPr>
          <w:rFonts w:hint="eastAsia" w:ascii="宋体" w:hAnsi="宋体"/>
          <w:b/>
          <w:bCs/>
          <w:color w:val="000000" w:themeColor="text1"/>
          <w:highlight w:val="none"/>
          <w:lang w:eastAsia="zh-CN"/>
          <w14:textFill>
            <w14:solidFill>
              <w14:schemeClr w14:val="tx1"/>
            </w14:solidFill>
          </w14:textFill>
        </w:rPr>
        <w:t>（必须提供）</w:t>
      </w:r>
      <w:r>
        <w:rPr>
          <w:rFonts w:hint="eastAsia" w:ascii="宋体" w:hAnsi="宋体"/>
          <w:b/>
          <w:color w:val="000000" w:themeColor="text1"/>
          <w:highlight w:val="none"/>
          <w14:textFill>
            <w14:solidFill>
              <w14:schemeClr w14:val="tx1"/>
            </w14:solidFill>
          </w14:textFill>
        </w:rPr>
        <w:t>；</w:t>
      </w:r>
    </w:p>
    <w:p w14:paraId="1FE21ED4">
      <w:pPr>
        <w:snapToGrid w:val="0"/>
        <w:spacing w:line="360" w:lineRule="exact"/>
        <w:ind w:firstLine="415" w:firstLineChars="198"/>
        <w:jc w:val="left"/>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w:t>
      </w:r>
      <w:r>
        <w:rPr>
          <w:rFonts w:hint="eastAsia" w:ascii="宋体" w:hAnsi="宋体"/>
          <w:color w:val="000000" w:themeColor="text1"/>
          <w:szCs w:val="21"/>
          <w:highlight w:val="none"/>
          <w:lang w:eastAsia="zh-CN"/>
          <w14:textFill>
            <w14:solidFill>
              <w14:schemeClr w14:val="tx1"/>
            </w14:solidFill>
          </w14:textFill>
        </w:rPr>
        <w:t>投标人</w:t>
      </w:r>
      <w:r>
        <w:rPr>
          <w:rFonts w:hint="eastAsia" w:ascii="宋体" w:hAnsi="宋体"/>
          <w:color w:val="000000" w:themeColor="text1"/>
          <w:szCs w:val="21"/>
          <w:highlight w:val="none"/>
          <w14:textFill>
            <w14:solidFill>
              <w14:schemeClr w14:val="tx1"/>
            </w14:solidFill>
          </w14:textFill>
        </w:rPr>
        <w:t>依法缴纳社会保障资金的相关材料[202</w:t>
      </w:r>
      <w:r>
        <w:rPr>
          <w:rFonts w:hint="eastAsia" w:ascii="宋体" w:hAnsi="宋体"/>
          <w:color w:val="000000" w:themeColor="text1"/>
          <w:szCs w:val="21"/>
          <w:highlight w:val="none"/>
          <w:lang w:val="en-US"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年至投标截止时间内任意</w:t>
      </w:r>
      <w:r>
        <w:rPr>
          <w:rFonts w:hint="eastAsia" w:ascii="宋体" w:hAnsi="宋体"/>
          <w:color w:val="000000" w:themeColor="text1"/>
          <w:szCs w:val="21"/>
          <w:highlight w:val="none"/>
          <w:lang w:eastAsia="zh-CN"/>
          <w14:textFill>
            <w14:solidFill>
              <w14:schemeClr w14:val="tx1"/>
            </w14:solidFill>
          </w14:textFill>
        </w:rPr>
        <w:t>一</w:t>
      </w:r>
      <w:r>
        <w:rPr>
          <w:rFonts w:hint="eastAsia" w:ascii="宋体" w:hAnsi="宋体"/>
          <w:color w:val="000000" w:themeColor="text1"/>
          <w:szCs w:val="21"/>
          <w:highlight w:val="none"/>
          <w14:textFill>
            <w14:solidFill>
              <w14:schemeClr w14:val="tx1"/>
            </w14:solidFill>
          </w14:textFill>
        </w:rPr>
        <w:t>个月依法缴纳社会保障资金的缴费凭证（专用收据或者社会保险缴纳清单）复印件</w:t>
      </w:r>
      <w:r>
        <w:rPr>
          <w:rFonts w:hint="eastAsia" w:ascii="宋体" w:hAnsi="宋体"/>
          <w:b/>
          <w:color w:val="000000" w:themeColor="text1"/>
          <w:highlight w:val="none"/>
          <w14:textFill>
            <w14:solidFill>
              <w14:schemeClr w14:val="tx1"/>
            </w14:solidFill>
          </w14:textFill>
        </w:rPr>
        <w:t>（必须提供）</w:t>
      </w:r>
      <w:r>
        <w:rPr>
          <w:rFonts w:hint="eastAsia" w:ascii="宋体" w:hAnsi="宋体"/>
          <w:b/>
          <w:color w:val="000000" w:themeColor="text1"/>
          <w:highlight w:val="none"/>
          <w:lang w:eastAsia="zh-CN"/>
          <w14:textFill>
            <w14:solidFill>
              <w14:schemeClr w14:val="tx1"/>
            </w14:solidFill>
          </w14:textFill>
        </w:rPr>
        <w:t>；</w:t>
      </w:r>
    </w:p>
    <w:p w14:paraId="22850604">
      <w:pPr>
        <w:snapToGrid w:val="0"/>
        <w:spacing w:line="360" w:lineRule="exact"/>
        <w:ind w:firstLine="415" w:firstLineChars="198"/>
        <w:jc w:val="left"/>
        <w:rPr>
          <w:rFonts w:hint="eastAsia" w:ascii="宋体" w:hAnsi="宋体"/>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8</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投标人参加政府采购活动前3年内在经营活动中没有重大违法记录及有关信用信息的书面声明</w:t>
      </w:r>
      <w:r>
        <w:rPr>
          <w:rFonts w:hint="eastAsia" w:ascii="宋体" w:hAnsi="宋体"/>
          <w:b/>
          <w:color w:val="000000" w:themeColor="text1"/>
          <w:szCs w:val="21"/>
          <w:highlight w:val="none"/>
          <w14:textFill>
            <w14:solidFill>
              <w14:schemeClr w14:val="tx1"/>
            </w14:solidFill>
          </w14:textFill>
        </w:rPr>
        <w:t>（必须提供）；</w:t>
      </w:r>
    </w:p>
    <w:p w14:paraId="2ACB9B20">
      <w:pPr>
        <w:tabs>
          <w:tab w:val="left" w:pos="1305"/>
        </w:tabs>
        <w:spacing w:line="360" w:lineRule="exact"/>
        <w:ind w:firstLine="420"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）投标人参加本项目无围标串标行为的承诺函</w:t>
      </w:r>
      <w:r>
        <w:rPr>
          <w:rFonts w:hint="eastAsia" w:ascii="宋体" w:hAnsi="宋体"/>
          <w:b/>
          <w:color w:val="000000" w:themeColor="text1"/>
          <w:szCs w:val="21"/>
          <w:highlight w:val="none"/>
          <w14:textFill>
            <w14:solidFill>
              <w14:schemeClr w14:val="tx1"/>
            </w14:solidFill>
          </w14:textFill>
        </w:rPr>
        <w:t>（必须提供）。</w:t>
      </w:r>
    </w:p>
    <w:p w14:paraId="78807A18">
      <w:pPr>
        <w:tabs>
          <w:tab w:val="left" w:pos="1305"/>
        </w:tabs>
        <w:spacing w:line="360" w:lineRule="exact"/>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13.1.</w:t>
      </w:r>
      <w:r>
        <w:rPr>
          <w:rFonts w:hint="eastAsia" w:ascii="宋体" w:hAnsi="宋体"/>
          <w:b/>
          <w:color w:val="000000" w:themeColor="text1"/>
          <w:szCs w:val="21"/>
          <w:highlight w:val="none"/>
          <w:lang w:val="en-US" w:eastAsia="zh-CN"/>
          <w14:textFill>
            <w14:solidFill>
              <w14:schemeClr w14:val="tx1"/>
            </w14:solidFill>
          </w14:textFill>
        </w:rPr>
        <w:t>2</w:t>
      </w:r>
      <w:r>
        <w:rPr>
          <w:rFonts w:hint="eastAsia" w:ascii="宋体" w:hAnsi="宋体"/>
          <w:b/>
          <w:color w:val="000000" w:themeColor="text1"/>
          <w:szCs w:val="21"/>
          <w:highlight w:val="none"/>
          <w14:textFill>
            <w14:solidFill>
              <w14:schemeClr w14:val="tx1"/>
            </w14:solidFill>
          </w14:textFill>
        </w:rPr>
        <w:t>商务、技术性响应证明材料：</w:t>
      </w:r>
    </w:p>
    <w:p w14:paraId="24B4CB8F">
      <w:pPr>
        <w:tabs>
          <w:tab w:val="left" w:pos="1305"/>
        </w:tabs>
        <w:spacing w:line="360" w:lineRule="exact"/>
        <w:ind w:left="42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（1）投标函</w:t>
      </w:r>
      <w:r>
        <w:rPr>
          <w:rFonts w:hint="eastAsia" w:ascii="宋体" w:hAnsi="宋体"/>
          <w:b/>
          <w:color w:val="000000" w:themeColor="text1"/>
          <w:szCs w:val="21"/>
          <w:highlight w:val="none"/>
          <w14:textFill>
            <w14:solidFill>
              <w14:schemeClr w14:val="tx1"/>
            </w14:solidFill>
          </w14:textFill>
        </w:rPr>
        <w:t>（必须提供）；</w:t>
      </w:r>
    </w:p>
    <w:p w14:paraId="5D865C41">
      <w:pPr>
        <w:tabs>
          <w:tab w:val="left" w:pos="1305"/>
        </w:tabs>
        <w:spacing w:line="360" w:lineRule="exact"/>
        <w:ind w:left="420"/>
        <w:rPr>
          <w:rFonts w:hint="eastAsia"/>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（2）投标报价表</w:t>
      </w:r>
      <w:r>
        <w:rPr>
          <w:rFonts w:hint="eastAsia" w:ascii="宋体" w:hAnsi="宋体"/>
          <w:b/>
          <w:color w:val="000000" w:themeColor="text1"/>
          <w:szCs w:val="21"/>
          <w:highlight w:val="none"/>
          <w14:textFill>
            <w14:solidFill>
              <w14:schemeClr w14:val="tx1"/>
            </w14:solidFill>
          </w14:textFill>
        </w:rPr>
        <w:t>（必须提供）。</w:t>
      </w:r>
    </w:p>
    <w:p w14:paraId="501E69CD">
      <w:pPr>
        <w:tabs>
          <w:tab w:val="left" w:pos="1305"/>
        </w:tabs>
        <w:spacing w:line="360" w:lineRule="exact"/>
        <w:ind w:firstLine="420"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）技术响应表</w:t>
      </w:r>
      <w:r>
        <w:rPr>
          <w:rFonts w:hint="eastAsia" w:ascii="宋体" w:hAnsi="宋体"/>
          <w:b/>
          <w:color w:val="000000" w:themeColor="text1"/>
          <w:szCs w:val="21"/>
          <w:highlight w:val="none"/>
          <w14:textFill>
            <w14:solidFill>
              <w14:schemeClr w14:val="tx1"/>
            </w14:solidFill>
          </w14:textFill>
        </w:rPr>
        <w:t>（必须提供）；</w:t>
      </w:r>
    </w:p>
    <w:p w14:paraId="3B42B256">
      <w:pPr>
        <w:tabs>
          <w:tab w:val="left" w:pos="1305"/>
        </w:tabs>
        <w:spacing w:line="360" w:lineRule="exact"/>
        <w:ind w:firstLine="420"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）商务响应表</w:t>
      </w:r>
      <w:r>
        <w:rPr>
          <w:rFonts w:hint="eastAsia" w:ascii="宋体" w:hAnsi="宋体"/>
          <w:b/>
          <w:color w:val="000000" w:themeColor="text1"/>
          <w:szCs w:val="21"/>
          <w:highlight w:val="none"/>
          <w14:textFill>
            <w14:solidFill>
              <w14:schemeClr w14:val="tx1"/>
            </w14:solidFill>
          </w14:textFill>
        </w:rPr>
        <w:t>（必须提供）；</w:t>
      </w:r>
    </w:p>
    <w:p w14:paraId="7D1D56FC">
      <w:pPr>
        <w:tabs>
          <w:tab w:val="left" w:pos="1305"/>
        </w:tabs>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）售后服务方案</w:t>
      </w:r>
      <w:r>
        <w:rPr>
          <w:rFonts w:hint="eastAsia" w:ascii="宋体" w:hAnsi="宋体"/>
          <w:b/>
          <w:color w:val="000000" w:themeColor="text1"/>
          <w:szCs w:val="21"/>
          <w:highlight w:val="none"/>
          <w14:textFill>
            <w14:solidFill>
              <w14:schemeClr w14:val="tx1"/>
            </w14:solidFill>
          </w14:textFill>
        </w:rPr>
        <w:t>（必须提供）；</w:t>
      </w:r>
    </w:p>
    <w:p w14:paraId="1791093A">
      <w:pPr>
        <w:tabs>
          <w:tab w:val="left" w:pos="1305"/>
        </w:tabs>
        <w:spacing w:line="340" w:lineRule="exact"/>
        <w:ind w:firstLine="420"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eastAsia="zh-CN"/>
          <w14:textFill>
            <w14:solidFill>
              <w14:schemeClr w14:val="tx1"/>
            </w14:solidFill>
          </w14:textFill>
        </w:rPr>
        <w:t>项目</w:t>
      </w:r>
      <w:r>
        <w:rPr>
          <w:rFonts w:hint="eastAsia" w:ascii="宋体" w:hAnsi="宋体"/>
          <w:color w:val="000000" w:themeColor="text1"/>
          <w:szCs w:val="21"/>
          <w:highlight w:val="none"/>
          <w14:textFill>
            <w14:solidFill>
              <w14:schemeClr w14:val="tx1"/>
            </w14:solidFill>
          </w14:textFill>
        </w:rPr>
        <w:t>实施方案</w:t>
      </w:r>
      <w:r>
        <w:rPr>
          <w:rFonts w:hint="eastAsia" w:hAnsi="宋体"/>
          <w:b/>
          <w:color w:val="000000" w:themeColor="text1"/>
          <w:szCs w:val="21"/>
          <w:highlight w:val="none"/>
          <w14:textFill>
            <w14:solidFill>
              <w14:schemeClr w14:val="tx1"/>
            </w14:solidFill>
          </w14:textFill>
        </w:rPr>
        <w:t>（</w:t>
      </w:r>
      <w:r>
        <w:rPr>
          <w:rFonts w:hint="eastAsia" w:hAnsi="宋体" w:cs="宋体"/>
          <w:b/>
          <w:color w:val="000000" w:themeColor="text1"/>
          <w:highlight w:val="none"/>
          <w14:textFill>
            <w14:solidFill>
              <w14:schemeClr w14:val="tx1"/>
            </w14:solidFill>
          </w14:textFill>
        </w:rPr>
        <w:t>由投标人根据项目实际情况和“项目需求”及本项目评分办法自行编制，</w:t>
      </w:r>
      <w:r>
        <w:rPr>
          <w:rFonts w:hint="eastAsia" w:hAnsi="宋体"/>
          <w:b/>
          <w:color w:val="000000" w:themeColor="text1"/>
          <w:szCs w:val="21"/>
          <w:highlight w:val="none"/>
          <w14:textFill>
            <w14:solidFill>
              <w14:schemeClr w14:val="tx1"/>
            </w14:solidFill>
          </w14:textFill>
        </w:rPr>
        <w:t>如有，请提供）；</w:t>
      </w:r>
    </w:p>
    <w:p w14:paraId="0ABEED7D">
      <w:pPr>
        <w:tabs>
          <w:tab w:val="left" w:pos="1305"/>
        </w:tabs>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）投标人的履约能力相关有效证明材料复印件</w:t>
      </w:r>
      <w:r>
        <w:rPr>
          <w:rFonts w:hint="eastAsia" w:ascii="宋体" w:hAnsi="宋体"/>
          <w:b/>
          <w:color w:val="000000" w:themeColor="text1"/>
          <w:szCs w:val="21"/>
          <w:highlight w:val="none"/>
          <w14:textFill>
            <w14:solidFill>
              <w14:schemeClr w14:val="tx1"/>
            </w14:solidFill>
          </w14:textFill>
        </w:rPr>
        <w:t>（如有，请提供）；</w:t>
      </w:r>
    </w:p>
    <w:p w14:paraId="73D5E584">
      <w:pPr>
        <w:snapToGrid w:val="0"/>
        <w:spacing w:line="360" w:lineRule="exact"/>
        <w:ind w:firstLine="420" w:firstLineChars="200"/>
        <w:outlineLvl w:val="4"/>
        <w:rPr>
          <w:rFonts w:hint="eastAsia" w:ascii="宋体" w:hAnsi="宋体"/>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8</w:t>
      </w:r>
      <w:r>
        <w:rPr>
          <w:rFonts w:hint="eastAsia" w:ascii="宋体" w:hAnsi="宋体"/>
          <w:color w:val="000000" w:themeColor="text1"/>
          <w:szCs w:val="21"/>
          <w:highlight w:val="none"/>
          <w14:textFill>
            <w14:solidFill>
              <w14:schemeClr w14:val="tx1"/>
            </w14:solidFill>
          </w14:textFill>
        </w:rPr>
        <w:t>）政策性加分证明材料复印件</w:t>
      </w:r>
      <w:r>
        <w:rPr>
          <w:rFonts w:hint="eastAsia" w:ascii="宋体" w:hAnsi="宋体"/>
          <w:b/>
          <w:color w:val="000000" w:themeColor="text1"/>
          <w:szCs w:val="21"/>
          <w:highlight w:val="none"/>
          <w14:textFill>
            <w14:solidFill>
              <w14:schemeClr w14:val="tx1"/>
            </w14:solidFill>
          </w14:textFill>
        </w:rPr>
        <w:t>（如有，请提供）；</w:t>
      </w:r>
    </w:p>
    <w:p w14:paraId="177F479D">
      <w:pPr>
        <w:snapToGrid w:val="0"/>
        <w:spacing w:line="360" w:lineRule="exact"/>
        <w:ind w:firstLine="420" w:firstLineChars="200"/>
        <w:outlineLvl w:val="4"/>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注：①节能产品：属于财政部《节能产品政府采购品目清单》内优先采购（清单内未标注“★”的品目）的产品[投标文件中提供</w:t>
      </w:r>
      <w:r>
        <w:rPr>
          <w:rFonts w:hint="eastAsia" w:ascii="宋体" w:hAnsi="宋体" w:cs="Courier New"/>
          <w:bCs/>
          <w:color w:val="000000" w:themeColor="text1"/>
          <w:szCs w:val="21"/>
          <w:highlight w:val="none"/>
          <w14:textFill>
            <w14:solidFill>
              <w14:schemeClr w14:val="tx1"/>
            </w14:solidFill>
          </w14:textFill>
        </w:rPr>
        <w:t>国家确定的认证机构出具的、处于有效期之内的</w:t>
      </w:r>
      <w:r>
        <w:rPr>
          <w:rFonts w:hint="eastAsia" w:ascii="宋体" w:hAnsi="宋体"/>
          <w:bCs/>
          <w:color w:val="000000" w:themeColor="text1"/>
          <w:highlight w:val="none"/>
          <w14:textFill>
            <w14:solidFill>
              <w14:schemeClr w14:val="tx1"/>
            </w14:solidFill>
          </w14:textFill>
        </w:rPr>
        <w:t>认证证书复印件及品目清单（标注出投标产品在品目清单中所属的品目</w:t>
      </w:r>
      <w:r>
        <w:rPr>
          <w:rFonts w:hint="eastAsia" w:ascii="宋体" w:hAnsi="宋体"/>
          <w:color w:val="000000" w:themeColor="text1"/>
          <w:szCs w:val="20"/>
          <w:highlight w:val="none"/>
          <w14:textFill>
            <w14:solidFill>
              <w14:schemeClr w14:val="tx1"/>
            </w14:solidFill>
          </w14:textFill>
        </w:rPr>
        <w:t>），并加盖投标人电子签章]；②环境标志产品：属于财政部《环境标志产品政府采购品目清单》内的产品[投标文件中提供</w:t>
      </w:r>
      <w:r>
        <w:rPr>
          <w:rFonts w:hint="eastAsia" w:ascii="宋体" w:hAnsi="宋体" w:cs="Courier New"/>
          <w:bCs/>
          <w:color w:val="000000" w:themeColor="text1"/>
          <w:szCs w:val="21"/>
          <w:highlight w:val="none"/>
          <w14:textFill>
            <w14:solidFill>
              <w14:schemeClr w14:val="tx1"/>
            </w14:solidFill>
          </w14:textFill>
        </w:rPr>
        <w:t>国家确定的认证机构出具的、处于有效期之内的</w:t>
      </w:r>
      <w:r>
        <w:rPr>
          <w:rFonts w:hint="eastAsia" w:ascii="宋体" w:hAnsi="宋体"/>
          <w:bCs/>
          <w:color w:val="000000" w:themeColor="text1"/>
          <w:highlight w:val="none"/>
          <w14:textFill>
            <w14:solidFill>
              <w14:schemeClr w14:val="tx1"/>
            </w14:solidFill>
          </w14:textFill>
        </w:rPr>
        <w:t>认证证书复印件及品目清单（标注出投标产品在品目清单中所属的品目</w:t>
      </w:r>
      <w:r>
        <w:rPr>
          <w:rFonts w:hint="eastAsia" w:ascii="宋体" w:hAnsi="宋体"/>
          <w:color w:val="000000" w:themeColor="text1"/>
          <w:szCs w:val="20"/>
          <w:highlight w:val="none"/>
          <w14:textFill>
            <w14:solidFill>
              <w14:schemeClr w14:val="tx1"/>
            </w14:solidFill>
          </w14:textFill>
        </w:rPr>
        <w:t>），并加盖投标人电子签章]。</w:t>
      </w:r>
    </w:p>
    <w:p w14:paraId="41620908">
      <w:pPr>
        <w:spacing w:line="360" w:lineRule="exact"/>
        <w:ind w:firstLine="420" w:firstLineChars="200"/>
        <w:rPr>
          <w:rFonts w:hint="eastAsia" w:ascii="宋体" w:hAnsi="宋体"/>
          <w:b/>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rFonts w:hint="eastAsia" w:ascii="宋体" w:hAnsi="宋体"/>
          <w:color w:val="000000" w:themeColor="text1"/>
          <w:highlight w:val="none"/>
          <w:lang w:val="en-US" w:eastAsia="zh-CN"/>
          <w14:textFill>
            <w14:solidFill>
              <w14:schemeClr w14:val="tx1"/>
            </w14:solidFill>
          </w14:textFill>
        </w:rPr>
        <w:t>9</w:t>
      </w:r>
      <w:r>
        <w:rPr>
          <w:rFonts w:hint="eastAsia" w:ascii="宋体" w:hAnsi="宋体"/>
          <w:color w:val="000000" w:themeColor="text1"/>
          <w:highlight w:val="none"/>
          <w14:textFill>
            <w14:solidFill>
              <w14:schemeClr w14:val="tx1"/>
            </w14:solidFill>
          </w14:textFill>
        </w:rPr>
        <w:t>）</w:t>
      </w:r>
      <w:r>
        <w:rPr>
          <w:rFonts w:hint="eastAsia" w:ascii="宋体" w:hAnsi="宋体"/>
          <w:bCs/>
          <w:color w:val="000000" w:themeColor="text1"/>
          <w:szCs w:val="21"/>
          <w:highlight w:val="none"/>
          <w14:textFill>
            <w14:solidFill>
              <w14:schemeClr w14:val="tx1"/>
            </w14:solidFill>
          </w14:textFill>
        </w:rPr>
        <w:t>投标人提供的货物全部由符合政策要求中小企业制造，投标文件中提供《中小企业声明函》</w:t>
      </w:r>
      <w:r>
        <w:rPr>
          <w:rFonts w:hint="eastAsia" w:ascii="宋体" w:hAnsi="宋体"/>
          <w:color w:val="000000" w:themeColor="text1"/>
          <w:highlight w:val="none"/>
          <w14:textFill>
            <w14:solidFill>
              <w14:schemeClr w14:val="tx1"/>
            </w14:solidFill>
          </w14:textFill>
        </w:rPr>
        <w:t>；属于监狱企业的，提供由省级以上监狱管理局、戒毒管理局</w:t>
      </w:r>
      <w:r>
        <w:rPr>
          <w:rFonts w:ascii="宋体" w:hAnsi="宋体"/>
          <w:color w:val="000000" w:themeColor="text1"/>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含新疆生产建设兵团</w:t>
      </w:r>
      <w:r>
        <w:rPr>
          <w:rFonts w:ascii="宋体" w:hAnsi="宋体"/>
          <w:color w:val="000000" w:themeColor="text1"/>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出具的属于监狱企业的证明文件</w:t>
      </w:r>
      <w:r>
        <w:rPr>
          <w:rFonts w:hint="eastAsia" w:ascii="宋体" w:hAnsi="宋体"/>
          <w:b/>
          <w:color w:val="000000" w:themeColor="text1"/>
          <w:highlight w:val="none"/>
          <w14:textFill>
            <w14:solidFill>
              <w14:schemeClr w14:val="tx1"/>
            </w14:solidFill>
          </w14:textFill>
        </w:rPr>
        <w:t>（如有，请提供）；</w:t>
      </w:r>
    </w:p>
    <w:p w14:paraId="67C24C51">
      <w:pPr>
        <w:tabs>
          <w:tab w:val="left" w:pos="1305"/>
        </w:tabs>
        <w:spacing w:line="360" w:lineRule="exact"/>
        <w:ind w:firstLine="42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rFonts w:ascii="宋体" w:hAnsi="宋体"/>
          <w:color w:val="000000" w:themeColor="text1"/>
          <w:highlight w:val="none"/>
          <w14:textFill>
            <w14:solidFill>
              <w14:schemeClr w14:val="tx1"/>
            </w14:solidFill>
          </w14:textFill>
        </w:rPr>
        <w:t>1</w:t>
      </w:r>
      <w:r>
        <w:rPr>
          <w:rFonts w:hint="eastAsia" w:ascii="宋体" w:hAnsi="宋体"/>
          <w:color w:val="000000" w:themeColor="text1"/>
          <w:highlight w:val="none"/>
          <w:lang w:val="en-US" w:eastAsia="zh-CN"/>
          <w14:textFill>
            <w14:solidFill>
              <w14:schemeClr w14:val="tx1"/>
            </w14:solidFill>
          </w14:textFill>
        </w:rPr>
        <w:t>0</w:t>
      </w:r>
      <w:r>
        <w:rPr>
          <w:rFonts w:hint="eastAsia" w:ascii="宋体" w:hAnsi="宋体"/>
          <w:color w:val="000000" w:themeColor="text1"/>
          <w:highlight w:val="none"/>
          <w14:textFill>
            <w14:solidFill>
              <w14:schemeClr w14:val="tx1"/>
            </w14:solidFill>
          </w14:textFill>
        </w:rPr>
        <w:t>）符合条件的残疾人福利性单位在参加政府采购活动时，提供《残疾人福利性单位声明函》，并对声明的真实性负责</w:t>
      </w:r>
      <w:r>
        <w:rPr>
          <w:rFonts w:hint="eastAsia" w:ascii="宋体" w:hAnsi="宋体"/>
          <w:b/>
          <w:color w:val="000000" w:themeColor="text1"/>
          <w:highlight w:val="none"/>
          <w14:textFill>
            <w14:solidFill>
              <w14:schemeClr w14:val="tx1"/>
            </w14:solidFill>
          </w14:textFill>
        </w:rPr>
        <w:t>（如有，请提供）；</w:t>
      </w:r>
    </w:p>
    <w:p w14:paraId="026874A3">
      <w:pPr>
        <w:tabs>
          <w:tab w:val="left" w:pos="1305"/>
        </w:tabs>
        <w:spacing w:line="360" w:lineRule="exact"/>
        <w:ind w:firstLine="525" w:firstLineChars="25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rFonts w:ascii="宋体" w:hAnsi="宋体"/>
          <w:color w:val="000000" w:themeColor="text1"/>
          <w:highlight w:val="none"/>
          <w14:textFill>
            <w14:solidFill>
              <w14:schemeClr w14:val="tx1"/>
            </w14:solidFill>
          </w14:textFill>
        </w:rPr>
        <w:t>1</w:t>
      </w:r>
      <w:r>
        <w:rPr>
          <w:rFonts w:hint="eastAsia" w:ascii="宋体" w:hAnsi="宋体"/>
          <w:color w:val="000000" w:themeColor="text1"/>
          <w:highlight w:val="none"/>
          <w:lang w:val="en-US" w:eastAsia="zh-CN"/>
          <w14:textFill>
            <w14:solidFill>
              <w14:schemeClr w14:val="tx1"/>
            </w14:solidFill>
          </w14:textFill>
        </w:rPr>
        <w:t>1</w:t>
      </w:r>
      <w:r>
        <w:rPr>
          <w:rFonts w:hint="eastAsia" w:ascii="宋体" w:hAnsi="宋体"/>
          <w:color w:val="000000" w:themeColor="text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关于符合本国产品标准的声明函</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或者财政部会同有关部门规定的有关证明文件</w:t>
      </w:r>
      <w:r>
        <w:rPr>
          <w:rFonts w:hint="eastAsia" w:ascii="宋体" w:hAnsi="宋体"/>
          <w:b/>
          <w:color w:val="000000" w:themeColor="text1"/>
          <w:highlight w:val="none"/>
          <w14:textFill>
            <w14:solidFill>
              <w14:schemeClr w14:val="tx1"/>
            </w14:solidFill>
          </w14:textFill>
        </w:rPr>
        <w:t>（如有，请提供）</w:t>
      </w:r>
      <w:r>
        <w:rPr>
          <w:rFonts w:hint="eastAsia" w:ascii="宋体" w:hAnsi="宋体"/>
          <w:b/>
          <w:bCs/>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（项目涉及非本国产品参与时，供应商应根据自身响应情况出具）</w:t>
      </w:r>
    </w:p>
    <w:p w14:paraId="1CD37703">
      <w:pPr>
        <w:tabs>
          <w:tab w:val="left" w:pos="1305"/>
        </w:tabs>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(12)</w:t>
      </w:r>
      <w:r>
        <w:rPr>
          <w:rFonts w:hint="eastAsia" w:ascii="宋体" w:hAnsi="宋体"/>
          <w:color w:val="000000" w:themeColor="text1"/>
          <w:szCs w:val="21"/>
          <w:highlight w:val="none"/>
          <w14:textFill>
            <w14:solidFill>
              <w14:schemeClr w14:val="tx1"/>
            </w14:solidFill>
          </w14:textFill>
        </w:rPr>
        <w:t>投标人可结合本项目的评标办法视自身情况自行提交相关证明材料</w:t>
      </w:r>
      <w:r>
        <w:rPr>
          <w:rFonts w:hint="eastAsia" w:ascii="宋体" w:hAnsi="宋体"/>
          <w:b/>
          <w:color w:val="000000" w:themeColor="text1"/>
          <w:highlight w:val="none"/>
          <w14:textFill>
            <w14:solidFill>
              <w14:schemeClr w14:val="tx1"/>
            </w14:solidFill>
          </w14:textFill>
        </w:rPr>
        <w:t>（如有，请提供）</w:t>
      </w:r>
      <w:r>
        <w:rPr>
          <w:rFonts w:hint="eastAsia" w:ascii="宋体" w:hAnsi="宋体"/>
          <w:color w:val="000000" w:themeColor="text1"/>
          <w:szCs w:val="21"/>
          <w:highlight w:val="none"/>
          <w14:textFill>
            <w14:solidFill>
              <w14:schemeClr w14:val="tx1"/>
            </w14:solidFill>
          </w14:textFill>
        </w:rPr>
        <w:t>。</w:t>
      </w:r>
    </w:p>
    <w:p w14:paraId="2CEF5785">
      <w:pPr>
        <w:pStyle w:val="27"/>
        <w:spacing w:line="360" w:lineRule="exact"/>
        <w:ind w:firstLine="422" w:firstLineChars="200"/>
        <w:rPr>
          <w:rFonts w:hAnsi="宋体"/>
          <w:b/>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注：投标人提供的以上“资格性响应证明材料”、“商务、技术性响应证明材料”等相关证明材料必须真实有效，属于“必须提供”的文件应加盖投标人电子签章，否则投标无效；其中“必须提供”的文件在“第六章 投标文件（格式）”中有要求法定代表人或相应的授权委托代理人在规定位置签字</w:t>
      </w:r>
      <w:r>
        <w:rPr>
          <w:rFonts w:hint="eastAsia" w:hAnsi="宋体" w:cs="Courier New"/>
          <w:b/>
          <w:color w:val="000000" w:themeColor="text1"/>
          <w:szCs w:val="21"/>
          <w:highlight w:val="none"/>
          <w14:textFill>
            <w14:solidFill>
              <w14:schemeClr w14:val="tx1"/>
            </w14:solidFill>
          </w14:textFill>
        </w:rPr>
        <w:t>（</w:t>
      </w:r>
      <w:r>
        <w:rPr>
          <w:rFonts w:hint="eastAsia" w:hAnsi="宋体"/>
          <w:b/>
          <w:bCs/>
          <w:color w:val="000000" w:themeColor="text1"/>
          <w:szCs w:val="21"/>
          <w:highlight w:val="none"/>
          <w14:textFill>
            <w14:solidFill>
              <w14:schemeClr w14:val="tx1"/>
            </w14:solidFill>
          </w14:textFill>
        </w:rPr>
        <w:t>或者电子签名</w:t>
      </w:r>
      <w:r>
        <w:rPr>
          <w:rFonts w:hint="eastAsia" w:hAnsi="宋体" w:cs="Courier New"/>
          <w:b/>
          <w:color w:val="000000" w:themeColor="text1"/>
          <w:szCs w:val="21"/>
          <w:highlight w:val="none"/>
          <w14:textFill>
            <w14:solidFill>
              <w14:schemeClr w14:val="tx1"/>
            </w14:solidFill>
          </w14:textFill>
        </w:rPr>
        <w:t>）</w:t>
      </w:r>
      <w:r>
        <w:rPr>
          <w:rFonts w:hint="eastAsia" w:hAnsi="宋体"/>
          <w:b/>
          <w:color w:val="000000" w:themeColor="text1"/>
          <w:szCs w:val="21"/>
          <w:highlight w:val="none"/>
          <w14:textFill>
            <w14:solidFill>
              <w14:schemeClr w14:val="tx1"/>
            </w14:solidFill>
          </w14:textFill>
        </w:rPr>
        <w:t>的，</w:t>
      </w:r>
      <w:r>
        <w:rPr>
          <w:rFonts w:hint="eastAsia" w:hAnsi="宋体" w:cs="Courier New"/>
          <w:b/>
          <w:color w:val="000000" w:themeColor="text1"/>
          <w:szCs w:val="21"/>
          <w:highlight w:val="none"/>
          <w14:textFill>
            <w14:solidFill>
              <w14:schemeClr w14:val="tx1"/>
            </w14:solidFill>
          </w14:textFill>
        </w:rPr>
        <w:t>必须由法定代表人或委托代理人签字</w:t>
      </w:r>
      <w:r>
        <w:rPr>
          <w:rFonts w:hint="eastAsia" w:hAnsi="宋体"/>
          <w:b/>
          <w:bCs/>
          <w:color w:val="000000" w:themeColor="text1"/>
          <w:szCs w:val="21"/>
          <w:highlight w:val="none"/>
          <w14:textFill>
            <w14:solidFill>
              <w14:schemeClr w14:val="tx1"/>
            </w14:solidFill>
          </w14:textFill>
        </w:rPr>
        <w:t>（或者电子签名）</w:t>
      </w:r>
      <w:r>
        <w:rPr>
          <w:rFonts w:hint="eastAsia" w:hAnsi="宋体"/>
          <w:b/>
          <w:color w:val="000000" w:themeColor="text1"/>
          <w:szCs w:val="21"/>
          <w:highlight w:val="none"/>
          <w14:textFill>
            <w14:solidFill>
              <w14:schemeClr w14:val="tx1"/>
            </w14:solidFill>
          </w14:textFill>
        </w:rPr>
        <w:t>，否则，投标文件按无效处理。</w:t>
      </w:r>
    </w:p>
    <w:p w14:paraId="771C8A2A">
      <w:pPr>
        <w:pStyle w:val="27"/>
        <w:spacing w:line="360" w:lineRule="exact"/>
        <w:ind w:firstLine="420"/>
        <w:rPr>
          <w:rFonts w:hint="eastAsia" w:hAnsi="宋体"/>
          <w:color w:val="000000" w:themeColor="text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13.2</w:t>
      </w:r>
      <w:r>
        <w:rPr>
          <w:rFonts w:hint="eastAsia" w:hAnsi="宋体"/>
          <w:color w:val="000000" w:themeColor="text1"/>
          <w:highlight w:val="none"/>
          <w14:textFill>
            <w14:solidFill>
              <w14:schemeClr w14:val="tx1"/>
            </w14:solidFill>
          </w14:textFill>
        </w:rPr>
        <w:t>投标人必须按招标文件第六章“投标文件（格式）”编制投标文件。</w:t>
      </w:r>
    </w:p>
    <w:p w14:paraId="46BB399B">
      <w:pPr>
        <w:pStyle w:val="27"/>
        <w:spacing w:line="360" w:lineRule="exact"/>
        <w:ind w:firstLine="42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13.3</w:t>
      </w:r>
      <w:r>
        <w:rPr>
          <w:rFonts w:hAnsi="宋体"/>
          <w:color w:val="000000" w:themeColor="text1"/>
          <w:highlight w:val="none"/>
          <w14:textFill>
            <w14:solidFill>
              <w14:schemeClr w14:val="tx1"/>
            </w14:solidFill>
          </w14:textFill>
        </w:rPr>
        <w:t>投标文件</w:t>
      </w:r>
      <w:r>
        <w:rPr>
          <w:rFonts w:hint="eastAsia" w:hAnsi="宋体"/>
          <w:color w:val="000000" w:themeColor="text1"/>
          <w:highlight w:val="none"/>
          <w14:textFill>
            <w14:solidFill>
              <w14:schemeClr w14:val="tx1"/>
            </w14:solidFill>
          </w14:textFill>
        </w:rPr>
        <w:t>必须</w:t>
      </w:r>
      <w:r>
        <w:rPr>
          <w:rFonts w:hAnsi="宋体"/>
          <w:color w:val="000000" w:themeColor="text1"/>
          <w:highlight w:val="none"/>
          <w14:textFill>
            <w14:solidFill>
              <w14:schemeClr w14:val="tx1"/>
            </w14:solidFill>
          </w14:textFill>
        </w:rPr>
        <w:t>对招标文件提出的要求和条件作出明确响应。</w:t>
      </w:r>
    </w:p>
    <w:p w14:paraId="6F3D435E">
      <w:pPr>
        <w:tabs>
          <w:tab w:val="left" w:pos="1305"/>
        </w:tabs>
        <w:spacing w:line="360" w:lineRule="exact"/>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14. 投标文件的语言及计量</w:t>
      </w:r>
    </w:p>
    <w:p w14:paraId="3DA99F65">
      <w:pPr>
        <w:tabs>
          <w:tab w:val="left" w:pos="1305"/>
        </w:tabs>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14.1投标文件以及投标人与采购人或者采购代理机构就有关投标事宜的所有来往函电，均必须以中文汉语书写。投标人提交的支持文件和印刷的文献可以使用别的语言，但其相应内容必须附有中文翻译文本，在解释投标文件时以中文翻译文本为主。</w:t>
      </w:r>
    </w:p>
    <w:p w14:paraId="6314F92E">
      <w:pPr>
        <w:tabs>
          <w:tab w:val="left" w:pos="1305"/>
        </w:tabs>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14.2投标计量单位，招标文件已有明确规定的，使用招标文件规定的计量单位；招标文件没有规定的，必须采用中华人民共和国法定计量单位（货币单位：元人民币），否则视同未响应。</w:t>
      </w:r>
    </w:p>
    <w:p w14:paraId="5D6420FF">
      <w:pPr>
        <w:tabs>
          <w:tab w:val="left" w:pos="1305"/>
        </w:tabs>
        <w:spacing w:line="360" w:lineRule="exact"/>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15.投标报价</w:t>
      </w:r>
    </w:p>
    <w:p w14:paraId="0D82FBED">
      <w:pPr>
        <w:tabs>
          <w:tab w:val="left" w:pos="1305"/>
        </w:tabs>
        <w:spacing w:line="360" w:lineRule="exact"/>
        <w:ind w:firstLine="420" w:firstLineChars="200"/>
        <w:rPr>
          <w:rFonts w:hint="eastAsia"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15.1投标报价必须按招标文件中第六章“投标文件（格式）”填写。</w:t>
      </w:r>
    </w:p>
    <w:p w14:paraId="2C36BFF4">
      <w:pPr>
        <w:spacing w:line="360" w:lineRule="exact"/>
        <w:ind w:firstLine="422" w:firstLineChars="200"/>
        <w:rPr>
          <w:rFonts w:hint="eastAsia"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15.2本项目</w:t>
      </w:r>
      <w:r>
        <w:rPr>
          <w:rFonts w:hint="eastAsia" w:ascii="宋体" w:hAnsi="宋体"/>
          <w:b/>
          <w:bCs/>
          <w:color w:val="000000" w:themeColor="text1"/>
          <w:szCs w:val="21"/>
          <w:highlight w:val="none"/>
          <w:lang w:eastAsia="zh-CN"/>
          <w14:textFill>
            <w14:solidFill>
              <w14:schemeClr w14:val="tx1"/>
            </w14:solidFill>
          </w14:textFill>
        </w:rPr>
        <w:t>预算金额</w:t>
      </w:r>
      <w:r>
        <w:rPr>
          <w:rFonts w:hint="eastAsia" w:ascii="宋体" w:hAnsi="宋体"/>
          <w:b/>
          <w:bCs/>
          <w:color w:val="000000" w:themeColor="text1"/>
          <w:szCs w:val="21"/>
          <w:highlight w:val="none"/>
          <w14:textFill>
            <w14:solidFill>
              <w14:schemeClr w14:val="tx1"/>
            </w14:solidFill>
          </w14:textFill>
        </w:rPr>
        <w:t>：人民币</w:t>
      </w:r>
      <w:r>
        <w:rPr>
          <w:rFonts w:hint="eastAsia" w:ascii="宋体" w:hAnsi="宋体"/>
          <w:b/>
          <w:bCs/>
          <w:color w:val="000000" w:themeColor="text1"/>
          <w:szCs w:val="21"/>
          <w:highlight w:val="none"/>
          <w:lang w:eastAsia="zh-CN"/>
          <w14:textFill>
            <w14:solidFill>
              <w14:schemeClr w14:val="tx1"/>
            </w14:solidFill>
          </w14:textFill>
        </w:rPr>
        <w:t>壹佰壹拾壹万伍仟元整（¥ 11</w:t>
      </w:r>
      <w:r>
        <w:rPr>
          <w:rFonts w:hint="eastAsia" w:ascii="宋体" w:hAnsi="宋体"/>
          <w:b/>
          <w:bCs/>
          <w:color w:val="000000" w:themeColor="text1"/>
          <w:szCs w:val="21"/>
          <w:highlight w:val="none"/>
          <w:lang w:val="en-US" w:eastAsia="zh-CN"/>
          <w14:textFill>
            <w14:solidFill>
              <w14:schemeClr w14:val="tx1"/>
            </w14:solidFill>
          </w14:textFill>
        </w:rPr>
        <w:t>15</w:t>
      </w:r>
      <w:r>
        <w:rPr>
          <w:rFonts w:hint="eastAsia" w:ascii="宋体" w:hAnsi="宋体"/>
          <w:b/>
          <w:bCs/>
          <w:color w:val="000000" w:themeColor="text1"/>
          <w:szCs w:val="21"/>
          <w:highlight w:val="none"/>
          <w:lang w:eastAsia="zh-CN"/>
          <w14:textFill>
            <w14:solidFill>
              <w14:schemeClr w14:val="tx1"/>
            </w14:solidFill>
          </w14:textFill>
        </w:rPr>
        <w:t>000.00）</w:t>
      </w:r>
      <w:r>
        <w:rPr>
          <w:rFonts w:hint="eastAsia" w:ascii="宋体" w:hAnsi="宋体"/>
          <w:b/>
          <w:bCs/>
          <w:color w:val="000000" w:themeColor="text1"/>
          <w:szCs w:val="21"/>
          <w:highlight w:val="none"/>
          <w14:textFill>
            <w14:solidFill>
              <w14:schemeClr w14:val="tx1"/>
            </w14:solidFill>
          </w14:textFill>
        </w:rPr>
        <w:t>。投标报价超出最高限价的，投标文件按无效处理。</w:t>
      </w:r>
    </w:p>
    <w:p w14:paraId="21DA32FE">
      <w:pPr>
        <w:tabs>
          <w:tab w:val="left" w:pos="1305"/>
        </w:tabs>
        <w:spacing w:line="360" w:lineRule="exact"/>
        <w:ind w:firstLine="420" w:firstLineChars="200"/>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15.3投标人必须就“项目需求”中所投分标的所有内容作完整唯一报价，否则，其投标将被拒绝；投标文件只允许有一个报价，有选择的或有条件的报价将不予接受。</w:t>
      </w:r>
    </w:p>
    <w:p w14:paraId="43DC9943">
      <w:pPr>
        <w:tabs>
          <w:tab w:val="left" w:pos="1305"/>
        </w:tabs>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15.</w:t>
      </w:r>
      <w:r>
        <w:rPr>
          <w:rFonts w:hint="eastAsia" w:ascii="宋体" w:hAnsi="宋体"/>
          <w:color w:val="000000" w:themeColor="text1"/>
          <w:szCs w:val="21"/>
          <w:highlight w:val="none"/>
          <w:lang w:val="en-US"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投标报价包含标的价款、标的随配标准附件、包装、运输（含装卸）、保险、安装调试、税费、培训、产品检测、与采购人相关信息系统对接、售后服务、验收、桂林市所属各县（区、市）检测样本运送至采购人产生的费用等全部费用。对于本文件中明确列明必须报价的标的，投标人应分别报价。对于本文件中未列明，而投标人认为必需的费用也需列入总报价。在合同实施时，采购人将不予支付中标人没有列入的项目费用，并认为此项目的费用已包括在投标报价中。</w:t>
      </w:r>
    </w:p>
    <w:p w14:paraId="64D11B86">
      <w:pPr>
        <w:spacing w:line="360" w:lineRule="exact"/>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16. 投标有效期</w:t>
      </w:r>
    </w:p>
    <w:p w14:paraId="74CB524D">
      <w:pPr>
        <w:tabs>
          <w:tab w:val="left" w:pos="1305"/>
        </w:tabs>
        <w:spacing w:line="36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16.1</w:t>
      </w:r>
      <w:r>
        <w:rPr>
          <w:rFonts w:hint="eastAsia" w:ascii="宋体" w:hAnsi="宋体"/>
          <w:b/>
          <w:color w:val="000000" w:themeColor="text1"/>
          <w:szCs w:val="21"/>
          <w:highlight w:val="none"/>
          <w14:textFill>
            <w14:solidFill>
              <w14:schemeClr w14:val="tx1"/>
            </w14:solidFill>
          </w14:textFill>
        </w:rPr>
        <w:t>投标有效期：投标截止时间之日起9</w:t>
      </w:r>
      <w:r>
        <w:rPr>
          <w:rFonts w:ascii="宋体" w:hAnsi="宋体"/>
          <w:b/>
          <w:color w:val="000000" w:themeColor="text1"/>
          <w:szCs w:val="21"/>
          <w:highlight w:val="none"/>
          <w14:textFill>
            <w14:solidFill>
              <w14:schemeClr w14:val="tx1"/>
            </w14:solidFill>
          </w14:textFill>
        </w:rPr>
        <w:t>0</w:t>
      </w:r>
      <w:r>
        <w:rPr>
          <w:rFonts w:hint="eastAsia" w:ascii="宋体" w:hAnsi="宋体"/>
          <w:b/>
          <w:color w:val="000000" w:themeColor="text1"/>
          <w:szCs w:val="21"/>
          <w:highlight w:val="none"/>
          <w14:textFill>
            <w14:solidFill>
              <w14:schemeClr w14:val="tx1"/>
            </w14:solidFill>
          </w14:textFill>
        </w:rPr>
        <w:t>天</w:t>
      </w:r>
      <w:r>
        <w:rPr>
          <w:rFonts w:ascii="宋体" w:hAnsi="宋体"/>
          <w:b/>
          <w:color w:val="000000" w:themeColor="text1"/>
          <w:szCs w:val="21"/>
          <w:highlight w:val="none"/>
          <w14:textFill>
            <w14:solidFill>
              <w14:schemeClr w14:val="tx1"/>
            </w14:solidFill>
          </w14:textFill>
        </w:rPr>
        <w:t>。</w:t>
      </w:r>
    </w:p>
    <w:p w14:paraId="62C5ADDA">
      <w:pPr>
        <w:tabs>
          <w:tab w:val="left" w:pos="1305"/>
        </w:tabs>
        <w:spacing w:line="360" w:lineRule="exact"/>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16.2出现特殊情况下，需要延长投标有效期的，采购代理机构以书面形式通知投标人延长投标有效期。投标人同意延长的，不能修改投标文件。</w:t>
      </w:r>
    </w:p>
    <w:p w14:paraId="00A14B7A">
      <w:pPr>
        <w:spacing w:line="360" w:lineRule="exact"/>
        <w:ind w:firstLine="413" w:firstLineChars="196"/>
        <w:outlineLvl w:val="2"/>
        <w:rPr>
          <w:rFonts w:ascii="宋体" w:hAnsi="宋体" w:cs="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17.</w:t>
      </w:r>
      <w:r>
        <w:rPr>
          <w:rFonts w:hint="eastAsia" w:ascii="宋体" w:hAnsi="宋体" w:cs="宋体"/>
          <w:b/>
          <w:color w:val="000000" w:themeColor="text1"/>
          <w:szCs w:val="21"/>
          <w:highlight w:val="none"/>
          <w14:textFill>
            <w14:solidFill>
              <w14:schemeClr w14:val="tx1"/>
            </w14:solidFill>
          </w14:textFill>
        </w:rPr>
        <w:t xml:space="preserve"> 投标保证金</w:t>
      </w:r>
    </w:p>
    <w:p w14:paraId="59CBDB65">
      <w:pPr>
        <w:tabs>
          <w:tab w:val="left" w:pos="1305"/>
        </w:tabs>
        <w:spacing w:line="36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本项目无需缴纳投标保证金。</w:t>
      </w:r>
    </w:p>
    <w:p w14:paraId="5695281B">
      <w:pPr>
        <w:tabs>
          <w:tab w:val="left" w:pos="1305"/>
        </w:tabs>
        <w:spacing w:line="360" w:lineRule="exact"/>
        <w:ind w:firstLine="422" w:firstLineChars="200"/>
        <w:rPr>
          <w:rFonts w:ascii="宋体" w:hAnsi="宋体" w:cs="宋体"/>
          <w:b/>
          <w:color w:val="000000" w:themeColor="text1"/>
          <w:kern w:val="0"/>
          <w:szCs w:val="21"/>
          <w:highlight w:val="none"/>
          <w14:textFill>
            <w14:solidFill>
              <w14:schemeClr w14:val="tx1"/>
            </w14:solidFill>
          </w14:textFill>
        </w:rPr>
      </w:pPr>
      <w:r>
        <w:rPr>
          <w:rFonts w:hint="eastAsia" w:ascii="宋体" w:hAnsi="宋体" w:cs="宋体"/>
          <w:b/>
          <w:color w:val="000000" w:themeColor="text1"/>
          <w:kern w:val="0"/>
          <w:szCs w:val="21"/>
          <w:highlight w:val="none"/>
          <w14:textFill>
            <w14:solidFill>
              <w14:schemeClr w14:val="tx1"/>
            </w14:solidFill>
          </w14:textFill>
        </w:rPr>
        <w:t>18.</w:t>
      </w:r>
      <w:r>
        <w:rPr>
          <w:rFonts w:hint="eastAsia" w:ascii="宋体" w:hAnsi="宋体"/>
          <w:color w:val="000000" w:themeColor="text1"/>
          <w:highlight w:val="none"/>
          <w14:textFill>
            <w14:solidFill>
              <w14:schemeClr w14:val="tx1"/>
            </w14:solidFill>
          </w14:textFill>
        </w:rPr>
        <w:t xml:space="preserve"> </w:t>
      </w:r>
      <w:r>
        <w:rPr>
          <w:rFonts w:hint="eastAsia" w:ascii="宋体" w:hAnsi="宋体" w:cs="宋体"/>
          <w:b/>
          <w:color w:val="000000" w:themeColor="text1"/>
          <w:kern w:val="0"/>
          <w:szCs w:val="21"/>
          <w:highlight w:val="none"/>
          <w14:textFill>
            <w14:solidFill>
              <w14:schemeClr w14:val="tx1"/>
            </w14:solidFill>
          </w14:textFill>
        </w:rPr>
        <w:t>电子投标文件的制作、加密要求</w:t>
      </w:r>
    </w:p>
    <w:p w14:paraId="7461D7C9">
      <w:pPr>
        <w:snapToGrid w:val="0"/>
        <w:spacing w:line="360" w:lineRule="exact"/>
        <w:ind w:firstLine="420" w:firstLineChars="200"/>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18.1投标人制作电子投标文件前，应登录广西政府采购云平台进行“申请获取采购文件”操作，否则，有可能导致无法在线编制投标文件并参与投标，其不利后果由投标人自行承担。</w:t>
      </w:r>
    </w:p>
    <w:p w14:paraId="3870BF66">
      <w:pPr>
        <w:snapToGrid w:val="0"/>
        <w:spacing w:line="360" w:lineRule="exact"/>
        <w:ind w:firstLine="420" w:firstLineChars="200"/>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18.2投标人下载或获取招标文件后，登录“电子投标客户端”，按照本招标文件规定的投标文件格式、顺序以及广西政府采购云平台的要求，通过“电子投标客户端”编制电子投标文件。</w:t>
      </w:r>
    </w:p>
    <w:p w14:paraId="041EE37D">
      <w:pPr>
        <w:snapToGrid w:val="0"/>
        <w:spacing w:line="360" w:lineRule="exact"/>
        <w:ind w:firstLine="420" w:firstLineChars="200"/>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18.3投标人应按“电子投标客户端”载明的“标书关联”功能进行电子投标文件相应内容的关联定位，以便在资格审查或评审时点击相应审查或评审项可直接定位到该评审内容；如投标人的电子投标文件未能关联定位相应内容，或者关联定位的内容与该审查或评审项不符，导致无法查询并做出对投标人不利的资格审查或评审结果，相关后果由投标人自行承担。</w:t>
      </w:r>
    </w:p>
    <w:p w14:paraId="1C11914F">
      <w:pPr>
        <w:snapToGrid w:val="0"/>
        <w:spacing w:line="360" w:lineRule="exact"/>
        <w:ind w:firstLine="422" w:firstLineChars="200"/>
        <w:jc w:val="left"/>
        <w:rPr>
          <w:rFonts w:hint="eastAsia"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18.4电子投标文件不得涂改，若有修改错漏处，须由法定代表人或授权委托代理人签字（或者电子签名）。电子投标文件按本须知载明的投标文件组成及要求进行编排，因投标文件字迹潦草、表达不清、内容不完整、或投标文件相应内容未按要求编排、编排混乱导致投标文件被误读、漏读、或者在按招标文件规定的部位查找不到相关内容，导致做出对投标人不利的资格审查或评审结果，其不利后果由投标人自行承担。</w:t>
      </w:r>
    </w:p>
    <w:p w14:paraId="3474AE40">
      <w:pPr>
        <w:snapToGrid w:val="0"/>
        <w:spacing w:line="360" w:lineRule="exact"/>
        <w:ind w:firstLine="420" w:firstLineChars="200"/>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18.5投标人编制、生成电子投标文件后应当加密投标文件。投标人未按规定编制并加密的投标文件，广西政府采购云平台将予以拒收。</w:t>
      </w:r>
    </w:p>
    <w:p w14:paraId="01091467">
      <w:pPr>
        <w:snapToGrid w:val="0"/>
        <w:spacing w:line="360" w:lineRule="exact"/>
        <w:ind w:firstLine="422" w:firstLineChars="200"/>
        <w:jc w:val="left"/>
        <w:rPr>
          <w:rFonts w:hint="eastAsia"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18.6投标人公章、签字、电子签章、电子签名</w:t>
      </w:r>
    </w:p>
    <w:p w14:paraId="751AF85E">
      <w:pPr>
        <w:snapToGrid w:val="0"/>
        <w:spacing w:line="360" w:lineRule="exact"/>
        <w:ind w:firstLine="420" w:firstLineChars="200"/>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18.6.1本招标文件中描述投标人的“公章”是指根据我国对公章的管理规定，用投标人法定主体行为名称制作的印章，除本招标文件有特殊规定外，投标人的其他形式印章均不能代替公章。</w:t>
      </w:r>
    </w:p>
    <w:p w14:paraId="5D8A932E">
      <w:pPr>
        <w:snapToGrid w:val="0"/>
        <w:spacing w:line="360" w:lineRule="exact"/>
        <w:ind w:firstLine="420" w:firstLineChars="200"/>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18.6.2本招标文件中描述投标人的“签字”是指投标人的法定代表人或者委托代理人亲自在文件规定签字处亲笔写上个人的名字的行为，私章、签字章、印鉴、影印等其他形式均不能代替亲笔签字。</w:t>
      </w:r>
    </w:p>
    <w:p w14:paraId="1CF82898">
      <w:pPr>
        <w:snapToGrid w:val="0"/>
        <w:spacing w:line="360" w:lineRule="exact"/>
        <w:ind w:firstLine="420" w:firstLineChars="200"/>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18.6.3本招标文件所称的“电子签章”、“电子签名”，是指经广西政府采购云平台认可的CA认证的电子签名数据为表现形式的印章，可用于签署电子投标文件，电子签章、电子签名与实物印章、手写签名具有同等法律效力，不因其采用电子化表现形式而否定其法律效力。</w:t>
      </w:r>
    </w:p>
    <w:p w14:paraId="20F3FA6B">
      <w:pPr>
        <w:snapToGrid w:val="0"/>
        <w:spacing w:line="360" w:lineRule="exact"/>
        <w:ind w:firstLine="422" w:firstLineChars="200"/>
        <w:jc w:val="left"/>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19. 投标文件的递交</w:t>
      </w:r>
    </w:p>
    <w:p w14:paraId="10FF92B1">
      <w:pPr>
        <w:tabs>
          <w:tab w:val="left" w:pos="7200"/>
        </w:tabs>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19.1投标文件递交要求：</w:t>
      </w:r>
    </w:p>
    <w:p w14:paraId="03DB3301">
      <w:pPr>
        <w:tabs>
          <w:tab w:val="left" w:pos="7200"/>
        </w:tabs>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投标截止时间：</w:t>
      </w:r>
      <w:r>
        <w:rPr>
          <w:rFonts w:hint="eastAsia" w:ascii="宋体" w:hAnsi="宋体"/>
          <w:color w:val="000000" w:themeColor="text1"/>
          <w:szCs w:val="21"/>
          <w:highlight w:val="none"/>
          <w:lang w:eastAsia="zh-CN"/>
          <w14:textFill>
            <w14:solidFill>
              <w14:schemeClr w14:val="tx1"/>
            </w14:solidFill>
          </w14:textFill>
        </w:rPr>
        <w:t>2026年6月24日</w:t>
      </w:r>
      <w:r>
        <w:rPr>
          <w:rFonts w:hint="eastAsia" w:ascii="宋体" w:hAnsi="宋体"/>
          <w:color w:val="000000" w:themeColor="text1"/>
          <w:szCs w:val="21"/>
          <w:highlight w:val="none"/>
          <w14:textFill>
            <w14:solidFill>
              <w14:schemeClr w14:val="tx1"/>
            </w14:solidFill>
          </w14:textFill>
        </w:rPr>
        <w:t>上午9时30分；</w:t>
      </w:r>
    </w:p>
    <w:p w14:paraId="1D7E93AB">
      <w:pPr>
        <w:tabs>
          <w:tab w:val="left" w:pos="7200"/>
        </w:tabs>
        <w:spacing w:line="360" w:lineRule="exact"/>
        <w:ind w:firstLine="42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投标文件递交地点：</w:t>
      </w:r>
      <w:r>
        <w:rPr>
          <w:rFonts w:hint="eastAsia" w:ascii="宋体" w:hAnsi="宋体" w:cs="宋体"/>
          <w:color w:val="000000" w:themeColor="text1"/>
          <w:szCs w:val="21"/>
          <w:highlight w:val="none"/>
          <w14:textFill>
            <w14:solidFill>
              <w14:schemeClr w14:val="tx1"/>
            </w14:solidFill>
          </w14:textFill>
        </w:rPr>
        <w:t>通过广西政府采购云平台在线提交</w:t>
      </w:r>
      <w:r>
        <w:rPr>
          <w:rFonts w:hint="eastAsia" w:ascii="宋体" w:hAnsi="宋体"/>
          <w:color w:val="000000" w:themeColor="text1"/>
          <w:highlight w:val="none"/>
          <w14:textFill>
            <w14:solidFill>
              <w14:schemeClr w14:val="tx1"/>
            </w14:solidFill>
          </w14:textFill>
        </w:rPr>
        <w:t>，逾期递交的投标文件将予以拒收。投标文件递交成功后，投标人在</w:t>
      </w:r>
      <w:r>
        <w:rPr>
          <w:rFonts w:hint="eastAsia" w:ascii="宋体" w:hAnsi="宋体" w:cs="宋体"/>
          <w:color w:val="000000" w:themeColor="text1"/>
          <w:szCs w:val="21"/>
          <w:highlight w:val="none"/>
          <w14:textFill>
            <w14:solidFill>
              <w14:schemeClr w14:val="tx1"/>
            </w14:solidFill>
          </w14:textFill>
        </w:rPr>
        <w:t>广西政府采购云平台自行下载投标回执。</w:t>
      </w:r>
    </w:p>
    <w:p w14:paraId="072EC288">
      <w:pPr>
        <w:spacing w:line="360" w:lineRule="exact"/>
        <w:ind w:firstLine="435"/>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19.2除招标文件另有规定外，投标人所递交的投标文件不予退还。</w:t>
      </w:r>
    </w:p>
    <w:p w14:paraId="0A84F8CC">
      <w:pPr>
        <w:tabs>
          <w:tab w:val="left" w:pos="1305"/>
        </w:tabs>
        <w:spacing w:line="360" w:lineRule="exact"/>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20. 投标文件的补充、修改和撤回</w:t>
      </w:r>
    </w:p>
    <w:p w14:paraId="30871D23">
      <w:pPr>
        <w:tabs>
          <w:tab w:val="left" w:pos="1305"/>
        </w:tabs>
        <w:spacing w:line="360" w:lineRule="exact"/>
        <w:ind w:firstLine="42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投标人在投标截止时间前，可以</w:t>
      </w:r>
      <w:r>
        <w:rPr>
          <w:rFonts w:hint="eastAsia" w:ascii="宋体" w:hAnsi="宋体" w:cs="宋体"/>
          <w:color w:val="000000" w:themeColor="text1"/>
          <w:szCs w:val="21"/>
          <w:highlight w:val="none"/>
          <w14:textFill>
            <w14:solidFill>
              <w14:schemeClr w14:val="tx1"/>
            </w14:solidFill>
          </w14:textFill>
        </w:rPr>
        <w:t>通过广西政府采购云平台在线</w:t>
      </w:r>
      <w:r>
        <w:rPr>
          <w:rFonts w:hint="eastAsia" w:ascii="宋体" w:hAnsi="宋体"/>
          <w:color w:val="000000" w:themeColor="text1"/>
          <w:highlight w:val="none"/>
          <w14:textFill>
            <w14:solidFill>
              <w14:schemeClr w14:val="tx1"/>
            </w14:solidFill>
          </w14:textFill>
        </w:rPr>
        <w:t>对所递交的投标文件进行补充、修改或者撤回，并书面通知采购代理机构。</w:t>
      </w:r>
      <w:r>
        <w:rPr>
          <w:rFonts w:hint="eastAsia" w:ascii="宋体" w:hAnsi="宋体" w:cs="宋体"/>
          <w:bCs/>
          <w:color w:val="000000" w:themeColor="text1"/>
          <w:szCs w:val="21"/>
          <w:highlight w:val="none"/>
          <w14:textFill>
            <w14:solidFill>
              <w14:schemeClr w14:val="tx1"/>
            </w14:solidFill>
          </w14:textFill>
        </w:rPr>
        <w:t>补充、修改电子投标文件的，应当先行撤回原文件，补充、修改的内容</w:t>
      </w:r>
      <w:r>
        <w:rPr>
          <w:rFonts w:hint="eastAsia" w:ascii="宋体" w:hAnsi="宋体"/>
          <w:color w:val="000000" w:themeColor="text1"/>
          <w:highlight w:val="none"/>
          <w14:textFill>
            <w14:solidFill>
              <w14:schemeClr w14:val="tx1"/>
            </w14:solidFill>
          </w14:textFill>
        </w:rPr>
        <w:t>按照招标文件要求签署、盖章后</w:t>
      </w:r>
      <w:r>
        <w:rPr>
          <w:rFonts w:hint="eastAsia" w:ascii="宋体" w:hAnsi="宋体" w:cs="宋体"/>
          <w:bCs/>
          <w:color w:val="000000" w:themeColor="text1"/>
          <w:szCs w:val="21"/>
          <w:highlight w:val="none"/>
          <w14:textFill>
            <w14:solidFill>
              <w14:schemeClr w14:val="tx1"/>
            </w14:solidFill>
          </w14:textFill>
        </w:rPr>
        <w:t>重新传输提交至</w:t>
      </w:r>
      <w:r>
        <w:rPr>
          <w:rFonts w:hint="eastAsia" w:ascii="宋体" w:hAnsi="宋体" w:cs="宋体"/>
          <w:color w:val="000000" w:themeColor="text1"/>
          <w:szCs w:val="21"/>
          <w:highlight w:val="none"/>
          <w14:textFill>
            <w14:solidFill>
              <w14:schemeClr w14:val="tx1"/>
            </w14:solidFill>
          </w14:textFill>
        </w:rPr>
        <w:t>广西政府采购云平台</w:t>
      </w:r>
      <w:r>
        <w:rPr>
          <w:rFonts w:hint="eastAsia" w:ascii="宋体" w:hAnsi="宋体"/>
          <w:color w:val="000000" w:themeColor="text1"/>
          <w:highlight w:val="none"/>
          <w14:textFill>
            <w14:solidFill>
              <w14:schemeClr w14:val="tx1"/>
            </w14:solidFill>
          </w14:textFill>
        </w:rPr>
        <w:t>，作为投标文件的组成部分。</w:t>
      </w:r>
      <w:r>
        <w:rPr>
          <w:rFonts w:hint="eastAsia" w:ascii="宋体" w:hAnsi="宋体" w:cs="宋体"/>
          <w:bCs/>
          <w:color w:val="000000" w:themeColor="text1"/>
          <w:szCs w:val="21"/>
          <w:highlight w:val="none"/>
          <w14:textFill>
            <w14:solidFill>
              <w14:schemeClr w14:val="tx1"/>
            </w14:solidFill>
          </w14:textFill>
        </w:rPr>
        <w:t>在投标文件递交截止时间后的投标文件有效期内，投标人不得撤回其投标文件</w:t>
      </w:r>
      <w:r>
        <w:rPr>
          <w:rFonts w:hint="eastAsia" w:ascii="宋体" w:hAnsi="宋体"/>
          <w:color w:val="000000" w:themeColor="text1"/>
          <w:szCs w:val="21"/>
          <w:highlight w:val="none"/>
          <w14:textFill>
            <w14:solidFill>
              <w14:schemeClr w14:val="tx1"/>
            </w14:solidFill>
          </w14:textFill>
        </w:rPr>
        <w:t>。</w:t>
      </w:r>
    </w:p>
    <w:p w14:paraId="3C201DE2">
      <w:pPr>
        <w:spacing w:line="360" w:lineRule="exact"/>
        <w:ind w:firstLine="435"/>
        <w:jc w:val="center"/>
        <w:rPr>
          <w:rFonts w:hint="eastAsia" w:ascii="宋体" w:hAnsi="宋体"/>
          <w:b/>
          <w:color w:val="000000" w:themeColor="text1"/>
          <w:sz w:val="28"/>
          <w:szCs w:val="28"/>
          <w:highlight w:val="none"/>
          <w14:textFill>
            <w14:solidFill>
              <w14:schemeClr w14:val="tx1"/>
            </w14:solidFill>
          </w14:textFill>
        </w:rPr>
      </w:pPr>
    </w:p>
    <w:p w14:paraId="6DEC8444">
      <w:pPr>
        <w:spacing w:line="360" w:lineRule="exact"/>
        <w:ind w:firstLine="435"/>
        <w:jc w:val="center"/>
        <w:rPr>
          <w:rFonts w:hint="eastAsia"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四、开标</w:t>
      </w:r>
    </w:p>
    <w:p w14:paraId="22ECD6FC">
      <w:pPr>
        <w:spacing w:line="360" w:lineRule="exact"/>
        <w:ind w:firstLine="435"/>
        <w:rPr>
          <w:rFonts w:ascii="宋体" w:hAnsi="宋体"/>
          <w:b/>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21. 开标时间及地点</w:t>
      </w:r>
    </w:p>
    <w:p w14:paraId="31776EB7">
      <w:pPr>
        <w:spacing w:line="360" w:lineRule="exact"/>
        <w:ind w:firstLine="435"/>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21.1开标时间及地点：</w:t>
      </w:r>
    </w:p>
    <w:p w14:paraId="70FA5A77">
      <w:pPr>
        <w:spacing w:line="360" w:lineRule="exact"/>
        <w:ind w:firstLine="435"/>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开标时间：</w:t>
      </w:r>
      <w:r>
        <w:rPr>
          <w:rFonts w:hint="eastAsia" w:ascii="宋体" w:hAnsi="宋体"/>
          <w:color w:val="000000" w:themeColor="text1"/>
          <w:szCs w:val="21"/>
          <w:highlight w:val="none"/>
          <w:lang w:eastAsia="zh-CN"/>
          <w14:textFill>
            <w14:solidFill>
              <w14:schemeClr w14:val="tx1"/>
            </w14:solidFill>
          </w14:textFill>
        </w:rPr>
        <w:t>2026年6月24日</w:t>
      </w:r>
      <w:r>
        <w:rPr>
          <w:rFonts w:hint="eastAsia" w:ascii="宋体" w:hAnsi="宋体"/>
          <w:color w:val="000000" w:themeColor="text1"/>
          <w:highlight w:val="none"/>
          <w14:textFill>
            <w14:solidFill>
              <w14:schemeClr w14:val="tx1"/>
            </w14:solidFill>
          </w14:textFill>
        </w:rPr>
        <w:t>上午9时30分；</w:t>
      </w:r>
    </w:p>
    <w:p w14:paraId="78B97B00">
      <w:pPr>
        <w:spacing w:line="360" w:lineRule="exact"/>
        <w:ind w:firstLine="435"/>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开标地点：通过“广西政府采购云平台”在线解密、开标。</w:t>
      </w:r>
    </w:p>
    <w:p w14:paraId="1DAA7A68">
      <w:pPr>
        <w:spacing w:line="360" w:lineRule="exact"/>
        <w:ind w:firstLine="435"/>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21.2投标人不足3家的，不得开标，采购人或者采购代理机构应当重新组织采购。</w:t>
      </w:r>
    </w:p>
    <w:p w14:paraId="3ABCB8A8">
      <w:pPr>
        <w:spacing w:line="360" w:lineRule="exact"/>
        <w:ind w:firstLine="435"/>
        <w:rPr>
          <w:rFonts w:hint="eastAsia" w:ascii="宋体" w:hAnsi="宋体"/>
          <w:b/>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22. 开标程序</w:t>
      </w:r>
    </w:p>
    <w:p w14:paraId="387875C4">
      <w:pPr>
        <w:spacing w:line="360" w:lineRule="exact"/>
        <w:ind w:firstLine="435"/>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22.1采购代理机构将按照招标文件规定的时间通过广西政府采购云平台在线组织开标、解密开启投标文件，投标人的法定代表人或其委托代理人应当保持广西政府采购云平台实时在线，并通过广西政府采购云平台在线出席开标会议。投标人如不出席开标会议的，视同认可开标结果，事后不得对采购相关人员、开标过程和开标结果提出异议，因投标人未保持实时在线，而导致投标文件无法按时解密等一切后果由投标人自行承担。</w:t>
      </w:r>
    </w:p>
    <w:p w14:paraId="050B5AC5">
      <w:pPr>
        <w:spacing w:line="360" w:lineRule="exact"/>
        <w:ind w:firstLine="435"/>
        <w:rPr>
          <w:rFonts w:hint="eastAsia" w:ascii="宋体" w:hAnsi="宋体"/>
          <w:b/>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22.2投标文件解密：投标文件提交截止时间后，采购代理机构开启解密投标文件操作，广西政府采购云平台向各投标人发出电子加密投标文件解密通知，由投标人在系统发出解密通知后30分钟内自行使用加密时的CA通过“项目采购-开标评标”功能对投标文件进行解密。若投标人在上述规定的时间内无法解密或解密失败的，可以在投标文件解密截止时间后30分钟内以电子邮件的形式向代理机构提交电子备份投标文件（接收电子备份投标文件的电子邮箱为：</w:t>
      </w:r>
      <w:r>
        <w:rPr>
          <w:rFonts w:hint="eastAsia" w:ascii="宋体" w:hAnsi="宋体"/>
          <w:color w:val="000000" w:themeColor="text1"/>
          <w:szCs w:val="21"/>
          <w:highlight w:val="none"/>
          <w:lang w:eastAsia="zh-CN"/>
          <w14:textFill>
            <w14:solidFill>
              <w14:schemeClr w14:val="tx1"/>
            </w14:solidFill>
          </w14:textFill>
        </w:rPr>
        <w:t>glyz2020@163.com</w:t>
      </w:r>
      <w:r>
        <w:rPr>
          <w:rFonts w:hint="eastAsia" w:ascii="宋体" w:hAnsi="宋体"/>
          <w:color w:val="000000" w:themeColor="text1"/>
          <w:highlight w:val="none"/>
          <w14:textFill>
            <w14:solidFill>
              <w14:schemeClr w14:val="tx1"/>
            </w14:solidFill>
          </w14:textFill>
        </w:rPr>
        <w:t>）；投标人未在上述规定的时间、电子邮箱提交的电子备份投标文件，采购代理机构不予接收或承认。采购代理机构收到电子备份投标文件后按</w:t>
      </w:r>
      <w:r>
        <w:rPr>
          <w:color w:val="000000" w:themeColor="text1"/>
          <w:highlight w:val="none"/>
          <w14:textFill>
            <w14:solidFill>
              <w14:schemeClr w14:val="tx1"/>
            </w14:solidFill>
          </w14:textFill>
        </w:rPr>
        <w:t> </w:t>
      </w:r>
      <w:r>
        <w:rPr>
          <w:rFonts w:hint="eastAsia" w:ascii="宋体" w:hAnsi="宋体" w:cs="宋体"/>
          <w:color w:val="000000" w:themeColor="text1"/>
          <w:highlight w:val="none"/>
          <w14:textFill>
            <w14:solidFill>
              <w14:schemeClr w14:val="tx1"/>
            </w14:solidFill>
          </w14:textFill>
        </w:rPr>
        <w:t>广西政府采购云平台</w:t>
      </w:r>
      <w:r>
        <w:rPr>
          <w:rFonts w:hint="eastAsia" w:ascii="宋体" w:hAnsi="宋体"/>
          <w:color w:val="000000" w:themeColor="text1"/>
          <w:highlight w:val="none"/>
          <w14:textFill>
            <w14:solidFill>
              <w14:schemeClr w14:val="tx1"/>
            </w14:solidFill>
          </w14:textFill>
        </w:rPr>
        <w:t>操作规范上传，电子备份投标文件上传成功后，投标人原上传的电子加密投标文件自动失效。</w:t>
      </w:r>
      <w:r>
        <w:rPr>
          <w:rFonts w:hint="eastAsia" w:ascii="宋体" w:hAnsi="宋体"/>
          <w:b/>
          <w:color w:val="000000" w:themeColor="text1"/>
          <w:highlight w:val="none"/>
          <w14:textFill>
            <w14:solidFill>
              <w14:schemeClr w14:val="tx1"/>
            </w14:solidFill>
          </w14:textFill>
        </w:rPr>
        <w:t>若投标人在规定时间内无法解密或解密失败且未在规定的时间内提供电子备份投标文件的（包含提供的电子备份投标文件无效或无法解密的情况），视为投标人放弃投标。</w:t>
      </w:r>
    </w:p>
    <w:p w14:paraId="7342B897">
      <w:pPr>
        <w:spacing w:line="360" w:lineRule="exact"/>
        <w:ind w:firstLine="435"/>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22.3投标文件解密结束后，开标活动组织人员在线开启投标文件。</w:t>
      </w:r>
    </w:p>
    <w:p w14:paraId="72E3529C">
      <w:pPr>
        <w:spacing w:line="360" w:lineRule="exact"/>
        <w:ind w:firstLine="435"/>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22.4开启投标人报价文件，电子开标大厅记录显示并记录投标人投标报价表的投标报价等。</w:t>
      </w:r>
    </w:p>
    <w:p w14:paraId="2AD5C3E8">
      <w:pPr>
        <w:spacing w:line="360" w:lineRule="exact"/>
        <w:ind w:firstLine="435"/>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22.5投标人线上确认投标报价。</w:t>
      </w:r>
    </w:p>
    <w:p w14:paraId="5A6F1319">
      <w:pPr>
        <w:spacing w:line="360" w:lineRule="exact"/>
        <w:ind w:firstLine="435"/>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22.6如发现开标结果与所提交的报价文件不一致的，由评标委员会根据报价文件内容进行修正。</w:t>
      </w:r>
    </w:p>
    <w:p w14:paraId="06A17D93">
      <w:pPr>
        <w:spacing w:line="360" w:lineRule="exact"/>
        <w:ind w:firstLine="435"/>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22.7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67393E13">
      <w:pPr>
        <w:spacing w:line="360" w:lineRule="exact"/>
        <w:ind w:firstLine="435"/>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特别说明：如遇广西政府采购云平台电子化开标或评审程序调整的，按调整后程序执行。</w:t>
      </w:r>
    </w:p>
    <w:p w14:paraId="0B55882D">
      <w:pPr>
        <w:tabs>
          <w:tab w:val="left" w:pos="1305"/>
        </w:tabs>
        <w:spacing w:line="360" w:lineRule="exact"/>
        <w:ind w:firstLine="562" w:firstLineChars="200"/>
        <w:jc w:val="center"/>
        <w:rPr>
          <w:rFonts w:hint="eastAsia" w:ascii="宋体" w:hAnsi="宋体"/>
          <w:b/>
          <w:color w:val="000000" w:themeColor="text1"/>
          <w:sz w:val="28"/>
          <w:szCs w:val="28"/>
          <w:highlight w:val="none"/>
          <w14:textFill>
            <w14:solidFill>
              <w14:schemeClr w14:val="tx1"/>
            </w14:solidFill>
          </w14:textFill>
        </w:rPr>
      </w:pPr>
    </w:p>
    <w:p w14:paraId="21116E29">
      <w:pPr>
        <w:tabs>
          <w:tab w:val="left" w:pos="1305"/>
        </w:tabs>
        <w:spacing w:line="360" w:lineRule="exact"/>
        <w:ind w:firstLine="562" w:firstLineChars="200"/>
        <w:jc w:val="center"/>
        <w:rPr>
          <w:rFonts w:hint="eastAsia"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五、资格性审查</w:t>
      </w:r>
    </w:p>
    <w:p w14:paraId="10905CF9">
      <w:pPr>
        <w:tabs>
          <w:tab w:val="left" w:pos="1305"/>
        </w:tabs>
        <w:spacing w:line="360" w:lineRule="exact"/>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23. 资格性审查</w:t>
      </w:r>
    </w:p>
    <w:p w14:paraId="55688573">
      <w:pPr>
        <w:tabs>
          <w:tab w:val="left" w:pos="1305"/>
        </w:tabs>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23.1</w:t>
      </w:r>
      <w:r>
        <w:rPr>
          <w:rFonts w:ascii="宋体" w:hAnsi="宋体"/>
          <w:color w:val="000000" w:themeColor="text1"/>
          <w:szCs w:val="21"/>
          <w:highlight w:val="none"/>
          <w14:textFill>
            <w14:solidFill>
              <w14:schemeClr w14:val="tx1"/>
            </w14:solidFill>
          </w14:textFill>
        </w:rPr>
        <w:t>公开招标采购项目开标结束后，采购人或者采购代理机构应当依法对投标人的资格进行审查。</w:t>
      </w:r>
    </w:p>
    <w:p w14:paraId="4B98B946">
      <w:pPr>
        <w:spacing w:line="360" w:lineRule="exact"/>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23.2</w:t>
      </w:r>
      <w:r>
        <w:rPr>
          <w:rFonts w:ascii="宋体" w:hAnsi="宋体"/>
          <w:b/>
          <w:color w:val="000000" w:themeColor="text1"/>
          <w:sz w:val="24"/>
          <w:highlight w:val="none"/>
          <w14:textFill>
            <w14:solidFill>
              <w14:schemeClr w14:val="tx1"/>
            </w14:solidFill>
          </w14:textFill>
        </w:rPr>
        <w:t>采购人或者采购代理机构</w:t>
      </w:r>
      <w:r>
        <w:rPr>
          <w:rFonts w:hint="eastAsia" w:ascii="宋体" w:hAnsi="宋体"/>
          <w:b/>
          <w:color w:val="000000" w:themeColor="text1"/>
          <w:sz w:val="24"/>
          <w:highlight w:val="none"/>
          <w14:textFill>
            <w14:solidFill>
              <w14:schemeClr w14:val="tx1"/>
            </w14:solidFill>
          </w14:textFill>
        </w:rPr>
        <w:t>在对投标人进行资格性审查时，将对投标人企业股东及出资等信息进行查询。根据《中华人民共和国政府采购法实施条例》第十八条第一款规定，审查中如发现投标人存在单位负责人为同一人或者存在直接控股、管理关系的不同供应商参加同一合同项下的政府采购活动的，按资格审查不通过处理。</w:t>
      </w:r>
    </w:p>
    <w:p w14:paraId="1EDC2E30">
      <w:pPr>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查询渠道：《国家企业信用信息公示系统》（网址：</w:t>
      </w:r>
      <w:r>
        <w:rPr>
          <w:rFonts w:ascii="宋体" w:hAnsi="宋体"/>
          <w:color w:val="000000" w:themeColor="text1"/>
          <w:szCs w:val="21"/>
          <w:highlight w:val="none"/>
          <w14:textFill>
            <w14:solidFill>
              <w14:schemeClr w14:val="tx1"/>
            </w14:solidFill>
          </w14:textFill>
        </w:rPr>
        <w:t>www.gsxt.gov.cn/index.html</w:t>
      </w:r>
      <w:r>
        <w:rPr>
          <w:rFonts w:hint="eastAsia" w:ascii="宋体" w:hAnsi="宋体"/>
          <w:color w:val="000000" w:themeColor="text1"/>
          <w:szCs w:val="21"/>
          <w:highlight w:val="none"/>
          <w14:textFill>
            <w14:solidFill>
              <w14:schemeClr w14:val="tx1"/>
            </w14:solidFill>
          </w14:textFill>
        </w:rPr>
        <w:t>）</w:t>
      </w:r>
    </w:p>
    <w:p w14:paraId="4D51653D">
      <w:pPr>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审查流程：</w:t>
      </w:r>
    </w:p>
    <w:p w14:paraId="26026194">
      <w:pPr>
        <w:spacing w:line="36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（1）进入《国家企业信用信息公示系统》（网址：</w:t>
      </w:r>
      <w:r>
        <w:rPr>
          <w:rFonts w:ascii="宋体" w:hAnsi="宋体"/>
          <w:color w:val="000000" w:themeColor="text1"/>
          <w:szCs w:val="21"/>
          <w:highlight w:val="none"/>
          <w14:textFill>
            <w14:solidFill>
              <w14:schemeClr w14:val="tx1"/>
            </w14:solidFill>
          </w14:textFill>
        </w:rPr>
        <w:t>www.gsxt.gov.cn/index.html</w:t>
      </w:r>
      <w:r>
        <w:rPr>
          <w:rFonts w:hint="eastAsia" w:ascii="宋体" w:hAnsi="宋体"/>
          <w:color w:val="000000" w:themeColor="text1"/>
          <w:szCs w:val="21"/>
          <w:highlight w:val="none"/>
          <w14:textFill>
            <w14:solidFill>
              <w14:schemeClr w14:val="tx1"/>
            </w14:solidFill>
          </w14:textFill>
        </w:rPr>
        <w:t>），输入企业名称，进入企业信息主页面；</w:t>
      </w:r>
    </w:p>
    <w:p w14:paraId="1A815110">
      <w:pPr>
        <w:spacing w:line="36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（2）查看主页“股东及出资信息”栏，或年报中的“股东及出资信息”栏信息；</w:t>
      </w:r>
    </w:p>
    <w:p w14:paraId="3A9EDB20">
      <w:pPr>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（3）将各投标人的股东及出资信息进行比对，得出审查结论；</w:t>
      </w:r>
    </w:p>
    <w:p w14:paraId="17E9BB08">
      <w:pPr>
        <w:snapToGrid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（4）将相关资料作为评审资料打印存档。</w:t>
      </w:r>
    </w:p>
    <w:p w14:paraId="466F13C1">
      <w:pPr>
        <w:tabs>
          <w:tab w:val="left" w:pos="1305"/>
        </w:tabs>
        <w:spacing w:line="360" w:lineRule="exact"/>
        <w:ind w:firstLine="480"/>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注：以上审查过程中，如出现查询企业网页主页面无法显示股东及出资信息的或仅以主页面信息内容无法认定投标人之间存在单位负责人为同一人或者存在直接控股、管理关系的，当时审查程序可继续进行，待评审结束后将对以上投标人作进一步核实确认，如确认投标人之间存在有上述关联供应商情形的，关联供应商均按投标无效处理。</w:t>
      </w:r>
    </w:p>
    <w:p w14:paraId="5693DCE9">
      <w:pPr>
        <w:spacing w:line="360" w:lineRule="exact"/>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23.3</w:t>
      </w:r>
      <w:r>
        <w:rPr>
          <w:rFonts w:ascii="宋体" w:hAnsi="宋体"/>
          <w:b/>
          <w:color w:val="000000" w:themeColor="text1"/>
          <w:szCs w:val="21"/>
          <w:highlight w:val="none"/>
          <w14:textFill>
            <w14:solidFill>
              <w14:schemeClr w14:val="tx1"/>
            </w14:solidFill>
          </w14:textFill>
        </w:rPr>
        <w:t>采购人或者采购代理机构</w:t>
      </w:r>
      <w:r>
        <w:rPr>
          <w:rFonts w:hint="eastAsia" w:ascii="宋体" w:hAnsi="宋体"/>
          <w:b/>
          <w:color w:val="000000" w:themeColor="text1"/>
          <w:szCs w:val="21"/>
          <w:highlight w:val="none"/>
          <w14:textFill>
            <w14:solidFill>
              <w14:schemeClr w14:val="tx1"/>
            </w14:solidFill>
          </w14:textFill>
        </w:rPr>
        <w:t>在对投标人进行资格性审查时，如投标人出现下列情况之一者，按资格审查不通过处理：</w:t>
      </w:r>
    </w:p>
    <w:p w14:paraId="30AA3E5D">
      <w:pPr>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（1）不具备本招标文件规定的资格要求的；</w:t>
      </w:r>
    </w:p>
    <w:p w14:paraId="0C5444D7">
      <w:pPr>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（2）投标文件中的资格性响应证明材料缺少投标人须知“资格性响应证明材料”规定的任一项“必须提供”的文件资料的；</w:t>
      </w:r>
    </w:p>
    <w:p w14:paraId="2A8D64FD">
      <w:pPr>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（3）投标文件中的资格性响应证明材料出现任一项不符合投标人须知“资格性响应证明材料”规定的“必须提供”的文件资料要求或者无效的；</w:t>
      </w:r>
    </w:p>
    <w:p w14:paraId="1B8C83FF">
      <w:pPr>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（4）投标文件中的资格性响应证明材料存在投标人须知第28条、29条载明的投标无效情形的。</w:t>
      </w:r>
    </w:p>
    <w:p w14:paraId="0FD03CBD">
      <w:pPr>
        <w:spacing w:line="360" w:lineRule="exact"/>
        <w:ind w:firstLine="422" w:firstLineChars="200"/>
        <w:rPr>
          <w:rFonts w:hint="eastAsia" w:ascii="宋体" w:hAnsi="宋体"/>
          <w:b/>
          <w:color w:val="000000" w:themeColor="text1"/>
          <w:sz w:val="24"/>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23.4资格审查不通过的投标人，不得进入下一阶段的评标环节。</w:t>
      </w:r>
      <w:r>
        <w:rPr>
          <w:rFonts w:hint="eastAsia" w:ascii="宋体" w:hAnsi="宋体" w:cs="宋体"/>
          <w:b/>
          <w:color w:val="000000" w:themeColor="text1"/>
          <w:highlight w:val="none"/>
          <w14:textFill>
            <w14:solidFill>
              <w14:schemeClr w14:val="tx1"/>
            </w14:solidFill>
          </w14:textFill>
        </w:rPr>
        <w:t>通过资格审查的合格投标人不足3家的，予以废标。</w:t>
      </w:r>
    </w:p>
    <w:p w14:paraId="546E9C59">
      <w:pPr>
        <w:tabs>
          <w:tab w:val="center" w:pos="4411"/>
          <w:tab w:val="left" w:pos="5475"/>
        </w:tabs>
        <w:spacing w:line="360" w:lineRule="exact"/>
        <w:jc w:val="center"/>
        <w:rPr>
          <w:rFonts w:hint="eastAsia" w:ascii="宋体" w:hAnsi="宋体"/>
          <w:b/>
          <w:color w:val="000000" w:themeColor="text1"/>
          <w:sz w:val="28"/>
          <w:szCs w:val="28"/>
          <w:highlight w:val="none"/>
          <w14:textFill>
            <w14:solidFill>
              <w14:schemeClr w14:val="tx1"/>
            </w14:solidFill>
          </w14:textFill>
        </w:rPr>
      </w:pPr>
    </w:p>
    <w:p w14:paraId="5A156EB5">
      <w:pPr>
        <w:tabs>
          <w:tab w:val="center" w:pos="4411"/>
          <w:tab w:val="left" w:pos="5475"/>
        </w:tabs>
        <w:spacing w:line="360" w:lineRule="exact"/>
        <w:jc w:val="center"/>
        <w:rPr>
          <w:rFonts w:hint="eastAsia"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六、评标</w:t>
      </w:r>
    </w:p>
    <w:p w14:paraId="071840A3">
      <w:pPr>
        <w:tabs>
          <w:tab w:val="center" w:pos="4411"/>
          <w:tab w:val="left" w:pos="5475"/>
        </w:tabs>
        <w:spacing w:line="360" w:lineRule="exact"/>
        <w:ind w:firstLine="422" w:firstLineChars="200"/>
        <w:jc w:val="left"/>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24. 评标委员会组成</w:t>
      </w:r>
    </w:p>
    <w:p w14:paraId="331614A8">
      <w:pPr>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评标委员会由采购人代表</w:t>
      </w:r>
      <w:r>
        <w:rPr>
          <w:rFonts w:hint="eastAsia" w:ascii="宋体" w:hAnsi="宋体"/>
          <w:color w:val="000000" w:themeColor="text1"/>
          <w:szCs w:val="21"/>
          <w:highlight w:val="none"/>
          <w14:textFill>
            <w14:solidFill>
              <w14:schemeClr w14:val="tx1"/>
            </w14:solidFill>
          </w14:textFill>
        </w:rPr>
        <w:t>（如有）</w:t>
      </w:r>
      <w:r>
        <w:rPr>
          <w:rFonts w:ascii="宋体" w:hAnsi="宋体"/>
          <w:color w:val="000000" w:themeColor="text1"/>
          <w:szCs w:val="21"/>
          <w:highlight w:val="none"/>
          <w14:textFill>
            <w14:solidFill>
              <w14:schemeClr w14:val="tx1"/>
            </w14:solidFill>
          </w14:textFill>
        </w:rPr>
        <w:t>和评审专家组成，成员人数</w:t>
      </w:r>
      <w:r>
        <w:rPr>
          <w:rFonts w:hint="eastAsia" w:ascii="宋体" w:hAnsi="宋体"/>
          <w:color w:val="000000" w:themeColor="text1"/>
          <w:szCs w:val="21"/>
          <w:highlight w:val="none"/>
          <w14:textFill>
            <w14:solidFill>
              <w14:schemeClr w14:val="tx1"/>
            </w14:solidFill>
          </w14:textFill>
        </w:rPr>
        <w:t>共5人，其中评审专家不得少于成员总数的2/3</w:t>
      </w:r>
      <w:r>
        <w:rPr>
          <w:rFonts w:ascii="宋体" w:hAnsi="宋体"/>
          <w:color w:val="000000" w:themeColor="text1"/>
          <w:szCs w:val="21"/>
          <w:highlight w:val="none"/>
          <w14:textFill>
            <w14:solidFill>
              <w14:schemeClr w14:val="tx1"/>
            </w14:solidFill>
          </w14:textFill>
        </w:rPr>
        <w:t>。</w:t>
      </w:r>
    </w:p>
    <w:p w14:paraId="5995EDA0">
      <w:pPr>
        <w:spacing w:line="360" w:lineRule="exact"/>
        <w:ind w:firstLine="422" w:firstLineChars="200"/>
        <w:rPr>
          <w:rFonts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25. 评标办法</w:t>
      </w:r>
    </w:p>
    <w:p w14:paraId="420324EF">
      <w:pPr>
        <w:tabs>
          <w:tab w:val="left" w:pos="1140"/>
        </w:tabs>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25.1评标办法：综合评分法，具体评标内容及标准详见第四章。</w:t>
      </w:r>
    </w:p>
    <w:p w14:paraId="33A9323F">
      <w:pPr>
        <w:tabs>
          <w:tab w:val="left" w:pos="1140"/>
        </w:tabs>
        <w:spacing w:line="360" w:lineRule="exact"/>
        <w:ind w:firstLine="42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25.2评标委员会应按招标文件进行评标，不得擅自更改评标办法。</w:t>
      </w:r>
      <w:r>
        <w:rPr>
          <w:rFonts w:hint="eastAsia" w:ascii="宋体" w:hAnsi="宋体"/>
          <w:color w:val="000000" w:themeColor="text1"/>
          <w:highlight w:val="none"/>
          <w14:textFill>
            <w14:solidFill>
              <w14:schemeClr w14:val="tx1"/>
            </w14:solidFill>
          </w14:textFill>
        </w:rPr>
        <w:t>　　　　　　　　　　　　　　　　　　　　　　　　　　　　　　　　　　　　　　　　　　　　　　　　　　　　　　　　　　</w:t>
      </w:r>
    </w:p>
    <w:p w14:paraId="51DA54C1">
      <w:pPr>
        <w:tabs>
          <w:tab w:val="left" w:pos="1140"/>
        </w:tabs>
        <w:spacing w:line="360" w:lineRule="exact"/>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26. 评标</w:t>
      </w:r>
    </w:p>
    <w:p w14:paraId="6F4E1FB7">
      <w:pPr>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26.1采购代理机构负责组织评标工作，宣布评标工作纪律，</w:t>
      </w:r>
      <w:r>
        <w:rPr>
          <w:rFonts w:ascii="宋体" w:hAnsi="宋体"/>
          <w:color w:val="000000" w:themeColor="text1"/>
          <w:szCs w:val="21"/>
          <w:highlight w:val="none"/>
          <w14:textFill>
            <w14:solidFill>
              <w14:schemeClr w14:val="tx1"/>
            </w14:solidFill>
          </w14:textFill>
        </w:rPr>
        <w:t>公布投标人名单，告知评审专家应当回避的情形</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组织评标委员会推选评标组长，采购人代表不得担任组长</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在评标期间</w:t>
      </w:r>
      <w:r>
        <w:rPr>
          <w:rFonts w:hint="eastAsia" w:ascii="宋体" w:hAnsi="宋体"/>
          <w:color w:val="000000" w:themeColor="text1"/>
          <w:szCs w:val="21"/>
          <w:highlight w:val="none"/>
          <w14:textFill>
            <w14:solidFill>
              <w14:schemeClr w14:val="tx1"/>
            </w14:solidFill>
          </w14:textFill>
        </w:rPr>
        <w:t>由项目所在公共资源交易中心</w:t>
      </w:r>
      <w:r>
        <w:rPr>
          <w:rFonts w:ascii="宋体" w:hAnsi="宋体"/>
          <w:color w:val="000000" w:themeColor="text1"/>
          <w:szCs w:val="21"/>
          <w:highlight w:val="none"/>
          <w14:textFill>
            <w14:solidFill>
              <w14:schemeClr w14:val="tx1"/>
            </w14:solidFill>
          </w14:textFill>
        </w:rPr>
        <w:t>采取必要的通讯管理措施</w:t>
      </w:r>
      <w:r>
        <w:rPr>
          <w:rFonts w:hint="eastAsia" w:ascii="宋体" w:hAnsi="宋体"/>
          <w:color w:val="000000" w:themeColor="text1"/>
          <w:szCs w:val="21"/>
          <w:highlight w:val="none"/>
          <w14:textFill>
            <w14:solidFill>
              <w14:schemeClr w14:val="tx1"/>
            </w14:solidFill>
          </w14:textFill>
        </w:rPr>
        <w:t>并</w:t>
      </w:r>
      <w:r>
        <w:rPr>
          <w:rFonts w:ascii="宋体" w:hAnsi="宋体"/>
          <w:color w:val="000000" w:themeColor="text1"/>
          <w:szCs w:val="21"/>
          <w:highlight w:val="none"/>
          <w14:textFill>
            <w14:solidFill>
              <w14:schemeClr w14:val="tx1"/>
            </w14:solidFill>
          </w14:textFill>
        </w:rPr>
        <w:t>保证评标活动不受外界干扰</w:t>
      </w:r>
      <w:r>
        <w:rPr>
          <w:rFonts w:hint="eastAsia" w:ascii="宋体" w:hAnsi="宋体"/>
          <w:color w:val="000000" w:themeColor="text1"/>
          <w:szCs w:val="21"/>
          <w:highlight w:val="none"/>
          <w14:textFill>
            <w14:solidFill>
              <w14:schemeClr w14:val="tx1"/>
            </w14:solidFill>
          </w14:textFill>
        </w:rPr>
        <w:t>。采购代理机构</w:t>
      </w:r>
      <w:r>
        <w:rPr>
          <w:rFonts w:ascii="宋体" w:hAnsi="宋体"/>
          <w:color w:val="000000" w:themeColor="text1"/>
          <w:szCs w:val="21"/>
          <w:highlight w:val="none"/>
          <w14:textFill>
            <w14:solidFill>
              <w14:schemeClr w14:val="tx1"/>
            </w14:solidFill>
          </w14:textFill>
        </w:rPr>
        <w:t>根据评标委员会的要求介绍政府采购相关政策法规、招标文件；维护评标秩序，监督评标委员会依照招标文件规定的评标程序、方法和标准进行独立评审，及时制止和纠正采购人代表、评审专家的倾向性言论或者违法违规行为；核对评标结果，有</w:t>
      </w:r>
      <w:r>
        <w:rPr>
          <w:rFonts w:hint="eastAsia" w:ascii="宋体" w:hAnsi="宋体"/>
          <w:color w:val="000000" w:themeColor="text1"/>
          <w:szCs w:val="21"/>
          <w:highlight w:val="none"/>
          <w14:textFill>
            <w14:solidFill>
              <w14:schemeClr w14:val="tx1"/>
            </w14:solidFill>
          </w14:textFill>
        </w:rPr>
        <w:t>投标无效</w:t>
      </w:r>
      <w:r>
        <w:rPr>
          <w:rFonts w:ascii="宋体" w:hAnsi="宋体"/>
          <w:color w:val="000000" w:themeColor="text1"/>
          <w:szCs w:val="21"/>
          <w:highlight w:val="none"/>
          <w14:textFill>
            <w14:solidFill>
              <w14:schemeClr w14:val="tx1"/>
            </w14:solidFill>
          </w14:textFill>
        </w:rPr>
        <w:t>情形的，要求评标委员会复核或者书面说明理由，评标委员会拒绝的，应予记录并向本级财政部门报告；评审工作完成后，按照规定向评审专家支付劳务报酬和异地评审差旅费，不得向评审专家以外的其他人员支付评审劳务报酬</w:t>
      </w:r>
      <w:r>
        <w:rPr>
          <w:rFonts w:hint="eastAsia" w:ascii="宋体" w:hAnsi="宋体"/>
          <w:color w:val="000000" w:themeColor="text1"/>
          <w:szCs w:val="21"/>
          <w:highlight w:val="none"/>
          <w14:textFill>
            <w14:solidFill>
              <w14:schemeClr w14:val="tx1"/>
            </w14:solidFill>
          </w14:textFill>
        </w:rPr>
        <w:t>。</w:t>
      </w:r>
    </w:p>
    <w:p w14:paraId="4AC1554F">
      <w:pPr>
        <w:pStyle w:val="45"/>
        <w:shd w:val="clear" w:color="auto" w:fill="FFFFFF"/>
        <w:spacing w:before="0" w:beforeAutospacing="0" w:after="0" w:afterAutospacing="0" w:line="360" w:lineRule="exact"/>
        <w:ind w:firstLine="420" w:firstLineChars="200"/>
        <w:rPr>
          <w:rFonts w:hint="eastAsia" w:cs="Times New Roman"/>
          <w:color w:val="000000" w:themeColor="text1"/>
          <w:kern w:val="2"/>
          <w:sz w:val="21"/>
          <w:szCs w:val="21"/>
          <w:highlight w:val="none"/>
          <w14:textFill>
            <w14:solidFill>
              <w14:schemeClr w14:val="tx1"/>
            </w14:solidFill>
          </w14:textFill>
        </w:rPr>
      </w:pPr>
      <w:r>
        <w:rPr>
          <w:rFonts w:hint="eastAsia" w:cs="Times New Roman"/>
          <w:color w:val="000000" w:themeColor="text1"/>
          <w:kern w:val="2"/>
          <w:sz w:val="21"/>
          <w:szCs w:val="21"/>
          <w:highlight w:val="none"/>
          <w14:textFill>
            <w14:solidFill>
              <w14:schemeClr w14:val="tx1"/>
            </w14:solidFill>
          </w14:textFill>
        </w:rPr>
        <w:t>26.2评标委员会负责具体评标事务；</w:t>
      </w:r>
      <w:r>
        <w:rPr>
          <w:rFonts w:cs="Times New Roman"/>
          <w:color w:val="000000" w:themeColor="text1"/>
          <w:kern w:val="2"/>
          <w:sz w:val="21"/>
          <w:szCs w:val="21"/>
          <w:highlight w:val="none"/>
          <w14:textFill>
            <w14:solidFill>
              <w14:schemeClr w14:val="tx1"/>
            </w14:solidFill>
          </w14:textFill>
        </w:rPr>
        <w:t>审查、评价投标文件是否符合招标文件的商务、技术等实质性要求；要求投标人对投标文件有关事项作出澄清或者说明；对投标文件进行比较和评价；确定中标候选人名单，以及根据采购人委托直接确定中标人；向采购人、采购代理机构或者有关部门报告评标中发现的违法行为。</w:t>
      </w:r>
    </w:p>
    <w:p w14:paraId="746ABF21">
      <w:pPr>
        <w:pStyle w:val="45"/>
        <w:shd w:val="clear" w:color="auto" w:fill="FFFFFF"/>
        <w:spacing w:before="0" w:beforeAutospacing="0" w:after="0" w:afterAutospacing="0" w:line="360" w:lineRule="exact"/>
        <w:ind w:firstLine="420" w:firstLineChars="200"/>
        <w:rPr>
          <w:rFonts w:cs="Times New Roman"/>
          <w:color w:val="000000" w:themeColor="text1"/>
          <w:kern w:val="2"/>
          <w:sz w:val="21"/>
          <w:szCs w:val="21"/>
          <w:highlight w:val="none"/>
          <w14:textFill>
            <w14:solidFill>
              <w14:schemeClr w14:val="tx1"/>
            </w14:solidFill>
          </w14:textFill>
        </w:rPr>
      </w:pPr>
      <w:r>
        <w:rPr>
          <w:rFonts w:hint="eastAsia" w:cs="Times New Roman"/>
          <w:color w:val="000000" w:themeColor="text1"/>
          <w:kern w:val="2"/>
          <w:sz w:val="21"/>
          <w:szCs w:val="21"/>
          <w:highlight w:val="none"/>
          <w14:textFill>
            <w14:solidFill>
              <w14:schemeClr w14:val="tx1"/>
            </w14:solidFill>
          </w14:textFill>
        </w:rPr>
        <w:t>26.3在评标过程中，评标委员会任何人不得对某个投标人发表任何倾向性意见，不得向其他专家评委明示或者暗示自己的评审意见。</w:t>
      </w:r>
    </w:p>
    <w:p w14:paraId="3080A784">
      <w:pPr>
        <w:tabs>
          <w:tab w:val="left" w:pos="1140"/>
        </w:tabs>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26.4</w:t>
      </w:r>
      <w:r>
        <w:rPr>
          <w:rFonts w:ascii="宋体" w:hAnsi="宋体"/>
          <w:color w:val="000000" w:themeColor="text1"/>
          <w:szCs w:val="21"/>
          <w:highlight w:val="none"/>
          <w14:textFill>
            <w14:solidFill>
              <w14:schemeClr w14:val="tx1"/>
            </w14:solidFill>
          </w14:textFill>
        </w:rPr>
        <w:t>评标委员会应当对符合资格的投标人的投标文件进行符合性审查，以确定其是否满足招标文件的实质性要求。</w:t>
      </w:r>
    </w:p>
    <w:p w14:paraId="394047E3">
      <w:pPr>
        <w:tabs>
          <w:tab w:val="left" w:pos="1140"/>
        </w:tabs>
        <w:spacing w:line="36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26.5对于投标文件中含义不明确、同类问题表述不一致或者有明显文字和计算错误的内容，评标委员会应当以书面形式要求投标人作出必要的澄清、说明或者补正。</w:t>
      </w:r>
    </w:p>
    <w:p w14:paraId="4CCD1C8E">
      <w:pPr>
        <w:tabs>
          <w:tab w:val="left" w:pos="1140"/>
        </w:tabs>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投标人的澄清、说明或者补正应当通过“</w:t>
      </w:r>
      <w:r>
        <w:rPr>
          <w:rFonts w:hint="eastAsia" w:ascii="宋体" w:hAnsi="宋体"/>
          <w:color w:val="000000" w:themeColor="text1"/>
          <w:highlight w:val="none"/>
          <w14:textFill>
            <w14:solidFill>
              <w14:schemeClr w14:val="tx1"/>
            </w14:solidFill>
          </w14:textFill>
        </w:rPr>
        <w:t>广西政府采购云平台</w:t>
      </w:r>
      <w:r>
        <w:rPr>
          <w:rFonts w:hint="eastAsia" w:ascii="宋体" w:hAnsi="宋体" w:cs="宋体"/>
          <w:bCs/>
          <w:color w:val="000000" w:themeColor="text1"/>
          <w:szCs w:val="21"/>
          <w:highlight w:val="none"/>
          <w14:textFill>
            <w14:solidFill>
              <w14:schemeClr w14:val="tx1"/>
            </w14:solidFill>
          </w14:textFill>
        </w:rPr>
        <w:t>”采用在线书面形式，澄清、说明或者补正应当签字或者电子签名【法定代表人或相应的授权委托代理人签字（或者电子签名）均可】或加盖投标人电子签章。</w:t>
      </w:r>
      <w:r>
        <w:rPr>
          <w:rFonts w:hint="eastAsia" w:ascii="宋体" w:hAnsi="宋体" w:cs="宋体"/>
          <w:color w:val="000000" w:themeColor="text1"/>
          <w:szCs w:val="21"/>
          <w:highlight w:val="none"/>
          <w14:textFill>
            <w14:solidFill>
              <w14:schemeClr w14:val="tx1"/>
            </w14:solidFill>
          </w14:textFill>
        </w:rPr>
        <w:t>投标人的澄清、说明或者补正不得超出投标文件的范围或者改变投标文件的实质性内容。</w:t>
      </w:r>
    </w:p>
    <w:p w14:paraId="2CB55169">
      <w:pPr>
        <w:pStyle w:val="27"/>
        <w:spacing w:line="360" w:lineRule="exact"/>
        <w:ind w:firstLine="411" w:firstLineChars="196"/>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26.6</w:t>
      </w:r>
      <w:r>
        <w:rPr>
          <w:rFonts w:hAnsi="宋体"/>
          <w:color w:val="000000" w:themeColor="text1"/>
          <w:szCs w:val="21"/>
          <w:highlight w:val="none"/>
          <w14:textFill>
            <w14:solidFill>
              <w14:schemeClr w14:val="tx1"/>
            </w14:solidFill>
          </w14:textFill>
        </w:rPr>
        <w:t>评标委员会应当按照招标文件中规定的评标方法和标准，对符合性审查合格的投标文件进行商务和技术评估，综合比较与评价。</w:t>
      </w:r>
    </w:p>
    <w:p w14:paraId="2B7C9884">
      <w:pPr>
        <w:pStyle w:val="27"/>
        <w:snapToGrid w:val="0"/>
        <w:spacing w:line="360" w:lineRule="exact"/>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26.7评标委员会成员应当独立对每个投标人的投标文件进行评价，最终汇总每个投标人的得分。各投标人的得分为所有评委的有效评分的算术平均数。</w:t>
      </w:r>
    </w:p>
    <w:p w14:paraId="28375050">
      <w:pPr>
        <w:spacing w:line="360" w:lineRule="exact"/>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26.8</w:t>
      </w:r>
      <w:r>
        <w:rPr>
          <w:rFonts w:ascii="宋体" w:hAnsi="宋体"/>
          <w:b/>
          <w:color w:val="000000" w:themeColor="text1"/>
          <w:szCs w:val="21"/>
          <w:highlight w:val="none"/>
          <w14:textFill>
            <w14:solidFill>
              <w14:schemeClr w14:val="tx1"/>
            </w14:solidFill>
          </w14:textFill>
        </w:rPr>
        <w:t>投标文件报价出现前后不一致的，除招标文件另有规定外，按照下列规定修正：</w:t>
      </w:r>
    </w:p>
    <w:p w14:paraId="5A9ECB1F">
      <w:pPr>
        <w:spacing w:line="360" w:lineRule="exact"/>
        <w:ind w:firstLine="310" w:firstLineChars="147"/>
        <w:rPr>
          <w:rFonts w:ascii="宋体" w:hAnsi="宋体"/>
          <w:b/>
          <w:color w:val="000000" w:themeColor="text1"/>
          <w:szCs w:val="21"/>
          <w:highlight w:val="none"/>
          <w14:textFill>
            <w14:solidFill>
              <w14:schemeClr w14:val="tx1"/>
            </w14:solidFill>
          </w14:textFill>
        </w:rPr>
      </w:pPr>
      <w:r>
        <w:rPr>
          <w:rFonts w:ascii="宋体" w:hAnsi="宋体"/>
          <w:b/>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1</w:t>
      </w:r>
      <w:r>
        <w:rPr>
          <w:rFonts w:ascii="宋体" w:hAnsi="宋体"/>
          <w:b/>
          <w:color w:val="000000" w:themeColor="text1"/>
          <w:szCs w:val="21"/>
          <w:highlight w:val="none"/>
          <w14:textFill>
            <w14:solidFill>
              <w14:schemeClr w14:val="tx1"/>
            </w14:solidFill>
          </w14:textFill>
        </w:rPr>
        <w:t>）投标文件中</w:t>
      </w:r>
      <w:r>
        <w:rPr>
          <w:rFonts w:hint="eastAsia" w:ascii="宋体" w:hAnsi="宋体"/>
          <w:b/>
          <w:color w:val="000000" w:themeColor="text1"/>
          <w:szCs w:val="21"/>
          <w:highlight w:val="none"/>
          <w14:textFill>
            <w14:solidFill>
              <w14:schemeClr w14:val="tx1"/>
            </w14:solidFill>
          </w14:textFill>
        </w:rPr>
        <w:t>投标报价表</w:t>
      </w:r>
      <w:r>
        <w:rPr>
          <w:rFonts w:ascii="宋体" w:hAnsi="宋体"/>
          <w:b/>
          <w:color w:val="000000" w:themeColor="text1"/>
          <w:szCs w:val="21"/>
          <w:highlight w:val="none"/>
          <w14:textFill>
            <w14:solidFill>
              <w14:schemeClr w14:val="tx1"/>
            </w14:solidFill>
          </w14:textFill>
        </w:rPr>
        <w:t>内容与投标文件中相应内容不一致的，以</w:t>
      </w:r>
      <w:r>
        <w:rPr>
          <w:rFonts w:hint="eastAsia" w:ascii="宋体" w:hAnsi="宋体"/>
          <w:b/>
          <w:color w:val="000000" w:themeColor="text1"/>
          <w:szCs w:val="21"/>
          <w:highlight w:val="none"/>
          <w14:textFill>
            <w14:solidFill>
              <w14:schemeClr w14:val="tx1"/>
            </w14:solidFill>
          </w14:textFill>
        </w:rPr>
        <w:t>投标报价表</w:t>
      </w:r>
      <w:r>
        <w:rPr>
          <w:rFonts w:ascii="宋体" w:hAnsi="宋体"/>
          <w:b/>
          <w:color w:val="000000" w:themeColor="text1"/>
          <w:szCs w:val="21"/>
          <w:highlight w:val="none"/>
          <w14:textFill>
            <w14:solidFill>
              <w14:schemeClr w14:val="tx1"/>
            </w14:solidFill>
          </w14:textFill>
        </w:rPr>
        <w:t>为准；</w:t>
      </w:r>
    </w:p>
    <w:p w14:paraId="5D7DD693">
      <w:pPr>
        <w:spacing w:line="360" w:lineRule="exact"/>
        <w:ind w:firstLine="310" w:firstLineChars="147"/>
        <w:rPr>
          <w:rFonts w:ascii="宋体" w:hAnsi="宋体"/>
          <w:b/>
          <w:color w:val="000000" w:themeColor="text1"/>
          <w:szCs w:val="21"/>
          <w:highlight w:val="none"/>
          <w14:textFill>
            <w14:solidFill>
              <w14:schemeClr w14:val="tx1"/>
            </w14:solidFill>
          </w14:textFill>
        </w:rPr>
      </w:pPr>
      <w:r>
        <w:rPr>
          <w:rFonts w:ascii="宋体" w:hAnsi="宋体"/>
          <w:b/>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2</w:t>
      </w:r>
      <w:r>
        <w:rPr>
          <w:rFonts w:ascii="宋体" w:hAnsi="宋体"/>
          <w:b/>
          <w:color w:val="000000" w:themeColor="text1"/>
          <w:szCs w:val="21"/>
          <w:highlight w:val="none"/>
          <w14:textFill>
            <w14:solidFill>
              <w14:schemeClr w14:val="tx1"/>
            </w14:solidFill>
          </w14:textFill>
        </w:rPr>
        <w:t>）大写金额和小写金额不一致的，以大写金额为准；</w:t>
      </w:r>
    </w:p>
    <w:p w14:paraId="4AB94C7E">
      <w:pPr>
        <w:spacing w:line="360" w:lineRule="exact"/>
        <w:ind w:firstLine="310" w:firstLineChars="147"/>
        <w:rPr>
          <w:rFonts w:ascii="宋体" w:hAnsi="宋体"/>
          <w:b/>
          <w:color w:val="000000" w:themeColor="text1"/>
          <w:szCs w:val="21"/>
          <w:highlight w:val="none"/>
          <w14:textFill>
            <w14:solidFill>
              <w14:schemeClr w14:val="tx1"/>
            </w14:solidFill>
          </w14:textFill>
        </w:rPr>
      </w:pPr>
      <w:r>
        <w:rPr>
          <w:rFonts w:ascii="宋体" w:hAnsi="宋体"/>
          <w:b/>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3</w:t>
      </w:r>
      <w:r>
        <w:rPr>
          <w:rFonts w:ascii="宋体" w:hAnsi="宋体"/>
          <w:b/>
          <w:color w:val="000000" w:themeColor="text1"/>
          <w:szCs w:val="21"/>
          <w:highlight w:val="none"/>
          <w14:textFill>
            <w14:solidFill>
              <w14:schemeClr w14:val="tx1"/>
            </w14:solidFill>
          </w14:textFill>
        </w:rPr>
        <w:t>）单价金额小数点或者百分比有明显错位的，以</w:t>
      </w:r>
      <w:r>
        <w:rPr>
          <w:rFonts w:hint="eastAsia" w:ascii="宋体" w:hAnsi="宋体"/>
          <w:b/>
          <w:color w:val="000000" w:themeColor="text1"/>
          <w:szCs w:val="21"/>
          <w:highlight w:val="none"/>
          <w14:textFill>
            <w14:solidFill>
              <w14:schemeClr w14:val="tx1"/>
            </w14:solidFill>
          </w14:textFill>
        </w:rPr>
        <w:t>投标报价</w:t>
      </w:r>
      <w:r>
        <w:rPr>
          <w:rFonts w:ascii="宋体" w:hAnsi="宋体"/>
          <w:b/>
          <w:color w:val="000000" w:themeColor="text1"/>
          <w:szCs w:val="21"/>
          <w:highlight w:val="none"/>
          <w14:textFill>
            <w14:solidFill>
              <w14:schemeClr w14:val="tx1"/>
            </w14:solidFill>
          </w14:textFill>
        </w:rPr>
        <w:t>表的总价为准，并修改单价；</w:t>
      </w:r>
    </w:p>
    <w:p w14:paraId="1BA2667D">
      <w:pPr>
        <w:spacing w:line="360" w:lineRule="exact"/>
        <w:ind w:firstLine="310" w:firstLineChars="147"/>
        <w:rPr>
          <w:rFonts w:ascii="宋体" w:hAnsi="宋体"/>
          <w:b/>
          <w:color w:val="000000" w:themeColor="text1"/>
          <w:szCs w:val="21"/>
          <w:highlight w:val="none"/>
          <w14:textFill>
            <w14:solidFill>
              <w14:schemeClr w14:val="tx1"/>
            </w14:solidFill>
          </w14:textFill>
        </w:rPr>
      </w:pPr>
      <w:r>
        <w:rPr>
          <w:rFonts w:ascii="宋体" w:hAnsi="宋体"/>
          <w:b/>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4</w:t>
      </w:r>
      <w:r>
        <w:rPr>
          <w:rFonts w:ascii="宋体" w:hAnsi="宋体"/>
          <w:b/>
          <w:color w:val="000000" w:themeColor="text1"/>
          <w:szCs w:val="21"/>
          <w:highlight w:val="none"/>
          <w14:textFill>
            <w14:solidFill>
              <w14:schemeClr w14:val="tx1"/>
            </w14:solidFill>
          </w14:textFill>
        </w:rPr>
        <w:t>）总价金额与按单价汇总金额不一致的，以单价金额计算结果为准。</w:t>
      </w:r>
    </w:p>
    <w:p w14:paraId="365664B6">
      <w:pPr>
        <w:spacing w:line="360" w:lineRule="exact"/>
        <w:ind w:firstLine="422" w:firstLineChars="200"/>
        <w:rPr>
          <w:rFonts w:ascii="宋体" w:hAnsi="宋体"/>
          <w:b/>
          <w:color w:val="000000" w:themeColor="text1"/>
          <w:szCs w:val="21"/>
          <w:highlight w:val="none"/>
          <w14:textFill>
            <w14:solidFill>
              <w14:schemeClr w14:val="tx1"/>
            </w14:solidFill>
          </w14:textFill>
        </w:rPr>
      </w:pPr>
      <w:r>
        <w:rPr>
          <w:rFonts w:ascii="宋体" w:hAnsi="宋体"/>
          <w:b/>
          <w:color w:val="000000" w:themeColor="text1"/>
          <w:szCs w:val="21"/>
          <w:highlight w:val="none"/>
          <w14:textFill>
            <w14:solidFill>
              <w14:schemeClr w14:val="tx1"/>
            </w14:solidFill>
          </w14:textFill>
        </w:rPr>
        <w:t>同时出现两种以上不一致的，按照前款规定的顺序修正。修正后的报价</w:t>
      </w:r>
      <w:r>
        <w:rPr>
          <w:rFonts w:hint="eastAsia" w:ascii="宋体" w:hAnsi="宋体"/>
          <w:b/>
          <w:color w:val="000000" w:themeColor="text1"/>
          <w:szCs w:val="21"/>
          <w:highlight w:val="none"/>
          <w14:textFill>
            <w14:solidFill>
              <w14:schemeClr w14:val="tx1"/>
            </w14:solidFill>
          </w14:textFill>
        </w:rPr>
        <w:t>（</w:t>
      </w:r>
      <w:r>
        <w:rPr>
          <w:rFonts w:ascii="宋体" w:hAnsi="宋体"/>
          <w:b/>
          <w:color w:val="000000" w:themeColor="text1"/>
          <w:szCs w:val="21"/>
          <w:highlight w:val="none"/>
          <w14:textFill>
            <w14:solidFill>
              <w14:schemeClr w14:val="tx1"/>
            </w14:solidFill>
          </w14:textFill>
        </w:rPr>
        <w:t>不得超出投标文件的范围或者改变投标文件的实质性内容</w:t>
      </w:r>
      <w:r>
        <w:rPr>
          <w:rFonts w:hint="eastAsia" w:ascii="宋体" w:hAnsi="宋体"/>
          <w:b/>
          <w:color w:val="000000" w:themeColor="text1"/>
          <w:szCs w:val="21"/>
          <w:highlight w:val="none"/>
          <w14:textFill>
            <w14:solidFill>
              <w14:schemeClr w14:val="tx1"/>
            </w14:solidFill>
          </w14:textFill>
        </w:rPr>
        <w:t>）</w:t>
      </w:r>
      <w:r>
        <w:rPr>
          <w:rFonts w:ascii="宋体" w:hAnsi="宋体"/>
          <w:b/>
          <w:color w:val="000000" w:themeColor="text1"/>
          <w:szCs w:val="21"/>
          <w:highlight w:val="none"/>
          <w14:textFill>
            <w14:solidFill>
              <w14:schemeClr w14:val="tx1"/>
            </w14:solidFill>
          </w14:textFill>
        </w:rPr>
        <w:t>经投标人确认后产生约束力，投标人不确认的，其投标无效。</w:t>
      </w:r>
    </w:p>
    <w:p w14:paraId="003DE28A">
      <w:pPr>
        <w:spacing w:line="360" w:lineRule="exact"/>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26.9</w:t>
      </w:r>
      <w:r>
        <w:rPr>
          <w:rFonts w:ascii="宋体" w:hAnsi="宋体"/>
          <w:b/>
          <w:color w:val="000000" w:themeColor="text1"/>
          <w:szCs w:val="21"/>
          <w:highlight w:val="none"/>
          <w14:textFill>
            <w14:solidFill>
              <w14:schemeClr w14:val="tx1"/>
            </w14:solidFill>
          </w14:textFill>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670D030">
      <w:pPr>
        <w:pStyle w:val="27"/>
        <w:spacing w:line="360" w:lineRule="exact"/>
        <w:ind w:firstLine="411" w:firstLineChars="196"/>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26.10</w:t>
      </w:r>
      <w:r>
        <w:rPr>
          <w:rFonts w:hAnsi="宋体"/>
          <w:color w:val="000000" w:themeColor="text1"/>
          <w:szCs w:val="21"/>
          <w:highlight w:val="none"/>
          <w14:textFill>
            <w14:solidFill>
              <w14:schemeClr w14:val="tx1"/>
            </w14:solidFill>
          </w14:textFill>
        </w:rPr>
        <w:t>评标委员会成员对需要共同认定的事项存在争议的，应当按照少数服从多数的原则作出结论。持不同意见的评标委员会成员应当在评标报告上签署不同意见及理由，否则视为同意评标报告。</w:t>
      </w:r>
    </w:p>
    <w:p w14:paraId="0CE21A99">
      <w:pPr>
        <w:snapToGrid w:val="0"/>
        <w:spacing w:line="36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26.11</w:t>
      </w:r>
      <w:r>
        <w:rPr>
          <w:rFonts w:ascii="宋体" w:hAnsi="宋体"/>
          <w:color w:val="000000" w:themeColor="text1"/>
          <w:szCs w:val="21"/>
          <w:highlight w:val="none"/>
          <w14:textFill>
            <w14:solidFill>
              <w14:schemeClr w14:val="tx1"/>
            </w14:solidFill>
          </w14:textFill>
        </w:rPr>
        <w:t>评标结果汇总完成后，除下列情形外，任何人不得修改评标结果：</w:t>
      </w:r>
    </w:p>
    <w:p w14:paraId="44F4AD2A">
      <w:pPr>
        <w:snapToGrid w:val="0"/>
        <w:spacing w:line="360" w:lineRule="exact"/>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　　（一）分值汇总计算错误的；</w:t>
      </w:r>
    </w:p>
    <w:p w14:paraId="77D781F7">
      <w:pPr>
        <w:snapToGrid w:val="0"/>
        <w:spacing w:line="360" w:lineRule="exact"/>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　　（二）分项评分超出评分标准范围的；</w:t>
      </w:r>
    </w:p>
    <w:p w14:paraId="540A7790">
      <w:pPr>
        <w:snapToGrid w:val="0"/>
        <w:spacing w:line="360" w:lineRule="exact"/>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　　（三）评标委员会成员对客观评审因素评分不一致的；</w:t>
      </w:r>
    </w:p>
    <w:p w14:paraId="6C8250A6">
      <w:pPr>
        <w:snapToGrid w:val="0"/>
        <w:spacing w:line="360" w:lineRule="exact"/>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　　（四）经评标委员会认定评分畸高、畸低的。</w:t>
      </w:r>
    </w:p>
    <w:p w14:paraId="7A7BF488">
      <w:pPr>
        <w:snapToGrid w:val="0"/>
        <w:spacing w:line="360" w:lineRule="exact"/>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7B5160F1">
      <w:pPr>
        <w:snapToGrid w:val="0"/>
        <w:spacing w:line="360" w:lineRule="exact"/>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投标人对本条第一款情形提出质疑的，采购人或者采购代理机构可以组织原评标委员会进行重新评审，重新评审改变评标结果的，应当书面报告本级财政部门。</w:t>
      </w:r>
    </w:p>
    <w:p w14:paraId="25AE8F0D">
      <w:pPr>
        <w:pStyle w:val="27"/>
        <w:spacing w:line="360" w:lineRule="exact"/>
        <w:ind w:firstLine="411" w:firstLineChars="196"/>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26.12采购代理机构发现评标委员会有明显的违规倾向或歧视现象，或不按评标办法进行，或其他不正常行为的，应当及时制止。如制止无效，应及时向桂林市财政局报告。</w:t>
      </w:r>
    </w:p>
    <w:p w14:paraId="2089B967">
      <w:pPr>
        <w:pStyle w:val="27"/>
        <w:tabs>
          <w:tab w:val="left" w:pos="4214"/>
        </w:tabs>
        <w:spacing w:line="360" w:lineRule="exact"/>
        <w:ind w:firstLine="422" w:firstLineChars="200"/>
        <w:rPr>
          <w:rFonts w:hint="eastAsia"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27</w:t>
      </w:r>
      <w:r>
        <w:rPr>
          <w:rFonts w:hint="eastAsia" w:hAnsi="宋体"/>
          <w:color w:val="000000" w:themeColor="text1"/>
          <w:highlight w:val="none"/>
          <w14:textFill>
            <w14:solidFill>
              <w14:schemeClr w14:val="tx1"/>
            </w14:solidFill>
          </w14:textFill>
        </w:rPr>
        <w:t xml:space="preserve">. </w:t>
      </w:r>
      <w:r>
        <w:rPr>
          <w:rFonts w:hint="eastAsia" w:hAnsi="宋体"/>
          <w:b/>
          <w:color w:val="000000" w:themeColor="text1"/>
          <w:highlight w:val="none"/>
          <w14:textFill>
            <w14:solidFill>
              <w14:schemeClr w14:val="tx1"/>
            </w14:solidFill>
          </w14:textFill>
        </w:rPr>
        <w:t>推荐及确定中标候选人原则</w:t>
      </w:r>
    </w:p>
    <w:p w14:paraId="42E51FCF">
      <w:pPr>
        <w:snapToGrid w:val="0"/>
        <w:spacing w:line="360" w:lineRule="exact"/>
        <w:ind w:firstLine="420" w:firstLineChars="200"/>
        <w:outlineLvl w:val="4"/>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1）评标委员会将根据评标结果按评审后得分由高到低顺序排列。得分相同的，按投标报价由低到高顺序排列；得分相同且投标报价相同的并列。投标文件满足招标文件全部实质性要求，且按照评审因素的量化指标评审得分最高的投标人为排名第一的中标候选人。</w:t>
      </w:r>
    </w:p>
    <w:p w14:paraId="2095E10A">
      <w:pPr>
        <w:snapToGrid w:val="0"/>
        <w:spacing w:line="360" w:lineRule="exact"/>
        <w:ind w:firstLine="420" w:firstLineChars="200"/>
        <w:outlineLvl w:val="4"/>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（2）</w:t>
      </w:r>
      <w:r>
        <w:rPr>
          <w:rFonts w:hint="eastAsia"/>
          <w:color w:val="000000" w:themeColor="text1"/>
          <w:highlight w:val="none"/>
          <w14:textFill>
            <w14:solidFill>
              <w14:schemeClr w14:val="tx1"/>
            </w14:solidFill>
          </w14:textFill>
        </w:rPr>
        <w:t>采购人应当自收到评标报告之日起5个工作日内，在评标报告确定的中标候选人名单中按顺序确定中标人。中标候选人并列的，采购人按以下的方式确定中标人：依次按技术分高的优先、</w:t>
      </w:r>
      <w:r>
        <w:rPr>
          <w:rFonts w:hint="eastAsia" w:hAnsi="Courier New"/>
          <w:color w:val="000000" w:themeColor="text1"/>
          <w:szCs w:val="20"/>
          <w:highlight w:val="none"/>
          <w14:textFill>
            <w14:solidFill>
              <w14:schemeClr w14:val="tx1"/>
            </w14:solidFill>
          </w14:textFill>
        </w:rPr>
        <w:t>配送及安装实施方案分</w:t>
      </w:r>
      <w:r>
        <w:rPr>
          <w:rFonts w:hint="eastAsia"/>
          <w:color w:val="000000" w:themeColor="text1"/>
          <w:highlight w:val="none"/>
          <w14:textFill>
            <w14:solidFill>
              <w14:schemeClr w14:val="tx1"/>
            </w14:solidFill>
          </w14:textFill>
        </w:rPr>
        <w:t>高的优先、售后服务方案分高的优先、履约能力分高的优先、政策功能分（节能、环保）高的优先顺序确定中标人。</w:t>
      </w:r>
    </w:p>
    <w:p w14:paraId="3276BFC4">
      <w:pPr>
        <w:snapToGrid w:val="0"/>
        <w:spacing w:line="360" w:lineRule="exact"/>
        <w:ind w:firstLine="420" w:firstLineChars="200"/>
        <w:outlineLvl w:val="4"/>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3）中标人放弃中标、拒绝与采购人签订合同、因不可抗力提出不能履行合同，或信用信息记录不符合相关规定的，或者招标文件规定应当提交履约保证金而在规定的期限内未能提交的，采购人可以按照评审报告推荐的中标候选人名单排序，确定下一候选人中标，也可以重新开展政府采购活动。</w:t>
      </w:r>
    </w:p>
    <w:p w14:paraId="0FB8400B">
      <w:pPr>
        <w:snapToGrid w:val="0"/>
        <w:spacing w:line="360" w:lineRule="exact"/>
        <w:ind w:firstLine="422" w:firstLineChars="200"/>
        <w:outlineLvl w:val="4"/>
        <w:rPr>
          <w:rFonts w:hint="eastAsia" w:ascii="宋体" w:hAnsi="宋体"/>
          <w:b/>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28</w:t>
      </w:r>
      <w:r>
        <w:rPr>
          <w:rFonts w:hint="eastAsia" w:ascii="宋体" w:hAnsi="宋体"/>
          <w:b/>
          <w:color w:val="000000" w:themeColor="text1"/>
          <w:szCs w:val="21"/>
          <w:highlight w:val="none"/>
          <w14:textFill>
            <w14:solidFill>
              <w14:schemeClr w14:val="tx1"/>
            </w14:solidFill>
          </w14:textFill>
        </w:rPr>
        <w:t>.投标人属于下列情况之一者，投标无效：</w:t>
      </w:r>
    </w:p>
    <w:p w14:paraId="127AD065">
      <w:pPr>
        <w:snapToGrid w:val="0"/>
        <w:spacing w:line="360" w:lineRule="exact"/>
        <w:ind w:firstLine="413" w:firstLineChars="196"/>
        <w:outlineLvl w:val="4"/>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（1）未按照招标文件规定要求签字、盖章的；</w:t>
      </w:r>
    </w:p>
    <w:p w14:paraId="792A7ADB">
      <w:pPr>
        <w:snapToGrid w:val="0"/>
        <w:spacing w:line="360" w:lineRule="exact"/>
        <w:ind w:firstLine="422" w:firstLineChars="200"/>
        <w:outlineLvl w:val="4"/>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w:t>
      </w:r>
      <w:r>
        <w:rPr>
          <w:rFonts w:ascii="宋体" w:hAnsi="宋体"/>
          <w:b/>
          <w:color w:val="000000" w:themeColor="text1"/>
          <w:szCs w:val="21"/>
          <w:highlight w:val="none"/>
          <w14:textFill>
            <w14:solidFill>
              <w14:schemeClr w14:val="tx1"/>
            </w14:solidFill>
          </w14:textFill>
        </w:rPr>
        <w:t>报价超过招标文件中规定的</w:t>
      </w:r>
      <w:r>
        <w:rPr>
          <w:rFonts w:hint="eastAsia" w:ascii="宋体" w:hAnsi="宋体"/>
          <w:b/>
          <w:color w:val="000000" w:themeColor="text1"/>
          <w:szCs w:val="21"/>
          <w:highlight w:val="none"/>
          <w14:textFill>
            <w14:solidFill>
              <w14:schemeClr w14:val="tx1"/>
            </w14:solidFill>
          </w14:textFill>
        </w:rPr>
        <w:t>政府采购预算金额或最高限价</w:t>
      </w:r>
      <w:r>
        <w:rPr>
          <w:rFonts w:ascii="宋体" w:hAnsi="宋体"/>
          <w:b/>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或分项标的的单价报价超相应标的的单价最高限价的；</w:t>
      </w:r>
    </w:p>
    <w:p w14:paraId="04EBBB1B">
      <w:pPr>
        <w:snapToGrid w:val="0"/>
        <w:spacing w:line="360" w:lineRule="exact"/>
        <w:ind w:firstLine="422" w:firstLineChars="200"/>
        <w:outlineLvl w:val="4"/>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（3）未通过资格审查的；</w:t>
      </w:r>
    </w:p>
    <w:p w14:paraId="0F4645B4">
      <w:pPr>
        <w:snapToGrid w:val="0"/>
        <w:spacing w:line="360" w:lineRule="exact"/>
        <w:ind w:firstLine="413" w:firstLineChars="196"/>
        <w:outlineLvl w:val="4"/>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（4）未按本招标文件规定提供报价响应证明材料、或符合性响应证明材料中的要求必须提供的材料的；或提供的上述材料中的任意一项材料无效的；</w:t>
      </w:r>
    </w:p>
    <w:p w14:paraId="39507258">
      <w:pPr>
        <w:snapToGrid w:val="0"/>
        <w:spacing w:line="360" w:lineRule="exact"/>
        <w:ind w:firstLine="413" w:firstLineChars="196"/>
        <w:outlineLvl w:val="4"/>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（5）</w:t>
      </w:r>
      <w:r>
        <w:rPr>
          <w:rFonts w:ascii="宋体" w:hAnsi="宋体"/>
          <w:b/>
          <w:color w:val="000000" w:themeColor="text1"/>
          <w:szCs w:val="21"/>
          <w:highlight w:val="none"/>
          <w14:textFill>
            <w14:solidFill>
              <w14:schemeClr w14:val="tx1"/>
            </w14:solidFill>
          </w14:textFill>
        </w:rPr>
        <w:t>投标文件含有采购人不能接受的附加条件的</w:t>
      </w:r>
      <w:r>
        <w:rPr>
          <w:rFonts w:hint="eastAsia" w:ascii="宋体" w:hAnsi="宋体"/>
          <w:b/>
          <w:color w:val="000000" w:themeColor="text1"/>
          <w:szCs w:val="21"/>
          <w:highlight w:val="none"/>
          <w14:textFill>
            <w14:solidFill>
              <w14:schemeClr w14:val="tx1"/>
            </w14:solidFill>
          </w14:textFill>
        </w:rPr>
        <w:t>；</w:t>
      </w:r>
    </w:p>
    <w:p w14:paraId="0F7C1267">
      <w:pPr>
        <w:snapToGrid w:val="0"/>
        <w:spacing w:line="360" w:lineRule="exact"/>
        <w:ind w:firstLine="413" w:firstLineChars="196"/>
        <w:outlineLvl w:val="4"/>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（6）投标文件未按招标文件的内容和要求编制，或提供虚假材料的；</w:t>
      </w:r>
    </w:p>
    <w:p w14:paraId="2A83B1AE">
      <w:pPr>
        <w:snapToGrid w:val="0"/>
        <w:spacing w:line="360" w:lineRule="exact"/>
        <w:ind w:firstLine="413" w:firstLineChars="196"/>
        <w:outlineLvl w:val="4"/>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（7）投标人未就“采购需求”中的所有标的作完整唯一报价的或有缺漏项报价的；或有选择的或有条件的报价的；</w:t>
      </w:r>
    </w:p>
    <w:p w14:paraId="58B543AE">
      <w:pPr>
        <w:snapToGrid w:val="0"/>
        <w:spacing w:line="360" w:lineRule="exact"/>
        <w:ind w:firstLine="413" w:firstLineChars="196"/>
        <w:outlineLvl w:val="4"/>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（8）未完全响应招标文件实质性要求的；</w:t>
      </w:r>
    </w:p>
    <w:p w14:paraId="5C4C31C3">
      <w:pPr>
        <w:snapToGrid w:val="0"/>
        <w:spacing w:line="360" w:lineRule="exact"/>
        <w:ind w:firstLine="413" w:firstLineChars="196"/>
        <w:outlineLvl w:val="4"/>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（9）投标人为联合体投标的；</w:t>
      </w:r>
    </w:p>
    <w:p w14:paraId="1CCD283C">
      <w:pPr>
        <w:snapToGrid w:val="0"/>
        <w:spacing w:line="360" w:lineRule="exact"/>
        <w:ind w:firstLine="413" w:firstLineChars="196"/>
        <w:outlineLvl w:val="4"/>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（10）</w:t>
      </w:r>
      <w:r>
        <w:rPr>
          <w:rFonts w:ascii="宋体" w:hAnsi="宋体"/>
          <w:b/>
          <w:color w:val="000000" w:themeColor="text1"/>
          <w:szCs w:val="21"/>
          <w:highlight w:val="none"/>
          <w14:textFill>
            <w14:solidFill>
              <w14:schemeClr w14:val="tx1"/>
            </w14:solidFill>
          </w14:textFill>
        </w:rPr>
        <w:t>法律、法规和招标文件规定的其他无效情形。</w:t>
      </w:r>
    </w:p>
    <w:p w14:paraId="5057685F">
      <w:pPr>
        <w:snapToGrid w:val="0"/>
        <w:spacing w:line="360" w:lineRule="exact"/>
        <w:ind w:firstLine="413" w:firstLineChars="196"/>
        <w:outlineLvl w:val="4"/>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29.投标人有29.1、29.2情形之一的，视为串通投标或属于恶意串通行为，投标文件将被视为无效：</w:t>
      </w:r>
    </w:p>
    <w:p w14:paraId="2D22283F">
      <w:pPr>
        <w:snapToGrid w:val="0"/>
        <w:spacing w:line="360" w:lineRule="exact"/>
        <w:ind w:firstLine="413" w:firstLineChars="196"/>
        <w:outlineLvl w:val="4"/>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29.1投标人有下列情形之一的，视为串通投标：</w:t>
      </w:r>
    </w:p>
    <w:p w14:paraId="193568BC">
      <w:pPr>
        <w:snapToGrid w:val="0"/>
        <w:spacing w:line="360" w:lineRule="exact"/>
        <w:ind w:firstLine="413" w:firstLineChars="196"/>
        <w:outlineLvl w:val="4"/>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（1）不同投标人的投标文件由同一单位或者个人编制的；</w:t>
      </w:r>
    </w:p>
    <w:p w14:paraId="55505635">
      <w:pPr>
        <w:snapToGrid w:val="0"/>
        <w:spacing w:line="360" w:lineRule="exact"/>
        <w:ind w:firstLine="413" w:firstLineChars="196"/>
        <w:outlineLvl w:val="4"/>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（2）不同投标人委托同一单位或者个人办理投标事宜的；</w:t>
      </w:r>
    </w:p>
    <w:p w14:paraId="19405490">
      <w:pPr>
        <w:snapToGrid w:val="0"/>
        <w:spacing w:line="360" w:lineRule="exact"/>
        <w:ind w:firstLine="413" w:firstLineChars="196"/>
        <w:outlineLvl w:val="4"/>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（3）不同的投标人的投标文件载明的项目管理员为同一个人的；</w:t>
      </w:r>
    </w:p>
    <w:p w14:paraId="41B87853">
      <w:pPr>
        <w:snapToGrid w:val="0"/>
        <w:spacing w:line="360" w:lineRule="exact"/>
        <w:ind w:firstLine="413" w:firstLineChars="196"/>
        <w:outlineLvl w:val="4"/>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 xml:space="preserve">（4）不同投标人的投标文件异常一致或投标报价呈规律性差异的； </w:t>
      </w:r>
    </w:p>
    <w:p w14:paraId="745C8EA6">
      <w:pPr>
        <w:snapToGrid w:val="0"/>
        <w:spacing w:line="360" w:lineRule="exact"/>
        <w:ind w:firstLine="413" w:firstLineChars="196"/>
        <w:outlineLvl w:val="4"/>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（5）不同投标人的投标文件相互混装的。</w:t>
      </w:r>
    </w:p>
    <w:p w14:paraId="01E39AA7">
      <w:pPr>
        <w:snapToGrid w:val="0"/>
        <w:spacing w:line="360" w:lineRule="exact"/>
        <w:ind w:firstLine="413" w:firstLineChars="196"/>
        <w:outlineLvl w:val="4"/>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29.2投标人有下列情形之一的，属于恶意串通行为：</w:t>
      </w:r>
    </w:p>
    <w:p w14:paraId="64A08A62">
      <w:pPr>
        <w:snapToGrid w:val="0"/>
        <w:spacing w:line="360" w:lineRule="exact"/>
        <w:ind w:firstLine="413" w:firstLineChars="196"/>
        <w:outlineLvl w:val="4"/>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（1）供应商直接或者间接从采购人或者采购代理机构处获得其他供应商的相关信息并修改其投标文件或者投标文件的；</w:t>
      </w:r>
    </w:p>
    <w:p w14:paraId="62676FAA">
      <w:pPr>
        <w:snapToGrid w:val="0"/>
        <w:spacing w:line="360" w:lineRule="exact"/>
        <w:ind w:firstLine="413" w:firstLineChars="196"/>
        <w:outlineLvl w:val="4"/>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（2）供应商按照采购人或者采购代理机构的授意撤换、修改投标文件或者投标文件的；</w:t>
      </w:r>
    </w:p>
    <w:p w14:paraId="550CBC5A">
      <w:pPr>
        <w:snapToGrid w:val="0"/>
        <w:spacing w:line="360" w:lineRule="exact"/>
        <w:ind w:firstLine="413" w:firstLineChars="196"/>
        <w:outlineLvl w:val="4"/>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（3）供应商之间协商报价、技术方案等投标文件或者投标文件的实质性内容的；</w:t>
      </w:r>
    </w:p>
    <w:p w14:paraId="536A094F">
      <w:pPr>
        <w:snapToGrid w:val="0"/>
        <w:spacing w:line="360" w:lineRule="exact"/>
        <w:ind w:firstLine="413" w:firstLineChars="196"/>
        <w:outlineLvl w:val="4"/>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（4）属于同一集团、协会、商会等组织成员的供应商按照该组织要求协同参加政府采购活动的；</w:t>
      </w:r>
    </w:p>
    <w:p w14:paraId="5F895666">
      <w:pPr>
        <w:snapToGrid w:val="0"/>
        <w:spacing w:line="360" w:lineRule="exact"/>
        <w:ind w:firstLine="413" w:firstLineChars="196"/>
        <w:outlineLvl w:val="4"/>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（5）供应商之间事先约定一致抬高或者压低投标报价，或者在招标项目中事先约定轮流以高价位或者低价位中标，或者事先约定由某一特定供应商中标，然后再参加投标的；</w:t>
      </w:r>
    </w:p>
    <w:p w14:paraId="4EB0DEAB">
      <w:pPr>
        <w:snapToGrid w:val="0"/>
        <w:spacing w:line="360" w:lineRule="exact"/>
        <w:ind w:firstLine="413" w:firstLineChars="196"/>
        <w:outlineLvl w:val="4"/>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（6）供应商之间商定部分供应商放弃参加政府采购活动或者放弃中标的；</w:t>
      </w:r>
    </w:p>
    <w:p w14:paraId="1680A903">
      <w:pPr>
        <w:snapToGrid w:val="0"/>
        <w:spacing w:line="360" w:lineRule="exact"/>
        <w:ind w:firstLine="413" w:firstLineChars="196"/>
        <w:outlineLvl w:val="4"/>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（7）供应商与采购人或者采购代理机构之间、供应商相互之间，为谋求特定供应商中标或者排斥其他供应商的其他串通行为的。</w:t>
      </w:r>
    </w:p>
    <w:p w14:paraId="62EB876C">
      <w:pPr>
        <w:snapToGrid w:val="0"/>
        <w:spacing w:line="360" w:lineRule="exact"/>
        <w:ind w:firstLine="413" w:firstLineChars="196"/>
        <w:outlineLvl w:val="4"/>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30.属于下列情形之一的，予以废标：</w:t>
      </w:r>
    </w:p>
    <w:p w14:paraId="71B33B07">
      <w:pPr>
        <w:snapToGrid w:val="0"/>
        <w:spacing w:line="360" w:lineRule="exact"/>
        <w:ind w:firstLine="413" w:firstLineChars="196"/>
        <w:outlineLvl w:val="4"/>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（1）符合专业条件的供应商或者对招标文件作实质响应的供应商不足3家的；</w:t>
      </w:r>
    </w:p>
    <w:p w14:paraId="467C0FD8">
      <w:pPr>
        <w:snapToGrid w:val="0"/>
        <w:spacing w:line="360" w:lineRule="exact"/>
        <w:ind w:firstLine="413" w:firstLineChars="196"/>
        <w:outlineLvl w:val="4"/>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（2）出现影响采购公正的违法、违规行为的；</w:t>
      </w:r>
    </w:p>
    <w:p w14:paraId="478AD7A1">
      <w:pPr>
        <w:snapToGrid w:val="0"/>
        <w:spacing w:line="360" w:lineRule="exact"/>
        <w:ind w:firstLine="413" w:firstLineChars="196"/>
        <w:outlineLvl w:val="4"/>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（3）采购文件内容违反国家有关强制性规定的；</w:t>
      </w:r>
    </w:p>
    <w:p w14:paraId="278DC902">
      <w:pPr>
        <w:snapToGrid w:val="0"/>
        <w:spacing w:line="360" w:lineRule="exact"/>
        <w:ind w:firstLine="413" w:firstLineChars="196"/>
        <w:outlineLvl w:val="4"/>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（4）因重大变故，采购任务取消的。</w:t>
      </w:r>
    </w:p>
    <w:p w14:paraId="2BB3FE28">
      <w:pPr>
        <w:pStyle w:val="27"/>
        <w:spacing w:line="360" w:lineRule="exact"/>
        <w:ind w:firstLine="413" w:firstLineChars="196"/>
        <w:rPr>
          <w:rFonts w:hint="eastAsia"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31.开标、评标过程的监控</w:t>
      </w:r>
    </w:p>
    <w:p w14:paraId="1424C739">
      <w:pPr>
        <w:pStyle w:val="27"/>
        <w:spacing w:line="360" w:lineRule="exact"/>
        <w:ind w:firstLine="411" w:firstLineChars="196"/>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本项目开标、评标过程实行全程录音、录像监控，投标人在评标过程中所进行的试图影响评标结果的不公正活动，可能导致其投标被拒绝。</w:t>
      </w:r>
    </w:p>
    <w:p w14:paraId="445917C3">
      <w:pPr>
        <w:pStyle w:val="27"/>
        <w:spacing w:line="360" w:lineRule="exact"/>
        <w:ind w:firstLine="413" w:firstLineChars="196"/>
        <w:rPr>
          <w:rFonts w:hint="eastAsia"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32.信用查询</w:t>
      </w:r>
    </w:p>
    <w:p w14:paraId="59FC751D">
      <w:pPr>
        <w:pStyle w:val="27"/>
        <w:spacing w:line="360" w:lineRule="exact"/>
        <w:ind w:firstLine="411" w:firstLineChars="196"/>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根据《关于做好政府采购有关信用主体标识码登记及在政府采购活动中查询使用信用记录有关问题的通知》（桂财采〔2016〕37号）的通知，中标通知书发出前，由采购代理机构对第一中标候选人进行信用查询：</w:t>
      </w:r>
    </w:p>
    <w:p w14:paraId="4FC1E03D">
      <w:pPr>
        <w:pStyle w:val="27"/>
        <w:spacing w:line="360" w:lineRule="exact"/>
        <w:ind w:firstLine="411" w:firstLineChars="196"/>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⑴查询渠道：“信用中国”网站（hwww.creditchina.gov.cn）、中国政府采购网（www.ccgp.gov.cn）等；</w:t>
      </w:r>
    </w:p>
    <w:p w14:paraId="5B90CE68">
      <w:pPr>
        <w:pStyle w:val="27"/>
        <w:spacing w:line="360" w:lineRule="exact"/>
        <w:ind w:firstLine="411" w:firstLineChars="196"/>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⑵查询截止时间：中标通知书发出前；</w:t>
      </w:r>
    </w:p>
    <w:p w14:paraId="410AC05C">
      <w:pPr>
        <w:pStyle w:val="27"/>
        <w:spacing w:line="360" w:lineRule="exact"/>
        <w:ind w:firstLine="411" w:firstLineChars="196"/>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⑶信用信息查询记录和证据留存方式：在查询网站中直接打印查询记录，打印材料作为采购活动资料保存；</w:t>
      </w:r>
    </w:p>
    <w:p w14:paraId="12E059A6">
      <w:pPr>
        <w:pStyle w:val="27"/>
        <w:spacing w:line="360" w:lineRule="exact"/>
        <w:ind w:firstLine="411" w:firstLineChars="196"/>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⑷信用信息使用规则：对在“信用中国”网站（www.creditchina.gov.cn）、中国政府采购网（www.ccgp.gov.cn）等渠道列入失信被执行人、重大税收违法失信主体、政府采购严重违法失信行为记录名单及其他不符合《中华人民共和国政府采购法》第二十二条规定条件的供应商，取消其中标候选人资格。</w:t>
      </w:r>
    </w:p>
    <w:p w14:paraId="09E22B3D">
      <w:pPr>
        <w:pStyle w:val="27"/>
        <w:spacing w:line="360" w:lineRule="exact"/>
        <w:ind w:firstLine="413" w:firstLineChars="196"/>
        <w:rPr>
          <w:rFonts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33. 中标公告及中标通知书</w:t>
      </w:r>
    </w:p>
    <w:p w14:paraId="39E83FCB">
      <w:pPr>
        <w:pStyle w:val="27"/>
        <w:tabs>
          <w:tab w:val="left" w:pos="455"/>
        </w:tabs>
        <w:spacing w:line="360" w:lineRule="exact"/>
        <w:ind w:firstLine="42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33.1采购代理机构于评标结束后两个工作日内将评标报告送交采购人，采购人应当自收到评标报告五个工作日内在评标报告推荐的中标候选人中按顺序确定中标人；</w:t>
      </w:r>
      <w:r>
        <w:rPr>
          <w:rFonts w:hAnsi="宋体"/>
          <w:color w:val="000000" w:themeColor="text1"/>
          <w:szCs w:val="21"/>
          <w:highlight w:val="none"/>
          <w14:textFill>
            <w14:solidFill>
              <w14:schemeClr w14:val="tx1"/>
            </w14:solidFill>
          </w14:textFill>
        </w:rPr>
        <w:t>采购人在收到评标报告</w:t>
      </w:r>
      <w:r>
        <w:rPr>
          <w:rFonts w:hint="eastAsia" w:hAnsi="宋体"/>
          <w:color w:val="000000" w:themeColor="text1"/>
          <w:szCs w:val="21"/>
          <w:highlight w:val="none"/>
          <w14:textFill>
            <w14:solidFill>
              <w14:schemeClr w14:val="tx1"/>
            </w14:solidFill>
          </w14:textFill>
        </w:rPr>
        <w:t>五</w:t>
      </w:r>
      <w:r>
        <w:rPr>
          <w:rFonts w:hAnsi="宋体"/>
          <w:color w:val="000000" w:themeColor="text1"/>
          <w:szCs w:val="21"/>
          <w:highlight w:val="none"/>
          <w14:textFill>
            <w14:solidFill>
              <w14:schemeClr w14:val="tx1"/>
            </w14:solidFill>
          </w14:textFill>
        </w:rPr>
        <w:t>个工作日内未按评标报告推荐的中标候选人顺序确定中标人，又不能说明合法理由的，视同按评标报告推荐的顺序确定排名第一的中标候选人为中标人。</w:t>
      </w:r>
      <w:r>
        <w:rPr>
          <w:rFonts w:hint="eastAsia" w:hAnsi="宋体"/>
          <w:color w:val="000000" w:themeColor="text1"/>
          <w:szCs w:val="21"/>
          <w:highlight w:val="none"/>
          <w14:textFill>
            <w14:solidFill>
              <w14:schemeClr w14:val="tx1"/>
            </w14:solidFill>
          </w14:textFill>
        </w:rPr>
        <w:t>采购代理机构在中标人确定之日起两个工作日内在指定媒体上公告中标结果，</w:t>
      </w:r>
      <w:r>
        <w:rPr>
          <w:rFonts w:hAnsi="宋体"/>
          <w:color w:val="000000" w:themeColor="text1"/>
          <w:szCs w:val="21"/>
          <w:highlight w:val="none"/>
          <w14:textFill>
            <w14:solidFill>
              <w14:schemeClr w14:val="tx1"/>
            </w14:solidFill>
          </w14:textFill>
        </w:rPr>
        <w:t>中标公告期限为1个工作日</w:t>
      </w:r>
      <w:r>
        <w:rPr>
          <w:rFonts w:hint="eastAsia" w:hAnsi="宋体"/>
          <w:color w:val="000000" w:themeColor="text1"/>
          <w:szCs w:val="21"/>
          <w:highlight w:val="none"/>
          <w14:textFill>
            <w14:solidFill>
              <w14:schemeClr w14:val="tx1"/>
            </w14:solidFill>
          </w14:textFill>
        </w:rPr>
        <w:t>。</w:t>
      </w:r>
    </w:p>
    <w:p w14:paraId="7C9D4CC2">
      <w:pPr>
        <w:pStyle w:val="27"/>
        <w:tabs>
          <w:tab w:val="left" w:pos="455"/>
        </w:tabs>
        <w:spacing w:line="360" w:lineRule="exact"/>
        <w:ind w:firstLine="422" w:firstLineChars="200"/>
        <w:rPr>
          <w:rFonts w:hint="eastAsia" w:hAnsi="宋体"/>
          <w:color w:val="000000" w:themeColor="text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33.2</w:t>
      </w:r>
      <w:r>
        <w:rPr>
          <w:rFonts w:hint="eastAsia" w:hAnsi="宋体"/>
          <w:b/>
          <w:bCs/>
          <w:color w:val="000000" w:themeColor="text1"/>
          <w:szCs w:val="21"/>
          <w:highlight w:val="none"/>
          <w14:textFill>
            <w14:solidFill>
              <w14:schemeClr w14:val="tx1"/>
            </w14:solidFill>
          </w14:textFill>
        </w:rPr>
        <w:t>中小企业在政府采购活动过程中，请根据自己的真实情况出具《中小企业声明函》。依法享受中小企业优惠政策的，采购人或采购代理机构在公告中标结果时，同时公告其《中小企业声明函》，接受社会监督。</w:t>
      </w:r>
    </w:p>
    <w:p w14:paraId="1675A310">
      <w:pPr>
        <w:pStyle w:val="27"/>
        <w:spacing w:line="360" w:lineRule="exact"/>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33.3</w:t>
      </w:r>
      <w:r>
        <w:rPr>
          <w:rFonts w:hAnsi="宋体"/>
          <w:color w:val="000000" w:themeColor="text1"/>
          <w:szCs w:val="21"/>
          <w:highlight w:val="none"/>
          <w14:textFill>
            <w14:solidFill>
              <w14:schemeClr w14:val="tx1"/>
            </w14:solidFill>
          </w14:textFill>
        </w:rPr>
        <w:t>中标公告</w:t>
      </w:r>
      <w:r>
        <w:rPr>
          <w:rFonts w:hint="eastAsia" w:hAnsi="宋体"/>
          <w:color w:val="000000" w:themeColor="text1"/>
          <w:szCs w:val="21"/>
          <w:highlight w:val="none"/>
          <w14:textFill>
            <w14:solidFill>
              <w14:schemeClr w14:val="tx1"/>
            </w14:solidFill>
          </w14:textFill>
        </w:rPr>
        <w:t>发布同时，采购代理机构通过</w:t>
      </w:r>
      <w:r>
        <w:rPr>
          <w:rFonts w:hint="eastAsia" w:hAnsi="宋体"/>
          <w:color w:val="000000" w:themeColor="text1"/>
          <w:highlight w:val="none"/>
          <w14:textFill>
            <w14:solidFill>
              <w14:schemeClr w14:val="tx1"/>
            </w14:solidFill>
          </w14:textFill>
        </w:rPr>
        <w:t>广西政府采购云平台</w:t>
      </w:r>
      <w:r>
        <w:rPr>
          <w:rFonts w:hint="eastAsia" w:hAnsi="宋体"/>
          <w:color w:val="000000" w:themeColor="text1"/>
          <w:szCs w:val="21"/>
          <w:highlight w:val="none"/>
          <w14:textFill>
            <w14:solidFill>
              <w14:schemeClr w14:val="tx1"/>
            </w14:solidFill>
          </w14:textFill>
        </w:rPr>
        <w:t>在线向中标人发出中标通知书，中标人应自行关注</w:t>
      </w:r>
      <w:r>
        <w:rPr>
          <w:rFonts w:hint="eastAsia" w:hAnsi="宋体"/>
          <w:color w:val="000000" w:themeColor="text1"/>
          <w:highlight w:val="none"/>
          <w14:textFill>
            <w14:solidFill>
              <w14:schemeClr w14:val="tx1"/>
            </w14:solidFill>
          </w14:textFill>
        </w:rPr>
        <w:t>广西政府采购云平台</w:t>
      </w:r>
      <w:r>
        <w:rPr>
          <w:rFonts w:hint="eastAsia" w:hAnsi="宋体"/>
          <w:color w:val="000000" w:themeColor="text1"/>
          <w:szCs w:val="21"/>
          <w:highlight w:val="none"/>
          <w14:textFill>
            <w14:solidFill>
              <w14:schemeClr w14:val="tx1"/>
            </w14:solidFill>
          </w14:textFill>
        </w:rPr>
        <w:t>信息，确保及时查收中标通知书。</w:t>
      </w:r>
    </w:p>
    <w:p w14:paraId="3E43722A">
      <w:pPr>
        <w:tabs>
          <w:tab w:val="left" w:pos="1140"/>
        </w:tabs>
        <w:spacing w:line="360" w:lineRule="exact"/>
        <w:ind w:left="420" w:leftChars="200"/>
        <w:rPr>
          <w:rFonts w:hint="eastAsia" w:ascii="宋体" w:hAnsi="宋体"/>
          <w:b/>
          <w:color w:val="000000" w:themeColor="text1"/>
          <w:sz w:val="28"/>
          <w:szCs w:val="28"/>
          <w:highlight w:val="none"/>
          <w14:textFill>
            <w14:solidFill>
              <w14:schemeClr w14:val="tx1"/>
            </w14:solidFill>
          </w14:textFill>
        </w:rPr>
      </w:pPr>
    </w:p>
    <w:p w14:paraId="7F7E9540">
      <w:pPr>
        <w:tabs>
          <w:tab w:val="left" w:pos="1140"/>
        </w:tabs>
        <w:spacing w:line="360" w:lineRule="exact"/>
        <w:ind w:left="420" w:leftChars="200"/>
        <w:jc w:val="center"/>
        <w:rPr>
          <w:rFonts w:hint="eastAsia"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七、履约保证金及签订合同</w:t>
      </w:r>
    </w:p>
    <w:p w14:paraId="65A55E54">
      <w:pPr>
        <w:tabs>
          <w:tab w:val="left" w:pos="1305"/>
        </w:tabs>
        <w:spacing w:line="360" w:lineRule="exact"/>
        <w:ind w:firstLine="316" w:firstLineChars="150"/>
        <w:rPr>
          <w:rFonts w:hint="eastAsia" w:ascii="宋体" w:hAnsi="宋体"/>
          <w:b/>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 xml:space="preserve"> </w:t>
      </w:r>
    </w:p>
    <w:p w14:paraId="45A3B8CB">
      <w:pPr>
        <w:tabs>
          <w:tab w:val="left" w:pos="1305"/>
        </w:tabs>
        <w:spacing w:line="360" w:lineRule="exact"/>
        <w:ind w:firstLine="422"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34</w:t>
      </w:r>
      <w:r>
        <w:rPr>
          <w:rFonts w:hint="eastAsia" w:ascii="宋体" w:hAnsi="宋体"/>
          <w:b/>
          <w:color w:val="000000" w:themeColor="text1"/>
          <w:szCs w:val="21"/>
          <w:highlight w:val="none"/>
          <w14:textFill>
            <w14:solidFill>
              <w14:schemeClr w14:val="tx1"/>
            </w14:solidFill>
          </w14:textFill>
        </w:rPr>
        <w:t>.履约保证金：</w:t>
      </w:r>
      <w:r>
        <w:rPr>
          <w:rFonts w:hint="eastAsia" w:ascii="宋体" w:hAnsi="宋体"/>
          <w:color w:val="000000" w:themeColor="text1"/>
          <w:szCs w:val="21"/>
          <w:highlight w:val="none"/>
          <w14:textFill>
            <w14:solidFill>
              <w14:schemeClr w14:val="tx1"/>
            </w14:solidFill>
          </w14:textFill>
        </w:rPr>
        <w:t xml:space="preserve"> </w:t>
      </w:r>
    </w:p>
    <w:p w14:paraId="12832B9B">
      <w:pPr>
        <w:pStyle w:val="27"/>
        <w:spacing w:line="360" w:lineRule="exact"/>
        <w:ind w:left="2" w:leftChars="1" w:firstLine="420" w:firstLineChars="200"/>
        <w:rPr>
          <w:rFonts w:hint="eastAsia" w:hAnsi="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本项目不收取履约保证金</w:t>
      </w:r>
      <w:r>
        <w:rPr>
          <w:rFonts w:hint="eastAsia" w:hAnsi="宋体"/>
          <w:color w:val="000000" w:themeColor="text1"/>
          <w:szCs w:val="21"/>
          <w:highlight w:val="none"/>
          <w14:textFill>
            <w14:solidFill>
              <w14:schemeClr w14:val="tx1"/>
            </w14:solidFill>
          </w14:textFill>
        </w:rPr>
        <w:t>。</w:t>
      </w:r>
    </w:p>
    <w:p w14:paraId="0F4ECA10">
      <w:pPr>
        <w:tabs>
          <w:tab w:val="left" w:pos="1140"/>
        </w:tabs>
        <w:spacing w:line="360" w:lineRule="exact"/>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35.签订合同</w:t>
      </w:r>
    </w:p>
    <w:p w14:paraId="13D50E46">
      <w:pPr>
        <w:pStyle w:val="27"/>
        <w:spacing w:line="360" w:lineRule="exact"/>
        <w:ind w:left="2" w:leftChars="1" w:firstLine="42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35.1签订合同时间：中标通知书发出之日起8个工作日内。中标人应按规定与采购人签订合同。</w:t>
      </w:r>
    </w:p>
    <w:p w14:paraId="401CFCD0">
      <w:pPr>
        <w:pStyle w:val="27"/>
        <w:spacing w:line="360" w:lineRule="exact"/>
        <w:ind w:left="2" w:leftChars="1"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35.2</w:t>
      </w:r>
      <w:r>
        <w:rPr>
          <w:rFonts w:hint="eastAsia" w:ascii="宋体" w:hAnsi="宋体" w:eastAsia="宋体" w:cs="宋体"/>
          <w:color w:val="000000" w:themeColor="text1"/>
          <w:szCs w:val="21"/>
          <w:highlight w:val="none"/>
          <w14:textFill>
            <w14:solidFill>
              <w14:schemeClr w14:val="tx1"/>
            </w14:solidFill>
          </w14:textFill>
        </w:rPr>
        <w:t>中标通知书发出之日起8个工作日内，中标人应按规定与采购人签订合同。根据《桂林市大数据和行政审批局 桂林市财政局 桂林市住房和城乡建设局 桂林市交通运输局 桂林市水利局关于进一步优化招标采购评标机制加强异常低价监督处置的通知》（市数审〔2025〕11号）规定，对报价触发异常低价投标审查程序后仍中标的供应商无正当理由拒不签订政府采购合同的，由财政部门依法追究其法律责任。</w:t>
      </w:r>
    </w:p>
    <w:p w14:paraId="309033DE">
      <w:pPr>
        <w:pStyle w:val="27"/>
        <w:spacing w:line="360" w:lineRule="exact"/>
        <w:ind w:left="2" w:leftChars="1" w:firstLine="420" w:firstLineChars="200"/>
        <w:rPr>
          <w:rFonts w:hint="eastAsia" w:hAnsi="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35.3</w:t>
      </w:r>
      <w:r>
        <w:rPr>
          <w:rFonts w:hint="eastAsia" w:hAnsi="宋体"/>
          <w:color w:val="000000" w:themeColor="text1"/>
          <w:szCs w:val="21"/>
          <w:highlight w:val="none"/>
          <w14:textFill>
            <w14:solidFill>
              <w14:schemeClr w14:val="tx1"/>
            </w14:solidFill>
          </w14:textFill>
        </w:rPr>
        <w:t>如中标人有下列情形之一，情节严重的，由财政部门将其列入不良行为记录名单，在一至三年内禁止参加政府采购活动，并予以通报。采购人可从评标委员会推荐的中标候选人中按顺序重新确定中标人或重新组织招标。</w:t>
      </w:r>
    </w:p>
    <w:p w14:paraId="2A3DBBFA">
      <w:pPr>
        <w:pStyle w:val="27"/>
        <w:spacing w:line="360" w:lineRule="exact"/>
        <w:ind w:left="2" w:leftChars="1" w:firstLine="42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（1）中标后不与采购人签订合同的（不可抗力除外）或应当向采购人提交履约保证金而未按规定提交的；</w:t>
      </w:r>
    </w:p>
    <w:p w14:paraId="3EFF3DB4">
      <w:pPr>
        <w:pStyle w:val="27"/>
        <w:spacing w:line="360" w:lineRule="exact"/>
        <w:ind w:left="2" w:leftChars="1" w:firstLine="42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（2）将中标项目转让给他人，或者在投标文件中未说明且未经采购人同意将中标项目分包给他人的；</w:t>
      </w:r>
    </w:p>
    <w:p w14:paraId="099A6F0B">
      <w:pPr>
        <w:pStyle w:val="27"/>
        <w:spacing w:line="360" w:lineRule="exact"/>
        <w:ind w:left="2" w:leftChars="1" w:firstLine="42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（3）拒绝履行合同义务的。</w:t>
      </w:r>
    </w:p>
    <w:p w14:paraId="7F9961CD">
      <w:pPr>
        <w:pStyle w:val="27"/>
        <w:spacing w:line="360" w:lineRule="exact"/>
        <w:ind w:left="2" w:leftChars="1" w:firstLine="42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35.</w:t>
      </w:r>
      <w:r>
        <w:rPr>
          <w:rFonts w:hint="eastAsia" w:hAnsi="宋体"/>
          <w:color w:val="000000" w:themeColor="text1"/>
          <w:szCs w:val="21"/>
          <w:highlight w:val="none"/>
          <w:lang w:val="en-US" w:eastAsia="zh-CN"/>
          <w14:textFill>
            <w14:solidFill>
              <w14:schemeClr w14:val="tx1"/>
            </w14:solidFill>
          </w14:textFill>
        </w:rPr>
        <w:t>4</w:t>
      </w:r>
      <w:r>
        <w:rPr>
          <w:rFonts w:hint="eastAsia" w:hAnsi="宋体"/>
          <w:color w:val="000000" w:themeColor="text1"/>
          <w:szCs w:val="21"/>
          <w:highlight w:val="none"/>
          <w14:textFill>
            <w14:solidFill>
              <w14:schemeClr w14:val="tx1"/>
            </w14:solidFill>
          </w14:textFill>
        </w:rPr>
        <w:t>合同公告：</w:t>
      </w:r>
      <w:r>
        <w:rPr>
          <w:rFonts w:hint="eastAsia" w:hAnsi="宋体"/>
          <w:color w:val="000000" w:themeColor="text1"/>
          <w:highlight w:val="none"/>
          <w14:textFill>
            <w14:solidFill>
              <w14:schemeClr w14:val="tx1"/>
            </w14:solidFill>
          </w14:textFill>
        </w:rPr>
        <w:t>政府采购合同双方自签订之日起2个工作日内在省级以上人民政府财政部门指定媒体上公告</w:t>
      </w:r>
      <w:r>
        <w:rPr>
          <w:rFonts w:hint="eastAsia" w:hAnsi="宋体"/>
          <w:color w:val="000000" w:themeColor="text1"/>
          <w:szCs w:val="21"/>
          <w:highlight w:val="none"/>
          <w14:textFill>
            <w14:solidFill>
              <w14:schemeClr w14:val="tx1"/>
            </w14:solidFill>
          </w14:textFill>
        </w:rPr>
        <w:t>。</w:t>
      </w:r>
    </w:p>
    <w:p w14:paraId="6F145212">
      <w:pPr>
        <w:pStyle w:val="27"/>
        <w:spacing w:line="360" w:lineRule="exact"/>
        <w:ind w:left="2" w:leftChars="1" w:firstLine="42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35.</w:t>
      </w:r>
      <w:r>
        <w:rPr>
          <w:rFonts w:hint="eastAsia" w:hAnsi="宋体"/>
          <w:color w:val="000000" w:themeColor="text1"/>
          <w:szCs w:val="21"/>
          <w:highlight w:val="none"/>
          <w:lang w:val="en-US" w:eastAsia="zh-CN"/>
          <w14:textFill>
            <w14:solidFill>
              <w14:schemeClr w14:val="tx1"/>
            </w14:solidFill>
          </w14:textFill>
        </w:rPr>
        <w:t>5</w:t>
      </w:r>
      <w:r>
        <w:rPr>
          <w:rFonts w:hint="eastAsia" w:hAnsi="宋体"/>
          <w:color w:val="000000" w:themeColor="text1"/>
          <w:szCs w:val="21"/>
          <w:highlight w:val="none"/>
          <w14:textFill>
            <w14:solidFill>
              <w14:schemeClr w14:val="tx1"/>
            </w14:solidFill>
          </w14:textFill>
        </w:rPr>
        <w:t>验收证明存档：项目验收合格后，采购人应妥善保存验收证明（详见附表</w:t>
      </w:r>
      <w:r>
        <w:rPr>
          <w:rFonts w:hAnsi="宋体"/>
          <w:color w:val="000000" w:themeColor="text1"/>
          <w:szCs w:val="21"/>
          <w:highlight w:val="none"/>
          <w14:textFill>
            <w14:solidFill>
              <w14:schemeClr w14:val="tx1"/>
            </w14:solidFill>
          </w14:textFill>
        </w:rPr>
        <w:t>3</w:t>
      </w:r>
      <w:r>
        <w:rPr>
          <w:rFonts w:hint="eastAsia" w:hAnsi="宋体"/>
          <w:color w:val="000000" w:themeColor="text1"/>
          <w:szCs w:val="21"/>
          <w:highlight w:val="none"/>
          <w14:textFill>
            <w14:solidFill>
              <w14:schemeClr w14:val="tx1"/>
            </w14:solidFill>
          </w14:textFill>
        </w:rPr>
        <w:t>）。</w:t>
      </w:r>
    </w:p>
    <w:p w14:paraId="3F4ECFBB">
      <w:pPr>
        <w:pStyle w:val="27"/>
        <w:spacing w:line="360" w:lineRule="exact"/>
        <w:ind w:left="3"/>
        <w:jc w:val="center"/>
        <w:rPr>
          <w:rFonts w:hint="eastAsia" w:hAnsi="宋体"/>
          <w:b/>
          <w:color w:val="000000" w:themeColor="text1"/>
          <w:sz w:val="28"/>
          <w:szCs w:val="28"/>
          <w:highlight w:val="none"/>
          <w14:textFill>
            <w14:solidFill>
              <w14:schemeClr w14:val="tx1"/>
            </w14:solidFill>
          </w14:textFill>
        </w:rPr>
      </w:pPr>
    </w:p>
    <w:p w14:paraId="236C0898">
      <w:pPr>
        <w:pStyle w:val="27"/>
        <w:spacing w:line="360" w:lineRule="exact"/>
        <w:ind w:left="3"/>
        <w:jc w:val="center"/>
        <w:rPr>
          <w:rFonts w:hint="eastAsia" w:hAnsi="宋体"/>
          <w:b/>
          <w:color w:val="000000" w:themeColor="text1"/>
          <w:sz w:val="28"/>
          <w:szCs w:val="28"/>
          <w:highlight w:val="none"/>
          <w14:textFill>
            <w14:solidFill>
              <w14:schemeClr w14:val="tx1"/>
            </w14:solidFill>
          </w14:textFill>
        </w:rPr>
      </w:pPr>
      <w:r>
        <w:rPr>
          <w:rFonts w:hint="eastAsia" w:hAnsi="宋体"/>
          <w:b/>
          <w:color w:val="000000" w:themeColor="text1"/>
          <w:sz w:val="28"/>
          <w:szCs w:val="28"/>
          <w:highlight w:val="none"/>
          <w14:textFill>
            <w14:solidFill>
              <w14:schemeClr w14:val="tx1"/>
            </w14:solidFill>
          </w14:textFill>
        </w:rPr>
        <w:t>八、其他事项</w:t>
      </w:r>
    </w:p>
    <w:p w14:paraId="56F45685">
      <w:pPr>
        <w:pStyle w:val="27"/>
        <w:spacing w:line="360" w:lineRule="exact"/>
        <w:ind w:firstLine="422" w:firstLineChars="200"/>
        <w:rPr>
          <w:rFonts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36.采购代理服务费</w:t>
      </w:r>
    </w:p>
    <w:p w14:paraId="0E267379">
      <w:pPr>
        <w:spacing w:line="360" w:lineRule="exact"/>
        <w:ind w:firstLine="420" w:firstLineChars="200"/>
        <w:rPr>
          <w:rFonts w:hint="eastAsia" w:ascii="宋体" w:hAnsi="宋体" w:eastAsia="宋体" w:cs="Times New Roman"/>
          <w:color w:val="000000" w:themeColor="text1"/>
          <w:highlight w:val="none"/>
          <w14:textFill>
            <w14:solidFill>
              <w14:schemeClr w14:val="tx1"/>
            </w14:solidFill>
          </w14:textFill>
        </w:rPr>
      </w:pPr>
      <w:r>
        <w:rPr>
          <w:rFonts w:hint="eastAsia" w:ascii="宋体" w:hAnsi="宋体" w:eastAsia="宋体" w:cs="Times New Roman"/>
          <w:color w:val="000000" w:themeColor="text1"/>
          <w:highlight w:val="none"/>
          <w:lang w:val="en-US" w:eastAsia="zh-CN"/>
          <w14:textFill>
            <w14:solidFill>
              <w14:schemeClr w14:val="tx1"/>
            </w14:solidFill>
          </w14:textFill>
        </w:rPr>
        <w:t>36.1</w:t>
      </w:r>
      <w:r>
        <w:rPr>
          <w:rFonts w:hint="eastAsia" w:ascii="宋体" w:hAnsi="宋体" w:cs="Times New Roman"/>
          <w:color w:val="000000" w:themeColor="text1"/>
          <w:highlight w:val="none"/>
          <w:lang w:eastAsia="zh-CN"/>
          <w14:textFill>
            <w14:solidFill>
              <w14:schemeClr w14:val="tx1"/>
            </w14:solidFill>
          </w14:textFill>
        </w:rPr>
        <w:t>根据有关收费规定并经双方商定，招标代理服务费按计价格[2002]1980号《招标代理服务收费管理暂行办法》货物类收费标准的规定向中标供应商收取，由中标人向招标代理机构支付</w:t>
      </w:r>
      <w:r>
        <w:rPr>
          <w:rFonts w:hint="eastAsia" w:ascii="宋体" w:hAnsi="宋体" w:eastAsia="宋体" w:cs="Times New Roman"/>
          <w:color w:val="000000" w:themeColor="text1"/>
          <w:highlight w:val="none"/>
          <w14:textFill>
            <w14:solidFill>
              <w14:schemeClr w14:val="tx1"/>
            </w14:solidFill>
          </w14:textFill>
        </w:rPr>
        <w:t>。</w:t>
      </w:r>
    </w:p>
    <w:p w14:paraId="354665BC">
      <w:pPr>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36.2采购代理服务收费标准：</w:t>
      </w:r>
    </w:p>
    <w:tbl>
      <w:tblPr>
        <w:tblStyle w:val="51"/>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1841"/>
        <w:gridCol w:w="1992"/>
        <w:gridCol w:w="2293"/>
      </w:tblGrid>
      <w:tr w14:paraId="34C6F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880" w:type="dxa"/>
            <w:noWrap w:val="0"/>
            <w:vAlign w:val="top"/>
          </w:tcPr>
          <w:p w14:paraId="62BB7C9B">
            <w:pPr>
              <w:pStyle w:val="27"/>
              <w:spacing w:line="360" w:lineRule="exact"/>
              <w:ind w:left="25"/>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296545</wp:posOffset>
                      </wp:positionH>
                      <wp:positionV relativeFrom="paragraph">
                        <wp:posOffset>10795</wp:posOffset>
                      </wp:positionV>
                      <wp:extent cx="1463675" cy="653415"/>
                      <wp:effectExtent l="0" t="0" r="0" b="0"/>
                      <wp:wrapNone/>
                      <wp:docPr id="1" name="直线 3"/>
                      <wp:cNvGraphicFramePr/>
                      <a:graphic xmlns:a="http://schemas.openxmlformats.org/drawingml/2006/main">
                        <a:graphicData uri="http://schemas.microsoft.com/office/word/2010/wordprocessingShape">
                          <wps:wsp>
                            <wps:cNvCnPr/>
                            <wps:spPr>
                              <a:xfrm>
                                <a:off x="0" y="0"/>
                                <a:ext cx="1463675" cy="6534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 o:spid="_x0000_s1026" o:spt="20" style="position:absolute;left:0pt;margin-left:23.35pt;margin-top:0.85pt;height:51.45pt;width:115.25pt;z-index:251659264;mso-width-relative:page;mso-height-relative:page;" filled="f" stroked="t" coordsize="21600,21600" o:gfxdata="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gFT&#10;NNYAAAAIAQAADwAAAAAAAAABACAAAAAiAAAAZHJzL2Rvd25yZXYueG1sUEsBAhQAFAAAAAgAh07i&#10;QATzxIbrAQAA4AMAAA4AAAAAAAAAAQAgAAAAJQEAAGRycy9lMm9Eb2MueG1sUEsFBgAAAAAGAAYA&#10;WQEAAIIFAAAAAA==&#10;">
                      <v:fill on="f" focussize="0,0"/>
                      <v:stroke color="#000000" joinstyle="round"/>
                      <v:imagedata o:title=""/>
                      <o:lock v:ext="edit" aspectratio="f"/>
                    </v:line>
                  </w:pict>
                </mc:Fallback>
              </mc:AlternateContent>
            </w:r>
            <w:r>
              <w:rPr>
                <w:rFonts w:hint="eastAsia" w:hAnsi="宋体"/>
                <w:color w:val="000000" w:themeColor="text1"/>
                <w:highlight w:val="none"/>
                <w14:textFill>
                  <w14:solidFill>
                    <w14:schemeClr w14:val="tx1"/>
                  </w14:solidFill>
                </w14:textFill>
              </w:rPr>
              <w:t>费率           服务类型</w:t>
            </w:r>
          </w:p>
          <w:p w14:paraId="086BF1A0">
            <w:pPr>
              <w:pStyle w:val="27"/>
              <w:spacing w:line="360" w:lineRule="exact"/>
              <w:ind w:left="25"/>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39370</wp:posOffset>
                      </wp:positionV>
                      <wp:extent cx="1828800" cy="396240"/>
                      <wp:effectExtent l="0" t="0" r="0" b="0"/>
                      <wp:wrapNone/>
                      <wp:docPr id="2" name="直线 4"/>
                      <wp:cNvGraphicFramePr/>
                      <a:graphic xmlns:a="http://schemas.openxmlformats.org/drawingml/2006/main">
                        <a:graphicData uri="http://schemas.microsoft.com/office/word/2010/wordprocessingShape">
                          <wps:wsp>
                            <wps:cNvCnPr/>
                            <wps:spPr>
                              <a:xfrm>
                                <a:off x="0" y="0"/>
                                <a:ext cx="1828800" cy="3962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 o:spid="_x0000_s1026" o:spt="20" style="position:absolute;left:0pt;margin-left:-5.4pt;margin-top:3.1pt;height:31.2pt;width:144pt;z-index:251660288;mso-width-relative:page;mso-height-relative:page;" filled="f" stroked="t"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QA6vRNYAAAAIAQAADwAAAAAAAAABACAAAAAiAAAAZHJzL2Rvd25yZXYueG1sUEsBAhQAFAAAAAgA&#10;h07iQAUjTC3uAQAA4AMAAA4AAAAAAAAAAQAgAAAAJQEAAGRycy9lMm9Eb2MueG1sUEsFBgAAAAAG&#10;AAYAWQEAAIUFAAAAAA==&#10;">
                      <v:fill on="f" focussize="0,0"/>
                      <v:stroke color="#000000" joinstyle="round"/>
                      <v:imagedata o:title=""/>
                      <o:lock v:ext="edit" aspectratio="f"/>
                    </v:line>
                  </w:pict>
                </mc:Fallback>
              </mc:AlternateContent>
            </w:r>
          </w:p>
          <w:p w14:paraId="0CE49EC4">
            <w:pPr>
              <w:pStyle w:val="27"/>
              <w:spacing w:line="360" w:lineRule="exact"/>
              <w:ind w:left="25"/>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中标金额</w:t>
            </w:r>
          </w:p>
        </w:tc>
        <w:tc>
          <w:tcPr>
            <w:tcW w:w="1841" w:type="dxa"/>
            <w:noWrap w:val="0"/>
            <w:vAlign w:val="center"/>
          </w:tcPr>
          <w:p w14:paraId="207E8E1A">
            <w:pPr>
              <w:pStyle w:val="27"/>
              <w:spacing w:line="360" w:lineRule="exact"/>
              <w:ind w:left="25"/>
              <w:jc w:val="center"/>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货物招标</w:t>
            </w:r>
          </w:p>
        </w:tc>
        <w:tc>
          <w:tcPr>
            <w:tcW w:w="1992" w:type="dxa"/>
            <w:noWrap w:val="0"/>
            <w:vAlign w:val="center"/>
          </w:tcPr>
          <w:p w14:paraId="47DEFABA">
            <w:pPr>
              <w:pStyle w:val="27"/>
              <w:spacing w:line="360" w:lineRule="exact"/>
              <w:ind w:left="25"/>
              <w:jc w:val="center"/>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服务招标</w:t>
            </w:r>
          </w:p>
        </w:tc>
        <w:tc>
          <w:tcPr>
            <w:tcW w:w="2293" w:type="dxa"/>
            <w:noWrap w:val="0"/>
            <w:vAlign w:val="center"/>
          </w:tcPr>
          <w:p w14:paraId="6996BA01">
            <w:pPr>
              <w:pStyle w:val="27"/>
              <w:spacing w:line="360" w:lineRule="exact"/>
              <w:ind w:left="25"/>
              <w:jc w:val="center"/>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工程招标</w:t>
            </w:r>
          </w:p>
        </w:tc>
      </w:tr>
      <w:tr w14:paraId="5CF75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880" w:type="dxa"/>
            <w:noWrap w:val="0"/>
            <w:vAlign w:val="top"/>
          </w:tcPr>
          <w:p w14:paraId="35BEB8A1">
            <w:pPr>
              <w:pStyle w:val="27"/>
              <w:spacing w:line="360" w:lineRule="exact"/>
              <w:ind w:left="25"/>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100万元以下</w:t>
            </w:r>
          </w:p>
        </w:tc>
        <w:tc>
          <w:tcPr>
            <w:tcW w:w="1841" w:type="dxa"/>
            <w:noWrap w:val="0"/>
            <w:vAlign w:val="top"/>
          </w:tcPr>
          <w:p w14:paraId="52729CB9">
            <w:pPr>
              <w:pStyle w:val="210"/>
              <w:spacing w:line="360" w:lineRule="exact"/>
              <w:ind w:left="25"/>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1.5%</w:t>
            </w:r>
          </w:p>
        </w:tc>
        <w:tc>
          <w:tcPr>
            <w:tcW w:w="1992" w:type="dxa"/>
            <w:noWrap w:val="0"/>
            <w:vAlign w:val="top"/>
          </w:tcPr>
          <w:p w14:paraId="70BBF889">
            <w:pPr>
              <w:pStyle w:val="210"/>
              <w:spacing w:line="360" w:lineRule="exact"/>
              <w:ind w:left="25"/>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1.5%</w:t>
            </w:r>
          </w:p>
        </w:tc>
        <w:tc>
          <w:tcPr>
            <w:tcW w:w="2293" w:type="dxa"/>
            <w:noWrap w:val="0"/>
            <w:vAlign w:val="top"/>
          </w:tcPr>
          <w:p w14:paraId="6F4FD422">
            <w:pPr>
              <w:pStyle w:val="210"/>
              <w:spacing w:line="360" w:lineRule="exact"/>
              <w:ind w:left="25"/>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1.0%</w:t>
            </w:r>
          </w:p>
        </w:tc>
      </w:tr>
      <w:tr w14:paraId="0762C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880" w:type="dxa"/>
            <w:noWrap w:val="0"/>
            <w:vAlign w:val="top"/>
          </w:tcPr>
          <w:p w14:paraId="712A83D8">
            <w:pPr>
              <w:pStyle w:val="27"/>
              <w:spacing w:line="360" w:lineRule="exact"/>
              <w:ind w:left="25"/>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100～500万元</w:t>
            </w:r>
          </w:p>
        </w:tc>
        <w:tc>
          <w:tcPr>
            <w:tcW w:w="1841" w:type="dxa"/>
            <w:noWrap w:val="0"/>
            <w:vAlign w:val="top"/>
          </w:tcPr>
          <w:p w14:paraId="60716706">
            <w:pPr>
              <w:pStyle w:val="210"/>
              <w:spacing w:line="360" w:lineRule="exact"/>
              <w:ind w:left="25"/>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1.1%</w:t>
            </w:r>
          </w:p>
        </w:tc>
        <w:tc>
          <w:tcPr>
            <w:tcW w:w="1992" w:type="dxa"/>
            <w:noWrap w:val="0"/>
            <w:vAlign w:val="top"/>
          </w:tcPr>
          <w:p w14:paraId="47062860">
            <w:pPr>
              <w:pStyle w:val="210"/>
              <w:spacing w:line="360" w:lineRule="exact"/>
              <w:ind w:left="25"/>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0.8%</w:t>
            </w:r>
          </w:p>
        </w:tc>
        <w:tc>
          <w:tcPr>
            <w:tcW w:w="2293" w:type="dxa"/>
            <w:noWrap w:val="0"/>
            <w:vAlign w:val="top"/>
          </w:tcPr>
          <w:p w14:paraId="2BA3E8F9">
            <w:pPr>
              <w:pStyle w:val="210"/>
              <w:spacing w:line="360" w:lineRule="exact"/>
              <w:ind w:left="25"/>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0.7%</w:t>
            </w:r>
          </w:p>
        </w:tc>
      </w:tr>
      <w:tr w14:paraId="5250D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60B7BC7A">
            <w:pPr>
              <w:pStyle w:val="27"/>
              <w:spacing w:line="360" w:lineRule="exact"/>
              <w:ind w:left="25"/>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500～1000万元</w:t>
            </w:r>
          </w:p>
        </w:tc>
        <w:tc>
          <w:tcPr>
            <w:tcW w:w="1841" w:type="dxa"/>
            <w:noWrap w:val="0"/>
            <w:vAlign w:val="top"/>
          </w:tcPr>
          <w:p w14:paraId="6675FD5F">
            <w:pPr>
              <w:pStyle w:val="27"/>
              <w:spacing w:line="360" w:lineRule="exact"/>
              <w:ind w:left="25"/>
              <w:jc w:val="center"/>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0.8%</w:t>
            </w:r>
          </w:p>
        </w:tc>
        <w:tc>
          <w:tcPr>
            <w:tcW w:w="1992" w:type="dxa"/>
            <w:noWrap w:val="0"/>
            <w:vAlign w:val="top"/>
          </w:tcPr>
          <w:p w14:paraId="161C9993">
            <w:pPr>
              <w:pStyle w:val="27"/>
              <w:spacing w:line="360" w:lineRule="exact"/>
              <w:ind w:left="25"/>
              <w:jc w:val="center"/>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0.45%</w:t>
            </w:r>
          </w:p>
        </w:tc>
        <w:tc>
          <w:tcPr>
            <w:tcW w:w="2293" w:type="dxa"/>
            <w:noWrap w:val="0"/>
            <w:vAlign w:val="top"/>
          </w:tcPr>
          <w:p w14:paraId="5C993123">
            <w:pPr>
              <w:pStyle w:val="27"/>
              <w:spacing w:line="360" w:lineRule="exact"/>
              <w:ind w:left="25"/>
              <w:jc w:val="center"/>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0.55%</w:t>
            </w:r>
          </w:p>
        </w:tc>
      </w:tr>
      <w:tr w14:paraId="68945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068A691C">
            <w:pPr>
              <w:pStyle w:val="27"/>
              <w:spacing w:line="360" w:lineRule="exact"/>
              <w:ind w:left="25"/>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1000～5000万元</w:t>
            </w:r>
          </w:p>
        </w:tc>
        <w:tc>
          <w:tcPr>
            <w:tcW w:w="1841" w:type="dxa"/>
            <w:noWrap w:val="0"/>
            <w:vAlign w:val="top"/>
          </w:tcPr>
          <w:p w14:paraId="3E80D4B5">
            <w:pPr>
              <w:pStyle w:val="27"/>
              <w:spacing w:line="360" w:lineRule="exact"/>
              <w:ind w:left="25"/>
              <w:jc w:val="center"/>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0.5%</w:t>
            </w:r>
          </w:p>
        </w:tc>
        <w:tc>
          <w:tcPr>
            <w:tcW w:w="1992" w:type="dxa"/>
            <w:noWrap w:val="0"/>
            <w:vAlign w:val="top"/>
          </w:tcPr>
          <w:p w14:paraId="2E07BB67">
            <w:pPr>
              <w:pStyle w:val="27"/>
              <w:spacing w:line="360" w:lineRule="exact"/>
              <w:ind w:left="25"/>
              <w:jc w:val="center"/>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0.25%</w:t>
            </w:r>
          </w:p>
        </w:tc>
        <w:tc>
          <w:tcPr>
            <w:tcW w:w="2293" w:type="dxa"/>
            <w:noWrap w:val="0"/>
            <w:vAlign w:val="top"/>
          </w:tcPr>
          <w:p w14:paraId="315BC5D3">
            <w:pPr>
              <w:pStyle w:val="27"/>
              <w:spacing w:line="360" w:lineRule="exact"/>
              <w:ind w:left="25"/>
              <w:jc w:val="center"/>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0.35%</w:t>
            </w:r>
          </w:p>
        </w:tc>
      </w:tr>
      <w:tr w14:paraId="54C82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6DFE8849">
            <w:pPr>
              <w:pStyle w:val="27"/>
              <w:spacing w:line="360" w:lineRule="exact"/>
              <w:ind w:left="25"/>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5000万元～1亿元</w:t>
            </w:r>
          </w:p>
        </w:tc>
        <w:tc>
          <w:tcPr>
            <w:tcW w:w="1841" w:type="dxa"/>
            <w:noWrap w:val="0"/>
            <w:vAlign w:val="top"/>
          </w:tcPr>
          <w:p w14:paraId="0B573DDE">
            <w:pPr>
              <w:pStyle w:val="27"/>
              <w:spacing w:line="360" w:lineRule="exact"/>
              <w:ind w:left="25"/>
              <w:jc w:val="center"/>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0.25%</w:t>
            </w:r>
          </w:p>
        </w:tc>
        <w:tc>
          <w:tcPr>
            <w:tcW w:w="1992" w:type="dxa"/>
            <w:noWrap w:val="0"/>
            <w:vAlign w:val="top"/>
          </w:tcPr>
          <w:p w14:paraId="7CCA9746">
            <w:pPr>
              <w:pStyle w:val="27"/>
              <w:spacing w:line="360" w:lineRule="exact"/>
              <w:ind w:left="25"/>
              <w:jc w:val="center"/>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0.1%</w:t>
            </w:r>
          </w:p>
        </w:tc>
        <w:tc>
          <w:tcPr>
            <w:tcW w:w="2293" w:type="dxa"/>
            <w:noWrap w:val="0"/>
            <w:vAlign w:val="top"/>
          </w:tcPr>
          <w:p w14:paraId="6BBA1EF1">
            <w:pPr>
              <w:pStyle w:val="27"/>
              <w:spacing w:line="360" w:lineRule="exact"/>
              <w:ind w:left="25"/>
              <w:jc w:val="center"/>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0.2%</w:t>
            </w:r>
          </w:p>
        </w:tc>
      </w:tr>
      <w:tr w14:paraId="7D282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6794FA71">
            <w:pPr>
              <w:pStyle w:val="27"/>
              <w:spacing w:line="360" w:lineRule="exact"/>
              <w:ind w:left="25"/>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1～5亿元</w:t>
            </w:r>
          </w:p>
        </w:tc>
        <w:tc>
          <w:tcPr>
            <w:tcW w:w="1841" w:type="dxa"/>
            <w:noWrap w:val="0"/>
            <w:vAlign w:val="top"/>
          </w:tcPr>
          <w:p w14:paraId="7A66B7AC">
            <w:pPr>
              <w:pStyle w:val="27"/>
              <w:spacing w:line="360" w:lineRule="exact"/>
              <w:ind w:left="25"/>
              <w:jc w:val="center"/>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0.05%</w:t>
            </w:r>
          </w:p>
        </w:tc>
        <w:tc>
          <w:tcPr>
            <w:tcW w:w="1992" w:type="dxa"/>
            <w:noWrap w:val="0"/>
            <w:vAlign w:val="top"/>
          </w:tcPr>
          <w:p w14:paraId="71A12767">
            <w:pPr>
              <w:pStyle w:val="27"/>
              <w:spacing w:line="360" w:lineRule="exact"/>
              <w:ind w:left="25"/>
              <w:jc w:val="center"/>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0.05%</w:t>
            </w:r>
          </w:p>
        </w:tc>
        <w:tc>
          <w:tcPr>
            <w:tcW w:w="2293" w:type="dxa"/>
            <w:noWrap w:val="0"/>
            <w:vAlign w:val="top"/>
          </w:tcPr>
          <w:p w14:paraId="0F532673">
            <w:pPr>
              <w:pStyle w:val="27"/>
              <w:spacing w:line="360" w:lineRule="exact"/>
              <w:ind w:left="25"/>
              <w:jc w:val="center"/>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0.05%</w:t>
            </w:r>
          </w:p>
        </w:tc>
      </w:tr>
      <w:tr w14:paraId="7DA66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76E25B7F">
            <w:pPr>
              <w:pStyle w:val="27"/>
              <w:spacing w:line="360" w:lineRule="exact"/>
              <w:ind w:left="25"/>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5～10亿元</w:t>
            </w:r>
          </w:p>
        </w:tc>
        <w:tc>
          <w:tcPr>
            <w:tcW w:w="1841" w:type="dxa"/>
            <w:noWrap w:val="0"/>
            <w:vAlign w:val="top"/>
          </w:tcPr>
          <w:p w14:paraId="46764A32">
            <w:pPr>
              <w:pStyle w:val="27"/>
              <w:spacing w:line="360" w:lineRule="exact"/>
              <w:ind w:left="25"/>
              <w:jc w:val="center"/>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0.035%</w:t>
            </w:r>
          </w:p>
        </w:tc>
        <w:tc>
          <w:tcPr>
            <w:tcW w:w="1992" w:type="dxa"/>
            <w:noWrap w:val="0"/>
            <w:vAlign w:val="top"/>
          </w:tcPr>
          <w:p w14:paraId="116126DE">
            <w:pPr>
              <w:pStyle w:val="27"/>
              <w:spacing w:line="360" w:lineRule="exact"/>
              <w:ind w:left="25"/>
              <w:jc w:val="center"/>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0.035%</w:t>
            </w:r>
          </w:p>
        </w:tc>
        <w:tc>
          <w:tcPr>
            <w:tcW w:w="2293" w:type="dxa"/>
            <w:noWrap w:val="0"/>
            <w:vAlign w:val="top"/>
          </w:tcPr>
          <w:p w14:paraId="43D9CCE3">
            <w:pPr>
              <w:pStyle w:val="27"/>
              <w:spacing w:line="360" w:lineRule="exact"/>
              <w:ind w:left="25"/>
              <w:jc w:val="center"/>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0.035%</w:t>
            </w:r>
          </w:p>
        </w:tc>
      </w:tr>
      <w:tr w14:paraId="38146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4A119ABC">
            <w:pPr>
              <w:pStyle w:val="27"/>
              <w:spacing w:line="360" w:lineRule="exact"/>
              <w:ind w:left="25"/>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10～50亿元</w:t>
            </w:r>
          </w:p>
        </w:tc>
        <w:tc>
          <w:tcPr>
            <w:tcW w:w="1841" w:type="dxa"/>
            <w:noWrap w:val="0"/>
            <w:vAlign w:val="top"/>
          </w:tcPr>
          <w:p w14:paraId="353B0381">
            <w:pPr>
              <w:pStyle w:val="27"/>
              <w:spacing w:line="360" w:lineRule="exact"/>
              <w:ind w:left="25"/>
              <w:jc w:val="center"/>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0.008%</w:t>
            </w:r>
          </w:p>
        </w:tc>
        <w:tc>
          <w:tcPr>
            <w:tcW w:w="1992" w:type="dxa"/>
            <w:noWrap w:val="0"/>
            <w:vAlign w:val="top"/>
          </w:tcPr>
          <w:p w14:paraId="3B8286C0">
            <w:pPr>
              <w:pStyle w:val="27"/>
              <w:spacing w:line="360" w:lineRule="exact"/>
              <w:ind w:left="25"/>
              <w:jc w:val="center"/>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0.008%</w:t>
            </w:r>
          </w:p>
        </w:tc>
        <w:tc>
          <w:tcPr>
            <w:tcW w:w="2293" w:type="dxa"/>
            <w:noWrap w:val="0"/>
            <w:vAlign w:val="top"/>
          </w:tcPr>
          <w:p w14:paraId="200B68A0">
            <w:pPr>
              <w:pStyle w:val="27"/>
              <w:spacing w:line="360" w:lineRule="exact"/>
              <w:ind w:left="25"/>
              <w:jc w:val="center"/>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0.008%</w:t>
            </w:r>
          </w:p>
        </w:tc>
      </w:tr>
    </w:tbl>
    <w:p w14:paraId="5E9E3C0F">
      <w:pPr>
        <w:pStyle w:val="27"/>
        <w:spacing w:line="360" w:lineRule="exact"/>
        <w:ind w:firstLine="210" w:firstLineChars="1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注：采购代理服务收费按差额定率累进法计算。</w:t>
      </w:r>
    </w:p>
    <w:p w14:paraId="4015270A">
      <w:pPr>
        <w:spacing w:line="360" w:lineRule="exact"/>
        <w:ind w:firstLine="422" w:firstLineChars="200"/>
        <w:rPr>
          <w:rFonts w:hint="eastAsia" w:ascii="宋体" w:hAnsi="宋体"/>
          <w:b/>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37.采购代理机构银行账户（用于交纳采购代理服务费）</w:t>
      </w:r>
    </w:p>
    <w:p w14:paraId="5EE0C480">
      <w:pPr>
        <w:pStyle w:val="27"/>
        <w:snapToGrid w:val="0"/>
        <w:spacing w:line="360" w:lineRule="exact"/>
        <w:ind w:firstLine="420" w:firstLineChars="200"/>
        <w:rPr>
          <w:rFonts w:hint="eastAsia" w:hAnsi="宋体"/>
          <w:color w:val="000000" w:themeColor="text1"/>
          <w:szCs w:val="21"/>
          <w:highlight w:val="none"/>
          <w14:textFill>
            <w14:solidFill>
              <w14:schemeClr w14:val="tx1"/>
            </w14:solidFill>
          </w14:textFill>
        </w:rPr>
      </w:pPr>
      <w:bookmarkStart w:id="22" w:name="_Toc7094"/>
      <w:r>
        <w:rPr>
          <w:rFonts w:hint="eastAsia" w:hAnsi="宋体"/>
          <w:color w:val="000000" w:themeColor="text1"/>
          <w:szCs w:val="21"/>
          <w:highlight w:val="none"/>
          <w14:textFill>
            <w14:solidFill>
              <w14:schemeClr w14:val="tx1"/>
            </w14:solidFill>
          </w14:textFill>
        </w:rPr>
        <w:t>开户名称：广西邕政采购代理有限公司桂林分公司</w:t>
      </w:r>
      <w:bookmarkEnd w:id="22"/>
    </w:p>
    <w:p w14:paraId="6A67E3CF">
      <w:pPr>
        <w:pStyle w:val="27"/>
        <w:snapToGrid w:val="0"/>
        <w:spacing w:line="360" w:lineRule="exact"/>
        <w:ind w:firstLine="420" w:firstLineChars="200"/>
        <w:rPr>
          <w:rFonts w:hint="eastAsia" w:hAnsi="宋体"/>
          <w:color w:val="000000" w:themeColor="text1"/>
          <w:szCs w:val="21"/>
          <w:highlight w:val="none"/>
          <w14:textFill>
            <w14:solidFill>
              <w14:schemeClr w14:val="tx1"/>
            </w14:solidFill>
          </w14:textFill>
        </w:rPr>
      </w:pPr>
      <w:bookmarkStart w:id="23" w:name="_Toc16466"/>
      <w:r>
        <w:rPr>
          <w:rFonts w:hint="eastAsia" w:hAnsi="宋体"/>
          <w:color w:val="000000" w:themeColor="text1"/>
          <w:szCs w:val="21"/>
          <w:highlight w:val="none"/>
          <w14:textFill>
            <w14:solidFill>
              <w14:schemeClr w14:val="tx1"/>
            </w14:solidFill>
          </w14:textFill>
        </w:rPr>
        <w:t>开户银行：桂林银行观音阁支行</w:t>
      </w:r>
      <w:bookmarkEnd w:id="23"/>
    </w:p>
    <w:p w14:paraId="005C8859">
      <w:pPr>
        <w:pStyle w:val="27"/>
        <w:snapToGrid w:val="0"/>
        <w:spacing w:line="360" w:lineRule="exact"/>
        <w:ind w:left="420" w:leftChars="200"/>
        <w:rPr>
          <w:rFonts w:hint="eastAsia" w:hAnsi="宋体"/>
          <w:color w:val="000000" w:themeColor="text1"/>
          <w:highlight w:val="none"/>
          <w14:textFill>
            <w14:solidFill>
              <w14:schemeClr w14:val="tx1"/>
            </w14:solidFill>
          </w14:textFill>
        </w:rPr>
      </w:pPr>
      <w:bookmarkStart w:id="24" w:name="_Toc74"/>
      <w:r>
        <w:rPr>
          <w:rFonts w:hint="eastAsia" w:hAnsi="宋体"/>
          <w:color w:val="000000" w:themeColor="text1"/>
          <w:szCs w:val="21"/>
          <w:highlight w:val="none"/>
          <w14:textFill>
            <w14:solidFill>
              <w14:schemeClr w14:val="tx1"/>
            </w14:solidFill>
          </w14:textFill>
        </w:rPr>
        <w:t>账    号：660000013203500016</w:t>
      </w:r>
      <w:bookmarkEnd w:id="24"/>
      <w:r>
        <w:rPr>
          <w:rFonts w:hAnsi="宋体"/>
          <w:color w:val="000000" w:themeColor="text1"/>
          <w:highlight w:val="none"/>
          <w14:textFill>
            <w14:solidFill>
              <w14:schemeClr w14:val="tx1"/>
            </w14:solidFill>
          </w14:textFill>
        </w:rPr>
        <w:t xml:space="preserve">  </w:t>
      </w:r>
    </w:p>
    <w:p w14:paraId="6FA4EBC4">
      <w:pPr>
        <w:spacing w:line="360" w:lineRule="exact"/>
        <w:ind w:firstLine="422"/>
        <w:rPr>
          <w:rFonts w:hint="eastAsia" w:ascii="宋体" w:hAnsi="宋体" w:cs="宋体"/>
          <w:b/>
          <w:color w:val="000000" w:themeColor="text1"/>
          <w:kern w:val="0"/>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38.</w:t>
      </w:r>
      <w:r>
        <w:rPr>
          <w:rFonts w:hint="eastAsia" w:ascii="宋体" w:hAnsi="宋体" w:cs="宋体"/>
          <w:b/>
          <w:color w:val="000000" w:themeColor="text1"/>
          <w:kern w:val="0"/>
          <w:highlight w:val="none"/>
          <w14:textFill>
            <w14:solidFill>
              <w14:schemeClr w14:val="tx1"/>
            </w14:solidFill>
          </w14:textFill>
        </w:rPr>
        <w:t>广西线上“政采贷”政策详见附表4。</w:t>
      </w:r>
    </w:p>
    <w:p w14:paraId="069D43C3">
      <w:pPr>
        <w:pStyle w:val="27"/>
        <w:snapToGrid w:val="0"/>
        <w:spacing w:line="360" w:lineRule="exact"/>
        <w:ind w:firstLine="422" w:firstLineChars="200"/>
        <w:rPr>
          <w:rFonts w:hint="eastAsia" w:hAnsi="宋体"/>
          <w:color w:val="000000" w:themeColor="text1"/>
          <w:szCs w:val="2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39.解释权：</w:t>
      </w:r>
      <w:r>
        <w:rPr>
          <w:rFonts w:hint="eastAsia" w:hAnsi="宋体"/>
          <w:color w:val="000000" w:themeColor="text1"/>
          <w:szCs w:val="21"/>
          <w:highlight w:val="none"/>
          <w14:textFill>
            <w14:solidFill>
              <w14:schemeClr w14:val="tx1"/>
            </w14:solidFill>
          </w14:textFill>
        </w:rPr>
        <w:t>本招标文件是根据《中华人民共和国政府采购法》、《中华人民共和国政府采购法实施条例》及</w:t>
      </w:r>
      <w:r>
        <w:rPr>
          <w:rFonts w:hAnsi="宋体"/>
          <w:bCs/>
          <w:color w:val="000000" w:themeColor="text1"/>
          <w:highlight w:val="none"/>
          <w14:textFill>
            <w14:solidFill>
              <w14:schemeClr w14:val="tx1"/>
            </w14:solidFill>
          </w14:textFill>
        </w:rPr>
        <w:t>财政部令第87号</w:t>
      </w:r>
      <w:r>
        <w:rPr>
          <w:rFonts w:hAnsi="宋体"/>
          <w:color w:val="000000" w:themeColor="text1"/>
          <w:szCs w:val="21"/>
          <w:highlight w:val="none"/>
          <w14:textFill>
            <w14:solidFill>
              <w14:schemeClr w14:val="tx1"/>
            </w14:solidFill>
          </w14:textFill>
        </w:rPr>
        <w:t>《政府采购货物和服务招标投标管理办法》</w:t>
      </w:r>
      <w:r>
        <w:rPr>
          <w:rFonts w:hint="eastAsia" w:hAnsi="宋体"/>
          <w:color w:val="000000" w:themeColor="text1"/>
          <w:szCs w:val="21"/>
          <w:highlight w:val="none"/>
          <w14:textFill>
            <w14:solidFill>
              <w14:schemeClr w14:val="tx1"/>
            </w14:solidFill>
          </w14:textFill>
        </w:rPr>
        <w:t>和政府采购管理有关规定编制，本招标文件的解释权属于采购代理机构。</w:t>
      </w:r>
    </w:p>
    <w:p w14:paraId="0BEC7894">
      <w:pPr>
        <w:snapToGrid w:val="0"/>
        <w:spacing w:line="360" w:lineRule="exact"/>
        <w:ind w:firstLine="422" w:firstLineChars="200"/>
        <w:rPr>
          <w:rFonts w:hint="eastAsia" w:ascii="宋体" w:hAnsi="宋体"/>
          <w:color w:val="000000" w:themeColor="text1"/>
          <w:kern w:val="0"/>
          <w:szCs w:val="2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40.</w:t>
      </w:r>
      <w:r>
        <w:rPr>
          <w:rFonts w:hint="eastAsia" w:ascii="宋体" w:hAnsi="宋体"/>
          <w:b/>
          <w:color w:val="000000" w:themeColor="text1"/>
          <w:szCs w:val="21"/>
          <w:highlight w:val="none"/>
          <w14:textFill>
            <w14:solidFill>
              <w14:schemeClr w14:val="tx1"/>
            </w14:solidFill>
          </w14:textFill>
        </w:rPr>
        <w:t>监督管理机构：</w:t>
      </w:r>
      <w:r>
        <w:rPr>
          <w:rFonts w:hint="eastAsia" w:ascii="宋体" w:hAnsi="宋体"/>
          <w:color w:val="000000" w:themeColor="text1"/>
          <w:kern w:val="0"/>
          <w:szCs w:val="21"/>
          <w:highlight w:val="none"/>
          <w14:textFill>
            <w14:solidFill>
              <w14:schemeClr w14:val="tx1"/>
            </w14:solidFill>
          </w14:textFill>
        </w:rPr>
        <w:t>桂林市财政局；联系电话：0773-2829504</w:t>
      </w:r>
    </w:p>
    <w:p w14:paraId="3B8B1600">
      <w:pPr>
        <w:pStyle w:val="27"/>
        <w:snapToGrid w:val="0"/>
        <w:spacing w:line="360" w:lineRule="exact"/>
        <w:ind w:firstLine="422" w:firstLineChars="200"/>
        <w:rPr>
          <w:rFonts w:hint="eastAsia" w:hAnsi="宋体"/>
          <w:b/>
          <w:bCs/>
          <w:color w:val="000000" w:themeColor="text1"/>
          <w:szCs w:val="21"/>
          <w:highlight w:val="none"/>
          <w14:textFill>
            <w14:solidFill>
              <w14:schemeClr w14:val="tx1"/>
            </w14:solidFill>
          </w14:textFill>
        </w:rPr>
      </w:pPr>
      <w:r>
        <w:rPr>
          <w:rFonts w:hint="eastAsia" w:hAnsi="宋体"/>
          <w:b/>
          <w:bCs/>
          <w:color w:val="000000" w:themeColor="text1"/>
          <w:szCs w:val="21"/>
          <w:highlight w:val="none"/>
          <w14:textFill>
            <w14:solidFill>
              <w14:schemeClr w14:val="tx1"/>
            </w14:solidFill>
          </w14:textFill>
        </w:rPr>
        <w:t>41.采购过程中出现以下情形，导致电子交易平台无法正常运行，或者无法保证电子交易的公平、公正和安全时，采购代理机构可以中止电子交易活动：</w:t>
      </w:r>
    </w:p>
    <w:p w14:paraId="24E5771F">
      <w:pPr>
        <w:pStyle w:val="27"/>
        <w:snapToGrid w:val="0"/>
        <w:spacing w:line="360" w:lineRule="exact"/>
        <w:ind w:firstLine="42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 xml:space="preserve">（1）电子交易平台发生故障而无法登录访问的； </w:t>
      </w:r>
    </w:p>
    <w:p w14:paraId="415FE948">
      <w:pPr>
        <w:pStyle w:val="27"/>
        <w:snapToGrid w:val="0"/>
        <w:spacing w:line="360" w:lineRule="exact"/>
        <w:ind w:firstLine="42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（2）电子交易平台应用或数据库出现错误，不能进行正常操作的；</w:t>
      </w:r>
    </w:p>
    <w:p w14:paraId="635C5995">
      <w:pPr>
        <w:pStyle w:val="27"/>
        <w:snapToGrid w:val="0"/>
        <w:spacing w:line="360" w:lineRule="exact"/>
        <w:ind w:firstLine="42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（3）电子交易平台发现严重安全漏洞，有潜在泄密危险的；</w:t>
      </w:r>
    </w:p>
    <w:p w14:paraId="1C3BF359">
      <w:pPr>
        <w:pStyle w:val="27"/>
        <w:snapToGrid w:val="0"/>
        <w:spacing w:line="360" w:lineRule="exact"/>
        <w:ind w:firstLine="42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 xml:space="preserve">（4）病毒发作导致不能进行正常操作的； </w:t>
      </w:r>
    </w:p>
    <w:p w14:paraId="7637DF9C">
      <w:pPr>
        <w:pStyle w:val="27"/>
        <w:snapToGrid w:val="0"/>
        <w:spacing w:line="360" w:lineRule="exact"/>
        <w:ind w:firstLine="42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（5）其他无法保证电子交易的公平、公正和安全的情况。</w:t>
      </w:r>
    </w:p>
    <w:p w14:paraId="578D5B3E">
      <w:pPr>
        <w:pStyle w:val="27"/>
        <w:snapToGrid w:val="0"/>
        <w:spacing w:line="360" w:lineRule="exact"/>
        <w:ind w:firstLine="420" w:firstLineChars="200"/>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作出妥善保密处理，并报财政部门备案。</w:t>
      </w:r>
    </w:p>
    <w:p w14:paraId="581AEF24">
      <w:pPr>
        <w:pStyle w:val="27"/>
        <w:snapToGrid w:val="0"/>
        <w:rPr>
          <w:rFonts w:hint="eastAsia" w:hAnsi="宋体"/>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br w:type="page"/>
      </w:r>
      <w:r>
        <w:rPr>
          <w:rFonts w:hint="eastAsia"/>
          <w:b/>
          <w:color w:val="000000" w:themeColor="text1"/>
          <w:sz w:val="24"/>
          <w:szCs w:val="24"/>
          <w:highlight w:val="none"/>
          <w14:textFill>
            <w14:solidFill>
              <w14:schemeClr w14:val="tx1"/>
            </w14:solidFill>
          </w14:textFill>
        </w:rPr>
        <w:t>附表1：</w:t>
      </w:r>
    </w:p>
    <w:p w14:paraId="37ACF9D7">
      <w:pPr>
        <w:spacing w:line="460" w:lineRule="exact"/>
        <w:jc w:val="center"/>
        <w:rPr>
          <w:rFonts w:hint="eastAsia" w:eastAsia="隶书"/>
          <w:color w:val="000000" w:themeColor="text1"/>
          <w:sz w:val="44"/>
          <w:highlight w:val="none"/>
          <w14:textFill>
            <w14:solidFill>
              <w14:schemeClr w14:val="tx1"/>
            </w14:solidFill>
          </w14:textFill>
        </w:rPr>
      </w:pPr>
      <w:r>
        <w:rPr>
          <w:rFonts w:hint="eastAsia" w:eastAsia="隶书"/>
          <w:color w:val="000000" w:themeColor="text1"/>
          <w:sz w:val="44"/>
          <w:highlight w:val="none"/>
          <w14:textFill>
            <w14:solidFill>
              <w14:schemeClr w14:val="tx1"/>
            </w14:solidFill>
          </w14:textFill>
        </w:rPr>
        <w:t>质疑函（格式）</w:t>
      </w:r>
    </w:p>
    <w:p w14:paraId="1B8878D8">
      <w:pPr>
        <w:pStyle w:val="27"/>
        <w:snapToGrid w:val="0"/>
        <w:spacing w:line="360" w:lineRule="exact"/>
        <w:ind w:firstLine="422" w:firstLineChars="200"/>
        <w:rPr>
          <w:rFonts w:hAnsi="宋体"/>
          <w:b/>
          <w:bCs/>
          <w:color w:val="000000" w:themeColor="text1"/>
          <w:highlight w:val="none"/>
          <w14:textFill>
            <w14:solidFill>
              <w14:schemeClr w14:val="tx1"/>
            </w14:solidFill>
          </w14:textFill>
        </w:rPr>
      </w:pPr>
      <w:r>
        <w:rPr>
          <w:rFonts w:hint="eastAsia" w:hAnsi="宋体"/>
          <w:b/>
          <w:bCs/>
          <w:color w:val="000000" w:themeColor="text1"/>
          <w:highlight w:val="none"/>
          <w14:textFill>
            <w14:solidFill>
              <w14:schemeClr w14:val="tx1"/>
            </w14:solidFill>
          </w14:textFill>
        </w:rPr>
        <w:t>一、质疑供应商基本信息：</w:t>
      </w:r>
    </w:p>
    <w:p w14:paraId="7998F747">
      <w:pPr>
        <w:pStyle w:val="27"/>
        <w:snapToGrid w:val="0"/>
        <w:spacing w:line="360" w:lineRule="exact"/>
        <w:ind w:firstLine="420" w:firstLineChars="200"/>
        <w:rPr>
          <w:rFonts w:hint="eastAsia" w:hAnsi="宋体"/>
          <w:bCs/>
          <w:color w:val="000000" w:themeColor="text1"/>
          <w:highlight w:val="none"/>
          <w:u w:val="single"/>
          <w14:textFill>
            <w14:solidFill>
              <w14:schemeClr w14:val="tx1"/>
            </w14:solidFill>
          </w14:textFill>
        </w:rPr>
      </w:pPr>
      <w:r>
        <w:rPr>
          <w:rFonts w:hint="eastAsia" w:hAnsi="宋体"/>
          <w:bCs/>
          <w:color w:val="000000" w:themeColor="text1"/>
          <w:highlight w:val="none"/>
          <w14:textFill>
            <w14:solidFill>
              <w14:schemeClr w14:val="tx1"/>
            </w14:solidFill>
          </w14:textFill>
        </w:rPr>
        <w:t>质疑供应商：</w:t>
      </w:r>
      <w:r>
        <w:rPr>
          <w:rFonts w:hint="eastAsia" w:hAnsi="宋体"/>
          <w:bCs/>
          <w:color w:val="000000" w:themeColor="text1"/>
          <w:highlight w:val="none"/>
          <w:u w:val="single"/>
          <w14:textFill>
            <w14:solidFill>
              <w14:schemeClr w14:val="tx1"/>
            </w14:solidFill>
          </w14:textFill>
        </w:rPr>
        <w:t xml:space="preserve">                                       </w:t>
      </w:r>
      <w:r>
        <w:rPr>
          <w:rFonts w:hint="eastAsia" w:hAnsi="宋体"/>
          <w:bCs/>
          <w:color w:val="000000" w:themeColor="text1"/>
          <w:highlight w:val="none"/>
          <w14:textFill>
            <w14:solidFill>
              <w14:schemeClr w14:val="tx1"/>
            </w14:solidFill>
          </w14:textFill>
        </w:rPr>
        <w:t xml:space="preserve">                 </w:t>
      </w:r>
    </w:p>
    <w:p w14:paraId="07FF0789">
      <w:pPr>
        <w:pStyle w:val="27"/>
        <w:snapToGrid w:val="0"/>
        <w:spacing w:line="360" w:lineRule="exact"/>
        <w:ind w:firstLine="420" w:firstLineChars="200"/>
        <w:rPr>
          <w:rFonts w:hint="eastAsia" w:hAnsi="宋体"/>
          <w:bCs/>
          <w:color w:val="000000" w:themeColor="text1"/>
          <w:highlight w:val="none"/>
          <w14:textFill>
            <w14:solidFill>
              <w14:schemeClr w14:val="tx1"/>
            </w14:solidFill>
          </w14:textFill>
        </w:rPr>
      </w:pPr>
      <w:r>
        <w:rPr>
          <w:rFonts w:hAnsi="宋体"/>
          <w:bCs/>
          <w:color w:val="000000" w:themeColor="text1"/>
          <w:highlight w:val="none"/>
          <w14:textFill>
            <w14:solidFill>
              <w14:schemeClr w14:val="tx1"/>
            </w14:solidFill>
          </w14:textFill>
        </w:rPr>
        <w:t>地址</w:t>
      </w:r>
      <w:r>
        <w:rPr>
          <w:rFonts w:hint="eastAsia" w:hAnsi="宋体"/>
          <w:bCs/>
          <w:color w:val="000000" w:themeColor="text1"/>
          <w:highlight w:val="none"/>
          <w14:textFill>
            <w14:solidFill>
              <w14:schemeClr w14:val="tx1"/>
            </w14:solidFill>
          </w14:textFill>
        </w:rPr>
        <w:t>：</w:t>
      </w:r>
      <w:r>
        <w:rPr>
          <w:rFonts w:hint="eastAsia" w:hAnsi="宋体"/>
          <w:bCs/>
          <w:color w:val="000000" w:themeColor="text1"/>
          <w:highlight w:val="none"/>
          <w:u w:val="single"/>
          <w14:textFill>
            <w14:solidFill>
              <w14:schemeClr w14:val="tx1"/>
            </w14:solidFill>
          </w14:textFill>
        </w:rPr>
        <w:t xml:space="preserve">                                          </w:t>
      </w:r>
      <w:r>
        <w:rPr>
          <w:rFonts w:hAnsi="宋体"/>
          <w:bCs/>
          <w:color w:val="000000" w:themeColor="text1"/>
          <w:highlight w:val="none"/>
          <w14:textFill>
            <w14:solidFill>
              <w14:schemeClr w14:val="tx1"/>
            </w14:solidFill>
          </w14:textFill>
        </w:rPr>
        <w:t>邮编</w:t>
      </w:r>
      <w:r>
        <w:rPr>
          <w:rFonts w:hint="eastAsia" w:hAnsi="宋体"/>
          <w:bCs/>
          <w:color w:val="000000" w:themeColor="text1"/>
          <w:highlight w:val="none"/>
          <w14:textFill>
            <w14:solidFill>
              <w14:schemeClr w14:val="tx1"/>
            </w14:solidFill>
          </w14:textFill>
        </w:rPr>
        <w:t>：</w:t>
      </w:r>
      <w:r>
        <w:rPr>
          <w:rFonts w:hint="eastAsia" w:hAnsi="宋体"/>
          <w:bCs/>
          <w:color w:val="000000" w:themeColor="text1"/>
          <w:highlight w:val="none"/>
          <w:u w:val="single"/>
          <w14:textFill>
            <w14:solidFill>
              <w14:schemeClr w14:val="tx1"/>
            </w14:solidFill>
          </w14:textFill>
        </w:rPr>
        <w:t xml:space="preserve">                  </w:t>
      </w:r>
      <w:r>
        <w:rPr>
          <w:rFonts w:hint="eastAsia" w:hAnsi="宋体"/>
          <w:bCs/>
          <w:color w:val="000000" w:themeColor="text1"/>
          <w:highlight w:val="none"/>
          <w14:textFill>
            <w14:solidFill>
              <w14:schemeClr w14:val="tx1"/>
            </w14:solidFill>
          </w14:textFill>
        </w:rPr>
        <w:t xml:space="preserve">                 </w:t>
      </w:r>
    </w:p>
    <w:p w14:paraId="34C7DC88">
      <w:pPr>
        <w:pStyle w:val="27"/>
        <w:snapToGrid w:val="0"/>
        <w:spacing w:line="360" w:lineRule="exact"/>
        <w:ind w:firstLine="420" w:firstLineChars="200"/>
        <w:rPr>
          <w:rFonts w:hint="eastAsia" w:hAnsi="宋体"/>
          <w:bCs/>
          <w:color w:val="000000" w:themeColor="text1"/>
          <w:highlight w:val="none"/>
          <w14:textFill>
            <w14:solidFill>
              <w14:schemeClr w14:val="tx1"/>
            </w14:solidFill>
          </w14:textFill>
        </w:rPr>
      </w:pPr>
      <w:r>
        <w:rPr>
          <w:rFonts w:hAnsi="宋体"/>
          <w:bCs/>
          <w:color w:val="000000" w:themeColor="text1"/>
          <w:highlight w:val="none"/>
          <w14:textFill>
            <w14:solidFill>
              <w14:schemeClr w14:val="tx1"/>
            </w14:solidFill>
          </w14:textFill>
        </w:rPr>
        <w:t>联系人</w:t>
      </w:r>
      <w:r>
        <w:rPr>
          <w:rFonts w:hint="eastAsia" w:hAnsi="宋体"/>
          <w:bCs/>
          <w:color w:val="000000" w:themeColor="text1"/>
          <w:highlight w:val="none"/>
          <w14:textFill>
            <w14:solidFill>
              <w14:schemeClr w14:val="tx1"/>
            </w14:solidFill>
          </w14:textFill>
        </w:rPr>
        <w:t>：</w:t>
      </w:r>
      <w:r>
        <w:rPr>
          <w:rFonts w:hint="eastAsia" w:hAnsi="宋体"/>
          <w:bCs/>
          <w:color w:val="000000" w:themeColor="text1"/>
          <w:highlight w:val="none"/>
          <w:u w:val="single"/>
          <w14:textFill>
            <w14:solidFill>
              <w14:schemeClr w14:val="tx1"/>
            </w14:solidFill>
          </w14:textFill>
        </w:rPr>
        <w:t xml:space="preserve">                     </w:t>
      </w:r>
      <w:r>
        <w:rPr>
          <w:rFonts w:hAnsi="宋体"/>
          <w:bCs/>
          <w:color w:val="000000" w:themeColor="text1"/>
          <w:highlight w:val="none"/>
          <w14:textFill>
            <w14:solidFill>
              <w14:schemeClr w14:val="tx1"/>
            </w14:solidFill>
          </w14:textFill>
        </w:rPr>
        <w:t>联系电话</w:t>
      </w:r>
      <w:r>
        <w:rPr>
          <w:rFonts w:hint="eastAsia" w:hAnsi="宋体"/>
          <w:bCs/>
          <w:color w:val="000000" w:themeColor="text1"/>
          <w:highlight w:val="none"/>
          <w14:textFill>
            <w14:solidFill>
              <w14:schemeClr w14:val="tx1"/>
            </w14:solidFill>
          </w14:textFill>
        </w:rPr>
        <w:t>：</w:t>
      </w:r>
      <w:r>
        <w:rPr>
          <w:rFonts w:hint="eastAsia" w:hAnsi="宋体"/>
          <w:bCs/>
          <w:color w:val="000000" w:themeColor="text1"/>
          <w:highlight w:val="none"/>
          <w:u w:val="single"/>
          <w14:textFill>
            <w14:solidFill>
              <w14:schemeClr w14:val="tx1"/>
            </w14:solidFill>
          </w14:textFill>
        </w:rPr>
        <w:t xml:space="preserve">                 </w:t>
      </w:r>
    </w:p>
    <w:p w14:paraId="60F5DF38">
      <w:pPr>
        <w:pStyle w:val="27"/>
        <w:snapToGrid w:val="0"/>
        <w:spacing w:line="360" w:lineRule="exact"/>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授权代表：</w:t>
      </w:r>
      <w:r>
        <w:rPr>
          <w:rFonts w:hint="eastAsia" w:hAnsi="宋体"/>
          <w:bCs/>
          <w:color w:val="000000" w:themeColor="text1"/>
          <w:highlight w:val="none"/>
          <w:u w:val="single"/>
          <w14:textFill>
            <w14:solidFill>
              <w14:schemeClr w14:val="tx1"/>
            </w14:solidFill>
          </w14:textFill>
        </w:rPr>
        <w:t xml:space="preserve">                      </w:t>
      </w:r>
    </w:p>
    <w:p w14:paraId="4750967A">
      <w:pPr>
        <w:pStyle w:val="27"/>
        <w:snapToGrid w:val="0"/>
        <w:spacing w:line="360" w:lineRule="exact"/>
        <w:ind w:firstLine="420" w:firstLineChars="200"/>
        <w:rPr>
          <w:rFonts w:hint="eastAsia" w:hAnsi="宋体"/>
          <w:bCs/>
          <w:color w:val="000000" w:themeColor="text1"/>
          <w:highlight w:val="none"/>
          <w:u w:val="single"/>
          <w14:textFill>
            <w14:solidFill>
              <w14:schemeClr w14:val="tx1"/>
            </w14:solidFill>
          </w14:textFill>
        </w:rPr>
      </w:pPr>
      <w:r>
        <w:rPr>
          <w:rFonts w:hAnsi="宋体"/>
          <w:bCs/>
          <w:color w:val="000000" w:themeColor="text1"/>
          <w:highlight w:val="none"/>
          <w14:textFill>
            <w14:solidFill>
              <w14:schemeClr w14:val="tx1"/>
            </w14:solidFill>
          </w14:textFill>
        </w:rPr>
        <w:t>联系</w:t>
      </w:r>
      <w:r>
        <w:rPr>
          <w:rFonts w:hint="eastAsia" w:hAnsi="宋体"/>
          <w:bCs/>
          <w:color w:val="000000" w:themeColor="text1"/>
          <w:highlight w:val="none"/>
          <w14:textFill>
            <w14:solidFill>
              <w14:schemeClr w14:val="tx1"/>
            </w14:solidFill>
          </w14:textFill>
        </w:rPr>
        <w:t>电话：</w:t>
      </w:r>
      <w:r>
        <w:rPr>
          <w:rFonts w:hint="eastAsia" w:hAnsi="宋体"/>
          <w:bCs/>
          <w:color w:val="000000" w:themeColor="text1"/>
          <w:highlight w:val="none"/>
          <w:u w:val="single"/>
          <w14:textFill>
            <w14:solidFill>
              <w14:schemeClr w14:val="tx1"/>
            </w14:solidFill>
          </w14:textFill>
        </w:rPr>
        <w:t xml:space="preserve">                      </w:t>
      </w:r>
    </w:p>
    <w:p w14:paraId="320C0ADE">
      <w:pPr>
        <w:pStyle w:val="27"/>
        <w:snapToGrid w:val="0"/>
        <w:spacing w:line="360" w:lineRule="exact"/>
        <w:ind w:firstLine="420" w:firstLineChars="200"/>
        <w:rPr>
          <w:rFonts w:hint="eastAsia" w:hAnsi="宋体"/>
          <w:bCs/>
          <w:color w:val="000000" w:themeColor="text1"/>
          <w:highlight w:val="none"/>
          <w14:textFill>
            <w14:solidFill>
              <w14:schemeClr w14:val="tx1"/>
            </w14:solidFill>
          </w14:textFill>
        </w:rPr>
      </w:pPr>
      <w:r>
        <w:rPr>
          <w:rFonts w:hAnsi="宋体"/>
          <w:bCs/>
          <w:color w:val="000000" w:themeColor="text1"/>
          <w:highlight w:val="none"/>
          <w14:textFill>
            <w14:solidFill>
              <w14:schemeClr w14:val="tx1"/>
            </w14:solidFill>
          </w14:textFill>
        </w:rPr>
        <w:t>地址</w:t>
      </w:r>
      <w:r>
        <w:rPr>
          <w:rFonts w:hint="eastAsia" w:hAnsi="宋体"/>
          <w:bCs/>
          <w:color w:val="000000" w:themeColor="text1"/>
          <w:highlight w:val="none"/>
          <w14:textFill>
            <w14:solidFill>
              <w14:schemeClr w14:val="tx1"/>
            </w14:solidFill>
          </w14:textFill>
        </w:rPr>
        <w:t>：</w:t>
      </w:r>
      <w:r>
        <w:rPr>
          <w:rFonts w:hint="eastAsia" w:hAnsi="宋体"/>
          <w:bCs/>
          <w:color w:val="000000" w:themeColor="text1"/>
          <w:highlight w:val="none"/>
          <w:u w:val="single"/>
          <w14:textFill>
            <w14:solidFill>
              <w14:schemeClr w14:val="tx1"/>
            </w14:solidFill>
          </w14:textFill>
        </w:rPr>
        <w:t xml:space="preserve">                 </w:t>
      </w:r>
      <w:r>
        <w:rPr>
          <w:rFonts w:hAnsi="宋体"/>
          <w:bCs/>
          <w:color w:val="000000" w:themeColor="text1"/>
          <w:highlight w:val="none"/>
          <w14:textFill>
            <w14:solidFill>
              <w14:schemeClr w14:val="tx1"/>
            </w14:solidFill>
          </w14:textFill>
        </w:rPr>
        <w:t>邮编</w:t>
      </w:r>
      <w:r>
        <w:rPr>
          <w:rFonts w:hint="eastAsia" w:hAnsi="宋体"/>
          <w:bCs/>
          <w:color w:val="000000" w:themeColor="text1"/>
          <w:highlight w:val="none"/>
          <w14:textFill>
            <w14:solidFill>
              <w14:schemeClr w14:val="tx1"/>
            </w14:solidFill>
          </w14:textFill>
        </w:rPr>
        <w:t>：</w:t>
      </w:r>
      <w:r>
        <w:rPr>
          <w:rFonts w:hint="eastAsia" w:hAnsi="宋体"/>
          <w:bCs/>
          <w:color w:val="000000" w:themeColor="text1"/>
          <w:highlight w:val="none"/>
          <w:u w:val="single"/>
          <w14:textFill>
            <w14:solidFill>
              <w14:schemeClr w14:val="tx1"/>
            </w14:solidFill>
          </w14:textFill>
        </w:rPr>
        <w:t xml:space="preserve">                  </w:t>
      </w:r>
      <w:r>
        <w:rPr>
          <w:rFonts w:hint="eastAsia" w:hAnsi="宋体"/>
          <w:bCs/>
          <w:color w:val="000000" w:themeColor="text1"/>
          <w:highlight w:val="none"/>
          <w14:textFill>
            <w14:solidFill>
              <w14:schemeClr w14:val="tx1"/>
            </w14:solidFill>
          </w14:textFill>
        </w:rPr>
        <w:t xml:space="preserve">     </w:t>
      </w:r>
    </w:p>
    <w:p w14:paraId="7A7BE64E">
      <w:pPr>
        <w:pStyle w:val="27"/>
        <w:snapToGrid w:val="0"/>
        <w:spacing w:line="360" w:lineRule="exact"/>
        <w:ind w:firstLine="422" w:firstLineChars="200"/>
        <w:rPr>
          <w:rFonts w:hint="eastAsia" w:hAnsi="宋体"/>
          <w:b/>
          <w:bCs/>
          <w:color w:val="000000" w:themeColor="text1"/>
          <w:highlight w:val="none"/>
          <w14:textFill>
            <w14:solidFill>
              <w14:schemeClr w14:val="tx1"/>
            </w14:solidFill>
          </w14:textFill>
        </w:rPr>
      </w:pPr>
      <w:r>
        <w:rPr>
          <w:rFonts w:hint="eastAsia" w:hAnsi="宋体"/>
          <w:b/>
          <w:bCs/>
          <w:color w:val="000000" w:themeColor="text1"/>
          <w:highlight w:val="none"/>
          <w14:textFill>
            <w14:solidFill>
              <w14:schemeClr w14:val="tx1"/>
            </w14:solidFill>
          </w14:textFill>
        </w:rPr>
        <w:t>二、质疑项目基本情况：</w:t>
      </w:r>
    </w:p>
    <w:p w14:paraId="1FB1222D">
      <w:pPr>
        <w:pStyle w:val="27"/>
        <w:spacing w:line="360" w:lineRule="exact"/>
        <w:ind w:left="25" w:leftChars="12" w:firstLine="413" w:firstLineChars="197"/>
        <w:rPr>
          <w:rFonts w:hint="eastAsia" w:hAnsi="宋体"/>
          <w:color w:val="000000" w:themeColor="text1"/>
          <w:szCs w:val="2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质疑</w:t>
      </w:r>
      <w:r>
        <w:rPr>
          <w:rFonts w:hint="eastAsia" w:hAnsi="宋体"/>
          <w:color w:val="000000" w:themeColor="text1"/>
          <w:szCs w:val="21"/>
          <w:highlight w:val="none"/>
          <w14:textFill>
            <w14:solidFill>
              <w14:schemeClr w14:val="tx1"/>
            </w14:solidFill>
          </w14:textFill>
        </w:rPr>
        <w:t>项目的名称：</w:t>
      </w:r>
      <w:r>
        <w:rPr>
          <w:rFonts w:hint="eastAsia" w:hAnsi="宋体"/>
          <w:bCs/>
          <w:color w:val="000000" w:themeColor="text1"/>
          <w:highlight w:val="none"/>
          <w:u w:val="single"/>
          <w14:textFill>
            <w14:solidFill>
              <w14:schemeClr w14:val="tx1"/>
            </w14:solidFill>
          </w14:textFill>
        </w:rPr>
        <w:t xml:space="preserve">                                     </w:t>
      </w:r>
    </w:p>
    <w:p w14:paraId="57992A03">
      <w:pPr>
        <w:pStyle w:val="27"/>
        <w:spacing w:line="360" w:lineRule="exact"/>
        <w:ind w:left="25" w:leftChars="12" w:firstLine="413" w:firstLineChars="197"/>
        <w:rPr>
          <w:rFonts w:hint="eastAsia" w:hAnsi="宋体"/>
          <w:color w:val="000000" w:themeColor="text1"/>
          <w:szCs w:val="21"/>
          <w:highlight w:val="none"/>
          <w:u w:val="single"/>
          <w14:textFill>
            <w14:solidFill>
              <w14:schemeClr w14:val="tx1"/>
            </w14:solidFill>
          </w14:textFill>
        </w:rPr>
      </w:pPr>
      <w:r>
        <w:rPr>
          <w:rFonts w:hint="eastAsia" w:hAnsi="宋体"/>
          <w:bCs/>
          <w:color w:val="000000" w:themeColor="text1"/>
          <w:highlight w:val="none"/>
          <w14:textFill>
            <w14:solidFill>
              <w14:schemeClr w14:val="tx1"/>
            </w14:solidFill>
          </w14:textFill>
        </w:rPr>
        <w:t>质疑</w:t>
      </w:r>
      <w:r>
        <w:rPr>
          <w:rFonts w:hint="eastAsia" w:hAnsi="宋体"/>
          <w:color w:val="000000" w:themeColor="text1"/>
          <w:szCs w:val="21"/>
          <w:highlight w:val="none"/>
          <w14:textFill>
            <w14:solidFill>
              <w14:schemeClr w14:val="tx1"/>
            </w14:solidFill>
          </w14:textFill>
        </w:rPr>
        <w:t>项目的编号：</w:t>
      </w:r>
      <w:r>
        <w:rPr>
          <w:rFonts w:hint="eastAsia" w:hAnsi="宋体"/>
          <w:bCs/>
          <w:color w:val="000000" w:themeColor="text1"/>
          <w:highlight w:val="none"/>
          <w:u w:val="single"/>
          <w14:textFill>
            <w14:solidFill>
              <w14:schemeClr w14:val="tx1"/>
            </w14:solidFill>
          </w14:textFill>
        </w:rPr>
        <w:t xml:space="preserve">                                    </w:t>
      </w:r>
      <w:r>
        <w:rPr>
          <w:rFonts w:hint="eastAsia" w:hAnsi="宋体"/>
          <w:color w:val="000000" w:themeColor="text1"/>
          <w:szCs w:val="21"/>
          <w:highlight w:val="none"/>
          <w:u w:val="single"/>
          <w14:textFill>
            <w14:solidFill>
              <w14:schemeClr w14:val="tx1"/>
            </w14:solidFill>
          </w14:textFill>
        </w:rPr>
        <w:t xml:space="preserve"> </w:t>
      </w:r>
    </w:p>
    <w:p w14:paraId="746A091C">
      <w:pPr>
        <w:pStyle w:val="27"/>
        <w:spacing w:line="360" w:lineRule="exact"/>
        <w:ind w:left="25" w:leftChars="12" w:firstLine="413" w:firstLineChars="197"/>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采购人名称：</w:t>
      </w:r>
      <w:r>
        <w:rPr>
          <w:rFonts w:hint="eastAsia" w:hAnsi="宋体"/>
          <w:bCs/>
          <w:color w:val="000000" w:themeColor="text1"/>
          <w:highlight w:val="none"/>
          <w:u w:val="single"/>
          <w14:textFill>
            <w14:solidFill>
              <w14:schemeClr w14:val="tx1"/>
            </w14:solidFill>
          </w14:textFill>
        </w:rPr>
        <w:t xml:space="preserve">                                         </w:t>
      </w:r>
    </w:p>
    <w:p w14:paraId="028E76AA">
      <w:pPr>
        <w:pStyle w:val="27"/>
        <w:spacing w:line="360" w:lineRule="exact"/>
        <w:ind w:left="25" w:leftChars="12" w:firstLine="413" w:firstLineChars="197"/>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质疑事项：</w:t>
      </w:r>
    </w:p>
    <w:p w14:paraId="33C1F651">
      <w:pPr>
        <w:pStyle w:val="27"/>
        <w:spacing w:line="360" w:lineRule="exact"/>
        <w:ind w:left="25" w:leftChars="12" w:firstLine="441" w:firstLineChars="147"/>
        <w:rPr>
          <w:rFonts w:hint="eastAsia" w:hAnsi="宋体"/>
          <w:color w:val="000000" w:themeColor="text1"/>
          <w:szCs w:val="21"/>
          <w:highlight w:val="none"/>
          <w14:textFill>
            <w14:solidFill>
              <w14:schemeClr w14:val="tx1"/>
            </w14:solidFill>
          </w14:textFill>
        </w:rPr>
      </w:pPr>
      <w:r>
        <w:rPr>
          <w:rFonts w:hint="eastAsia" w:ascii="仿宋_GB2312" w:eastAsia="仿宋_GB2312"/>
          <w:color w:val="000000" w:themeColor="text1"/>
          <w:sz w:val="30"/>
          <w:szCs w:val="30"/>
          <w:highlight w:val="none"/>
          <w14:textFill>
            <w14:solidFill>
              <w14:schemeClr w14:val="tx1"/>
            </w14:solidFill>
          </w14:textFill>
        </w:rPr>
        <w:t>□</w:t>
      </w:r>
      <w:r>
        <w:rPr>
          <w:rFonts w:hint="eastAsia" w:hAnsi="宋体"/>
          <w:color w:val="000000" w:themeColor="text1"/>
          <w:szCs w:val="21"/>
          <w:highlight w:val="none"/>
          <w14:textFill>
            <w14:solidFill>
              <w14:schemeClr w14:val="tx1"/>
            </w14:solidFill>
          </w14:textFill>
        </w:rPr>
        <w:t>采购文件   采购文件获取日期：</w:t>
      </w:r>
      <w:r>
        <w:rPr>
          <w:rFonts w:hint="eastAsia" w:hAnsi="宋体"/>
          <w:bCs/>
          <w:color w:val="000000" w:themeColor="text1"/>
          <w:highlight w:val="none"/>
          <w:u w:val="single"/>
          <w14:textFill>
            <w14:solidFill>
              <w14:schemeClr w14:val="tx1"/>
            </w14:solidFill>
          </w14:textFill>
        </w:rPr>
        <w:t xml:space="preserve">                                   </w:t>
      </w:r>
    </w:p>
    <w:p w14:paraId="57DFC1AE">
      <w:pPr>
        <w:pStyle w:val="27"/>
        <w:spacing w:line="360" w:lineRule="exact"/>
        <w:ind w:left="25" w:leftChars="12" w:firstLine="441" w:firstLineChars="147"/>
        <w:rPr>
          <w:rFonts w:hint="eastAsia" w:hAnsi="宋体"/>
          <w:color w:val="000000" w:themeColor="text1"/>
          <w:szCs w:val="21"/>
          <w:highlight w:val="none"/>
          <w14:textFill>
            <w14:solidFill>
              <w14:schemeClr w14:val="tx1"/>
            </w14:solidFill>
          </w14:textFill>
        </w:rPr>
      </w:pPr>
      <w:r>
        <w:rPr>
          <w:rFonts w:hint="eastAsia" w:ascii="仿宋_GB2312" w:eastAsia="仿宋_GB2312"/>
          <w:color w:val="000000" w:themeColor="text1"/>
          <w:sz w:val="30"/>
          <w:szCs w:val="30"/>
          <w:highlight w:val="none"/>
          <w14:textFill>
            <w14:solidFill>
              <w14:schemeClr w14:val="tx1"/>
            </w14:solidFill>
          </w14:textFill>
        </w:rPr>
        <w:t>□</w:t>
      </w:r>
      <w:r>
        <w:rPr>
          <w:rFonts w:hint="eastAsia" w:hAnsi="宋体"/>
          <w:color w:val="000000" w:themeColor="text1"/>
          <w:szCs w:val="21"/>
          <w:highlight w:val="none"/>
          <w14:textFill>
            <w14:solidFill>
              <w14:schemeClr w14:val="tx1"/>
            </w14:solidFill>
          </w14:textFill>
        </w:rPr>
        <w:t xml:space="preserve">采购过程   </w:t>
      </w:r>
    </w:p>
    <w:p w14:paraId="39BA0CEB">
      <w:pPr>
        <w:pStyle w:val="27"/>
        <w:spacing w:line="360" w:lineRule="exact"/>
        <w:ind w:left="25" w:leftChars="12" w:firstLine="441" w:firstLineChars="147"/>
        <w:rPr>
          <w:rFonts w:hint="eastAsia" w:hAnsi="宋体"/>
          <w:bCs/>
          <w:color w:val="000000" w:themeColor="text1"/>
          <w:highlight w:val="none"/>
          <w:u w:val="single"/>
          <w14:textFill>
            <w14:solidFill>
              <w14:schemeClr w14:val="tx1"/>
            </w14:solidFill>
          </w14:textFill>
        </w:rPr>
      </w:pPr>
      <w:r>
        <w:rPr>
          <w:rFonts w:hint="eastAsia" w:ascii="仿宋_GB2312" w:eastAsia="仿宋_GB2312"/>
          <w:color w:val="000000" w:themeColor="text1"/>
          <w:sz w:val="30"/>
          <w:szCs w:val="30"/>
          <w:highlight w:val="none"/>
          <w14:textFill>
            <w14:solidFill>
              <w14:schemeClr w14:val="tx1"/>
            </w14:solidFill>
          </w14:textFill>
        </w:rPr>
        <w:t>□</w:t>
      </w:r>
      <w:r>
        <w:rPr>
          <w:rFonts w:hint="eastAsia" w:hAnsi="宋体"/>
          <w:color w:val="000000" w:themeColor="text1"/>
          <w:szCs w:val="21"/>
          <w:highlight w:val="none"/>
          <w14:textFill>
            <w14:solidFill>
              <w14:schemeClr w14:val="tx1"/>
            </w14:solidFill>
          </w14:textFill>
        </w:rPr>
        <w:t xml:space="preserve">中标结果   </w:t>
      </w:r>
    </w:p>
    <w:p w14:paraId="780A60B4">
      <w:pPr>
        <w:pStyle w:val="27"/>
        <w:spacing w:line="360" w:lineRule="exact"/>
        <w:ind w:left="25" w:leftChars="12" w:firstLine="413" w:firstLineChars="196"/>
        <w:rPr>
          <w:rFonts w:hint="eastAsia" w:hAnsi="宋体"/>
          <w:b/>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三、质疑事项具体内容</w:t>
      </w:r>
    </w:p>
    <w:p w14:paraId="3904B04A">
      <w:pPr>
        <w:pStyle w:val="27"/>
        <w:spacing w:line="360" w:lineRule="exact"/>
        <w:ind w:left="25" w:leftChars="12" w:firstLine="413" w:firstLineChars="197"/>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质疑事项1：</w:t>
      </w:r>
      <w:r>
        <w:rPr>
          <w:rFonts w:hint="eastAsia" w:hAnsi="宋体"/>
          <w:bCs/>
          <w:color w:val="000000" w:themeColor="text1"/>
          <w:highlight w:val="none"/>
          <w:u w:val="single"/>
          <w14:textFill>
            <w14:solidFill>
              <w14:schemeClr w14:val="tx1"/>
            </w14:solidFill>
          </w14:textFill>
        </w:rPr>
        <w:t xml:space="preserve">                                                                    </w:t>
      </w:r>
    </w:p>
    <w:p w14:paraId="3BA7C230">
      <w:pPr>
        <w:pStyle w:val="27"/>
        <w:spacing w:line="360" w:lineRule="exact"/>
        <w:ind w:left="25" w:leftChars="12" w:firstLine="413" w:firstLineChars="197"/>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事实依据：</w:t>
      </w:r>
      <w:r>
        <w:rPr>
          <w:rFonts w:hint="eastAsia" w:hAnsi="宋体"/>
          <w:bCs/>
          <w:color w:val="000000" w:themeColor="text1"/>
          <w:highlight w:val="none"/>
          <w:u w:val="single"/>
          <w14:textFill>
            <w14:solidFill>
              <w14:schemeClr w14:val="tx1"/>
            </w14:solidFill>
          </w14:textFill>
        </w:rPr>
        <w:t xml:space="preserve">                                                                      </w:t>
      </w:r>
    </w:p>
    <w:p w14:paraId="6FD4B900">
      <w:pPr>
        <w:pStyle w:val="27"/>
        <w:spacing w:line="360" w:lineRule="exact"/>
        <w:ind w:left="25" w:leftChars="12" w:firstLine="413" w:firstLineChars="197"/>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法律依据：</w:t>
      </w:r>
      <w:r>
        <w:rPr>
          <w:rFonts w:hint="eastAsia" w:hAnsi="宋体"/>
          <w:color w:val="000000" w:themeColor="text1"/>
          <w:szCs w:val="21"/>
          <w:highlight w:val="none"/>
          <w:u w:val="single"/>
          <w14:textFill>
            <w14:solidFill>
              <w14:schemeClr w14:val="tx1"/>
            </w14:solidFill>
          </w14:textFill>
        </w:rPr>
        <w:t xml:space="preserve">                                                        </w:t>
      </w:r>
      <w:r>
        <w:rPr>
          <w:rFonts w:hint="eastAsia" w:hAnsi="宋体"/>
          <w:bCs/>
          <w:color w:val="000000" w:themeColor="text1"/>
          <w:highlight w:val="none"/>
          <w:u w:val="single"/>
          <w14:textFill>
            <w14:solidFill>
              <w14:schemeClr w14:val="tx1"/>
            </w14:solidFill>
          </w14:textFill>
        </w:rPr>
        <w:t xml:space="preserve">               </w:t>
      </w:r>
    </w:p>
    <w:p w14:paraId="216F8B23">
      <w:pPr>
        <w:pStyle w:val="27"/>
        <w:spacing w:line="360" w:lineRule="exact"/>
        <w:ind w:left="25" w:leftChars="12" w:firstLine="413" w:firstLineChars="197"/>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质疑事项2</w:t>
      </w:r>
    </w:p>
    <w:p w14:paraId="70E4263B">
      <w:pPr>
        <w:pStyle w:val="27"/>
        <w:spacing w:line="360" w:lineRule="exact"/>
        <w:ind w:left="25" w:leftChars="12" w:firstLine="413" w:firstLineChars="197"/>
        <w:rPr>
          <w:rFonts w:hint="eastAsia" w:hAnsi="宋体"/>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w:t>
      </w:r>
    </w:p>
    <w:p w14:paraId="5E55CED6">
      <w:pPr>
        <w:pStyle w:val="27"/>
        <w:spacing w:line="360" w:lineRule="exact"/>
        <w:ind w:left="25" w:leftChars="12" w:firstLine="413" w:firstLineChars="197"/>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四、与质疑事项相关的质疑请求：</w:t>
      </w:r>
    </w:p>
    <w:p w14:paraId="24BE6773">
      <w:pPr>
        <w:pStyle w:val="27"/>
        <w:spacing w:line="360" w:lineRule="exact"/>
        <w:ind w:left="25" w:leftChars="12" w:firstLine="413" w:firstLineChars="197"/>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请求：</w:t>
      </w:r>
      <w:r>
        <w:rPr>
          <w:rFonts w:hint="eastAsia" w:hAnsi="宋体"/>
          <w:bCs/>
          <w:color w:val="000000" w:themeColor="text1"/>
          <w:highlight w:val="none"/>
          <w:u w:val="single"/>
          <w14:textFill>
            <w14:solidFill>
              <w14:schemeClr w14:val="tx1"/>
            </w14:solidFill>
          </w14:textFill>
        </w:rPr>
        <w:t xml:space="preserve">                                                                </w:t>
      </w:r>
    </w:p>
    <w:p w14:paraId="387F49E3">
      <w:pPr>
        <w:pStyle w:val="27"/>
        <w:spacing w:line="360" w:lineRule="exact"/>
        <w:ind w:left="25" w:leftChars="12" w:firstLine="308" w:firstLineChars="147"/>
        <w:rPr>
          <w:rFonts w:hint="eastAsia" w:hAnsi="宋体"/>
          <w:color w:val="000000" w:themeColor="text1"/>
          <w:szCs w:val="21"/>
          <w:highlight w:val="none"/>
          <w14:textFill>
            <w14:solidFill>
              <w14:schemeClr w14:val="tx1"/>
            </w14:solidFill>
          </w14:textFill>
        </w:rPr>
      </w:pPr>
    </w:p>
    <w:p w14:paraId="658B8D48">
      <w:pPr>
        <w:pStyle w:val="27"/>
        <w:spacing w:line="360" w:lineRule="exact"/>
        <w:ind w:left="25" w:leftChars="12" w:firstLine="413" w:firstLineChars="197"/>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签字（签章）：                                       公章：</w:t>
      </w:r>
    </w:p>
    <w:p w14:paraId="01B11879">
      <w:pPr>
        <w:pStyle w:val="27"/>
        <w:spacing w:line="360" w:lineRule="exact"/>
        <w:ind w:left="25" w:leftChars="12" w:firstLine="308" w:firstLineChars="147"/>
        <w:rPr>
          <w:rFonts w:hint="eastAsia" w:hAnsi="宋体"/>
          <w:color w:val="000000" w:themeColor="text1"/>
          <w:szCs w:val="21"/>
          <w:highlight w:val="none"/>
          <w14:textFill>
            <w14:solidFill>
              <w14:schemeClr w14:val="tx1"/>
            </w14:solidFill>
          </w14:textFill>
        </w:rPr>
      </w:pPr>
    </w:p>
    <w:p w14:paraId="5E544077">
      <w:pPr>
        <w:pStyle w:val="27"/>
        <w:spacing w:line="360" w:lineRule="exact"/>
        <w:ind w:left="25" w:leftChars="12" w:firstLine="413" w:firstLineChars="197"/>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日期：</w:t>
      </w:r>
    </w:p>
    <w:p w14:paraId="22DBA7EC">
      <w:pPr>
        <w:pStyle w:val="27"/>
        <w:snapToGrid w:val="0"/>
        <w:spacing w:line="340" w:lineRule="exact"/>
        <w:rPr>
          <w:rFonts w:hint="eastAsia" w:hAnsi="宋体"/>
          <w:b/>
          <w:color w:val="000000" w:themeColor="text1"/>
          <w:szCs w:val="21"/>
          <w:highlight w:val="none"/>
          <w14:textFill>
            <w14:solidFill>
              <w14:schemeClr w14:val="tx1"/>
            </w14:solidFill>
          </w14:textFill>
        </w:rPr>
      </w:pPr>
    </w:p>
    <w:p w14:paraId="76463512">
      <w:pPr>
        <w:pStyle w:val="27"/>
        <w:snapToGrid w:val="0"/>
        <w:spacing w:line="340" w:lineRule="exact"/>
        <w:rPr>
          <w:rFonts w:hint="eastAsia" w:hAnsi="宋体"/>
          <w:b/>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说明：</w:t>
      </w:r>
    </w:p>
    <w:p w14:paraId="5D4252AE">
      <w:pPr>
        <w:pStyle w:val="27"/>
        <w:spacing w:line="340" w:lineRule="exact"/>
        <w:ind w:left="25" w:leftChars="12" w:firstLine="310" w:firstLineChars="147"/>
        <w:rPr>
          <w:rFonts w:hint="eastAsia" w:hAnsi="宋体"/>
          <w:b/>
          <w:bCs/>
          <w:color w:val="000000" w:themeColor="text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1.供应商提出质疑时，应提交质疑函和必要的证明材料</w:t>
      </w:r>
      <w:r>
        <w:rPr>
          <w:rFonts w:hint="eastAsia" w:hAnsi="宋体"/>
          <w:b/>
          <w:bCs/>
          <w:color w:val="000000" w:themeColor="text1"/>
          <w:highlight w:val="none"/>
          <w14:textFill>
            <w14:solidFill>
              <w14:schemeClr w14:val="tx1"/>
            </w14:solidFill>
          </w14:textFill>
        </w:rPr>
        <w:t>。</w:t>
      </w:r>
    </w:p>
    <w:p w14:paraId="6BED9118">
      <w:pPr>
        <w:pStyle w:val="27"/>
        <w:spacing w:line="340" w:lineRule="exact"/>
        <w:ind w:left="25" w:leftChars="12" w:firstLine="310" w:firstLineChars="147"/>
        <w:rPr>
          <w:rFonts w:hint="eastAsia" w:hAnsi="宋体"/>
          <w:b/>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004C1489">
      <w:pPr>
        <w:pStyle w:val="27"/>
        <w:spacing w:line="340" w:lineRule="exact"/>
        <w:ind w:left="25" w:leftChars="12" w:firstLine="310" w:firstLineChars="147"/>
        <w:rPr>
          <w:rFonts w:hint="eastAsia" w:hAnsi="宋体"/>
          <w:b/>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3.如本项目划分分标的，应注明所质疑的分标。质疑函的质疑事项应具体、明确，并有必要的事实依据和法律依据。</w:t>
      </w:r>
    </w:p>
    <w:p w14:paraId="3174B874">
      <w:pPr>
        <w:pStyle w:val="27"/>
        <w:spacing w:line="340" w:lineRule="exact"/>
        <w:ind w:left="25" w:leftChars="12" w:firstLine="310" w:firstLineChars="147"/>
        <w:rPr>
          <w:rFonts w:hint="eastAsia" w:hAnsi="宋体"/>
          <w:b/>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4.质疑函的质疑请求应与质疑事项相关。</w:t>
      </w:r>
    </w:p>
    <w:p w14:paraId="3B4A86AD">
      <w:pPr>
        <w:pStyle w:val="27"/>
        <w:spacing w:line="340" w:lineRule="exact"/>
        <w:ind w:left="25" w:leftChars="12" w:firstLine="310" w:firstLineChars="147"/>
        <w:rPr>
          <w:rFonts w:hint="eastAsia" w:hAnsi="宋体"/>
          <w:b/>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5.质疑供应商为自然人的，质疑函应由本人签字；质疑供应商为法人或者其他组织的，质疑函应由法定代表人、主要负责人，或者其授权代表签字或者盖章，并加盖公章。</w:t>
      </w:r>
    </w:p>
    <w:p w14:paraId="76AB585F">
      <w:pPr>
        <w:pStyle w:val="27"/>
        <w:snapToGrid w:val="0"/>
        <w:rPr>
          <w:rFonts w:hint="eastAsia"/>
          <w:b/>
          <w:color w:val="000000" w:themeColor="text1"/>
          <w:sz w:val="24"/>
          <w:szCs w:val="24"/>
          <w:highlight w:val="none"/>
          <w14:textFill>
            <w14:solidFill>
              <w14:schemeClr w14:val="tx1"/>
            </w14:solidFill>
          </w14:textFill>
        </w:rPr>
      </w:pPr>
    </w:p>
    <w:p w14:paraId="437CB8F4">
      <w:pPr>
        <w:pStyle w:val="27"/>
        <w:snapToGrid w:val="0"/>
        <w:rPr>
          <w:rFonts w:hint="eastAsia" w:hAnsi="宋体"/>
          <w:b/>
          <w:color w:val="000000" w:themeColor="text1"/>
          <w:sz w:val="24"/>
          <w:szCs w:val="24"/>
          <w:highlight w:val="none"/>
          <w14:textFill>
            <w14:solidFill>
              <w14:schemeClr w14:val="tx1"/>
            </w14:solidFill>
          </w14:textFill>
        </w:rPr>
      </w:pPr>
      <w:r>
        <w:rPr>
          <w:rFonts w:hint="eastAsia"/>
          <w:b/>
          <w:color w:val="000000" w:themeColor="text1"/>
          <w:sz w:val="24"/>
          <w:szCs w:val="24"/>
          <w:highlight w:val="none"/>
          <w14:textFill>
            <w14:solidFill>
              <w14:schemeClr w14:val="tx1"/>
            </w14:solidFill>
          </w14:textFill>
        </w:rPr>
        <w:t>附表2：</w:t>
      </w:r>
    </w:p>
    <w:p w14:paraId="12C0B5A2">
      <w:pPr>
        <w:spacing w:line="460" w:lineRule="exact"/>
        <w:jc w:val="center"/>
        <w:rPr>
          <w:rFonts w:hint="eastAsia" w:eastAsia="隶书"/>
          <w:color w:val="000000" w:themeColor="text1"/>
          <w:sz w:val="44"/>
          <w:highlight w:val="none"/>
          <w14:textFill>
            <w14:solidFill>
              <w14:schemeClr w14:val="tx1"/>
            </w14:solidFill>
          </w14:textFill>
        </w:rPr>
      </w:pPr>
    </w:p>
    <w:p w14:paraId="24AD6C16">
      <w:pPr>
        <w:spacing w:line="460" w:lineRule="exact"/>
        <w:jc w:val="center"/>
        <w:rPr>
          <w:rFonts w:hint="eastAsia" w:eastAsia="隶书"/>
          <w:color w:val="000000" w:themeColor="text1"/>
          <w:sz w:val="44"/>
          <w:highlight w:val="none"/>
          <w14:textFill>
            <w14:solidFill>
              <w14:schemeClr w14:val="tx1"/>
            </w14:solidFill>
          </w14:textFill>
        </w:rPr>
      </w:pPr>
      <w:r>
        <w:rPr>
          <w:rFonts w:hint="eastAsia" w:eastAsia="隶书"/>
          <w:color w:val="000000" w:themeColor="text1"/>
          <w:sz w:val="44"/>
          <w:highlight w:val="none"/>
          <w14:textFill>
            <w14:solidFill>
              <w14:schemeClr w14:val="tx1"/>
            </w14:solidFill>
          </w14:textFill>
        </w:rPr>
        <w:t>投诉书（格式）</w:t>
      </w:r>
    </w:p>
    <w:p w14:paraId="4FF5CE3A">
      <w:pPr>
        <w:pStyle w:val="27"/>
        <w:snapToGrid w:val="0"/>
        <w:spacing w:line="400" w:lineRule="exact"/>
        <w:ind w:firstLine="422" w:firstLineChars="200"/>
        <w:rPr>
          <w:rFonts w:hAnsi="宋体"/>
          <w:b/>
          <w:bCs/>
          <w:color w:val="000000" w:themeColor="text1"/>
          <w:highlight w:val="none"/>
          <w14:textFill>
            <w14:solidFill>
              <w14:schemeClr w14:val="tx1"/>
            </w14:solidFill>
          </w14:textFill>
        </w:rPr>
      </w:pPr>
      <w:r>
        <w:rPr>
          <w:rFonts w:hint="eastAsia" w:hAnsi="宋体"/>
          <w:b/>
          <w:bCs/>
          <w:color w:val="000000" w:themeColor="text1"/>
          <w:highlight w:val="none"/>
          <w14:textFill>
            <w14:solidFill>
              <w14:schemeClr w14:val="tx1"/>
            </w14:solidFill>
          </w14:textFill>
        </w:rPr>
        <w:t>一、投诉相关主体基本情况：</w:t>
      </w:r>
    </w:p>
    <w:p w14:paraId="62EED526">
      <w:pPr>
        <w:pStyle w:val="27"/>
        <w:snapToGrid w:val="0"/>
        <w:spacing w:line="400" w:lineRule="exact"/>
        <w:ind w:firstLine="420" w:firstLineChars="200"/>
        <w:rPr>
          <w:rFonts w:hint="eastAsia" w:hAnsi="宋体"/>
          <w:bCs/>
          <w:color w:val="000000" w:themeColor="text1"/>
          <w:highlight w:val="none"/>
          <w:u w:val="single"/>
          <w14:textFill>
            <w14:solidFill>
              <w14:schemeClr w14:val="tx1"/>
            </w14:solidFill>
          </w14:textFill>
        </w:rPr>
      </w:pPr>
      <w:r>
        <w:rPr>
          <w:rFonts w:hint="eastAsia" w:hAnsi="宋体"/>
          <w:bCs/>
          <w:color w:val="000000" w:themeColor="text1"/>
          <w:highlight w:val="none"/>
          <w14:textFill>
            <w14:solidFill>
              <w14:schemeClr w14:val="tx1"/>
            </w14:solidFill>
          </w14:textFill>
        </w:rPr>
        <w:t>投标人：</w:t>
      </w:r>
      <w:r>
        <w:rPr>
          <w:rFonts w:hint="eastAsia" w:hAnsi="宋体"/>
          <w:bCs/>
          <w:color w:val="000000" w:themeColor="text1"/>
          <w:highlight w:val="none"/>
          <w:u w:val="single"/>
          <w14:textFill>
            <w14:solidFill>
              <w14:schemeClr w14:val="tx1"/>
            </w14:solidFill>
          </w14:textFill>
        </w:rPr>
        <w:t xml:space="preserve">                                                                        </w:t>
      </w:r>
      <w:r>
        <w:rPr>
          <w:rFonts w:hint="eastAsia" w:hAnsi="宋体"/>
          <w:bCs/>
          <w:color w:val="000000" w:themeColor="text1"/>
          <w:highlight w:val="none"/>
          <w14:textFill>
            <w14:solidFill>
              <w14:schemeClr w14:val="tx1"/>
            </w14:solidFill>
          </w14:textFill>
        </w:rPr>
        <w:t xml:space="preserve">                 </w:t>
      </w:r>
    </w:p>
    <w:p w14:paraId="212864BA">
      <w:pPr>
        <w:pStyle w:val="27"/>
        <w:snapToGrid w:val="0"/>
        <w:spacing w:line="400" w:lineRule="exact"/>
        <w:ind w:firstLine="420" w:firstLineChars="200"/>
        <w:rPr>
          <w:rFonts w:hint="eastAsia" w:hAnsi="宋体"/>
          <w:bCs/>
          <w:color w:val="000000" w:themeColor="text1"/>
          <w:highlight w:val="none"/>
          <w14:textFill>
            <w14:solidFill>
              <w14:schemeClr w14:val="tx1"/>
            </w14:solidFill>
          </w14:textFill>
        </w:rPr>
      </w:pPr>
      <w:r>
        <w:rPr>
          <w:rFonts w:hAnsi="宋体"/>
          <w:bCs/>
          <w:color w:val="000000" w:themeColor="text1"/>
          <w:highlight w:val="none"/>
          <w14:textFill>
            <w14:solidFill>
              <w14:schemeClr w14:val="tx1"/>
            </w14:solidFill>
          </w14:textFill>
        </w:rPr>
        <w:t>地址</w:t>
      </w:r>
      <w:r>
        <w:rPr>
          <w:rFonts w:hint="eastAsia" w:hAnsi="宋体"/>
          <w:bCs/>
          <w:color w:val="000000" w:themeColor="text1"/>
          <w:highlight w:val="none"/>
          <w14:textFill>
            <w14:solidFill>
              <w14:schemeClr w14:val="tx1"/>
            </w14:solidFill>
          </w14:textFill>
        </w:rPr>
        <w:t>：</w:t>
      </w:r>
      <w:r>
        <w:rPr>
          <w:rFonts w:hint="eastAsia" w:hAnsi="宋体"/>
          <w:bCs/>
          <w:color w:val="000000" w:themeColor="text1"/>
          <w:highlight w:val="none"/>
          <w:u w:val="single"/>
          <w14:textFill>
            <w14:solidFill>
              <w14:schemeClr w14:val="tx1"/>
            </w14:solidFill>
          </w14:textFill>
        </w:rPr>
        <w:t xml:space="preserve">                                          </w:t>
      </w:r>
      <w:r>
        <w:rPr>
          <w:rFonts w:hAnsi="宋体"/>
          <w:bCs/>
          <w:color w:val="000000" w:themeColor="text1"/>
          <w:highlight w:val="none"/>
          <w14:textFill>
            <w14:solidFill>
              <w14:schemeClr w14:val="tx1"/>
            </w14:solidFill>
          </w14:textFill>
        </w:rPr>
        <w:t>邮编</w:t>
      </w:r>
      <w:r>
        <w:rPr>
          <w:rFonts w:hint="eastAsia" w:hAnsi="宋体"/>
          <w:bCs/>
          <w:color w:val="000000" w:themeColor="text1"/>
          <w:highlight w:val="none"/>
          <w14:textFill>
            <w14:solidFill>
              <w14:schemeClr w14:val="tx1"/>
            </w14:solidFill>
          </w14:textFill>
        </w:rPr>
        <w:t>：</w:t>
      </w:r>
      <w:r>
        <w:rPr>
          <w:rFonts w:hint="eastAsia" w:hAnsi="宋体"/>
          <w:bCs/>
          <w:color w:val="000000" w:themeColor="text1"/>
          <w:highlight w:val="none"/>
          <w:u w:val="single"/>
          <w14:textFill>
            <w14:solidFill>
              <w14:schemeClr w14:val="tx1"/>
            </w14:solidFill>
          </w14:textFill>
        </w:rPr>
        <w:t xml:space="preserve">                          </w:t>
      </w:r>
      <w:r>
        <w:rPr>
          <w:rFonts w:hint="eastAsia" w:hAnsi="宋体"/>
          <w:bCs/>
          <w:color w:val="000000" w:themeColor="text1"/>
          <w:highlight w:val="none"/>
          <w14:textFill>
            <w14:solidFill>
              <w14:schemeClr w14:val="tx1"/>
            </w14:solidFill>
          </w14:textFill>
        </w:rPr>
        <w:t xml:space="preserve">                 </w:t>
      </w:r>
    </w:p>
    <w:p w14:paraId="416861BE">
      <w:pPr>
        <w:pStyle w:val="27"/>
        <w:snapToGrid w:val="0"/>
        <w:spacing w:line="400" w:lineRule="exact"/>
        <w:ind w:firstLine="420" w:firstLineChars="200"/>
        <w:rPr>
          <w:rFonts w:hint="eastAsia" w:hAnsi="宋体"/>
          <w:bCs/>
          <w:color w:val="000000" w:themeColor="text1"/>
          <w:highlight w:val="none"/>
          <w:u w:val="single"/>
          <w14:textFill>
            <w14:solidFill>
              <w14:schemeClr w14:val="tx1"/>
            </w14:solidFill>
          </w14:textFill>
        </w:rPr>
      </w:pPr>
      <w:r>
        <w:rPr>
          <w:rFonts w:hint="eastAsia" w:hAnsi="宋体"/>
          <w:bCs/>
          <w:color w:val="000000" w:themeColor="text1"/>
          <w:highlight w:val="none"/>
          <w14:textFill>
            <w14:solidFill>
              <w14:schemeClr w14:val="tx1"/>
            </w14:solidFill>
          </w14:textFill>
        </w:rPr>
        <w:t>法定代表人/主要负责人：</w:t>
      </w:r>
      <w:r>
        <w:rPr>
          <w:rFonts w:hint="eastAsia" w:hAnsi="宋体"/>
          <w:bCs/>
          <w:color w:val="000000" w:themeColor="text1"/>
          <w:highlight w:val="none"/>
          <w:u w:val="single"/>
          <w14:textFill>
            <w14:solidFill>
              <w14:schemeClr w14:val="tx1"/>
            </w14:solidFill>
          </w14:textFill>
        </w:rPr>
        <w:t xml:space="preserve">                                                         </w:t>
      </w:r>
    </w:p>
    <w:p w14:paraId="76A43631">
      <w:pPr>
        <w:pStyle w:val="27"/>
        <w:snapToGrid w:val="0"/>
        <w:spacing w:line="400" w:lineRule="exact"/>
        <w:ind w:firstLine="420" w:firstLineChars="200"/>
        <w:rPr>
          <w:rFonts w:hint="eastAsia" w:hAnsi="宋体"/>
          <w:bCs/>
          <w:color w:val="000000" w:themeColor="text1"/>
          <w:highlight w:val="none"/>
          <w14:textFill>
            <w14:solidFill>
              <w14:schemeClr w14:val="tx1"/>
            </w14:solidFill>
          </w14:textFill>
        </w:rPr>
      </w:pPr>
      <w:r>
        <w:rPr>
          <w:rFonts w:hAnsi="宋体"/>
          <w:bCs/>
          <w:color w:val="000000" w:themeColor="text1"/>
          <w:highlight w:val="none"/>
          <w14:textFill>
            <w14:solidFill>
              <w14:schemeClr w14:val="tx1"/>
            </w14:solidFill>
          </w14:textFill>
        </w:rPr>
        <w:t>联系电话</w:t>
      </w:r>
      <w:r>
        <w:rPr>
          <w:rFonts w:hint="eastAsia" w:hAnsi="宋体"/>
          <w:bCs/>
          <w:color w:val="000000" w:themeColor="text1"/>
          <w:highlight w:val="none"/>
          <w14:textFill>
            <w14:solidFill>
              <w14:schemeClr w14:val="tx1"/>
            </w14:solidFill>
          </w14:textFill>
        </w:rPr>
        <w:t>：</w:t>
      </w:r>
      <w:r>
        <w:rPr>
          <w:rFonts w:hint="eastAsia" w:hAnsi="宋体"/>
          <w:bCs/>
          <w:color w:val="000000" w:themeColor="text1"/>
          <w:highlight w:val="none"/>
          <w:u w:val="single"/>
          <w14:textFill>
            <w14:solidFill>
              <w14:schemeClr w14:val="tx1"/>
            </w14:solidFill>
          </w14:textFill>
        </w:rPr>
        <w:t xml:space="preserve">                                         </w:t>
      </w:r>
    </w:p>
    <w:p w14:paraId="2D591813">
      <w:pPr>
        <w:pStyle w:val="27"/>
        <w:snapToGrid w:val="0"/>
        <w:spacing w:line="400" w:lineRule="exact"/>
        <w:ind w:firstLine="420" w:firstLineChars="200"/>
        <w:rPr>
          <w:rFonts w:hint="eastAsia" w:hAnsi="宋体"/>
          <w:bCs/>
          <w:color w:val="000000" w:themeColor="text1"/>
          <w:highlight w:val="none"/>
          <w:u w:val="single"/>
          <w14:textFill>
            <w14:solidFill>
              <w14:schemeClr w14:val="tx1"/>
            </w14:solidFill>
          </w14:textFill>
        </w:rPr>
      </w:pPr>
      <w:r>
        <w:rPr>
          <w:rFonts w:hint="eastAsia" w:hAnsi="宋体"/>
          <w:bCs/>
          <w:color w:val="000000" w:themeColor="text1"/>
          <w:highlight w:val="none"/>
          <w14:textFill>
            <w14:solidFill>
              <w14:schemeClr w14:val="tx1"/>
            </w14:solidFill>
          </w14:textFill>
        </w:rPr>
        <w:t>授权代表：</w:t>
      </w:r>
      <w:r>
        <w:rPr>
          <w:rFonts w:hint="eastAsia" w:hAnsi="宋体"/>
          <w:bCs/>
          <w:color w:val="000000" w:themeColor="text1"/>
          <w:highlight w:val="none"/>
          <w:u w:val="single"/>
          <w14:textFill>
            <w14:solidFill>
              <w14:schemeClr w14:val="tx1"/>
            </w14:solidFill>
          </w14:textFill>
        </w:rPr>
        <w:t xml:space="preserve">                                         </w:t>
      </w:r>
      <w:r>
        <w:rPr>
          <w:rFonts w:hAnsi="宋体"/>
          <w:bCs/>
          <w:color w:val="000000" w:themeColor="text1"/>
          <w:highlight w:val="none"/>
          <w14:textFill>
            <w14:solidFill>
              <w14:schemeClr w14:val="tx1"/>
            </w14:solidFill>
          </w14:textFill>
        </w:rPr>
        <w:t>联系</w:t>
      </w:r>
      <w:r>
        <w:rPr>
          <w:rFonts w:hint="eastAsia" w:hAnsi="宋体"/>
          <w:bCs/>
          <w:color w:val="000000" w:themeColor="text1"/>
          <w:highlight w:val="none"/>
          <w14:textFill>
            <w14:solidFill>
              <w14:schemeClr w14:val="tx1"/>
            </w14:solidFill>
          </w14:textFill>
        </w:rPr>
        <w:t>电话：</w:t>
      </w:r>
      <w:r>
        <w:rPr>
          <w:rFonts w:hint="eastAsia" w:hAnsi="宋体"/>
          <w:bCs/>
          <w:color w:val="000000" w:themeColor="text1"/>
          <w:highlight w:val="none"/>
          <w:u w:val="single"/>
          <w14:textFill>
            <w14:solidFill>
              <w14:schemeClr w14:val="tx1"/>
            </w14:solidFill>
          </w14:textFill>
        </w:rPr>
        <w:t xml:space="preserve">                   </w:t>
      </w:r>
    </w:p>
    <w:p w14:paraId="7D714FCD">
      <w:pPr>
        <w:pStyle w:val="27"/>
        <w:snapToGrid w:val="0"/>
        <w:spacing w:line="400" w:lineRule="exact"/>
        <w:ind w:firstLine="420" w:firstLineChars="200"/>
        <w:rPr>
          <w:rFonts w:hint="eastAsia" w:hAnsi="宋体"/>
          <w:bCs/>
          <w:color w:val="000000" w:themeColor="text1"/>
          <w:highlight w:val="none"/>
          <w14:textFill>
            <w14:solidFill>
              <w14:schemeClr w14:val="tx1"/>
            </w14:solidFill>
          </w14:textFill>
        </w:rPr>
      </w:pPr>
      <w:r>
        <w:rPr>
          <w:rFonts w:hAnsi="宋体"/>
          <w:bCs/>
          <w:color w:val="000000" w:themeColor="text1"/>
          <w:highlight w:val="none"/>
          <w14:textFill>
            <w14:solidFill>
              <w14:schemeClr w14:val="tx1"/>
            </w14:solidFill>
          </w14:textFill>
        </w:rPr>
        <w:t>地址</w:t>
      </w:r>
      <w:r>
        <w:rPr>
          <w:rFonts w:hint="eastAsia" w:hAnsi="宋体"/>
          <w:bCs/>
          <w:color w:val="000000" w:themeColor="text1"/>
          <w:highlight w:val="none"/>
          <w14:textFill>
            <w14:solidFill>
              <w14:schemeClr w14:val="tx1"/>
            </w14:solidFill>
          </w14:textFill>
        </w:rPr>
        <w:t>：</w:t>
      </w:r>
      <w:r>
        <w:rPr>
          <w:rFonts w:hint="eastAsia" w:hAnsi="宋体"/>
          <w:bCs/>
          <w:color w:val="000000" w:themeColor="text1"/>
          <w:highlight w:val="none"/>
          <w:u w:val="single"/>
          <w14:textFill>
            <w14:solidFill>
              <w14:schemeClr w14:val="tx1"/>
            </w14:solidFill>
          </w14:textFill>
        </w:rPr>
        <w:t xml:space="preserve">                                                            </w:t>
      </w:r>
      <w:r>
        <w:rPr>
          <w:rFonts w:hAnsi="宋体"/>
          <w:bCs/>
          <w:color w:val="000000" w:themeColor="text1"/>
          <w:highlight w:val="none"/>
          <w14:textFill>
            <w14:solidFill>
              <w14:schemeClr w14:val="tx1"/>
            </w14:solidFill>
          </w14:textFill>
        </w:rPr>
        <w:t>邮编</w:t>
      </w:r>
      <w:r>
        <w:rPr>
          <w:rFonts w:hint="eastAsia" w:hAnsi="宋体"/>
          <w:bCs/>
          <w:color w:val="000000" w:themeColor="text1"/>
          <w:highlight w:val="none"/>
          <w14:textFill>
            <w14:solidFill>
              <w14:schemeClr w14:val="tx1"/>
            </w14:solidFill>
          </w14:textFill>
        </w:rPr>
        <w:t>：</w:t>
      </w:r>
      <w:r>
        <w:rPr>
          <w:rFonts w:hint="eastAsia" w:hAnsi="宋体"/>
          <w:bCs/>
          <w:color w:val="000000" w:themeColor="text1"/>
          <w:highlight w:val="none"/>
          <w:u w:val="single"/>
          <w14:textFill>
            <w14:solidFill>
              <w14:schemeClr w14:val="tx1"/>
            </w14:solidFill>
          </w14:textFill>
        </w:rPr>
        <w:t xml:space="preserve">         </w:t>
      </w:r>
      <w:r>
        <w:rPr>
          <w:rFonts w:hint="eastAsia" w:hAnsi="宋体"/>
          <w:bCs/>
          <w:color w:val="000000" w:themeColor="text1"/>
          <w:highlight w:val="none"/>
          <w14:textFill>
            <w14:solidFill>
              <w14:schemeClr w14:val="tx1"/>
            </w14:solidFill>
          </w14:textFill>
        </w:rPr>
        <w:t xml:space="preserve">   </w:t>
      </w:r>
    </w:p>
    <w:p w14:paraId="60E2656A">
      <w:pPr>
        <w:pStyle w:val="27"/>
        <w:snapToGrid w:val="0"/>
        <w:spacing w:line="400" w:lineRule="exact"/>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被投诉人1：</w:t>
      </w:r>
    </w:p>
    <w:p w14:paraId="2F33FE9D">
      <w:pPr>
        <w:pStyle w:val="27"/>
        <w:snapToGrid w:val="0"/>
        <w:spacing w:line="400" w:lineRule="exact"/>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地址：</w:t>
      </w:r>
      <w:r>
        <w:rPr>
          <w:rFonts w:hint="eastAsia" w:hAnsi="宋体"/>
          <w:bCs/>
          <w:color w:val="000000" w:themeColor="text1"/>
          <w:highlight w:val="none"/>
          <w:u w:val="single"/>
          <w14:textFill>
            <w14:solidFill>
              <w14:schemeClr w14:val="tx1"/>
            </w14:solidFill>
          </w14:textFill>
        </w:rPr>
        <w:t xml:space="preserve">                                                            </w:t>
      </w:r>
      <w:r>
        <w:rPr>
          <w:rFonts w:hAnsi="宋体"/>
          <w:bCs/>
          <w:color w:val="000000" w:themeColor="text1"/>
          <w:highlight w:val="none"/>
          <w14:textFill>
            <w14:solidFill>
              <w14:schemeClr w14:val="tx1"/>
            </w14:solidFill>
          </w14:textFill>
        </w:rPr>
        <w:t>邮编</w:t>
      </w:r>
      <w:r>
        <w:rPr>
          <w:rFonts w:hint="eastAsia" w:hAnsi="宋体"/>
          <w:bCs/>
          <w:color w:val="000000" w:themeColor="text1"/>
          <w:highlight w:val="none"/>
          <w14:textFill>
            <w14:solidFill>
              <w14:schemeClr w14:val="tx1"/>
            </w14:solidFill>
          </w14:textFill>
        </w:rPr>
        <w:t>：</w:t>
      </w:r>
      <w:r>
        <w:rPr>
          <w:rFonts w:hint="eastAsia" w:hAnsi="宋体"/>
          <w:bCs/>
          <w:color w:val="000000" w:themeColor="text1"/>
          <w:highlight w:val="none"/>
          <w:u w:val="single"/>
          <w14:textFill>
            <w14:solidFill>
              <w14:schemeClr w14:val="tx1"/>
            </w14:solidFill>
          </w14:textFill>
        </w:rPr>
        <w:t xml:space="preserve">         </w:t>
      </w:r>
      <w:r>
        <w:rPr>
          <w:rFonts w:hint="eastAsia" w:hAnsi="宋体"/>
          <w:bCs/>
          <w:color w:val="000000" w:themeColor="text1"/>
          <w:highlight w:val="none"/>
          <w14:textFill>
            <w14:solidFill>
              <w14:schemeClr w14:val="tx1"/>
            </w14:solidFill>
          </w14:textFill>
        </w:rPr>
        <w:t xml:space="preserve">  </w:t>
      </w:r>
    </w:p>
    <w:p w14:paraId="058F6246">
      <w:pPr>
        <w:pStyle w:val="27"/>
        <w:snapToGrid w:val="0"/>
        <w:spacing w:line="400" w:lineRule="exact"/>
        <w:ind w:firstLine="420" w:firstLineChars="200"/>
        <w:rPr>
          <w:rFonts w:hint="eastAsia" w:hAnsi="宋体"/>
          <w:bCs/>
          <w:color w:val="000000" w:themeColor="text1"/>
          <w:highlight w:val="none"/>
          <w:u w:val="single"/>
          <w14:textFill>
            <w14:solidFill>
              <w14:schemeClr w14:val="tx1"/>
            </w14:solidFill>
          </w14:textFill>
        </w:rPr>
      </w:pPr>
      <w:r>
        <w:rPr>
          <w:rFonts w:hint="eastAsia" w:hAnsi="宋体"/>
          <w:bCs/>
          <w:color w:val="000000" w:themeColor="text1"/>
          <w:highlight w:val="none"/>
          <w14:textFill>
            <w14:solidFill>
              <w14:schemeClr w14:val="tx1"/>
            </w14:solidFill>
          </w14:textFill>
        </w:rPr>
        <w:t>联系人：</w:t>
      </w:r>
      <w:r>
        <w:rPr>
          <w:rFonts w:hint="eastAsia" w:hAnsi="宋体"/>
          <w:bCs/>
          <w:color w:val="000000" w:themeColor="text1"/>
          <w:highlight w:val="none"/>
          <w:u w:val="single"/>
          <w14:textFill>
            <w14:solidFill>
              <w14:schemeClr w14:val="tx1"/>
            </w14:solidFill>
          </w14:textFill>
        </w:rPr>
        <w:t xml:space="preserve">                                                </w:t>
      </w:r>
      <w:r>
        <w:rPr>
          <w:rFonts w:hAnsi="宋体"/>
          <w:bCs/>
          <w:color w:val="000000" w:themeColor="text1"/>
          <w:highlight w:val="none"/>
          <w14:textFill>
            <w14:solidFill>
              <w14:schemeClr w14:val="tx1"/>
            </w14:solidFill>
          </w14:textFill>
        </w:rPr>
        <w:t>联系</w:t>
      </w:r>
      <w:r>
        <w:rPr>
          <w:rFonts w:hint="eastAsia" w:hAnsi="宋体"/>
          <w:bCs/>
          <w:color w:val="000000" w:themeColor="text1"/>
          <w:highlight w:val="none"/>
          <w14:textFill>
            <w14:solidFill>
              <w14:schemeClr w14:val="tx1"/>
            </w14:solidFill>
          </w14:textFill>
        </w:rPr>
        <w:t>电话：</w:t>
      </w:r>
      <w:r>
        <w:rPr>
          <w:rFonts w:hint="eastAsia" w:hAnsi="宋体"/>
          <w:bCs/>
          <w:color w:val="000000" w:themeColor="text1"/>
          <w:highlight w:val="none"/>
          <w:u w:val="single"/>
          <w14:textFill>
            <w14:solidFill>
              <w14:schemeClr w14:val="tx1"/>
            </w14:solidFill>
          </w14:textFill>
        </w:rPr>
        <w:t xml:space="preserve">                </w:t>
      </w:r>
    </w:p>
    <w:p w14:paraId="15E174C8">
      <w:pPr>
        <w:pStyle w:val="27"/>
        <w:snapToGrid w:val="0"/>
        <w:spacing w:line="400" w:lineRule="exact"/>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被投诉人2：</w:t>
      </w:r>
    </w:p>
    <w:p w14:paraId="4401DCA1">
      <w:pPr>
        <w:pStyle w:val="27"/>
        <w:snapToGrid w:val="0"/>
        <w:spacing w:line="400" w:lineRule="exact"/>
        <w:ind w:firstLine="420" w:firstLineChars="200"/>
        <w:rPr>
          <w:rFonts w:hint="eastAsia" w:hAnsi="宋体"/>
          <w:bCs/>
          <w:color w:val="000000" w:themeColor="text1"/>
          <w:highlight w:val="none"/>
          <w14:textFill>
            <w14:solidFill>
              <w14:schemeClr w14:val="tx1"/>
            </w14:solidFill>
          </w14:textFill>
        </w:rPr>
      </w:pPr>
      <w:r>
        <w:rPr>
          <w:rFonts w:hAnsi="宋体"/>
          <w:bCs/>
          <w:color w:val="000000" w:themeColor="text1"/>
          <w:highlight w:val="none"/>
          <w14:textFill>
            <w14:solidFill>
              <w14:schemeClr w14:val="tx1"/>
            </w14:solidFill>
          </w14:textFill>
        </w:rPr>
        <w:t>……</w:t>
      </w:r>
    </w:p>
    <w:p w14:paraId="3D002376">
      <w:pPr>
        <w:pStyle w:val="27"/>
        <w:snapToGrid w:val="0"/>
        <w:spacing w:line="400" w:lineRule="exact"/>
        <w:ind w:firstLine="420" w:firstLineChars="200"/>
        <w:rPr>
          <w:rFonts w:hint="eastAsia" w:hAnsi="宋体"/>
          <w:bCs/>
          <w:color w:val="000000" w:themeColor="text1"/>
          <w:highlight w:val="none"/>
          <w:u w:val="single"/>
          <w14:textFill>
            <w14:solidFill>
              <w14:schemeClr w14:val="tx1"/>
            </w14:solidFill>
          </w14:textFill>
        </w:rPr>
      </w:pPr>
      <w:r>
        <w:rPr>
          <w:rFonts w:hint="eastAsia" w:hAnsi="宋体"/>
          <w:bCs/>
          <w:color w:val="000000" w:themeColor="text1"/>
          <w:highlight w:val="none"/>
          <w14:textFill>
            <w14:solidFill>
              <w14:schemeClr w14:val="tx1"/>
            </w14:solidFill>
          </w14:textFill>
        </w:rPr>
        <w:t>相关供应商：</w:t>
      </w:r>
      <w:r>
        <w:rPr>
          <w:rFonts w:hint="eastAsia" w:hAnsi="宋体"/>
          <w:bCs/>
          <w:color w:val="000000" w:themeColor="text1"/>
          <w:highlight w:val="none"/>
          <w:u w:val="single"/>
          <w14:textFill>
            <w14:solidFill>
              <w14:schemeClr w14:val="tx1"/>
            </w14:solidFill>
          </w14:textFill>
        </w:rPr>
        <w:t xml:space="preserve">                                                                       </w:t>
      </w:r>
    </w:p>
    <w:p w14:paraId="792F741B">
      <w:pPr>
        <w:pStyle w:val="27"/>
        <w:snapToGrid w:val="0"/>
        <w:spacing w:line="400" w:lineRule="exact"/>
        <w:ind w:firstLine="420" w:firstLineChars="200"/>
        <w:rPr>
          <w:rFonts w:hint="eastAsia" w:hAnsi="宋体"/>
          <w:bCs/>
          <w:color w:val="000000" w:themeColor="text1"/>
          <w:highlight w:val="none"/>
          <w:u w:val="single"/>
          <w14:textFill>
            <w14:solidFill>
              <w14:schemeClr w14:val="tx1"/>
            </w14:solidFill>
          </w14:textFill>
        </w:rPr>
      </w:pPr>
      <w:r>
        <w:rPr>
          <w:rFonts w:hAnsi="宋体"/>
          <w:bCs/>
          <w:color w:val="000000" w:themeColor="text1"/>
          <w:highlight w:val="none"/>
          <w14:textFill>
            <w14:solidFill>
              <w14:schemeClr w14:val="tx1"/>
            </w14:solidFill>
          </w14:textFill>
        </w:rPr>
        <w:t>地址</w:t>
      </w:r>
      <w:r>
        <w:rPr>
          <w:rFonts w:hint="eastAsia" w:hAnsi="宋体"/>
          <w:bCs/>
          <w:color w:val="000000" w:themeColor="text1"/>
          <w:highlight w:val="none"/>
          <w14:textFill>
            <w14:solidFill>
              <w14:schemeClr w14:val="tx1"/>
            </w14:solidFill>
          </w14:textFill>
        </w:rPr>
        <w:t>：</w:t>
      </w:r>
      <w:r>
        <w:rPr>
          <w:rFonts w:hint="eastAsia" w:hAnsi="宋体"/>
          <w:bCs/>
          <w:color w:val="000000" w:themeColor="text1"/>
          <w:highlight w:val="none"/>
          <w:u w:val="single"/>
          <w14:textFill>
            <w14:solidFill>
              <w14:schemeClr w14:val="tx1"/>
            </w14:solidFill>
          </w14:textFill>
        </w:rPr>
        <w:t xml:space="preserve">                                              </w:t>
      </w:r>
      <w:r>
        <w:rPr>
          <w:rFonts w:hAnsi="宋体"/>
          <w:bCs/>
          <w:color w:val="000000" w:themeColor="text1"/>
          <w:highlight w:val="none"/>
          <w14:textFill>
            <w14:solidFill>
              <w14:schemeClr w14:val="tx1"/>
            </w14:solidFill>
          </w14:textFill>
        </w:rPr>
        <w:t>邮编</w:t>
      </w:r>
      <w:r>
        <w:rPr>
          <w:rFonts w:hint="eastAsia" w:hAnsi="宋体"/>
          <w:bCs/>
          <w:color w:val="000000" w:themeColor="text1"/>
          <w:highlight w:val="none"/>
          <w14:textFill>
            <w14:solidFill>
              <w14:schemeClr w14:val="tx1"/>
            </w14:solidFill>
          </w14:textFill>
        </w:rPr>
        <w:t>：</w:t>
      </w:r>
      <w:r>
        <w:rPr>
          <w:rFonts w:hint="eastAsia" w:hAnsi="宋体"/>
          <w:bCs/>
          <w:color w:val="000000" w:themeColor="text1"/>
          <w:highlight w:val="none"/>
          <w:u w:val="single"/>
          <w14:textFill>
            <w14:solidFill>
              <w14:schemeClr w14:val="tx1"/>
            </w14:solidFill>
          </w14:textFill>
        </w:rPr>
        <w:t xml:space="preserve">                         </w:t>
      </w:r>
    </w:p>
    <w:p w14:paraId="7E839FBD">
      <w:pPr>
        <w:pStyle w:val="27"/>
        <w:snapToGrid w:val="0"/>
        <w:spacing w:line="400" w:lineRule="exact"/>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联系人：</w:t>
      </w:r>
      <w:r>
        <w:rPr>
          <w:rFonts w:hint="eastAsia" w:hAnsi="宋体"/>
          <w:bCs/>
          <w:color w:val="000000" w:themeColor="text1"/>
          <w:highlight w:val="none"/>
          <w:u w:val="single"/>
          <w14:textFill>
            <w14:solidFill>
              <w14:schemeClr w14:val="tx1"/>
            </w14:solidFill>
          </w14:textFill>
        </w:rPr>
        <w:t xml:space="preserve">                                            </w:t>
      </w:r>
      <w:r>
        <w:rPr>
          <w:rFonts w:hAnsi="宋体"/>
          <w:bCs/>
          <w:color w:val="000000" w:themeColor="text1"/>
          <w:highlight w:val="none"/>
          <w14:textFill>
            <w14:solidFill>
              <w14:schemeClr w14:val="tx1"/>
            </w14:solidFill>
          </w14:textFill>
        </w:rPr>
        <w:t>联系</w:t>
      </w:r>
      <w:r>
        <w:rPr>
          <w:rFonts w:hint="eastAsia" w:hAnsi="宋体"/>
          <w:bCs/>
          <w:color w:val="000000" w:themeColor="text1"/>
          <w:highlight w:val="none"/>
          <w14:textFill>
            <w14:solidFill>
              <w14:schemeClr w14:val="tx1"/>
            </w14:solidFill>
          </w14:textFill>
        </w:rPr>
        <w:t>电话：</w:t>
      </w:r>
      <w:r>
        <w:rPr>
          <w:rFonts w:hint="eastAsia" w:hAnsi="宋体"/>
          <w:bCs/>
          <w:color w:val="000000" w:themeColor="text1"/>
          <w:highlight w:val="none"/>
          <w:u w:val="single"/>
          <w14:textFill>
            <w14:solidFill>
              <w14:schemeClr w14:val="tx1"/>
            </w14:solidFill>
          </w14:textFill>
        </w:rPr>
        <w:t xml:space="preserve">                     </w:t>
      </w:r>
      <w:r>
        <w:rPr>
          <w:rFonts w:hint="eastAsia" w:hAnsi="宋体"/>
          <w:bCs/>
          <w:color w:val="000000" w:themeColor="text1"/>
          <w:highlight w:val="none"/>
          <w14:textFill>
            <w14:solidFill>
              <w14:schemeClr w14:val="tx1"/>
            </w14:solidFill>
          </w14:textFill>
        </w:rPr>
        <w:t xml:space="preserve">                </w:t>
      </w:r>
    </w:p>
    <w:p w14:paraId="49A8578A">
      <w:pPr>
        <w:pStyle w:val="27"/>
        <w:snapToGrid w:val="0"/>
        <w:spacing w:line="400" w:lineRule="exact"/>
        <w:ind w:firstLine="422" w:firstLineChars="200"/>
        <w:rPr>
          <w:rFonts w:hint="eastAsia" w:hAnsi="宋体"/>
          <w:b/>
          <w:bCs/>
          <w:color w:val="000000" w:themeColor="text1"/>
          <w:highlight w:val="none"/>
          <w14:textFill>
            <w14:solidFill>
              <w14:schemeClr w14:val="tx1"/>
            </w14:solidFill>
          </w14:textFill>
        </w:rPr>
      </w:pPr>
      <w:r>
        <w:rPr>
          <w:rFonts w:hint="eastAsia" w:hAnsi="宋体"/>
          <w:b/>
          <w:bCs/>
          <w:color w:val="000000" w:themeColor="text1"/>
          <w:highlight w:val="none"/>
          <w14:textFill>
            <w14:solidFill>
              <w14:schemeClr w14:val="tx1"/>
            </w14:solidFill>
          </w14:textFill>
        </w:rPr>
        <w:t>二、投诉项目基本情况：</w:t>
      </w:r>
    </w:p>
    <w:p w14:paraId="3CD1DE67">
      <w:pPr>
        <w:pStyle w:val="27"/>
        <w:spacing w:line="400" w:lineRule="exact"/>
        <w:ind w:left="25" w:leftChars="12" w:firstLine="413" w:firstLineChars="197"/>
        <w:rPr>
          <w:rFonts w:hint="eastAsia" w:hAnsi="宋体"/>
          <w:color w:val="000000" w:themeColor="text1"/>
          <w:szCs w:val="2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采购</w:t>
      </w:r>
      <w:r>
        <w:rPr>
          <w:rFonts w:hint="eastAsia" w:hAnsi="宋体"/>
          <w:color w:val="000000" w:themeColor="text1"/>
          <w:szCs w:val="21"/>
          <w:highlight w:val="none"/>
          <w14:textFill>
            <w14:solidFill>
              <w14:schemeClr w14:val="tx1"/>
            </w14:solidFill>
          </w14:textFill>
        </w:rPr>
        <w:t>项目的名称：</w:t>
      </w:r>
      <w:r>
        <w:rPr>
          <w:rFonts w:hint="eastAsia" w:hAnsi="宋体"/>
          <w:bCs/>
          <w:color w:val="000000" w:themeColor="text1"/>
          <w:highlight w:val="none"/>
          <w:u w:val="single"/>
          <w14:textFill>
            <w14:solidFill>
              <w14:schemeClr w14:val="tx1"/>
            </w14:solidFill>
          </w14:textFill>
        </w:rPr>
        <w:t xml:space="preserve">                                                                   </w:t>
      </w:r>
    </w:p>
    <w:p w14:paraId="088B9568">
      <w:pPr>
        <w:pStyle w:val="27"/>
        <w:spacing w:line="400" w:lineRule="exact"/>
        <w:ind w:left="25" w:leftChars="12" w:firstLine="413" w:firstLineChars="197"/>
        <w:rPr>
          <w:rFonts w:hint="eastAsia" w:hAnsi="宋体"/>
          <w:color w:val="000000" w:themeColor="text1"/>
          <w:szCs w:val="2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采购</w:t>
      </w:r>
      <w:r>
        <w:rPr>
          <w:rFonts w:hint="eastAsia" w:hAnsi="宋体"/>
          <w:color w:val="000000" w:themeColor="text1"/>
          <w:szCs w:val="21"/>
          <w:highlight w:val="none"/>
          <w14:textFill>
            <w14:solidFill>
              <w14:schemeClr w14:val="tx1"/>
            </w14:solidFill>
          </w14:textFill>
        </w:rPr>
        <w:t>项目的编号：</w:t>
      </w:r>
      <w:r>
        <w:rPr>
          <w:rFonts w:hint="eastAsia" w:hAnsi="宋体"/>
          <w:bCs/>
          <w:color w:val="000000" w:themeColor="text1"/>
          <w:highlight w:val="none"/>
          <w:u w:val="single"/>
          <w14:textFill>
            <w14:solidFill>
              <w14:schemeClr w14:val="tx1"/>
            </w14:solidFill>
          </w14:textFill>
        </w:rPr>
        <w:t xml:space="preserve">                                          </w:t>
      </w:r>
      <w:r>
        <w:rPr>
          <w:rFonts w:hint="eastAsia" w:hAnsi="宋体"/>
          <w:color w:val="000000" w:themeColor="text1"/>
          <w:szCs w:val="21"/>
          <w:highlight w:val="none"/>
          <w:u w:val="single"/>
          <w14:textFill>
            <w14:solidFill>
              <w14:schemeClr w14:val="tx1"/>
            </w14:solidFill>
          </w14:textFill>
        </w:rPr>
        <w:t xml:space="preserve">        </w:t>
      </w:r>
      <w:r>
        <w:rPr>
          <w:rFonts w:hint="eastAsia" w:hAnsi="宋体"/>
          <w:color w:val="000000" w:themeColor="text1"/>
          <w:szCs w:val="21"/>
          <w:highlight w:val="none"/>
          <w14:textFill>
            <w14:solidFill>
              <w14:schemeClr w14:val="tx1"/>
            </w14:solidFill>
          </w14:textFill>
        </w:rPr>
        <w:t xml:space="preserve"> </w:t>
      </w:r>
    </w:p>
    <w:p w14:paraId="07AFA674">
      <w:pPr>
        <w:pStyle w:val="27"/>
        <w:spacing w:line="400" w:lineRule="exact"/>
        <w:ind w:left="25" w:leftChars="12" w:firstLine="413" w:firstLineChars="197"/>
        <w:rPr>
          <w:rFonts w:hint="eastAsia" w:hAnsi="宋体"/>
          <w:bCs/>
          <w:color w:val="000000" w:themeColor="text1"/>
          <w:highlight w:val="none"/>
          <w:u w:val="single"/>
          <w14:textFill>
            <w14:solidFill>
              <w14:schemeClr w14:val="tx1"/>
            </w14:solidFill>
          </w14:textFill>
        </w:rPr>
      </w:pPr>
      <w:r>
        <w:rPr>
          <w:rFonts w:hint="eastAsia" w:hAnsi="宋体"/>
          <w:color w:val="000000" w:themeColor="text1"/>
          <w:szCs w:val="21"/>
          <w:highlight w:val="none"/>
          <w14:textFill>
            <w14:solidFill>
              <w14:schemeClr w14:val="tx1"/>
            </w14:solidFill>
          </w14:textFill>
        </w:rPr>
        <w:t>采购人名称：</w:t>
      </w:r>
      <w:r>
        <w:rPr>
          <w:rFonts w:hint="eastAsia" w:hAnsi="宋体"/>
          <w:bCs/>
          <w:color w:val="000000" w:themeColor="text1"/>
          <w:highlight w:val="none"/>
          <w:u w:val="single"/>
          <w14:textFill>
            <w14:solidFill>
              <w14:schemeClr w14:val="tx1"/>
            </w14:solidFill>
          </w14:textFill>
        </w:rPr>
        <w:t xml:space="preserve">                                                                        </w:t>
      </w:r>
    </w:p>
    <w:p w14:paraId="0CC68B96">
      <w:pPr>
        <w:pStyle w:val="27"/>
        <w:spacing w:line="400" w:lineRule="exact"/>
        <w:ind w:left="25" w:leftChars="12" w:firstLine="413" w:firstLineChars="197"/>
        <w:rPr>
          <w:rFonts w:hint="eastAsia" w:hAnsi="宋体"/>
          <w:bCs/>
          <w:color w:val="000000" w:themeColor="text1"/>
          <w:highlight w:val="none"/>
          <w:u w:val="single"/>
          <w14:textFill>
            <w14:solidFill>
              <w14:schemeClr w14:val="tx1"/>
            </w14:solidFill>
          </w14:textFill>
        </w:rPr>
      </w:pPr>
      <w:r>
        <w:rPr>
          <w:rFonts w:hint="eastAsia" w:hAnsi="宋体"/>
          <w:color w:val="000000" w:themeColor="text1"/>
          <w:szCs w:val="21"/>
          <w:highlight w:val="none"/>
          <w14:textFill>
            <w14:solidFill>
              <w14:schemeClr w14:val="tx1"/>
            </w14:solidFill>
          </w14:textFill>
        </w:rPr>
        <w:t>代理机构名称：</w:t>
      </w:r>
      <w:r>
        <w:rPr>
          <w:rFonts w:hint="eastAsia" w:hAnsi="宋体"/>
          <w:bCs/>
          <w:color w:val="000000" w:themeColor="text1"/>
          <w:highlight w:val="none"/>
          <w:u w:val="single"/>
          <w14:textFill>
            <w14:solidFill>
              <w14:schemeClr w14:val="tx1"/>
            </w14:solidFill>
          </w14:textFill>
        </w:rPr>
        <w:t xml:space="preserve">                                                                      </w:t>
      </w:r>
    </w:p>
    <w:p w14:paraId="3A62DFB4">
      <w:pPr>
        <w:pStyle w:val="27"/>
        <w:spacing w:line="400" w:lineRule="exact"/>
        <w:ind w:left="25" w:leftChars="12" w:firstLine="413" w:firstLineChars="197"/>
        <w:rPr>
          <w:rFonts w:hint="eastAsia" w:hAnsi="宋体"/>
          <w:bCs/>
          <w:color w:val="000000" w:themeColor="text1"/>
          <w:highlight w:val="none"/>
          <w:u w:val="single"/>
          <w14:textFill>
            <w14:solidFill>
              <w14:schemeClr w14:val="tx1"/>
            </w14:solidFill>
          </w14:textFill>
        </w:rPr>
      </w:pPr>
      <w:r>
        <w:rPr>
          <w:rFonts w:hint="eastAsia" w:hAnsi="宋体"/>
          <w:bCs/>
          <w:color w:val="000000" w:themeColor="text1"/>
          <w:highlight w:val="none"/>
          <w14:textFill>
            <w14:solidFill>
              <w14:schemeClr w14:val="tx1"/>
            </w14:solidFill>
          </w14:textFill>
        </w:rPr>
        <w:t>采购文件公告：</w:t>
      </w:r>
      <w:r>
        <w:rPr>
          <w:rFonts w:hint="eastAsia" w:hAnsi="宋体"/>
          <w:bCs/>
          <w:color w:val="000000" w:themeColor="text1"/>
          <w:highlight w:val="none"/>
          <w:u w:val="single"/>
          <w14:textFill>
            <w14:solidFill>
              <w14:schemeClr w14:val="tx1"/>
            </w14:solidFill>
          </w14:textFill>
        </w:rPr>
        <w:t>是/否</w:t>
      </w:r>
      <w:r>
        <w:rPr>
          <w:rFonts w:hint="eastAsia" w:hAnsi="宋体"/>
          <w:bCs/>
          <w:color w:val="000000" w:themeColor="text1"/>
          <w:highlight w:val="none"/>
          <w14:textFill>
            <w14:solidFill>
              <w14:schemeClr w14:val="tx1"/>
            </w14:solidFill>
          </w14:textFill>
        </w:rPr>
        <w:t>公告期限：</w:t>
      </w:r>
      <w:r>
        <w:rPr>
          <w:rFonts w:hint="eastAsia" w:hAnsi="宋体"/>
          <w:bCs/>
          <w:color w:val="000000" w:themeColor="text1"/>
          <w:highlight w:val="none"/>
          <w:u w:val="single"/>
          <w14:textFill>
            <w14:solidFill>
              <w14:schemeClr w14:val="tx1"/>
            </w14:solidFill>
          </w14:textFill>
        </w:rPr>
        <w:t xml:space="preserve">                                                       </w:t>
      </w:r>
    </w:p>
    <w:p w14:paraId="546CE8EB">
      <w:pPr>
        <w:pStyle w:val="27"/>
        <w:spacing w:line="400" w:lineRule="exact"/>
        <w:ind w:left="25" w:leftChars="12" w:firstLine="413" w:firstLineChars="197"/>
        <w:rPr>
          <w:rFonts w:hint="eastAsia" w:hAnsi="宋体"/>
          <w:b/>
          <w:color w:val="000000" w:themeColor="text1"/>
          <w:szCs w:val="2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采购结果公告：</w:t>
      </w:r>
      <w:r>
        <w:rPr>
          <w:rFonts w:hint="eastAsia" w:hAnsi="宋体"/>
          <w:bCs/>
          <w:color w:val="000000" w:themeColor="text1"/>
          <w:highlight w:val="none"/>
          <w:u w:val="single"/>
          <w14:textFill>
            <w14:solidFill>
              <w14:schemeClr w14:val="tx1"/>
            </w14:solidFill>
          </w14:textFill>
        </w:rPr>
        <w:t>是/否</w:t>
      </w:r>
      <w:r>
        <w:rPr>
          <w:rFonts w:hint="eastAsia" w:hAnsi="宋体"/>
          <w:bCs/>
          <w:color w:val="000000" w:themeColor="text1"/>
          <w:highlight w:val="none"/>
          <w14:textFill>
            <w14:solidFill>
              <w14:schemeClr w14:val="tx1"/>
            </w14:solidFill>
          </w14:textFill>
        </w:rPr>
        <w:t>公告期限：</w:t>
      </w:r>
      <w:r>
        <w:rPr>
          <w:rFonts w:hint="eastAsia" w:hAnsi="宋体"/>
          <w:bCs/>
          <w:color w:val="000000" w:themeColor="text1"/>
          <w:highlight w:val="none"/>
          <w:u w:val="single"/>
          <w14:textFill>
            <w14:solidFill>
              <w14:schemeClr w14:val="tx1"/>
            </w14:solidFill>
          </w14:textFill>
        </w:rPr>
        <w:t xml:space="preserve">                                                       </w:t>
      </w:r>
    </w:p>
    <w:p w14:paraId="74033378">
      <w:pPr>
        <w:pStyle w:val="27"/>
        <w:spacing w:line="400" w:lineRule="exact"/>
        <w:ind w:left="25" w:leftChars="12" w:firstLine="413" w:firstLineChars="196"/>
        <w:rPr>
          <w:rFonts w:hint="eastAsia" w:hAnsi="宋体"/>
          <w:b/>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三、质疑基本情况</w:t>
      </w:r>
    </w:p>
    <w:p w14:paraId="24F6C05A">
      <w:pPr>
        <w:pStyle w:val="27"/>
        <w:spacing w:line="400" w:lineRule="exact"/>
        <w:ind w:left="25" w:leftChars="12" w:firstLine="833" w:firstLineChars="397"/>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投诉人于</w:t>
      </w:r>
      <w:r>
        <w:rPr>
          <w:rFonts w:hint="eastAsia" w:hAnsi="宋体"/>
          <w:color w:val="000000" w:themeColor="text1"/>
          <w:szCs w:val="21"/>
          <w:highlight w:val="none"/>
          <w:u w:val="single"/>
          <w14:textFill>
            <w14:solidFill>
              <w14:schemeClr w14:val="tx1"/>
            </w14:solidFill>
          </w14:textFill>
        </w:rPr>
        <w:t xml:space="preserve">      </w:t>
      </w:r>
      <w:r>
        <w:rPr>
          <w:rFonts w:hint="eastAsia" w:hAnsi="宋体"/>
          <w:color w:val="000000" w:themeColor="text1"/>
          <w:szCs w:val="21"/>
          <w:highlight w:val="none"/>
          <w14:textFill>
            <w14:solidFill>
              <w14:schemeClr w14:val="tx1"/>
            </w14:solidFill>
          </w14:textFill>
        </w:rPr>
        <w:t>年</w:t>
      </w:r>
      <w:r>
        <w:rPr>
          <w:rFonts w:hint="eastAsia" w:hAnsi="宋体"/>
          <w:color w:val="000000" w:themeColor="text1"/>
          <w:szCs w:val="21"/>
          <w:highlight w:val="none"/>
          <w:u w:val="single"/>
          <w14:textFill>
            <w14:solidFill>
              <w14:schemeClr w14:val="tx1"/>
            </w14:solidFill>
          </w14:textFill>
        </w:rPr>
        <w:t xml:space="preserve">   </w:t>
      </w:r>
      <w:r>
        <w:rPr>
          <w:rFonts w:hint="eastAsia" w:hAnsi="宋体"/>
          <w:color w:val="000000" w:themeColor="text1"/>
          <w:szCs w:val="21"/>
          <w:highlight w:val="none"/>
          <w14:textFill>
            <w14:solidFill>
              <w14:schemeClr w14:val="tx1"/>
            </w14:solidFill>
          </w14:textFill>
        </w:rPr>
        <w:t>月</w:t>
      </w:r>
      <w:r>
        <w:rPr>
          <w:rFonts w:hint="eastAsia" w:hAnsi="宋体"/>
          <w:color w:val="000000" w:themeColor="text1"/>
          <w:szCs w:val="21"/>
          <w:highlight w:val="none"/>
          <w:u w:val="single"/>
          <w14:textFill>
            <w14:solidFill>
              <w14:schemeClr w14:val="tx1"/>
            </w14:solidFill>
          </w14:textFill>
        </w:rPr>
        <w:t xml:space="preserve">   </w:t>
      </w:r>
      <w:r>
        <w:rPr>
          <w:rFonts w:hint="eastAsia" w:hAnsi="宋体"/>
          <w:color w:val="000000" w:themeColor="text1"/>
          <w:szCs w:val="21"/>
          <w:highlight w:val="none"/>
          <w14:textFill>
            <w14:solidFill>
              <w14:schemeClr w14:val="tx1"/>
            </w14:solidFill>
          </w14:textFill>
        </w:rPr>
        <w:t>日，向</w:t>
      </w:r>
      <w:r>
        <w:rPr>
          <w:rFonts w:hint="eastAsia" w:hAnsi="宋体"/>
          <w:color w:val="000000" w:themeColor="text1"/>
          <w:szCs w:val="21"/>
          <w:highlight w:val="none"/>
          <w:u w:val="single"/>
          <w14:textFill>
            <w14:solidFill>
              <w14:schemeClr w14:val="tx1"/>
            </w14:solidFill>
          </w14:textFill>
        </w:rPr>
        <w:t xml:space="preserve">                                </w:t>
      </w:r>
      <w:r>
        <w:rPr>
          <w:rFonts w:hint="eastAsia" w:hAnsi="宋体"/>
          <w:color w:val="000000" w:themeColor="text1"/>
          <w:szCs w:val="21"/>
          <w:highlight w:val="none"/>
          <w14:textFill>
            <w14:solidFill>
              <w14:schemeClr w14:val="tx1"/>
            </w14:solidFill>
          </w14:textFill>
        </w:rPr>
        <w:t>提出质疑，质疑事项为：</w:t>
      </w:r>
    </w:p>
    <w:p w14:paraId="21EA5E37">
      <w:pPr>
        <w:pStyle w:val="27"/>
        <w:spacing w:line="400" w:lineRule="exact"/>
        <w:rPr>
          <w:rFonts w:hint="eastAsia" w:hAnsi="宋体"/>
          <w:bCs/>
          <w:color w:val="000000" w:themeColor="text1"/>
          <w:highlight w:val="none"/>
          <w:u w:val="single"/>
          <w14:textFill>
            <w14:solidFill>
              <w14:schemeClr w14:val="tx1"/>
            </w14:solidFill>
          </w14:textFill>
        </w:rPr>
      </w:pPr>
      <w:r>
        <w:rPr>
          <w:rFonts w:hint="eastAsia" w:hAnsi="宋体"/>
          <w:color w:val="000000" w:themeColor="text1"/>
          <w:szCs w:val="21"/>
          <w:highlight w:val="none"/>
          <w14:textFill>
            <w14:solidFill>
              <w14:schemeClr w14:val="tx1"/>
            </w14:solidFill>
          </w14:textFill>
        </w:rPr>
        <w:t xml:space="preserve">    </w:t>
      </w:r>
      <w:r>
        <w:rPr>
          <w:rFonts w:hint="eastAsia" w:hAnsi="宋体"/>
          <w:bCs/>
          <w:color w:val="000000" w:themeColor="text1"/>
          <w:highlight w:val="none"/>
          <w:u w:val="single"/>
          <w14:textFill>
            <w14:solidFill>
              <w14:schemeClr w14:val="tx1"/>
            </w14:solidFill>
          </w14:textFill>
        </w:rPr>
        <w:t xml:space="preserve">                                                                                      </w:t>
      </w:r>
    </w:p>
    <w:p w14:paraId="33748E61">
      <w:pPr>
        <w:pStyle w:val="27"/>
        <w:spacing w:line="400" w:lineRule="exact"/>
        <w:rPr>
          <w:rFonts w:hint="eastAsia" w:hAnsi="宋体"/>
          <w:bCs/>
          <w:color w:val="000000" w:themeColor="text1"/>
          <w:highlight w:val="none"/>
          <w:u w:val="single"/>
          <w14:textFill>
            <w14:solidFill>
              <w14:schemeClr w14:val="tx1"/>
            </w14:solidFill>
          </w14:textFill>
        </w:rPr>
      </w:pPr>
      <w:r>
        <w:rPr>
          <w:rFonts w:hint="eastAsia" w:hAnsi="宋体"/>
          <w:bCs/>
          <w:color w:val="000000" w:themeColor="text1"/>
          <w:highlight w:val="none"/>
          <w14:textFill>
            <w14:solidFill>
              <w14:schemeClr w14:val="tx1"/>
            </w14:solidFill>
          </w14:textFill>
        </w:rPr>
        <w:t xml:space="preserve">    </w:t>
      </w:r>
      <w:r>
        <w:rPr>
          <w:rFonts w:hint="eastAsia" w:hAnsi="宋体"/>
          <w:bCs/>
          <w:color w:val="000000" w:themeColor="text1"/>
          <w:highlight w:val="none"/>
          <w:u w:val="single"/>
          <w14:textFill>
            <w14:solidFill>
              <w14:schemeClr w14:val="tx1"/>
            </w14:solidFill>
          </w14:textFill>
        </w:rPr>
        <w:t xml:space="preserve">                                                                                      </w:t>
      </w:r>
    </w:p>
    <w:p w14:paraId="043B74BC">
      <w:pPr>
        <w:pStyle w:val="27"/>
        <w:spacing w:line="400" w:lineRule="exact"/>
        <w:rPr>
          <w:rFonts w:hint="eastAsia" w:hAnsi="宋体"/>
          <w:color w:val="000000" w:themeColor="text1"/>
          <w:szCs w:val="2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 xml:space="preserve">        </w:t>
      </w:r>
      <w:r>
        <w:rPr>
          <w:rFonts w:hint="eastAsia" w:hAnsi="宋体"/>
          <w:bCs/>
          <w:color w:val="000000" w:themeColor="text1"/>
          <w:highlight w:val="none"/>
          <w:u w:val="single"/>
          <w14:textFill>
            <w14:solidFill>
              <w14:schemeClr w14:val="tx1"/>
            </w14:solidFill>
          </w14:textFill>
        </w:rPr>
        <w:t>采购人/代理机构</w:t>
      </w:r>
      <w:r>
        <w:rPr>
          <w:rFonts w:hint="eastAsia" w:hAnsi="宋体"/>
          <w:bCs/>
          <w:color w:val="000000" w:themeColor="text1"/>
          <w:highlight w:val="none"/>
          <w14:textFill>
            <w14:solidFill>
              <w14:schemeClr w14:val="tx1"/>
            </w14:solidFill>
          </w14:textFill>
        </w:rPr>
        <w:t>于</w:t>
      </w:r>
      <w:r>
        <w:rPr>
          <w:rFonts w:hint="eastAsia" w:hAnsi="宋体"/>
          <w:color w:val="000000" w:themeColor="text1"/>
          <w:szCs w:val="21"/>
          <w:highlight w:val="none"/>
          <w:u w:val="single"/>
          <w14:textFill>
            <w14:solidFill>
              <w14:schemeClr w14:val="tx1"/>
            </w14:solidFill>
          </w14:textFill>
        </w:rPr>
        <w:t xml:space="preserve">      </w:t>
      </w:r>
      <w:r>
        <w:rPr>
          <w:rFonts w:hint="eastAsia" w:hAnsi="宋体"/>
          <w:color w:val="000000" w:themeColor="text1"/>
          <w:szCs w:val="21"/>
          <w:highlight w:val="none"/>
          <w14:textFill>
            <w14:solidFill>
              <w14:schemeClr w14:val="tx1"/>
            </w14:solidFill>
          </w14:textFill>
        </w:rPr>
        <w:t>年</w:t>
      </w:r>
      <w:r>
        <w:rPr>
          <w:rFonts w:hint="eastAsia" w:hAnsi="宋体"/>
          <w:color w:val="000000" w:themeColor="text1"/>
          <w:szCs w:val="21"/>
          <w:highlight w:val="none"/>
          <w:u w:val="single"/>
          <w14:textFill>
            <w14:solidFill>
              <w14:schemeClr w14:val="tx1"/>
            </w14:solidFill>
          </w14:textFill>
        </w:rPr>
        <w:t xml:space="preserve">   </w:t>
      </w:r>
      <w:r>
        <w:rPr>
          <w:rFonts w:hint="eastAsia" w:hAnsi="宋体"/>
          <w:color w:val="000000" w:themeColor="text1"/>
          <w:szCs w:val="21"/>
          <w:highlight w:val="none"/>
          <w14:textFill>
            <w14:solidFill>
              <w14:schemeClr w14:val="tx1"/>
            </w14:solidFill>
          </w14:textFill>
        </w:rPr>
        <w:t>月</w:t>
      </w:r>
      <w:r>
        <w:rPr>
          <w:rFonts w:hint="eastAsia" w:hAnsi="宋体"/>
          <w:color w:val="000000" w:themeColor="text1"/>
          <w:szCs w:val="21"/>
          <w:highlight w:val="none"/>
          <w:u w:val="single"/>
          <w14:textFill>
            <w14:solidFill>
              <w14:schemeClr w14:val="tx1"/>
            </w14:solidFill>
          </w14:textFill>
        </w:rPr>
        <w:t xml:space="preserve">   </w:t>
      </w:r>
      <w:r>
        <w:rPr>
          <w:rFonts w:hint="eastAsia" w:hAnsi="宋体"/>
          <w:color w:val="000000" w:themeColor="text1"/>
          <w:szCs w:val="21"/>
          <w:highlight w:val="none"/>
          <w14:textFill>
            <w14:solidFill>
              <w14:schemeClr w14:val="tx1"/>
            </w14:solidFill>
          </w14:textFill>
        </w:rPr>
        <w:t>日，</w:t>
      </w:r>
      <w:r>
        <w:rPr>
          <w:rFonts w:hint="eastAsia" w:hAnsi="宋体"/>
          <w:bCs/>
          <w:color w:val="000000" w:themeColor="text1"/>
          <w:highlight w:val="none"/>
          <w14:textFill>
            <w14:solidFill>
              <w14:schemeClr w14:val="tx1"/>
            </w14:solidFill>
          </w14:textFill>
        </w:rPr>
        <w:t xml:space="preserve">就质疑事项作出了答复/没有在法定期限内作出答复。                                                                                             </w:t>
      </w:r>
    </w:p>
    <w:p w14:paraId="4A19241A">
      <w:pPr>
        <w:pStyle w:val="27"/>
        <w:spacing w:line="400" w:lineRule="exact"/>
        <w:ind w:left="25" w:leftChars="12" w:firstLine="413" w:firstLineChars="196"/>
        <w:rPr>
          <w:rFonts w:hint="eastAsia" w:hAnsi="宋体"/>
          <w:b/>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四、投诉事项具体内容</w:t>
      </w:r>
    </w:p>
    <w:p w14:paraId="6FAC79CA">
      <w:pPr>
        <w:pStyle w:val="27"/>
        <w:spacing w:line="400" w:lineRule="exact"/>
        <w:ind w:left="25" w:leftChars="12" w:firstLine="413" w:firstLineChars="197"/>
        <w:rPr>
          <w:rFonts w:hint="eastAsia" w:hAnsi="宋体"/>
          <w:bCs/>
          <w:color w:val="000000" w:themeColor="text1"/>
          <w:highlight w:val="none"/>
          <w:u w:val="single"/>
          <w14:textFill>
            <w14:solidFill>
              <w14:schemeClr w14:val="tx1"/>
            </w14:solidFill>
          </w14:textFill>
        </w:rPr>
      </w:pPr>
      <w:r>
        <w:rPr>
          <w:rFonts w:hint="eastAsia" w:hAnsi="宋体"/>
          <w:color w:val="000000" w:themeColor="text1"/>
          <w:szCs w:val="21"/>
          <w:highlight w:val="none"/>
          <w14:textFill>
            <w14:solidFill>
              <w14:schemeClr w14:val="tx1"/>
            </w14:solidFill>
          </w14:textFill>
        </w:rPr>
        <w:t>投诉事项1：</w:t>
      </w:r>
      <w:r>
        <w:rPr>
          <w:rFonts w:hint="eastAsia" w:hAnsi="宋体"/>
          <w:bCs/>
          <w:color w:val="000000" w:themeColor="text1"/>
          <w:highlight w:val="none"/>
          <w:u w:val="single"/>
          <w14:textFill>
            <w14:solidFill>
              <w14:schemeClr w14:val="tx1"/>
            </w14:solidFill>
          </w14:textFill>
        </w:rPr>
        <w:t xml:space="preserve">                                                                           </w:t>
      </w:r>
    </w:p>
    <w:p w14:paraId="694BC28B">
      <w:pPr>
        <w:pStyle w:val="27"/>
        <w:spacing w:line="400" w:lineRule="exact"/>
        <w:ind w:firstLine="420" w:firstLineChars="200"/>
        <w:rPr>
          <w:rFonts w:hint="eastAsia" w:hAnsi="宋体"/>
          <w:bCs/>
          <w:color w:val="000000" w:themeColor="text1"/>
          <w:highlight w:val="none"/>
          <w:u w:val="single"/>
          <w14:textFill>
            <w14:solidFill>
              <w14:schemeClr w14:val="tx1"/>
            </w14:solidFill>
          </w14:textFill>
        </w:rPr>
      </w:pPr>
      <w:r>
        <w:rPr>
          <w:rFonts w:hint="eastAsia" w:hAnsi="宋体"/>
          <w:bCs/>
          <w:color w:val="000000" w:themeColor="text1"/>
          <w:highlight w:val="none"/>
          <w14:textFill>
            <w14:solidFill>
              <w14:schemeClr w14:val="tx1"/>
            </w14:solidFill>
          </w14:textFill>
        </w:rPr>
        <w:t>事实依据：</w:t>
      </w:r>
      <w:r>
        <w:rPr>
          <w:rFonts w:hint="eastAsia" w:hAnsi="宋体"/>
          <w:color w:val="000000" w:themeColor="text1"/>
          <w:szCs w:val="21"/>
          <w:highlight w:val="none"/>
          <w14:textFill>
            <w14:solidFill>
              <w14:schemeClr w14:val="tx1"/>
            </w14:solidFill>
          </w14:textFill>
        </w:rPr>
        <w:t xml:space="preserve"> </w:t>
      </w:r>
      <w:r>
        <w:rPr>
          <w:rFonts w:hint="eastAsia" w:hAnsi="宋体"/>
          <w:bCs/>
          <w:color w:val="000000" w:themeColor="text1"/>
          <w:highlight w:val="none"/>
          <w:u w:val="single"/>
          <w14:textFill>
            <w14:solidFill>
              <w14:schemeClr w14:val="tx1"/>
            </w14:solidFill>
          </w14:textFill>
        </w:rPr>
        <w:t xml:space="preserve">                                                                                      </w:t>
      </w:r>
    </w:p>
    <w:p w14:paraId="0DB90510">
      <w:pPr>
        <w:pStyle w:val="27"/>
        <w:spacing w:line="400" w:lineRule="exact"/>
        <w:ind w:left="25" w:leftChars="12" w:firstLine="413" w:firstLineChars="197"/>
        <w:rPr>
          <w:rFonts w:hint="eastAsia" w:hAnsi="宋体"/>
          <w:color w:val="000000" w:themeColor="text1"/>
          <w:szCs w:val="21"/>
          <w:highlight w:val="none"/>
          <w14:textFill>
            <w14:solidFill>
              <w14:schemeClr w14:val="tx1"/>
            </w14:solidFill>
          </w14:textFill>
        </w:rPr>
      </w:pPr>
      <w:r>
        <w:rPr>
          <w:rFonts w:hint="eastAsia" w:hAnsi="宋体"/>
          <w:bCs/>
          <w:color w:val="000000" w:themeColor="text1"/>
          <w:highlight w:val="none"/>
          <w:u w:val="single"/>
          <w14:textFill>
            <w14:solidFill>
              <w14:schemeClr w14:val="tx1"/>
            </w14:solidFill>
          </w14:textFill>
        </w:rPr>
        <w:t xml:space="preserve">                                                                                        </w:t>
      </w:r>
    </w:p>
    <w:p w14:paraId="6397F8AB">
      <w:pPr>
        <w:pStyle w:val="27"/>
        <w:spacing w:line="400" w:lineRule="exact"/>
        <w:ind w:firstLine="420" w:firstLineChars="200"/>
        <w:rPr>
          <w:rFonts w:hint="eastAsia" w:hAnsi="宋体"/>
          <w:bCs/>
          <w:color w:val="000000" w:themeColor="text1"/>
          <w:highlight w:val="none"/>
          <w:u w:val="single"/>
          <w14:textFill>
            <w14:solidFill>
              <w14:schemeClr w14:val="tx1"/>
            </w14:solidFill>
          </w14:textFill>
        </w:rPr>
      </w:pPr>
      <w:r>
        <w:rPr>
          <w:rFonts w:hint="eastAsia" w:hAnsi="宋体"/>
          <w:bCs/>
          <w:color w:val="000000" w:themeColor="text1"/>
          <w:highlight w:val="none"/>
          <w14:textFill>
            <w14:solidFill>
              <w14:schemeClr w14:val="tx1"/>
            </w14:solidFill>
          </w14:textFill>
        </w:rPr>
        <w:t>法律依据：</w:t>
      </w:r>
      <w:r>
        <w:rPr>
          <w:rFonts w:hint="eastAsia" w:hAnsi="宋体"/>
          <w:color w:val="000000" w:themeColor="text1"/>
          <w:szCs w:val="21"/>
          <w:highlight w:val="none"/>
          <w14:textFill>
            <w14:solidFill>
              <w14:schemeClr w14:val="tx1"/>
            </w14:solidFill>
          </w14:textFill>
        </w:rPr>
        <w:t xml:space="preserve"> </w:t>
      </w:r>
      <w:r>
        <w:rPr>
          <w:rFonts w:hint="eastAsia" w:hAnsi="宋体"/>
          <w:bCs/>
          <w:color w:val="000000" w:themeColor="text1"/>
          <w:highlight w:val="none"/>
          <w:u w:val="single"/>
          <w14:textFill>
            <w14:solidFill>
              <w14:schemeClr w14:val="tx1"/>
            </w14:solidFill>
          </w14:textFill>
        </w:rPr>
        <w:t xml:space="preserve">                                                                                      </w:t>
      </w:r>
    </w:p>
    <w:p w14:paraId="73297734">
      <w:pPr>
        <w:pStyle w:val="27"/>
        <w:spacing w:line="400" w:lineRule="exact"/>
        <w:ind w:left="25" w:leftChars="12" w:firstLine="308" w:firstLineChars="147"/>
        <w:rPr>
          <w:rFonts w:hint="eastAsia" w:hAnsi="宋体"/>
          <w:bCs/>
          <w:color w:val="000000" w:themeColor="text1"/>
          <w:highlight w:val="none"/>
          <w:u w:val="single"/>
          <w14:textFill>
            <w14:solidFill>
              <w14:schemeClr w14:val="tx1"/>
            </w14:solidFill>
          </w14:textFill>
        </w:rPr>
      </w:pPr>
      <w:r>
        <w:rPr>
          <w:rFonts w:hint="eastAsia" w:hAnsi="宋体"/>
          <w:bCs/>
          <w:color w:val="000000" w:themeColor="text1"/>
          <w:highlight w:val="none"/>
          <w14:textFill>
            <w14:solidFill>
              <w14:schemeClr w14:val="tx1"/>
            </w14:solidFill>
          </w14:textFill>
        </w:rPr>
        <w:t xml:space="preserve"> </w:t>
      </w:r>
      <w:r>
        <w:rPr>
          <w:rFonts w:hint="eastAsia" w:hAnsi="宋体"/>
          <w:bCs/>
          <w:color w:val="000000" w:themeColor="text1"/>
          <w:highlight w:val="none"/>
          <w:u w:val="single"/>
          <w14:textFill>
            <w14:solidFill>
              <w14:schemeClr w14:val="tx1"/>
            </w14:solidFill>
          </w14:textFill>
        </w:rPr>
        <w:t xml:space="preserve">                                                                                        </w:t>
      </w:r>
    </w:p>
    <w:p w14:paraId="248D5C30">
      <w:pPr>
        <w:pStyle w:val="27"/>
        <w:spacing w:line="400" w:lineRule="exact"/>
        <w:ind w:left="25" w:leftChars="12" w:firstLine="413" w:firstLineChars="197"/>
        <w:rPr>
          <w:rFonts w:hint="eastAsia" w:hAnsi="宋体"/>
          <w:bCs/>
          <w:color w:val="000000" w:themeColor="text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 xml:space="preserve">投诉事项2  </w:t>
      </w:r>
      <w:r>
        <w:rPr>
          <w:rFonts w:hint="eastAsia" w:hAnsi="宋体"/>
          <w:bCs/>
          <w:color w:val="000000" w:themeColor="text1"/>
          <w:highlight w:val="none"/>
          <w14:textFill>
            <w14:solidFill>
              <w14:schemeClr w14:val="tx1"/>
            </w14:solidFill>
          </w14:textFill>
        </w:rPr>
        <w:t xml:space="preserve">   </w:t>
      </w:r>
    </w:p>
    <w:p w14:paraId="59C85428">
      <w:pPr>
        <w:pStyle w:val="27"/>
        <w:spacing w:line="400" w:lineRule="exact"/>
        <w:ind w:left="25" w:leftChars="12" w:firstLine="413" w:firstLineChars="197"/>
        <w:rPr>
          <w:rFonts w:hint="eastAsia" w:hAnsi="宋体"/>
          <w:bCs/>
          <w:color w:val="000000" w:themeColor="text1"/>
          <w:highlight w:val="none"/>
          <w14:textFill>
            <w14:solidFill>
              <w14:schemeClr w14:val="tx1"/>
            </w14:solidFill>
          </w14:textFill>
        </w:rPr>
      </w:pPr>
      <w:r>
        <w:rPr>
          <w:rFonts w:hAnsi="宋体"/>
          <w:bCs/>
          <w:color w:val="000000" w:themeColor="text1"/>
          <w:highlight w:val="none"/>
          <w14:textFill>
            <w14:solidFill>
              <w14:schemeClr w14:val="tx1"/>
            </w14:solidFill>
          </w14:textFill>
        </w:rPr>
        <w:t>……</w:t>
      </w:r>
    </w:p>
    <w:p w14:paraId="5573F8D4">
      <w:pPr>
        <w:pStyle w:val="27"/>
        <w:spacing w:line="400" w:lineRule="exact"/>
        <w:ind w:left="25" w:leftChars="12" w:firstLine="413" w:firstLineChars="196"/>
        <w:rPr>
          <w:rFonts w:hint="eastAsia" w:hAnsi="宋体"/>
          <w:b/>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五、与投诉事项相关的投诉请求：</w:t>
      </w:r>
    </w:p>
    <w:p w14:paraId="711F92A9">
      <w:pPr>
        <w:pStyle w:val="27"/>
        <w:spacing w:line="400" w:lineRule="exact"/>
        <w:ind w:left="25" w:leftChars="12" w:firstLine="413" w:firstLineChars="197"/>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请求：</w:t>
      </w:r>
      <w:r>
        <w:rPr>
          <w:rFonts w:hint="eastAsia" w:hAnsi="宋体"/>
          <w:bCs/>
          <w:color w:val="000000" w:themeColor="text1"/>
          <w:highlight w:val="none"/>
          <w:u w:val="single"/>
          <w14:textFill>
            <w14:solidFill>
              <w14:schemeClr w14:val="tx1"/>
            </w14:solidFill>
          </w14:textFill>
        </w:rPr>
        <w:t xml:space="preserve">                                                                                 </w:t>
      </w:r>
    </w:p>
    <w:p w14:paraId="102169AB">
      <w:pPr>
        <w:pStyle w:val="27"/>
        <w:spacing w:line="400" w:lineRule="exact"/>
        <w:ind w:left="25" w:leftChars="12" w:firstLine="308" w:firstLineChars="147"/>
        <w:rPr>
          <w:rFonts w:hint="eastAsia" w:hAnsi="宋体"/>
          <w:color w:val="000000" w:themeColor="text1"/>
          <w:szCs w:val="21"/>
          <w:highlight w:val="none"/>
          <w14:textFill>
            <w14:solidFill>
              <w14:schemeClr w14:val="tx1"/>
            </w14:solidFill>
          </w14:textFill>
        </w:rPr>
      </w:pPr>
    </w:p>
    <w:p w14:paraId="7EB7AC11">
      <w:pPr>
        <w:pStyle w:val="27"/>
        <w:spacing w:line="400" w:lineRule="exact"/>
        <w:ind w:left="25" w:leftChars="12" w:firstLine="413" w:firstLineChars="197"/>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签字（签章）：                                       公章：</w:t>
      </w:r>
    </w:p>
    <w:p w14:paraId="6FAE9387">
      <w:pPr>
        <w:pStyle w:val="27"/>
        <w:spacing w:line="400" w:lineRule="exact"/>
        <w:ind w:left="25" w:leftChars="12" w:firstLine="308" w:firstLineChars="147"/>
        <w:rPr>
          <w:rFonts w:hint="eastAsia" w:hAnsi="宋体"/>
          <w:color w:val="000000" w:themeColor="text1"/>
          <w:szCs w:val="21"/>
          <w:highlight w:val="none"/>
          <w14:textFill>
            <w14:solidFill>
              <w14:schemeClr w14:val="tx1"/>
            </w14:solidFill>
          </w14:textFill>
        </w:rPr>
      </w:pPr>
    </w:p>
    <w:p w14:paraId="0318FE38">
      <w:pPr>
        <w:pStyle w:val="27"/>
        <w:spacing w:line="400" w:lineRule="exact"/>
        <w:ind w:left="25" w:leftChars="12" w:firstLine="413" w:firstLineChars="197"/>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日期：</w:t>
      </w:r>
    </w:p>
    <w:p w14:paraId="41337CF0">
      <w:pPr>
        <w:pStyle w:val="27"/>
        <w:spacing w:line="360" w:lineRule="exact"/>
        <w:ind w:left="25" w:leftChars="12" w:firstLine="413" w:firstLineChars="197"/>
        <w:rPr>
          <w:rFonts w:hint="eastAsia" w:hAnsi="宋体"/>
          <w:color w:val="000000" w:themeColor="text1"/>
          <w:szCs w:val="2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 xml:space="preserve">                                                                                 </w:t>
      </w:r>
    </w:p>
    <w:p w14:paraId="49BD977A">
      <w:pPr>
        <w:pStyle w:val="27"/>
        <w:snapToGrid w:val="0"/>
        <w:spacing w:line="340" w:lineRule="exact"/>
        <w:rPr>
          <w:rFonts w:hint="eastAsia" w:hAnsi="宋体"/>
          <w:b/>
          <w:color w:val="000000" w:themeColor="text1"/>
          <w:szCs w:val="21"/>
          <w:highlight w:val="none"/>
          <w14:textFill>
            <w14:solidFill>
              <w14:schemeClr w14:val="tx1"/>
            </w14:solidFill>
          </w14:textFill>
        </w:rPr>
      </w:pPr>
    </w:p>
    <w:p w14:paraId="6085F0CE">
      <w:pPr>
        <w:pStyle w:val="27"/>
        <w:snapToGrid w:val="0"/>
        <w:spacing w:line="340" w:lineRule="exact"/>
        <w:rPr>
          <w:rFonts w:hint="eastAsia" w:hAnsi="宋体"/>
          <w:b/>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说明：</w:t>
      </w:r>
    </w:p>
    <w:p w14:paraId="4C2892AF">
      <w:pPr>
        <w:pStyle w:val="27"/>
        <w:spacing w:line="340" w:lineRule="exact"/>
        <w:ind w:left="25" w:leftChars="12" w:firstLine="310" w:firstLineChars="147"/>
        <w:rPr>
          <w:rFonts w:hint="eastAsia" w:hAnsi="宋体"/>
          <w:b/>
          <w:bCs/>
          <w:color w:val="000000" w:themeColor="text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1.投诉人提起投诉时，应当提交投诉书和必要的证明材料，并按照被投诉人和与投诉事项有关的供应商数量提供投诉书副本</w:t>
      </w:r>
      <w:r>
        <w:rPr>
          <w:rFonts w:hint="eastAsia" w:hAnsi="宋体"/>
          <w:b/>
          <w:bCs/>
          <w:color w:val="000000" w:themeColor="text1"/>
          <w:highlight w:val="none"/>
          <w14:textFill>
            <w14:solidFill>
              <w14:schemeClr w14:val="tx1"/>
            </w14:solidFill>
          </w14:textFill>
        </w:rPr>
        <w:t>。</w:t>
      </w:r>
    </w:p>
    <w:p w14:paraId="0D34E35D">
      <w:pPr>
        <w:pStyle w:val="27"/>
        <w:spacing w:line="340" w:lineRule="exact"/>
        <w:ind w:left="25" w:leftChars="12" w:firstLine="310" w:firstLineChars="147"/>
        <w:rPr>
          <w:rFonts w:hint="eastAsia" w:hAnsi="宋体"/>
          <w:b/>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3366EA2D">
      <w:pPr>
        <w:pStyle w:val="27"/>
        <w:spacing w:line="340" w:lineRule="exact"/>
        <w:ind w:left="25" w:leftChars="12" w:firstLine="310" w:firstLineChars="147"/>
        <w:rPr>
          <w:rFonts w:hint="eastAsia" w:hAnsi="宋体"/>
          <w:b/>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3.投诉书应简要列明质疑事项，质疑函、质疑答复等作为附件材料提供。</w:t>
      </w:r>
    </w:p>
    <w:p w14:paraId="78B61FFC">
      <w:pPr>
        <w:pStyle w:val="27"/>
        <w:spacing w:line="340" w:lineRule="exact"/>
        <w:ind w:left="25" w:leftChars="12" w:firstLine="310" w:firstLineChars="147"/>
        <w:rPr>
          <w:rFonts w:hint="eastAsia" w:hAnsi="宋体"/>
          <w:b/>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4.如本项目划分分标的，应注明所投诉的分标。投诉书的投诉事项应具体、明确，并有必要的事实依据和法律依据。</w:t>
      </w:r>
    </w:p>
    <w:p w14:paraId="39C1231A">
      <w:pPr>
        <w:pStyle w:val="27"/>
        <w:spacing w:line="340" w:lineRule="exact"/>
        <w:ind w:left="25" w:leftChars="12" w:firstLine="310" w:firstLineChars="147"/>
        <w:rPr>
          <w:rFonts w:hint="eastAsia" w:hAnsi="宋体"/>
          <w:b/>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5.投诉书的投诉请求应与投诉事项相关。</w:t>
      </w:r>
    </w:p>
    <w:p w14:paraId="19169E1F">
      <w:pPr>
        <w:pStyle w:val="27"/>
        <w:spacing w:line="340" w:lineRule="exact"/>
        <w:ind w:left="25" w:leftChars="12" w:firstLine="310" w:firstLineChars="147"/>
        <w:rPr>
          <w:rFonts w:hint="eastAsia" w:hAnsi="宋体"/>
          <w:b/>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6.投诉人为自然人的，投诉书应由本人签字；投诉人为法人或者其他组织的，投诉书应由法定代表人、主要负责人，或者其授权代表签字或者盖章，并加盖公章。</w:t>
      </w:r>
    </w:p>
    <w:p w14:paraId="10517E97">
      <w:pPr>
        <w:pStyle w:val="27"/>
        <w:spacing w:line="340" w:lineRule="exact"/>
        <w:ind w:left="25" w:leftChars="12" w:firstLine="310" w:firstLineChars="147"/>
        <w:rPr>
          <w:rFonts w:hint="eastAsia" w:hAnsi="宋体"/>
          <w:b/>
          <w:color w:val="000000" w:themeColor="text1"/>
          <w:szCs w:val="21"/>
          <w:highlight w:val="none"/>
          <w14:textFill>
            <w14:solidFill>
              <w14:schemeClr w14:val="tx1"/>
            </w14:solidFill>
          </w14:textFill>
        </w:rPr>
      </w:pPr>
    </w:p>
    <w:p w14:paraId="6E7C1717">
      <w:pPr>
        <w:spacing w:line="380" w:lineRule="exact"/>
        <w:jc w:val="center"/>
        <w:rPr>
          <w:rFonts w:hint="eastAsia" w:ascii="宋体" w:hAnsi="宋体"/>
          <w:b/>
          <w:color w:val="000000" w:themeColor="text1"/>
          <w:sz w:val="32"/>
          <w:szCs w:val="32"/>
          <w:highlight w:val="none"/>
          <w14:textFill>
            <w14:solidFill>
              <w14:schemeClr w14:val="tx1"/>
            </w14:solidFill>
          </w14:textFill>
        </w:rPr>
      </w:pPr>
    </w:p>
    <w:p w14:paraId="37EE212C">
      <w:pPr>
        <w:spacing w:line="380" w:lineRule="exact"/>
        <w:jc w:val="center"/>
        <w:rPr>
          <w:rFonts w:hint="eastAsia" w:ascii="宋体" w:hAnsi="宋体"/>
          <w:b/>
          <w:color w:val="000000" w:themeColor="text1"/>
          <w:sz w:val="32"/>
          <w:szCs w:val="32"/>
          <w:highlight w:val="none"/>
          <w14:textFill>
            <w14:solidFill>
              <w14:schemeClr w14:val="tx1"/>
            </w14:solidFill>
          </w14:textFill>
        </w:rPr>
      </w:pPr>
    </w:p>
    <w:p w14:paraId="04088ED6">
      <w:pPr>
        <w:spacing w:line="380" w:lineRule="exact"/>
        <w:jc w:val="center"/>
        <w:rPr>
          <w:rFonts w:hint="eastAsia" w:ascii="宋体" w:hAnsi="宋体"/>
          <w:b/>
          <w:color w:val="000000" w:themeColor="text1"/>
          <w:sz w:val="32"/>
          <w:szCs w:val="32"/>
          <w:highlight w:val="none"/>
          <w14:textFill>
            <w14:solidFill>
              <w14:schemeClr w14:val="tx1"/>
            </w14:solidFill>
          </w14:textFill>
        </w:rPr>
      </w:pPr>
    </w:p>
    <w:p w14:paraId="2EF8BAE0">
      <w:pPr>
        <w:spacing w:line="380" w:lineRule="exact"/>
        <w:jc w:val="center"/>
        <w:rPr>
          <w:rFonts w:hint="eastAsia" w:ascii="宋体" w:hAnsi="宋体"/>
          <w:b/>
          <w:color w:val="000000" w:themeColor="text1"/>
          <w:sz w:val="32"/>
          <w:szCs w:val="32"/>
          <w:highlight w:val="none"/>
          <w14:textFill>
            <w14:solidFill>
              <w14:schemeClr w14:val="tx1"/>
            </w14:solidFill>
          </w14:textFill>
        </w:rPr>
      </w:pPr>
    </w:p>
    <w:p w14:paraId="75A5A35E">
      <w:pPr>
        <w:spacing w:line="380" w:lineRule="exact"/>
        <w:jc w:val="center"/>
        <w:rPr>
          <w:rFonts w:hint="eastAsia" w:ascii="宋体" w:hAnsi="宋体"/>
          <w:b/>
          <w:color w:val="000000" w:themeColor="text1"/>
          <w:sz w:val="32"/>
          <w:szCs w:val="32"/>
          <w:highlight w:val="none"/>
          <w14:textFill>
            <w14:solidFill>
              <w14:schemeClr w14:val="tx1"/>
            </w14:solidFill>
          </w14:textFill>
        </w:rPr>
      </w:pPr>
    </w:p>
    <w:p w14:paraId="122693F7">
      <w:pPr>
        <w:spacing w:line="380" w:lineRule="exact"/>
        <w:jc w:val="center"/>
        <w:rPr>
          <w:rFonts w:hint="eastAsia" w:ascii="宋体" w:hAnsi="宋体"/>
          <w:b/>
          <w:color w:val="000000" w:themeColor="text1"/>
          <w:sz w:val="32"/>
          <w:szCs w:val="32"/>
          <w:highlight w:val="none"/>
          <w14:textFill>
            <w14:solidFill>
              <w14:schemeClr w14:val="tx1"/>
            </w14:solidFill>
          </w14:textFill>
        </w:rPr>
      </w:pPr>
    </w:p>
    <w:p w14:paraId="6D7E1929">
      <w:pPr>
        <w:spacing w:line="380" w:lineRule="exact"/>
        <w:jc w:val="center"/>
        <w:rPr>
          <w:rFonts w:hint="eastAsia" w:ascii="宋体" w:hAnsi="宋体"/>
          <w:b/>
          <w:color w:val="000000" w:themeColor="text1"/>
          <w:sz w:val="32"/>
          <w:szCs w:val="32"/>
          <w:highlight w:val="none"/>
          <w14:textFill>
            <w14:solidFill>
              <w14:schemeClr w14:val="tx1"/>
            </w14:solidFill>
          </w14:textFill>
        </w:rPr>
      </w:pPr>
    </w:p>
    <w:p w14:paraId="0315357E">
      <w:pPr>
        <w:spacing w:line="380" w:lineRule="exact"/>
        <w:jc w:val="center"/>
        <w:rPr>
          <w:rFonts w:hint="eastAsia" w:ascii="宋体" w:hAnsi="宋体"/>
          <w:b/>
          <w:color w:val="000000" w:themeColor="text1"/>
          <w:sz w:val="32"/>
          <w:szCs w:val="32"/>
          <w:highlight w:val="none"/>
          <w14:textFill>
            <w14:solidFill>
              <w14:schemeClr w14:val="tx1"/>
            </w14:solidFill>
          </w14:textFill>
        </w:rPr>
      </w:pPr>
    </w:p>
    <w:p w14:paraId="40256BE2">
      <w:pPr>
        <w:spacing w:line="380" w:lineRule="exact"/>
        <w:jc w:val="center"/>
        <w:rPr>
          <w:rFonts w:hint="eastAsia" w:ascii="宋体" w:hAnsi="宋体"/>
          <w:b/>
          <w:color w:val="000000" w:themeColor="text1"/>
          <w:sz w:val="32"/>
          <w:szCs w:val="32"/>
          <w:highlight w:val="none"/>
          <w14:textFill>
            <w14:solidFill>
              <w14:schemeClr w14:val="tx1"/>
            </w14:solidFill>
          </w14:textFill>
        </w:rPr>
      </w:pPr>
    </w:p>
    <w:p w14:paraId="23055619">
      <w:pPr>
        <w:pStyle w:val="27"/>
        <w:snapToGrid w:val="0"/>
        <w:spacing w:line="340" w:lineRule="exact"/>
        <w:rPr>
          <w:rFonts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附表3：</w:t>
      </w:r>
    </w:p>
    <w:p w14:paraId="5ED2D0B5">
      <w:pPr>
        <w:spacing w:line="460" w:lineRule="exact"/>
        <w:jc w:val="center"/>
        <w:rPr>
          <w:rFonts w:hint="eastAsia" w:ascii="宋体" w:hAnsi="宋体" w:cs="宋体"/>
          <w:color w:val="000000" w:themeColor="text1"/>
          <w:sz w:val="44"/>
          <w:highlight w:val="none"/>
          <w14:textFill>
            <w14:solidFill>
              <w14:schemeClr w14:val="tx1"/>
            </w14:solidFill>
          </w14:textFill>
        </w:rPr>
      </w:pPr>
      <w:r>
        <w:rPr>
          <w:rFonts w:hint="eastAsia" w:ascii="宋体" w:hAnsi="宋体" w:cs="宋体"/>
          <w:color w:val="000000" w:themeColor="text1"/>
          <w:sz w:val="44"/>
          <w:highlight w:val="none"/>
          <w14:textFill>
            <w14:solidFill>
              <w14:schemeClr w14:val="tx1"/>
            </w14:solidFill>
          </w14:textFill>
        </w:rPr>
        <w:t>政府采购项目合同验收书（格式）</w:t>
      </w:r>
    </w:p>
    <w:p w14:paraId="497ECF1E">
      <w:pPr>
        <w:widowControl/>
        <w:spacing w:line="600" w:lineRule="atLeast"/>
        <w:jc w:val="center"/>
        <w:rPr>
          <w:rFonts w:hint="eastAsia" w:ascii="Arial Unicode MS" w:hAnsi="仿宋" w:eastAsia="Arial Unicode MS"/>
          <w:color w:val="000000" w:themeColor="text1"/>
          <w:kern w:val="0"/>
          <w:sz w:val="36"/>
          <w:szCs w:val="36"/>
          <w:highlight w:val="none"/>
          <w14:textFill>
            <w14:solidFill>
              <w14:schemeClr w14:val="tx1"/>
            </w14:solidFill>
          </w14:textFill>
        </w:rPr>
      </w:pPr>
    </w:p>
    <w:p w14:paraId="11534777">
      <w:pPr>
        <w:widowControl/>
        <w:spacing w:line="460" w:lineRule="exact"/>
        <w:ind w:firstLine="482"/>
        <w:jc w:val="left"/>
        <w:rPr>
          <w:rFonts w:ascii="宋体" w:hAnsi="宋体"/>
          <w:color w:val="000000" w:themeColor="text1"/>
          <w:kern w:val="0"/>
          <w:sz w:val="30"/>
          <w:szCs w:val="30"/>
          <w:highlight w:val="none"/>
          <w14:textFill>
            <w14:solidFill>
              <w14:schemeClr w14:val="tx1"/>
            </w14:solidFill>
          </w14:textFill>
        </w:rPr>
      </w:pPr>
      <w:r>
        <w:rPr>
          <w:rFonts w:hint="eastAsia" w:ascii="宋体" w:hAnsi="宋体" w:cs="仿宋"/>
          <w:color w:val="000000" w:themeColor="text1"/>
          <w:kern w:val="0"/>
          <w:sz w:val="24"/>
          <w:highlight w:val="none"/>
          <w14:textFill>
            <w14:solidFill>
              <w14:schemeClr w14:val="tx1"/>
            </w14:solidFill>
          </w14:textFill>
        </w:rPr>
        <w:t>根据政府采购项目（</w:t>
      </w:r>
      <w:r>
        <w:rPr>
          <w:rFonts w:hint="eastAsia" w:ascii="宋体" w:hAnsi="宋体" w:cs="仿宋"/>
          <w:color w:val="000000" w:themeColor="text1"/>
          <w:kern w:val="0"/>
          <w:sz w:val="24"/>
          <w:highlight w:val="none"/>
          <w:u w:val="single"/>
          <w14:textFill>
            <w14:solidFill>
              <w14:schemeClr w14:val="tx1"/>
            </w14:solidFill>
          </w14:textFill>
        </w:rPr>
        <w:t>采购合同编号：</w:t>
      </w:r>
      <w:r>
        <w:rPr>
          <w:rFonts w:hint="eastAsia" w:ascii="宋体" w:hAnsi="宋体"/>
          <w:color w:val="000000" w:themeColor="text1"/>
          <w:kern w:val="0"/>
          <w:sz w:val="24"/>
          <w:highlight w:val="none"/>
          <w:u w:val="single"/>
          <w14:textFill>
            <w14:solidFill>
              <w14:schemeClr w14:val="tx1"/>
            </w14:solidFill>
          </w14:textFill>
        </w:rPr>
        <w:softHyphen/>
      </w:r>
      <w:r>
        <w:rPr>
          <w:rFonts w:hint="eastAsia" w:ascii="宋体" w:hAnsi="宋体"/>
          <w:color w:val="000000" w:themeColor="text1"/>
          <w:kern w:val="0"/>
          <w:sz w:val="24"/>
          <w:highlight w:val="none"/>
          <w:u w:val="single"/>
          <w14:textFill>
            <w14:solidFill>
              <w14:schemeClr w14:val="tx1"/>
            </w14:solidFill>
          </w14:textFill>
        </w:rPr>
        <w:t>   </w:t>
      </w:r>
      <w:r>
        <w:rPr>
          <w:rFonts w:hint="eastAsia" w:ascii="宋体" w:hAnsi="宋体" w:cs="仿宋"/>
          <w:color w:val="000000" w:themeColor="text1"/>
          <w:kern w:val="0"/>
          <w:sz w:val="24"/>
          <w:highlight w:val="none"/>
          <w14:textFill>
            <w14:solidFill>
              <w14:schemeClr w14:val="tx1"/>
            </w14:solidFill>
          </w14:textFill>
        </w:rPr>
        <w:t>）的约定，我单位对（</w:t>
      </w:r>
      <w:r>
        <w:rPr>
          <w:rFonts w:hint="eastAsia" w:ascii="宋体" w:hAnsi="宋体"/>
          <w:color w:val="000000" w:themeColor="text1"/>
          <w:kern w:val="0"/>
          <w:sz w:val="24"/>
          <w:highlight w:val="none"/>
          <w:u w:val="single"/>
          <w14:textFill>
            <w14:solidFill>
              <w14:schemeClr w14:val="tx1"/>
            </w14:solidFill>
          </w14:textFill>
        </w:rPr>
        <w:t> </w:t>
      </w:r>
      <w:r>
        <w:rPr>
          <w:rFonts w:hint="eastAsia" w:ascii="宋体" w:hAnsi="宋体" w:cs="仿宋"/>
          <w:color w:val="000000" w:themeColor="text1"/>
          <w:kern w:val="0"/>
          <w:sz w:val="24"/>
          <w:highlight w:val="none"/>
          <w:u w:val="single"/>
          <w14:textFill>
            <w14:solidFill>
              <w14:schemeClr w14:val="tx1"/>
            </w14:solidFill>
          </w14:textFill>
        </w:rPr>
        <w:t>项目名称</w:t>
      </w:r>
      <w:r>
        <w:rPr>
          <w:rFonts w:hint="eastAsia" w:ascii="宋体" w:hAnsi="宋体"/>
          <w:color w:val="000000" w:themeColor="text1"/>
          <w:kern w:val="0"/>
          <w:sz w:val="24"/>
          <w:highlight w:val="none"/>
          <w:u w:val="single"/>
          <w14:textFill>
            <w14:solidFill>
              <w14:schemeClr w14:val="tx1"/>
            </w14:solidFill>
          </w14:textFill>
        </w:rPr>
        <w:t>   </w:t>
      </w:r>
      <w:r>
        <w:rPr>
          <w:rFonts w:hint="eastAsia" w:ascii="宋体" w:hAnsi="宋体" w:cs="仿宋"/>
          <w:color w:val="000000" w:themeColor="text1"/>
          <w:kern w:val="0"/>
          <w:sz w:val="24"/>
          <w:highlight w:val="none"/>
          <w14:textFill>
            <w14:solidFill>
              <w14:schemeClr w14:val="tx1"/>
            </w14:solidFill>
          </w14:textFill>
        </w:rPr>
        <w:t>）政府采购项目中标人（</w:t>
      </w:r>
      <w:r>
        <w:rPr>
          <w:rFonts w:hint="eastAsia" w:ascii="宋体" w:hAnsi="宋体"/>
          <w:color w:val="000000" w:themeColor="text1"/>
          <w:kern w:val="0"/>
          <w:sz w:val="24"/>
          <w:highlight w:val="none"/>
          <w:u w:val="single"/>
          <w14:textFill>
            <w14:solidFill>
              <w14:schemeClr w14:val="tx1"/>
            </w14:solidFill>
          </w14:textFill>
        </w:rPr>
        <w:t>      </w:t>
      </w:r>
      <w:r>
        <w:rPr>
          <w:rFonts w:hint="eastAsia" w:ascii="宋体" w:hAnsi="宋体" w:cs="仿宋"/>
          <w:color w:val="000000" w:themeColor="text1"/>
          <w:kern w:val="0"/>
          <w:sz w:val="24"/>
          <w:highlight w:val="none"/>
          <w:u w:val="single"/>
          <w14:textFill>
            <w14:solidFill>
              <w14:schemeClr w14:val="tx1"/>
            </w14:solidFill>
          </w14:textFill>
        </w:rPr>
        <w:t>公司名称</w:t>
      </w:r>
      <w:r>
        <w:rPr>
          <w:rFonts w:hint="eastAsia" w:ascii="宋体" w:hAnsi="宋体"/>
          <w:color w:val="000000" w:themeColor="text1"/>
          <w:kern w:val="0"/>
          <w:sz w:val="24"/>
          <w:highlight w:val="none"/>
          <w:u w:val="single"/>
          <w14:textFill>
            <w14:solidFill>
              <w14:schemeClr w14:val="tx1"/>
            </w14:solidFill>
          </w14:textFill>
        </w:rPr>
        <w:t>         </w:t>
      </w:r>
      <w:r>
        <w:rPr>
          <w:rFonts w:hint="eastAsia" w:ascii="宋体" w:hAnsi="宋体" w:cs="仿宋"/>
          <w:color w:val="000000" w:themeColor="text1"/>
          <w:kern w:val="0"/>
          <w:sz w:val="24"/>
          <w:highlight w:val="none"/>
          <w14:textFill>
            <w14:solidFill>
              <w14:schemeClr w14:val="tx1"/>
            </w14:solidFill>
          </w14:textFill>
        </w:rPr>
        <w:t>）提供的货物（或工程、服务）进行了验收，验收情况如下：</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27"/>
        <w:gridCol w:w="2294"/>
        <w:gridCol w:w="946"/>
        <w:gridCol w:w="2495"/>
        <w:gridCol w:w="205"/>
        <w:gridCol w:w="793"/>
        <w:gridCol w:w="1367"/>
      </w:tblGrid>
      <w:tr w14:paraId="67655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3821" w:type="dxa"/>
            <w:gridSpan w:val="2"/>
            <w:tcBorders>
              <w:top w:val="single" w:color="auto" w:sz="4" w:space="0"/>
              <w:left w:val="single" w:color="auto" w:sz="4" w:space="0"/>
              <w:bottom w:val="single" w:color="auto" w:sz="4" w:space="0"/>
              <w:right w:val="single" w:color="auto" w:sz="4" w:space="0"/>
            </w:tcBorders>
            <w:noWrap w:val="0"/>
            <w:vAlign w:val="center"/>
          </w:tcPr>
          <w:p w14:paraId="0FF82268">
            <w:pPr>
              <w:widowControl/>
              <w:spacing w:line="320" w:lineRule="atLeast"/>
              <w:ind w:firstLine="5"/>
              <w:jc w:val="center"/>
              <w:rPr>
                <w:rFonts w:ascii="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验收方式：</w:t>
            </w:r>
          </w:p>
        </w:tc>
        <w:tc>
          <w:tcPr>
            <w:tcW w:w="5806" w:type="dxa"/>
            <w:gridSpan w:val="5"/>
            <w:tcBorders>
              <w:top w:val="single" w:color="auto" w:sz="4" w:space="0"/>
              <w:left w:val="single" w:color="auto" w:sz="4" w:space="0"/>
              <w:bottom w:val="single" w:color="auto" w:sz="4" w:space="0"/>
              <w:right w:val="single" w:color="auto" w:sz="4" w:space="0"/>
            </w:tcBorders>
            <w:noWrap w:val="0"/>
            <w:vAlign w:val="center"/>
          </w:tcPr>
          <w:p w14:paraId="39CBBD3F">
            <w:pPr>
              <w:widowControl/>
              <w:spacing w:line="320" w:lineRule="atLeast"/>
              <w:ind w:firstLine="480"/>
              <w:jc w:val="center"/>
              <w:rPr>
                <w:rFonts w:ascii="宋体"/>
                <w:color w:val="000000" w:themeColor="text1"/>
                <w:kern w:val="0"/>
                <w:szCs w:val="21"/>
                <w:highlight w:val="none"/>
                <w14:textFill>
                  <w14:solidFill>
                    <w14:schemeClr w14:val="tx1"/>
                  </w14:solidFill>
                </w14:textFill>
              </w:rPr>
            </w:pPr>
            <w:r>
              <w:rPr>
                <w:rFonts w:hint="eastAsia" w:ascii="宋体" w:cs="宋体"/>
                <w:color w:val="000000" w:themeColor="text1"/>
                <w:kern w:val="0"/>
                <w:highlight w:val="none"/>
                <w14:textFill>
                  <w14:solidFill>
                    <w14:schemeClr w14:val="tx1"/>
                  </w14:solidFill>
                </w14:textFill>
              </w:rPr>
              <w:t>□</w:t>
            </w:r>
            <w:r>
              <w:rPr>
                <w:rFonts w:hint="eastAsia" w:ascii="宋体" w:hAnsi="宋体" w:cs="宋体"/>
                <w:color w:val="000000" w:themeColor="text1"/>
                <w:kern w:val="0"/>
                <w:highlight w:val="none"/>
                <w14:textFill>
                  <w14:solidFill>
                    <w14:schemeClr w14:val="tx1"/>
                  </w14:solidFill>
                </w14:textFill>
              </w:rPr>
              <w:t>自行验收</w:t>
            </w:r>
            <w:r>
              <w:rPr>
                <w:rFonts w:ascii="宋体"/>
                <w:color w:val="000000" w:themeColor="text1"/>
                <w:kern w:val="0"/>
                <w:highlight w:val="none"/>
                <w14:textFill>
                  <w14:solidFill>
                    <w14:schemeClr w14:val="tx1"/>
                  </w14:solidFill>
                </w14:textFill>
              </w:rPr>
              <w:t>        </w:t>
            </w:r>
            <w:r>
              <w:rPr>
                <w:rFonts w:hint="eastAsia" w:ascii="宋体" w:cs="宋体"/>
                <w:color w:val="000000" w:themeColor="text1"/>
                <w:kern w:val="0"/>
                <w:highlight w:val="none"/>
                <w14:textFill>
                  <w14:solidFill>
                    <w14:schemeClr w14:val="tx1"/>
                  </w14:solidFill>
                </w14:textFill>
              </w:rPr>
              <w:t>□</w:t>
            </w:r>
            <w:r>
              <w:rPr>
                <w:rFonts w:hint="eastAsia" w:ascii="宋体" w:hAnsi="宋体" w:cs="宋体"/>
                <w:color w:val="000000" w:themeColor="text1"/>
                <w:kern w:val="0"/>
                <w:highlight w:val="none"/>
                <w14:textFill>
                  <w14:solidFill>
                    <w14:schemeClr w14:val="tx1"/>
                  </w14:solidFill>
                </w14:textFill>
              </w:rPr>
              <w:t>委托验收</w:t>
            </w:r>
          </w:p>
        </w:tc>
      </w:tr>
      <w:tr w14:paraId="491E5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1DE78CBE">
            <w:pPr>
              <w:widowControl/>
              <w:spacing w:line="320" w:lineRule="atLeast"/>
              <w:ind w:firstLine="2"/>
              <w:jc w:val="center"/>
              <w:rPr>
                <w:rFonts w:ascii="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序号</w:t>
            </w:r>
          </w:p>
        </w:tc>
        <w:tc>
          <w:tcPr>
            <w:tcW w:w="2294" w:type="dxa"/>
            <w:tcBorders>
              <w:top w:val="single" w:color="auto" w:sz="4" w:space="0"/>
              <w:left w:val="single" w:color="auto" w:sz="4" w:space="0"/>
              <w:bottom w:val="single" w:color="auto" w:sz="4" w:space="0"/>
              <w:right w:val="single" w:color="auto" w:sz="4" w:space="0"/>
            </w:tcBorders>
            <w:noWrap w:val="0"/>
            <w:vAlign w:val="center"/>
          </w:tcPr>
          <w:p w14:paraId="4621A9EE">
            <w:pPr>
              <w:widowControl/>
              <w:spacing w:line="320" w:lineRule="atLeast"/>
              <w:ind w:firstLine="2"/>
              <w:jc w:val="center"/>
              <w:rPr>
                <w:rFonts w:ascii="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名</w:t>
            </w:r>
            <w:r>
              <w:rPr>
                <w:rFonts w:ascii="宋体"/>
                <w:color w:val="000000" w:themeColor="text1"/>
                <w:kern w:val="0"/>
                <w:highlight w:val="none"/>
                <w14:textFill>
                  <w14:solidFill>
                    <w14:schemeClr w14:val="tx1"/>
                  </w14:solidFill>
                </w14:textFill>
              </w:rPr>
              <w:t> </w:t>
            </w:r>
            <w:r>
              <w:rPr>
                <w:rFonts w:hint="eastAsia" w:ascii="宋体" w:hAnsi="宋体" w:cs="宋体"/>
                <w:color w:val="000000" w:themeColor="text1"/>
                <w:kern w:val="0"/>
                <w:highlight w:val="none"/>
                <w14:textFill>
                  <w14:solidFill>
                    <w14:schemeClr w14:val="tx1"/>
                  </w14:solidFill>
                </w14:textFill>
              </w:rPr>
              <w:t>称</w:t>
            </w:r>
          </w:p>
        </w:tc>
        <w:tc>
          <w:tcPr>
            <w:tcW w:w="3441" w:type="dxa"/>
            <w:gridSpan w:val="2"/>
            <w:tcBorders>
              <w:top w:val="single" w:color="auto" w:sz="4" w:space="0"/>
              <w:left w:val="single" w:color="auto" w:sz="4" w:space="0"/>
              <w:bottom w:val="single" w:color="auto" w:sz="4" w:space="0"/>
              <w:right w:val="single" w:color="auto" w:sz="4" w:space="0"/>
            </w:tcBorders>
            <w:noWrap w:val="0"/>
            <w:vAlign w:val="center"/>
          </w:tcPr>
          <w:p w14:paraId="69980C73">
            <w:pPr>
              <w:widowControl/>
              <w:spacing w:line="320" w:lineRule="atLeast"/>
              <w:ind w:firstLine="2"/>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货物型号规格、标准及配置等</w:t>
            </w:r>
          </w:p>
          <w:p w14:paraId="5BA8557B">
            <w:pPr>
              <w:widowControl/>
              <w:spacing w:line="320" w:lineRule="atLeast"/>
              <w:ind w:firstLine="2"/>
              <w:jc w:val="center"/>
              <w:rPr>
                <w:rFonts w:ascii="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（或服务内容、标准）</w:t>
            </w:r>
          </w:p>
        </w:tc>
        <w:tc>
          <w:tcPr>
            <w:tcW w:w="998" w:type="dxa"/>
            <w:gridSpan w:val="2"/>
            <w:tcBorders>
              <w:top w:val="single" w:color="auto" w:sz="4" w:space="0"/>
              <w:left w:val="single" w:color="auto" w:sz="4" w:space="0"/>
              <w:bottom w:val="single" w:color="auto" w:sz="4" w:space="0"/>
              <w:right w:val="single" w:color="auto" w:sz="4" w:space="0"/>
            </w:tcBorders>
            <w:noWrap w:val="0"/>
            <w:vAlign w:val="center"/>
          </w:tcPr>
          <w:p w14:paraId="506F68E0">
            <w:pPr>
              <w:widowControl/>
              <w:spacing w:line="320" w:lineRule="atLeast"/>
              <w:jc w:val="center"/>
              <w:rPr>
                <w:rFonts w:ascii="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数量</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6A780B78">
            <w:pPr>
              <w:widowControl/>
              <w:spacing w:line="320" w:lineRule="atLeast"/>
              <w:ind w:firstLine="2"/>
              <w:jc w:val="center"/>
              <w:rPr>
                <w:rFonts w:ascii="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金</w:t>
            </w:r>
            <w:r>
              <w:rPr>
                <w:rFonts w:ascii="宋体"/>
                <w:color w:val="000000" w:themeColor="text1"/>
                <w:kern w:val="0"/>
                <w:highlight w:val="none"/>
                <w14:textFill>
                  <w14:solidFill>
                    <w14:schemeClr w14:val="tx1"/>
                  </w14:solidFill>
                </w14:textFill>
              </w:rPr>
              <w:t> </w:t>
            </w:r>
            <w:r>
              <w:rPr>
                <w:rFonts w:hint="eastAsia" w:ascii="宋体" w:hAnsi="宋体" w:cs="宋体"/>
                <w:color w:val="000000" w:themeColor="text1"/>
                <w:kern w:val="0"/>
                <w:highlight w:val="none"/>
                <w14:textFill>
                  <w14:solidFill>
                    <w14:schemeClr w14:val="tx1"/>
                  </w14:solidFill>
                </w14:textFill>
              </w:rPr>
              <w:t>额</w:t>
            </w:r>
          </w:p>
        </w:tc>
      </w:tr>
      <w:tr w14:paraId="2037C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28A38CFB">
            <w:pPr>
              <w:widowControl/>
              <w:spacing w:line="320" w:lineRule="atLeast"/>
              <w:ind w:firstLine="5"/>
              <w:jc w:val="left"/>
              <w:rPr>
                <w:rFonts w:ascii="宋体"/>
                <w:color w:val="000000" w:themeColor="text1"/>
                <w:kern w:val="0"/>
                <w:szCs w:val="21"/>
                <w:highlight w:val="none"/>
                <w14:textFill>
                  <w14:solidFill>
                    <w14:schemeClr w14:val="tx1"/>
                  </w14:solidFill>
                </w14:textFill>
              </w:rPr>
            </w:pPr>
            <w:r>
              <w:rPr>
                <w:rFonts w:ascii="宋体"/>
                <w:color w:val="000000" w:themeColor="text1"/>
                <w:kern w:val="0"/>
                <w:highlight w:val="none"/>
                <w14:textFill>
                  <w14:solidFill>
                    <w14:schemeClr w14:val="tx1"/>
                  </w14:solidFill>
                </w14:textFill>
              </w:rPr>
              <w:t> </w:t>
            </w:r>
          </w:p>
        </w:tc>
        <w:tc>
          <w:tcPr>
            <w:tcW w:w="2294" w:type="dxa"/>
            <w:tcBorders>
              <w:top w:val="single" w:color="auto" w:sz="4" w:space="0"/>
              <w:left w:val="single" w:color="auto" w:sz="4" w:space="0"/>
              <w:bottom w:val="single" w:color="auto" w:sz="4" w:space="0"/>
              <w:right w:val="single" w:color="auto" w:sz="4" w:space="0"/>
            </w:tcBorders>
            <w:noWrap w:val="0"/>
            <w:vAlign w:val="center"/>
          </w:tcPr>
          <w:p w14:paraId="0F680D68">
            <w:pPr>
              <w:widowControl/>
              <w:spacing w:line="320" w:lineRule="atLeast"/>
              <w:ind w:firstLine="480"/>
              <w:jc w:val="left"/>
              <w:rPr>
                <w:rFonts w:ascii="宋体"/>
                <w:color w:val="000000" w:themeColor="text1"/>
                <w:kern w:val="0"/>
                <w:szCs w:val="21"/>
                <w:highlight w:val="none"/>
                <w14:textFill>
                  <w14:solidFill>
                    <w14:schemeClr w14:val="tx1"/>
                  </w14:solidFill>
                </w14:textFill>
              </w:rPr>
            </w:pPr>
            <w:r>
              <w:rPr>
                <w:rFonts w:ascii="宋体"/>
                <w:color w:val="000000" w:themeColor="text1"/>
                <w:kern w:val="0"/>
                <w:highlight w:val="none"/>
                <w14:textFill>
                  <w14:solidFill>
                    <w14:schemeClr w14:val="tx1"/>
                  </w14:solidFill>
                </w14:textFill>
              </w:rPr>
              <w:t> </w:t>
            </w:r>
          </w:p>
        </w:tc>
        <w:tc>
          <w:tcPr>
            <w:tcW w:w="3441" w:type="dxa"/>
            <w:gridSpan w:val="2"/>
            <w:tcBorders>
              <w:top w:val="single" w:color="auto" w:sz="4" w:space="0"/>
              <w:left w:val="single" w:color="auto" w:sz="4" w:space="0"/>
              <w:bottom w:val="single" w:color="auto" w:sz="4" w:space="0"/>
              <w:right w:val="single" w:color="auto" w:sz="4" w:space="0"/>
            </w:tcBorders>
            <w:noWrap w:val="0"/>
            <w:vAlign w:val="center"/>
          </w:tcPr>
          <w:p w14:paraId="65E560A3">
            <w:pPr>
              <w:widowControl/>
              <w:spacing w:line="320" w:lineRule="atLeast"/>
              <w:ind w:firstLine="480"/>
              <w:jc w:val="left"/>
              <w:rPr>
                <w:rFonts w:ascii="宋体"/>
                <w:color w:val="000000" w:themeColor="text1"/>
                <w:kern w:val="0"/>
                <w:szCs w:val="21"/>
                <w:highlight w:val="none"/>
                <w14:textFill>
                  <w14:solidFill>
                    <w14:schemeClr w14:val="tx1"/>
                  </w14:solidFill>
                </w14:textFill>
              </w:rPr>
            </w:pPr>
            <w:r>
              <w:rPr>
                <w:rFonts w:ascii="宋体"/>
                <w:color w:val="000000" w:themeColor="text1"/>
                <w:kern w:val="0"/>
                <w:highlight w:val="none"/>
                <w14:textFill>
                  <w14:solidFill>
                    <w14:schemeClr w14:val="tx1"/>
                  </w14:solidFill>
                </w14:textFill>
              </w:rPr>
              <w:t> </w:t>
            </w:r>
          </w:p>
        </w:tc>
        <w:tc>
          <w:tcPr>
            <w:tcW w:w="998" w:type="dxa"/>
            <w:gridSpan w:val="2"/>
            <w:tcBorders>
              <w:top w:val="single" w:color="auto" w:sz="4" w:space="0"/>
              <w:left w:val="single" w:color="auto" w:sz="4" w:space="0"/>
              <w:bottom w:val="single" w:color="auto" w:sz="4" w:space="0"/>
              <w:right w:val="single" w:color="auto" w:sz="4" w:space="0"/>
            </w:tcBorders>
            <w:noWrap w:val="0"/>
            <w:vAlign w:val="center"/>
          </w:tcPr>
          <w:p w14:paraId="6F6140D2">
            <w:pPr>
              <w:widowControl/>
              <w:spacing w:line="320" w:lineRule="atLeast"/>
              <w:ind w:firstLine="480"/>
              <w:jc w:val="left"/>
              <w:rPr>
                <w:rFonts w:ascii="宋体"/>
                <w:color w:val="000000" w:themeColor="text1"/>
                <w:kern w:val="0"/>
                <w:szCs w:val="21"/>
                <w:highlight w:val="none"/>
                <w14:textFill>
                  <w14:solidFill>
                    <w14:schemeClr w14:val="tx1"/>
                  </w14:solidFill>
                </w14:textFill>
              </w:rPr>
            </w:pPr>
            <w:r>
              <w:rPr>
                <w:rFonts w:ascii="宋体"/>
                <w:color w:val="000000" w:themeColor="text1"/>
                <w:kern w:val="0"/>
                <w:highlight w:val="none"/>
                <w14:textFill>
                  <w14:solidFill>
                    <w14:schemeClr w14:val="tx1"/>
                  </w14:solidFill>
                </w14:textFill>
              </w:rPr>
              <w:t> </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25D52C7D">
            <w:pPr>
              <w:widowControl/>
              <w:spacing w:line="320" w:lineRule="atLeast"/>
              <w:ind w:firstLine="480"/>
              <w:jc w:val="left"/>
              <w:rPr>
                <w:rFonts w:ascii="宋体"/>
                <w:color w:val="000000" w:themeColor="text1"/>
                <w:kern w:val="0"/>
                <w:szCs w:val="21"/>
                <w:highlight w:val="none"/>
                <w14:textFill>
                  <w14:solidFill>
                    <w14:schemeClr w14:val="tx1"/>
                  </w14:solidFill>
                </w14:textFill>
              </w:rPr>
            </w:pPr>
            <w:r>
              <w:rPr>
                <w:rFonts w:ascii="宋体"/>
                <w:color w:val="000000" w:themeColor="text1"/>
                <w:kern w:val="0"/>
                <w:highlight w:val="none"/>
                <w14:textFill>
                  <w14:solidFill>
                    <w14:schemeClr w14:val="tx1"/>
                  </w14:solidFill>
                </w14:textFill>
              </w:rPr>
              <w:t> </w:t>
            </w:r>
          </w:p>
        </w:tc>
      </w:tr>
      <w:tr w14:paraId="39455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147A3A9E">
            <w:pPr>
              <w:widowControl/>
              <w:spacing w:line="320" w:lineRule="atLeast"/>
              <w:ind w:firstLine="480"/>
              <w:jc w:val="left"/>
              <w:rPr>
                <w:rFonts w:ascii="宋体"/>
                <w:color w:val="000000" w:themeColor="text1"/>
                <w:kern w:val="0"/>
                <w:szCs w:val="21"/>
                <w:highlight w:val="none"/>
                <w14:textFill>
                  <w14:solidFill>
                    <w14:schemeClr w14:val="tx1"/>
                  </w14:solidFill>
                </w14:textFill>
              </w:rPr>
            </w:pPr>
            <w:r>
              <w:rPr>
                <w:rFonts w:ascii="宋体"/>
                <w:color w:val="000000" w:themeColor="text1"/>
                <w:kern w:val="0"/>
                <w:highlight w:val="none"/>
                <w14:textFill>
                  <w14:solidFill>
                    <w14:schemeClr w14:val="tx1"/>
                  </w14:solidFill>
                </w14:textFill>
              </w:rPr>
              <w:t> </w:t>
            </w:r>
          </w:p>
        </w:tc>
        <w:tc>
          <w:tcPr>
            <w:tcW w:w="2294" w:type="dxa"/>
            <w:tcBorders>
              <w:top w:val="single" w:color="auto" w:sz="4" w:space="0"/>
              <w:left w:val="single" w:color="auto" w:sz="4" w:space="0"/>
              <w:bottom w:val="single" w:color="auto" w:sz="4" w:space="0"/>
              <w:right w:val="single" w:color="auto" w:sz="4" w:space="0"/>
            </w:tcBorders>
            <w:noWrap w:val="0"/>
            <w:vAlign w:val="center"/>
          </w:tcPr>
          <w:p w14:paraId="611C84A0">
            <w:pPr>
              <w:widowControl/>
              <w:spacing w:line="320" w:lineRule="atLeast"/>
              <w:ind w:firstLine="480"/>
              <w:jc w:val="left"/>
              <w:rPr>
                <w:rFonts w:ascii="宋体"/>
                <w:color w:val="000000" w:themeColor="text1"/>
                <w:kern w:val="0"/>
                <w:szCs w:val="21"/>
                <w:highlight w:val="none"/>
                <w14:textFill>
                  <w14:solidFill>
                    <w14:schemeClr w14:val="tx1"/>
                  </w14:solidFill>
                </w14:textFill>
              </w:rPr>
            </w:pPr>
            <w:r>
              <w:rPr>
                <w:rFonts w:ascii="宋体"/>
                <w:color w:val="000000" w:themeColor="text1"/>
                <w:kern w:val="0"/>
                <w:highlight w:val="none"/>
                <w14:textFill>
                  <w14:solidFill>
                    <w14:schemeClr w14:val="tx1"/>
                  </w14:solidFill>
                </w14:textFill>
              </w:rPr>
              <w:t> </w:t>
            </w:r>
          </w:p>
        </w:tc>
        <w:tc>
          <w:tcPr>
            <w:tcW w:w="3441" w:type="dxa"/>
            <w:gridSpan w:val="2"/>
            <w:tcBorders>
              <w:top w:val="single" w:color="auto" w:sz="4" w:space="0"/>
              <w:left w:val="single" w:color="auto" w:sz="4" w:space="0"/>
              <w:bottom w:val="single" w:color="auto" w:sz="4" w:space="0"/>
              <w:right w:val="single" w:color="auto" w:sz="4" w:space="0"/>
            </w:tcBorders>
            <w:noWrap w:val="0"/>
            <w:vAlign w:val="center"/>
          </w:tcPr>
          <w:p w14:paraId="795E8D43">
            <w:pPr>
              <w:widowControl/>
              <w:spacing w:line="320" w:lineRule="atLeast"/>
              <w:ind w:firstLine="480"/>
              <w:jc w:val="left"/>
              <w:rPr>
                <w:rFonts w:ascii="宋体"/>
                <w:color w:val="000000" w:themeColor="text1"/>
                <w:kern w:val="0"/>
                <w:szCs w:val="21"/>
                <w:highlight w:val="none"/>
                <w14:textFill>
                  <w14:solidFill>
                    <w14:schemeClr w14:val="tx1"/>
                  </w14:solidFill>
                </w14:textFill>
              </w:rPr>
            </w:pPr>
            <w:r>
              <w:rPr>
                <w:rFonts w:ascii="宋体"/>
                <w:color w:val="000000" w:themeColor="text1"/>
                <w:kern w:val="0"/>
                <w:highlight w:val="none"/>
                <w14:textFill>
                  <w14:solidFill>
                    <w14:schemeClr w14:val="tx1"/>
                  </w14:solidFill>
                </w14:textFill>
              </w:rPr>
              <w:t> </w:t>
            </w:r>
          </w:p>
        </w:tc>
        <w:tc>
          <w:tcPr>
            <w:tcW w:w="998" w:type="dxa"/>
            <w:gridSpan w:val="2"/>
            <w:tcBorders>
              <w:top w:val="single" w:color="auto" w:sz="4" w:space="0"/>
              <w:left w:val="single" w:color="auto" w:sz="4" w:space="0"/>
              <w:bottom w:val="single" w:color="auto" w:sz="4" w:space="0"/>
              <w:right w:val="single" w:color="auto" w:sz="4" w:space="0"/>
            </w:tcBorders>
            <w:noWrap w:val="0"/>
            <w:vAlign w:val="center"/>
          </w:tcPr>
          <w:p w14:paraId="60E3B6A9">
            <w:pPr>
              <w:widowControl/>
              <w:spacing w:line="320" w:lineRule="atLeast"/>
              <w:ind w:firstLine="480"/>
              <w:jc w:val="left"/>
              <w:rPr>
                <w:rFonts w:ascii="宋体"/>
                <w:color w:val="000000" w:themeColor="text1"/>
                <w:kern w:val="0"/>
                <w:szCs w:val="21"/>
                <w:highlight w:val="none"/>
                <w14:textFill>
                  <w14:solidFill>
                    <w14:schemeClr w14:val="tx1"/>
                  </w14:solidFill>
                </w14:textFill>
              </w:rPr>
            </w:pPr>
            <w:r>
              <w:rPr>
                <w:rFonts w:ascii="宋体"/>
                <w:color w:val="000000" w:themeColor="text1"/>
                <w:kern w:val="0"/>
                <w:highlight w:val="none"/>
                <w14:textFill>
                  <w14:solidFill>
                    <w14:schemeClr w14:val="tx1"/>
                  </w14:solidFill>
                </w14:textFill>
              </w:rPr>
              <w:t> </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5AABC327">
            <w:pPr>
              <w:widowControl/>
              <w:spacing w:line="320" w:lineRule="atLeast"/>
              <w:ind w:firstLine="480"/>
              <w:jc w:val="left"/>
              <w:rPr>
                <w:rFonts w:ascii="宋体"/>
                <w:color w:val="000000" w:themeColor="text1"/>
                <w:kern w:val="0"/>
                <w:szCs w:val="21"/>
                <w:highlight w:val="none"/>
                <w14:textFill>
                  <w14:solidFill>
                    <w14:schemeClr w14:val="tx1"/>
                  </w14:solidFill>
                </w14:textFill>
              </w:rPr>
            </w:pPr>
            <w:r>
              <w:rPr>
                <w:rFonts w:ascii="宋体"/>
                <w:color w:val="000000" w:themeColor="text1"/>
                <w:kern w:val="0"/>
                <w:highlight w:val="none"/>
                <w14:textFill>
                  <w14:solidFill>
                    <w14:schemeClr w14:val="tx1"/>
                  </w14:solidFill>
                </w14:textFill>
              </w:rPr>
              <w:t> </w:t>
            </w:r>
          </w:p>
        </w:tc>
      </w:tr>
      <w:tr w14:paraId="0C75A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6E657D14">
            <w:pPr>
              <w:widowControl/>
              <w:spacing w:line="320" w:lineRule="atLeast"/>
              <w:ind w:firstLine="480"/>
              <w:jc w:val="left"/>
              <w:rPr>
                <w:rFonts w:ascii="宋体"/>
                <w:color w:val="000000" w:themeColor="text1"/>
                <w:kern w:val="0"/>
                <w:szCs w:val="21"/>
                <w:highlight w:val="none"/>
                <w14:textFill>
                  <w14:solidFill>
                    <w14:schemeClr w14:val="tx1"/>
                  </w14:solidFill>
                </w14:textFill>
              </w:rPr>
            </w:pPr>
            <w:r>
              <w:rPr>
                <w:rFonts w:ascii="宋体"/>
                <w:color w:val="000000" w:themeColor="text1"/>
                <w:kern w:val="0"/>
                <w:highlight w:val="none"/>
                <w14:textFill>
                  <w14:solidFill>
                    <w14:schemeClr w14:val="tx1"/>
                  </w14:solidFill>
                </w14:textFill>
              </w:rPr>
              <w:t> </w:t>
            </w:r>
          </w:p>
        </w:tc>
        <w:tc>
          <w:tcPr>
            <w:tcW w:w="2294" w:type="dxa"/>
            <w:tcBorders>
              <w:top w:val="single" w:color="auto" w:sz="4" w:space="0"/>
              <w:left w:val="single" w:color="auto" w:sz="4" w:space="0"/>
              <w:bottom w:val="single" w:color="auto" w:sz="4" w:space="0"/>
              <w:right w:val="single" w:color="auto" w:sz="4" w:space="0"/>
            </w:tcBorders>
            <w:noWrap w:val="0"/>
            <w:vAlign w:val="center"/>
          </w:tcPr>
          <w:p w14:paraId="00D69305">
            <w:pPr>
              <w:widowControl/>
              <w:spacing w:line="320" w:lineRule="atLeast"/>
              <w:ind w:firstLine="480"/>
              <w:jc w:val="left"/>
              <w:rPr>
                <w:rFonts w:ascii="宋体"/>
                <w:color w:val="000000" w:themeColor="text1"/>
                <w:kern w:val="0"/>
                <w:szCs w:val="21"/>
                <w:highlight w:val="none"/>
                <w14:textFill>
                  <w14:solidFill>
                    <w14:schemeClr w14:val="tx1"/>
                  </w14:solidFill>
                </w14:textFill>
              </w:rPr>
            </w:pPr>
            <w:r>
              <w:rPr>
                <w:rFonts w:ascii="宋体"/>
                <w:color w:val="000000" w:themeColor="text1"/>
                <w:kern w:val="0"/>
                <w:highlight w:val="none"/>
                <w14:textFill>
                  <w14:solidFill>
                    <w14:schemeClr w14:val="tx1"/>
                  </w14:solidFill>
                </w14:textFill>
              </w:rPr>
              <w:t> </w:t>
            </w:r>
          </w:p>
        </w:tc>
        <w:tc>
          <w:tcPr>
            <w:tcW w:w="3441" w:type="dxa"/>
            <w:gridSpan w:val="2"/>
            <w:tcBorders>
              <w:top w:val="single" w:color="auto" w:sz="4" w:space="0"/>
              <w:left w:val="single" w:color="auto" w:sz="4" w:space="0"/>
              <w:bottom w:val="single" w:color="auto" w:sz="4" w:space="0"/>
              <w:right w:val="single" w:color="auto" w:sz="4" w:space="0"/>
            </w:tcBorders>
            <w:noWrap w:val="0"/>
            <w:vAlign w:val="center"/>
          </w:tcPr>
          <w:p w14:paraId="4870D166">
            <w:pPr>
              <w:widowControl/>
              <w:spacing w:line="320" w:lineRule="atLeast"/>
              <w:ind w:firstLine="480"/>
              <w:jc w:val="left"/>
              <w:rPr>
                <w:rFonts w:ascii="宋体"/>
                <w:color w:val="000000" w:themeColor="text1"/>
                <w:kern w:val="0"/>
                <w:szCs w:val="21"/>
                <w:highlight w:val="none"/>
                <w14:textFill>
                  <w14:solidFill>
                    <w14:schemeClr w14:val="tx1"/>
                  </w14:solidFill>
                </w14:textFill>
              </w:rPr>
            </w:pPr>
            <w:r>
              <w:rPr>
                <w:rFonts w:ascii="宋体"/>
                <w:color w:val="000000" w:themeColor="text1"/>
                <w:kern w:val="0"/>
                <w:highlight w:val="none"/>
                <w14:textFill>
                  <w14:solidFill>
                    <w14:schemeClr w14:val="tx1"/>
                  </w14:solidFill>
                </w14:textFill>
              </w:rPr>
              <w:t> </w:t>
            </w:r>
          </w:p>
        </w:tc>
        <w:tc>
          <w:tcPr>
            <w:tcW w:w="998" w:type="dxa"/>
            <w:gridSpan w:val="2"/>
            <w:tcBorders>
              <w:top w:val="single" w:color="auto" w:sz="4" w:space="0"/>
              <w:left w:val="single" w:color="auto" w:sz="4" w:space="0"/>
              <w:bottom w:val="single" w:color="auto" w:sz="4" w:space="0"/>
              <w:right w:val="single" w:color="auto" w:sz="4" w:space="0"/>
            </w:tcBorders>
            <w:noWrap w:val="0"/>
            <w:vAlign w:val="center"/>
          </w:tcPr>
          <w:p w14:paraId="1C100858">
            <w:pPr>
              <w:widowControl/>
              <w:spacing w:line="320" w:lineRule="atLeast"/>
              <w:ind w:firstLine="480"/>
              <w:jc w:val="left"/>
              <w:rPr>
                <w:rFonts w:ascii="宋体"/>
                <w:color w:val="000000" w:themeColor="text1"/>
                <w:kern w:val="0"/>
                <w:szCs w:val="21"/>
                <w:highlight w:val="none"/>
                <w14:textFill>
                  <w14:solidFill>
                    <w14:schemeClr w14:val="tx1"/>
                  </w14:solidFill>
                </w14:textFill>
              </w:rPr>
            </w:pPr>
            <w:r>
              <w:rPr>
                <w:rFonts w:ascii="宋体"/>
                <w:color w:val="000000" w:themeColor="text1"/>
                <w:kern w:val="0"/>
                <w:highlight w:val="none"/>
                <w14:textFill>
                  <w14:solidFill>
                    <w14:schemeClr w14:val="tx1"/>
                  </w14:solidFill>
                </w14:textFill>
              </w:rPr>
              <w:t> </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4E8FEC3E">
            <w:pPr>
              <w:widowControl/>
              <w:spacing w:line="320" w:lineRule="atLeast"/>
              <w:ind w:firstLine="480"/>
              <w:jc w:val="left"/>
              <w:rPr>
                <w:rFonts w:ascii="宋体"/>
                <w:color w:val="000000" w:themeColor="text1"/>
                <w:kern w:val="0"/>
                <w:szCs w:val="21"/>
                <w:highlight w:val="none"/>
                <w14:textFill>
                  <w14:solidFill>
                    <w14:schemeClr w14:val="tx1"/>
                  </w14:solidFill>
                </w14:textFill>
              </w:rPr>
            </w:pPr>
            <w:r>
              <w:rPr>
                <w:rFonts w:ascii="宋体"/>
                <w:color w:val="000000" w:themeColor="text1"/>
                <w:kern w:val="0"/>
                <w:highlight w:val="none"/>
                <w14:textFill>
                  <w14:solidFill>
                    <w14:schemeClr w14:val="tx1"/>
                  </w14:solidFill>
                </w14:textFill>
              </w:rPr>
              <w:t> </w:t>
            </w:r>
          </w:p>
        </w:tc>
      </w:tr>
      <w:tr w14:paraId="617A9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7262" w:type="dxa"/>
            <w:gridSpan w:val="4"/>
            <w:tcBorders>
              <w:top w:val="single" w:color="auto" w:sz="4" w:space="0"/>
              <w:left w:val="single" w:color="auto" w:sz="4" w:space="0"/>
              <w:bottom w:val="single" w:color="auto" w:sz="4" w:space="0"/>
              <w:right w:val="single" w:color="auto" w:sz="4" w:space="0"/>
            </w:tcBorders>
            <w:noWrap w:val="0"/>
            <w:vAlign w:val="center"/>
          </w:tcPr>
          <w:p w14:paraId="74FF614D">
            <w:pPr>
              <w:widowControl/>
              <w:spacing w:line="320" w:lineRule="atLeast"/>
              <w:ind w:firstLine="5"/>
              <w:jc w:val="center"/>
              <w:rPr>
                <w:rFonts w:ascii="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合</w:t>
            </w:r>
            <w:r>
              <w:rPr>
                <w:rFonts w:ascii="宋体"/>
                <w:color w:val="000000" w:themeColor="text1"/>
                <w:kern w:val="0"/>
                <w:highlight w:val="none"/>
                <w14:textFill>
                  <w14:solidFill>
                    <w14:schemeClr w14:val="tx1"/>
                  </w14:solidFill>
                </w14:textFill>
              </w:rPr>
              <w:t>       </w:t>
            </w:r>
            <w:r>
              <w:rPr>
                <w:rFonts w:hint="eastAsia" w:ascii="宋体" w:hAnsi="宋体" w:cs="宋体"/>
                <w:color w:val="000000" w:themeColor="text1"/>
                <w:kern w:val="0"/>
                <w:highlight w:val="none"/>
                <w14:textFill>
                  <w14:solidFill>
                    <w14:schemeClr w14:val="tx1"/>
                  </w14:solidFill>
                </w14:textFill>
              </w:rPr>
              <w:t>计</w:t>
            </w:r>
          </w:p>
        </w:tc>
        <w:tc>
          <w:tcPr>
            <w:tcW w:w="998" w:type="dxa"/>
            <w:gridSpan w:val="2"/>
            <w:tcBorders>
              <w:top w:val="single" w:color="auto" w:sz="4" w:space="0"/>
              <w:left w:val="single" w:color="auto" w:sz="4" w:space="0"/>
              <w:bottom w:val="single" w:color="auto" w:sz="4" w:space="0"/>
              <w:right w:val="single" w:color="auto" w:sz="4" w:space="0"/>
            </w:tcBorders>
            <w:noWrap w:val="0"/>
            <w:vAlign w:val="center"/>
          </w:tcPr>
          <w:p w14:paraId="6841E077">
            <w:pPr>
              <w:widowControl/>
              <w:spacing w:line="320" w:lineRule="atLeast"/>
              <w:ind w:firstLine="480"/>
              <w:jc w:val="left"/>
              <w:rPr>
                <w:rFonts w:ascii="宋体"/>
                <w:color w:val="000000" w:themeColor="text1"/>
                <w:kern w:val="0"/>
                <w:szCs w:val="21"/>
                <w:highlight w:val="none"/>
                <w14:textFill>
                  <w14:solidFill>
                    <w14:schemeClr w14:val="tx1"/>
                  </w14:solidFill>
                </w14:textFill>
              </w:rPr>
            </w:pPr>
            <w:r>
              <w:rPr>
                <w:rFonts w:ascii="宋体"/>
                <w:color w:val="000000" w:themeColor="text1"/>
                <w:kern w:val="0"/>
                <w:highlight w:val="none"/>
                <w14:textFill>
                  <w14:solidFill>
                    <w14:schemeClr w14:val="tx1"/>
                  </w14:solidFill>
                </w14:textFill>
              </w:rPr>
              <w:t> </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5BDF52A4">
            <w:pPr>
              <w:widowControl/>
              <w:spacing w:line="320" w:lineRule="atLeast"/>
              <w:ind w:firstLine="480"/>
              <w:jc w:val="left"/>
              <w:rPr>
                <w:rFonts w:ascii="宋体"/>
                <w:color w:val="000000" w:themeColor="text1"/>
                <w:kern w:val="0"/>
                <w:szCs w:val="21"/>
                <w:highlight w:val="none"/>
                <w14:textFill>
                  <w14:solidFill>
                    <w14:schemeClr w14:val="tx1"/>
                  </w14:solidFill>
                </w14:textFill>
              </w:rPr>
            </w:pPr>
            <w:r>
              <w:rPr>
                <w:rFonts w:ascii="宋体"/>
                <w:color w:val="000000" w:themeColor="text1"/>
                <w:kern w:val="0"/>
                <w:highlight w:val="none"/>
                <w14:textFill>
                  <w14:solidFill>
                    <w14:schemeClr w14:val="tx1"/>
                  </w14:solidFill>
                </w14:textFill>
              </w:rPr>
              <w:t> </w:t>
            </w:r>
          </w:p>
        </w:tc>
      </w:tr>
      <w:tr w14:paraId="41934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9627" w:type="dxa"/>
            <w:gridSpan w:val="7"/>
            <w:tcBorders>
              <w:top w:val="single" w:color="auto" w:sz="4" w:space="0"/>
              <w:left w:val="single" w:color="auto" w:sz="4" w:space="0"/>
              <w:bottom w:val="single" w:color="auto" w:sz="4" w:space="0"/>
              <w:right w:val="single" w:color="auto" w:sz="4" w:space="0"/>
            </w:tcBorders>
            <w:noWrap w:val="0"/>
            <w:vAlign w:val="center"/>
          </w:tcPr>
          <w:p w14:paraId="49D7CE5D">
            <w:pPr>
              <w:widowControl/>
              <w:spacing w:line="320" w:lineRule="atLeast"/>
              <w:ind w:firstLine="2"/>
              <w:jc w:val="left"/>
              <w:rPr>
                <w:rFonts w:ascii="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合计大写金额：</w:t>
            </w:r>
            <w:r>
              <w:rPr>
                <w:rFonts w:ascii="宋体"/>
                <w:color w:val="000000" w:themeColor="text1"/>
                <w:kern w:val="0"/>
                <w:highlight w:val="none"/>
                <w14:textFill>
                  <w14:solidFill>
                    <w14:schemeClr w14:val="tx1"/>
                  </w14:solidFill>
                </w14:textFill>
              </w:rPr>
              <w:t>  </w:t>
            </w:r>
            <w:r>
              <w:rPr>
                <w:rFonts w:hint="eastAsia" w:ascii="宋体" w:hAnsi="宋体" w:cs="宋体"/>
                <w:color w:val="000000" w:themeColor="text1"/>
                <w:kern w:val="0"/>
                <w:highlight w:val="none"/>
                <w14:textFill>
                  <w14:solidFill>
                    <w14:schemeClr w14:val="tx1"/>
                  </w14:solidFill>
                </w14:textFill>
              </w:rPr>
              <w:t>仟</w:t>
            </w:r>
            <w:r>
              <w:rPr>
                <w:rFonts w:ascii="宋体"/>
                <w:color w:val="000000" w:themeColor="text1"/>
                <w:kern w:val="0"/>
                <w:highlight w:val="none"/>
                <w14:textFill>
                  <w14:solidFill>
                    <w14:schemeClr w14:val="tx1"/>
                  </w14:solidFill>
                </w14:textFill>
              </w:rPr>
              <w:t>   </w:t>
            </w:r>
            <w:r>
              <w:rPr>
                <w:rFonts w:hint="eastAsia" w:ascii="宋体" w:hAnsi="宋体" w:cs="宋体"/>
                <w:color w:val="000000" w:themeColor="text1"/>
                <w:kern w:val="0"/>
                <w:highlight w:val="none"/>
                <w14:textFill>
                  <w14:solidFill>
                    <w14:schemeClr w14:val="tx1"/>
                  </w14:solidFill>
                </w14:textFill>
              </w:rPr>
              <w:t>佰</w:t>
            </w:r>
            <w:r>
              <w:rPr>
                <w:rFonts w:ascii="宋体"/>
                <w:color w:val="000000" w:themeColor="text1"/>
                <w:kern w:val="0"/>
                <w:highlight w:val="none"/>
                <w14:textFill>
                  <w14:solidFill>
                    <w14:schemeClr w14:val="tx1"/>
                  </w14:solidFill>
                </w14:textFill>
              </w:rPr>
              <w:t>   </w:t>
            </w:r>
            <w:r>
              <w:rPr>
                <w:rFonts w:hint="eastAsia" w:ascii="宋体" w:hAnsi="宋体" w:cs="宋体"/>
                <w:color w:val="000000" w:themeColor="text1"/>
                <w:kern w:val="0"/>
                <w:highlight w:val="none"/>
                <w14:textFill>
                  <w14:solidFill>
                    <w14:schemeClr w14:val="tx1"/>
                  </w14:solidFill>
                </w14:textFill>
              </w:rPr>
              <w:t>拾</w:t>
            </w:r>
            <w:r>
              <w:rPr>
                <w:rFonts w:ascii="宋体"/>
                <w:color w:val="000000" w:themeColor="text1"/>
                <w:kern w:val="0"/>
                <w:highlight w:val="none"/>
                <w14:textFill>
                  <w14:solidFill>
                    <w14:schemeClr w14:val="tx1"/>
                  </w14:solidFill>
                </w14:textFill>
              </w:rPr>
              <w:t>   </w:t>
            </w:r>
            <w:r>
              <w:rPr>
                <w:rFonts w:hint="eastAsia" w:ascii="宋体" w:hAnsi="宋体" w:cs="宋体"/>
                <w:color w:val="000000" w:themeColor="text1"/>
                <w:kern w:val="0"/>
                <w:highlight w:val="none"/>
                <w14:textFill>
                  <w14:solidFill>
                    <w14:schemeClr w14:val="tx1"/>
                  </w14:solidFill>
                </w14:textFill>
              </w:rPr>
              <w:t>万</w:t>
            </w:r>
            <w:r>
              <w:rPr>
                <w:rFonts w:ascii="宋体"/>
                <w:color w:val="000000" w:themeColor="text1"/>
                <w:kern w:val="0"/>
                <w:highlight w:val="none"/>
                <w14:textFill>
                  <w14:solidFill>
                    <w14:schemeClr w14:val="tx1"/>
                  </w14:solidFill>
                </w14:textFill>
              </w:rPr>
              <w:t>   </w:t>
            </w:r>
            <w:r>
              <w:rPr>
                <w:rFonts w:hint="eastAsia" w:ascii="宋体" w:hAnsi="宋体" w:cs="宋体"/>
                <w:color w:val="000000" w:themeColor="text1"/>
                <w:kern w:val="0"/>
                <w:highlight w:val="none"/>
                <w14:textFill>
                  <w14:solidFill>
                    <w14:schemeClr w14:val="tx1"/>
                  </w14:solidFill>
                </w14:textFill>
              </w:rPr>
              <w:t>仟</w:t>
            </w:r>
            <w:r>
              <w:rPr>
                <w:rFonts w:ascii="宋体"/>
                <w:color w:val="000000" w:themeColor="text1"/>
                <w:kern w:val="0"/>
                <w:highlight w:val="none"/>
                <w14:textFill>
                  <w14:solidFill>
                    <w14:schemeClr w14:val="tx1"/>
                  </w14:solidFill>
                </w14:textFill>
              </w:rPr>
              <w:t>   </w:t>
            </w:r>
            <w:r>
              <w:rPr>
                <w:rFonts w:hint="eastAsia" w:ascii="宋体" w:hAnsi="宋体" w:cs="宋体"/>
                <w:color w:val="000000" w:themeColor="text1"/>
                <w:kern w:val="0"/>
                <w:highlight w:val="none"/>
                <w14:textFill>
                  <w14:solidFill>
                    <w14:schemeClr w14:val="tx1"/>
                  </w14:solidFill>
                </w14:textFill>
              </w:rPr>
              <w:t>佰</w:t>
            </w:r>
            <w:r>
              <w:rPr>
                <w:rFonts w:ascii="宋体"/>
                <w:color w:val="000000" w:themeColor="text1"/>
                <w:kern w:val="0"/>
                <w:highlight w:val="none"/>
                <w14:textFill>
                  <w14:solidFill>
                    <w14:schemeClr w14:val="tx1"/>
                  </w14:solidFill>
                </w14:textFill>
              </w:rPr>
              <w:t>   </w:t>
            </w:r>
            <w:r>
              <w:rPr>
                <w:rFonts w:hint="eastAsia" w:ascii="宋体" w:hAnsi="宋体" w:cs="宋体"/>
                <w:color w:val="000000" w:themeColor="text1"/>
                <w:kern w:val="0"/>
                <w:highlight w:val="none"/>
                <w14:textFill>
                  <w14:solidFill>
                    <w14:schemeClr w14:val="tx1"/>
                  </w14:solidFill>
                </w14:textFill>
              </w:rPr>
              <w:t>拾</w:t>
            </w:r>
            <w:r>
              <w:rPr>
                <w:rFonts w:ascii="宋体"/>
                <w:color w:val="000000" w:themeColor="text1"/>
                <w:kern w:val="0"/>
                <w:highlight w:val="none"/>
                <w14:textFill>
                  <w14:solidFill>
                    <w14:schemeClr w14:val="tx1"/>
                  </w14:solidFill>
                </w14:textFill>
              </w:rPr>
              <w:t>   </w:t>
            </w:r>
            <w:r>
              <w:rPr>
                <w:rFonts w:hint="eastAsia" w:ascii="宋体" w:hAnsi="宋体" w:cs="宋体"/>
                <w:color w:val="000000" w:themeColor="text1"/>
                <w:kern w:val="0"/>
                <w:highlight w:val="none"/>
                <w14:textFill>
                  <w14:solidFill>
                    <w14:schemeClr w14:val="tx1"/>
                  </w14:solidFill>
                </w14:textFill>
              </w:rPr>
              <w:t>元</w:t>
            </w:r>
          </w:p>
        </w:tc>
      </w:tr>
      <w:tr w14:paraId="6963F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4F8206B3">
            <w:pPr>
              <w:widowControl/>
              <w:spacing w:line="320" w:lineRule="atLeast"/>
              <w:ind w:firstLine="2"/>
              <w:jc w:val="left"/>
              <w:rPr>
                <w:rFonts w:ascii="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实际供货日期</w:t>
            </w:r>
          </w:p>
        </w:tc>
        <w:tc>
          <w:tcPr>
            <w:tcW w:w="3240" w:type="dxa"/>
            <w:gridSpan w:val="2"/>
            <w:tcBorders>
              <w:top w:val="single" w:color="auto" w:sz="4" w:space="0"/>
              <w:left w:val="single" w:color="auto" w:sz="4" w:space="0"/>
              <w:bottom w:val="single" w:color="auto" w:sz="4" w:space="0"/>
              <w:right w:val="single" w:color="auto" w:sz="4" w:space="0"/>
            </w:tcBorders>
            <w:noWrap w:val="0"/>
            <w:vAlign w:val="center"/>
          </w:tcPr>
          <w:p w14:paraId="74222F1D">
            <w:pPr>
              <w:widowControl/>
              <w:spacing w:line="320" w:lineRule="atLeast"/>
              <w:ind w:firstLine="480"/>
              <w:jc w:val="left"/>
              <w:rPr>
                <w:rFonts w:ascii="宋体"/>
                <w:color w:val="000000" w:themeColor="text1"/>
                <w:kern w:val="0"/>
                <w:szCs w:val="21"/>
                <w:highlight w:val="none"/>
                <w14:textFill>
                  <w14:solidFill>
                    <w14:schemeClr w14:val="tx1"/>
                  </w14:solidFill>
                </w14:textFill>
              </w:rPr>
            </w:pPr>
            <w:r>
              <w:rPr>
                <w:rFonts w:ascii="宋体"/>
                <w:color w:val="000000" w:themeColor="text1"/>
                <w:kern w:val="0"/>
                <w:highlight w:val="none"/>
                <w14:textFill>
                  <w14:solidFill>
                    <w14:schemeClr w14:val="tx1"/>
                  </w14:solidFill>
                </w14:textFill>
              </w:rPr>
              <w:t> </w:t>
            </w:r>
          </w:p>
        </w:tc>
        <w:tc>
          <w:tcPr>
            <w:tcW w:w="2700" w:type="dxa"/>
            <w:gridSpan w:val="2"/>
            <w:tcBorders>
              <w:top w:val="single" w:color="auto" w:sz="4" w:space="0"/>
              <w:left w:val="single" w:color="auto" w:sz="4" w:space="0"/>
              <w:bottom w:val="single" w:color="auto" w:sz="4" w:space="0"/>
              <w:right w:val="single" w:color="auto" w:sz="4" w:space="0"/>
            </w:tcBorders>
            <w:noWrap w:val="0"/>
            <w:vAlign w:val="center"/>
          </w:tcPr>
          <w:p w14:paraId="3C694DC2">
            <w:pPr>
              <w:widowControl/>
              <w:spacing w:line="320" w:lineRule="atLeast"/>
              <w:ind w:firstLine="46"/>
              <w:jc w:val="center"/>
              <w:rPr>
                <w:rFonts w:ascii="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合同交货验收日期</w:t>
            </w: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14:paraId="5627908E">
            <w:pPr>
              <w:widowControl/>
              <w:spacing w:line="320" w:lineRule="atLeast"/>
              <w:ind w:firstLine="480"/>
              <w:jc w:val="left"/>
              <w:rPr>
                <w:rFonts w:ascii="宋体"/>
                <w:color w:val="000000" w:themeColor="text1"/>
                <w:kern w:val="0"/>
                <w:szCs w:val="21"/>
                <w:highlight w:val="none"/>
                <w14:textFill>
                  <w14:solidFill>
                    <w14:schemeClr w14:val="tx1"/>
                  </w14:solidFill>
                </w14:textFill>
              </w:rPr>
            </w:pPr>
            <w:r>
              <w:rPr>
                <w:rFonts w:ascii="宋体"/>
                <w:color w:val="000000" w:themeColor="text1"/>
                <w:kern w:val="0"/>
                <w:highlight w:val="none"/>
                <w14:textFill>
                  <w14:solidFill>
                    <w14:schemeClr w14:val="tx1"/>
                  </w14:solidFill>
                </w14:textFill>
              </w:rPr>
              <w:t> </w:t>
            </w:r>
          </w:p>
        </w:tc>
      </w:tr>
      <w:tr w14:paraId="0368B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4D683571">
            <w:pPr>
              <w:widowControl/>
              <w:spacing w:line="320" w:lineRule="atLeast"/>
              <w:ind w:firstLine="480"/>
              <w:jc w:val="left"/>
              <w:rPr>
                <w:rFonts w:ascii="宋体"/>
                <w:color w:val="000000" w:themeColor="text1"/>
                <w:kern w:val="0"/>
                <w:szCs w:val="21"/>
                <w:highlight w:val="none"/>
                <w14:textFill>
                  <w14:solidFill>
                    <w14:schemeClr w14:val="tx1"/>
                  </w14:solidFill>
                </w14:textFill>
              </w:rPr>
            </w:pPr>
            <w:r>
              <w:rPr>
                <w:rFonts w:ascii="宋体"/>
                <w:color w:val="000000" w:themeColor="text1"/>
                <w:kern w:val="0"/>
                <w:highlight w:val="none"/>
                <w14:textFill>
                  <w14:solidFill>
                    <w14:schemeClr w14:val="tx1"/>
                  </w14:solidFill>
                </w14:textFill>
              </w:rPr>
              <w:t> </w:t>
            </w:r>
          </w:p>
        </w:tc>
        <w:tc>
          <w:tcPr>
            <w:tcW w:w="3240" w:type="dxa"/>
            <w:gridSpan w:val="2"/>
            <w:tcBorders>
              <w:top w:val="single" w:color="auto" w:sz="4" w:space="0"/>
              <w:left w:val="single" w:color="auto" w:sz="4" w:space="0"/>
              <w:bottom w:val="single" w:color="auto" w:sz="4" w:space="0"/>
              <w:right w:val="single" w:color="auto" w:sz="4" w:space="0"/>
            </w:tcBorders>
            <w:noWrap w:val="0"/>
            <w:vAlign w:val="center"/>
          </w:tcPr>
          <w:p w14:paraId="45FE83EA">
            <w:pPr>
              <w:widowControl/>
              <w:spacing w:line="320" w:lineRule="atLeast"/>
              <w:ind w:firstLine="480"/>
              <w:jc w:val="left"/>
              <w:rPr>
                <w:rFonts w:ascii="宋体"/>
                <w:color w:val="000000" w:themeColor="text1"/>
                <w:kern w:val="0"/>
                <w:szCs w:val="21"/>
                <w:highlight w:val="none"/>
                <w14:textFill>
                  <w14:solidFill>
                    <w14:schemeClr w14:val="tx1"/>
                  </w14:solidFill>
                </w14:textFill>
              </w:rPr>
            </w:pPr>
            <w:r>
              <w:rPr>
                <w:rFonts w:ascii="宋体"/>
                <w:color w:val="000000" w:themeColor="text1"/>
                <w:kern w:val="0"/>
                <w:highlight w:val="none"/>
                <w14:textFill>
                  <w14:solidFill>
                    <w14:schemeClr w14:val="tx1"/>
                  </w14:solidFill>
                </w14:textFill>
              </w:rPr>
              <w:t> </w:t>
            </w:r>
          </w:p>
        </w:tc>
        <w:tc>
          <w:tcPr>
            <w:tcW w:w="2700" w:type="dxa"/>
            <w:gridSpan w:val="2"/>
            <w:tcBorders>
              <w:top w:val="single" w:color="auto" w:sz="4" w:space="0"/>
              <w:left w:val="single" w:color="auto" w:sz="4" w:space="0"/>
              <w:bottom w:val="single" w:color="auto" w:sz="4" w:space="0"/>
              <w:right w:val="single" w:color="auto" w:sz="4" w:space="0"/>
            </w:tcBorders>
            <w:noWrap w:val="0"/>
            <w:vAlign w:val="center"/>
          </w:tcPr>
          <w:p w14:paraId="3A4887F2">
            <w:pPr>
              <w:widowControl/>
              <w:spacing w:line="320" w:lineRule="atLeast"/>
              <w:ind w:firstLine="480"/>
              <w:jc w:val="left"/>
              <w:rPr>
                <w:rFonts w:ascii="宋体"/>
                <w:color w:val="000000" w:themeColor="text1"/>
                <w:kern w:val="0"/>
                <w:szCs w:val="21"/>
                <w:highlight w:val="none"/>
                <w14:textFill>
                  <w14:solidFill>
                    <w14:schemeClr w14:val="tx1"/>
                  </w14:solidFill>
                </w14:textFill>
              </w:rPr>
            </w:pPr>
            <w:r>
              <w:rPr>
                <w:rFonts w:ascii="宋体"/>
                <w:color w:val="000000" w:themeColor="text1"/>
                <w:kern w:val="0"/>
                <w:highlight w:val="none"/>
                <w14:textFill>
                  <w14:solidFill>
                    <w14:schemeClr w14:val="tx1"/>
                  </w14:solidFill>
                </w14:textFill>
              </w:rPr>
              <w:t> </w:t>
            </w: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14:paraId="58AEA23E">
            <w:pPr>
              <w:widowControl/>
              <w:spacing w:line="320" w:lineRule="atLeast"/>
              <w:ind w:firstLine="480"/>
              <w:jc w:val="left"/>
              <w:rPr>
                <w:rFonts w:ascii="宋体"/>
                <w:color w:val="000000" w:themeColor="text1"/>
                <w:kern w:val="0"/>
                <w:szCs w:val="21"/>
                <w:highlight w:val="none"/>
                <w14:textFill>
                  <w14:solidFill>
                    <w14:schemeClr w14:val="tx1"/>
                  </w14:solidFill>
                </w14:textFill>
              </w:rPr>
            </w:pPr>
            <w:r>
              <w:rPr>
                <w:rFonts w:ascii="宋体"/>
                <w:color w:val="000000" w:themeColor="text1"/>
                <w:kern w:val="0"/>
                <w:highlight w:val="none"/>
                <w14:textFill>
                  <w14:solidFill>
                    <w14:schemeClr w14:val="tx1"/>
                  </w14:solidFill>
                </w14:textFill>
              </w:rPr>
              <w:t> </w:t>
            </w:r>
          </w:p>
        </w:tc>
      </w:tr>
      <w:tr w14:paraId="03C72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1527"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6C05009">
            <w:pPr>
              <w:widowControl/>
              <w:spacing w:line="320" w:lineRule="atLeast"/>
              <w:jc w:val="left"/>
              <w:rPr>
                <w:rFonts w:ascii="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验收具体内容</w:t>
            </w:r>
          </w:p>
        </w:tc>
        <w:tc>
          <w:tcPr>
            <w:tcW w:w="8100" w:type="dxa"/>
            <w:gridSpan w:val="6"/>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4D1BA52F">
            <w:pPr>
              <w:widowControl/>
              <w:spacing w:line="320" w:lineRule="atLeas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应按采购合同、招标文件、投标文件及验收方案等进行验收；并核对中标或者中标人在安装调试等方面是否违反合同约定或服务规范要求、提供的质量保证证明材料是否齐全、应有的配件及附件是否达到合同约定等。可附件）</w:t>
            </w:r>
          </w:p>
        </w:tc>
      </w:tr>
      <w:tr w14:paraId="5A26C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1" w:hRule="atLeast"/>
          <w:jc w:val="center"/>
        </w:trPr>
        <w:tc>
          <w:tcPr>
            <w:tcW w:w="1527" w:type="dxa"/>
            <w:vMerge w:val="restar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CC05F1C">
            <w:pPr>
              <w:widowControl/>
              <w:spacing w:line="320" w:lineRule="atLeast"/>
              <w:jc w:val="left"/>
              <w:rPr>
                <w:rFonts w:ascii="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验收小组意见</w:t>
            </w:r>
          </w:p>
        </w:tc>
        <w:tc>
          <w:tcPr>
            <w:tcW w:w="8100" w:type="dxa"/>
            <w:gridSpan w:val="6"/>
            <w:tcBorders>
              <w:top w:val="single" w:color="auto" w:sz="4" w:space="0"/>
              <w:left w:val="single" w:color="auto" w:sz="4" w:space="0"/>
              <w:bottom w:val="single" w:color="auto" w:sz="4" w:space="0"/>
              <w:right w:val="single" w:color="auto" w:sz="4" w:space="0"/>
            </w:tcBorders>
            <w:noWrap w:val="0"/>
            <w:vAlign w:val="center"/>
          </w:tcPr>
          <w:p w14:paraId="1EFEDCF2">
            <w:pPr>
              <w:widowControl/>
              <w:spacing w:line="320" w:lineRule="atLeast"/>
              <w:jc w:val="left"/>
              <w:rPr>
                <w:rFonts w:ascii="宋体" w:hAnsi="Calibri"/>
                <w:color w:val="000000" w:themeColor="text1"/>
                <w:kern w:val="0"/>
                <w:szCs w:val="21"/>
                <w:highlight w:val="none"/>
                <w14:textFill>
                  <w14:solidFill>
                    <w14:schemeClr w14:val="tx1"/>
                  </w14:solidFill>
                </w14:textFill>
              </w:rPr>
            </w:pPr>
            <w:r>
              <w:rPr>
                <w:rFonts w:ascii="宋体"/>
                <w:color w:val="000000" w:themeColor="text1"/>
                <w:kern w:val="0"/>
                <w:highlight w:val="none"/>
                <w14:textFill>
                  <w14:solidFill>
                    <w14:schemeClr w14:val="tx1"/>
                  </w14:solidFill>
                </w14:textFill>
              </w:rPr>
              <w:t> </w:t>
            </w:r>
            <w:r>
              <w:rPr>
                <w:rFonts w:hint="eastAsia" w:ascii="宋体" w:hAnsi="宋体" w:cs="宋体"/>
                <w:color w:val="000000" w:themeColor="text1"/>
                <w:kern w:val="0"/>
                <w:highlight w:val="none"/>
                <w14:textFill>
                  <w14:solidFill>
                    <w14:schemeClr w14:val="tx1"/>
                  </w14:solidFill>
                </w14:textFill>
              </w:rPr>
              <w:t>验收结论性意见：</w:t>
            </w:r>
          </w:p>
          <w:p w14:paraId="536FBC31">
            <w:pPr>
              <w:widowControl/>
              <w:spacing w:line="320" w:lineRule="atLeast"/>
              <w:jc w:val="left"/>
              <w:rPr>
                <w:rFonts w:ascii="宋体"/>
                <w:color w:val="000000" w:themeColor="text1"/>
                <w:kern w:val="0"/>
                <w:szCs w:val="21"/>
                <w:highlight w:val="none"/>
                <w14:textFill>
                  <w14:solidFill>
                    <w14:schemeClr w14:val="tx1"/>
                  </w14:solidFill>
                </w14:textFill>
              </w:rPr>
            </w:pPr>
            <w:r>
              <w:rPr>
                <w:rFonts w:ascii="宋体"/>
                <w:color w:val="000000" w:themeColor="text1"/>
                <w:kern w:val="0"/>
                <w:highlight w:val="none"/>
                <w14:textFill>
                  <w14:solidFill>
                    <w14:schemeClr w14:val="tx1"/>
                  </w14:solidFill>
                </w14:textFill>
              </w:rPr>
              <w:t> </w:t>
            </w:r>
          </w:p>
        </w:tc>
      </w:tr>
      <w:tr w14:paraId="0BD59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1527" w:type="dxa"/>
            <w:vMerge w:val="continue"/>
            <w:tcBorders>
              <w:top w:val="single" w:color="auto" w:sz="4" w:space="0"/>
              <w:left w:val="single" w:color="auto" w:sz="4" w:space="0"/>
              <w:bottom w:val="single" w:color="auto" w:sz="4" w:space="0"/>
              <w:right w:val="single" w:color="auto" w:sz="4" w:space="0"/>
            </w:tcBorders>
            <w:noWrap w:val="0"/>
            <w:vAlign w:val="center"/>
          </w:tcPr>
          <w:p w14:paraId="593402E3">
            <w:pPr>
              <w:widowControl/>
              <w:jc w:val="left"/>
              <w:rPr>
                <w:rFonts w:ascii="宋体"/>
                <w:color w:val="000000" w:themeColor="text1"/>
                <w:kern w:val="0"/>
                <w:szCs w:val="21"/>
                <w:highlight w:val="none"/>
                <w14:textFill>
                  <w14:solidFill>
                    <w14:schemeClr w14:val="tx1"/>
                  </w14:solidFill>
                </w14:textFill>
              </w:rPr>
            </w:pPr>
          </w:p>
        </w:tc>
        <w:tc>
          <w:tcPr>
            <w:tcW w:w="8100" w:type="dxa"/>
            <w:gridSpan w:val="6"/>
            <w:tcBorders>
              <w:top w:val="single" w:color="auto" w:sz="4" w:space="0"/>
              <w:left w:val="single" w:color="auto" w:sz="4" w:space="0"/>
              <w:bottom w:val="single" w:color="auto" w:sz="4" w:space="0"/>
              <w:right w:val="single" w:color="auto" w:sz="4" w:space="0"/>
            </w:tcBorders>
            <w:noWrap w:val="0"/>
            <w:vAlign w:val="center"/>
          </w:tcPr>
          <w:p w14:paraId="7C277A6A">
            <w:pPr>
              <w:widowControl/>
              <w:spacing w:line="320" w:lineRule="atLeast"/>
              <w:ind w:firstLine="96"/>
              <w:jc w:val="left"/>
              <w:rPr>
                <w:rFonts w:ascii="宋体" w:hAnsi="Calibri"/>
                <w:color w:val="000000" w:themeColor="text1"/>
                <w:kern w:val="0"/>
                <w:szCs w:val="21"/>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有异议的意见和说明理由：</w:t>
            </w:r>
          </w:p>
          <w:p w14:paraId="21C45776">
            <w:pPr>
              <w:widowControl/>
              <w:spacing w:line="320" w:lineRule="atLeast"/>
              <w:jc w:val="left"/>
              <w:rPr>
                <w:rFonts w:ascii="宋体"/>
                <w:color w:val="000000" w:themeColor="text1"/>
                <w:kern w:val="0"/>
                <w:szCs w:val="21"/>
                <w:highlight w:val="none"/>
                <w14:textFill>
                  <w14:solidFill>
                    <w14:schemeClr w14:val="tx1"/>
                  </w14:solidFill>
                </w14:textFill>
              </w:rPr>
            </w:pPr>
            <w:r>
              <w:rPr>
                <w:rFonts w:ascii="宋体"/>
                <w:color w:val="000000" w:themeColor="text1"/>
                <w:kern w:val="0"/>
                <w:highlight w:val="none"/>
                <w14:textFill>
                  <w14:solidFill>
                    <w14:schemeClr w14:val="tx1"/>
                  </w14:solidFill>
                </w14:textFill>
              </w:rPr>
              <w:t>        </w:t>
            </w:r>
            <w:r>
              <w:rPr>
                <w:rFonts w:hint="eastAsia" w:ascii="宋体" w:hAnsi="宋体" w:cs="宋体"/>
                <w:color w:val="000000" w:themeColor="text1"/>
                <w:kern w:val="0"/>
                <w:highlight w:val="none"/>
                <w14:textFill>
                  <w14:solidFill>
                    <w14:schemeClr w14:val="tx1"/>
                  </w14:solidFill>
                </w14:textFill>
              </w:rPr>
              <w:t xml:space="preserve">                              签字：</w:t>
            </w:r>
          </w:p>
        </w:tc>
      </w:tr>
      <w:tr w14:paraId="28B80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9627" w:type="dxa"/>
            <w:gridSpan w:val="7"/>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127F91C7">
            <w:pPr>
              <w:widowControl/>
              <w:spacing w:line="320" w:lineRule="atLeast"/>
              <w:jc w:val="left"/>
              <w:rPr>
                <w:rFonts w:ascii="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验收小组成员签字：</w:t>
            </w:r>
          </w:p>
        </w:tc>
      </w:tr>
      <w:tr w14:paraId="47CB0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6" w:hRule="atLeast"/>
          <w:jc w:val="center"/>
        </w:trPr>
        <w:tc>
          <w:tcPr>
            <w:tcW w:w="9627" w:type="dxa"/>
            <w:gridSpan w:val="7"/>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96DFB38">
            <w:pPr>
              <w:widowControl/>
              <w:spacing w:line="320" w:lineRule="atLeast"/>
              <w:jc w:val="left"/>
              <w:rPr>
                <w:rFonts w:ascii="宋体" w:hAnsi="Calibri"/>
                <w:color w:val="000000" w:themeColor="text1"/>
                <w:kern w:val="0"/>
                <w:szCs w:val="21"/>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监督人员或其他相关人员签字：</w:t>
            </w:r>
          </w:p>
          <w:p w14:paraId="1A3A6749">
            <w:pPr>
              <w:widowControl/>
              <w:spacing w:line="320" w:lineRule="atLeast"/>
              <w:ind w:firstLine="74"/>
              <w:jc w:val="left"/>
              <w:rPr>
                <w:rFonts w:ascii="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或受邀机构的意见（盖章）：</w:t>
            </w:r>
          </w:p>
        </w:tc>
      </w:tr>
      <w:tr w14:paraId="2C61A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jc w:val="center"/>
        </w:trPr>
        <w:tc>
          <w:tcPr>
            <w:tcW w:w="4767" w:type="dxa"/>
            <w:gridSpan w:val="3"/>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16660035">
            <w:pPr>
              <w:widowControl/>
              <w:spacing w:line="320" w:lineRule="atLeast"/>
              <w:ind w:firstLine="74"/>
              <w:jc w:val="left"/>
              <w:rPr>
                <w:rFonts w:ascii="宋体" w:hAnsi="Calibri"/>
                <w:color w:val="000000" w:themeColor="text1"/>
                <w:kern w:val="0"/>
                <w:szCs w:val="21"/>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中标或者中标人负责人签字或盖章：</w:t>
            </w:r>
          </w:p>
          <w:p w14:paraId="617CB7A1">
            <w:pPr>
              <w:widowControl/>
              <w:spacing w:line="320" w:lineRule="atLeast"/>
              <w:jc w:val="left"/>
              <w:rPr>
                <w:rFonts w:ascii="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联系电话：</w:t>
            </w:r>
            <w:r>
              <w:rPr>
                <w:rFonts w:ascii="宋体"/>
                <w:color w:val="000000" w:themeColor="text1"/>
                <w:kern w:val="0"/>
                <w:highlight w:val="none"/>
                <w14:textFill>
                  <w14:solidFill>
                    <w14:schemeClr w14:val="tx1"/>
                  </w14:solidFill>
                </w14:textFill>
              </w:rPr>
              <w:t>        </w:t>
            </w:r>
            <w:r>
              <w:rPr>
                <w:rFonts w:hint="eastAsia" w:ascii="宋体" w:hAnsi="宋体" w:cs="宋体"/>
                <w:color w:val="000000" w:themeColor="text1"/>
                <w:kern w:val="0"/>
                <w:highlight w:val="none"/>
                <w14:textFill>
                  <w14:solidFill>
                    <w14:schemeClr w14:val="tx1"/>
                  </w14:solidFill>
                </w14:textFill>
              </w:rPr>
              <w:t xml:space="preserve">年  </w:t>
            </w:r>
            <w:r>
              <w:rPr>
                <w:rFonts w:ascii="宋体"/>
                <w:color w:val="000000" w:themeColor="text1"/>
                <w:kern w:val="0"/>
                <w:highlight w:val="none"/>
                <w14:textFill>
                  <w14:solidFill>
                    <w14:schemeClr w14:val="tx1"/>
                  </w14:solidFill>
                </w14:textFill>
              </w:rPr>
              <w:t> </w:t>
            </w:r>
            <w:r>
              <w:rPr>
                <w:rFonts w:hint="eastAsia" w:ascii="宋体" w:hAnsi="宋体" w:cs="宋体"/>
                <w:color w:val="000000" w:themeColor="text1"/>
                <w:kern w:val="0"/>
                <w:highlight w:val="none"/>
                <w14:textFill>
                  <w14:solidFill>
                    <w14:schemeClr w14:val="tx1"/>
                  </w14:solidFill>
                </w14:textFill>
              </w:rPr>
              <w:t xml:space="preserve">月  </w:t>
            </w:r>
            <w:r>
              <w:rPr>
                <w:rFonts w:ascii="宋体"/>
                <w:color w:val="000000" w:themeColor="text1"/>
                <w:kern w:val="0"/>
                <w:highlight w:val="none"/>
                <w14:textFill>
                  <w14:solidFill>
                    <w14:schemeClr w14:val="tx1"/>
                  </w14:solidFill>
                </w14:textFill>
              </w:rPr>
              <w:t> </w:t>
            </w:r>
            <w:r>
              <w:rPr>
                <w:rFonts w:hint="eastAsia" w:ascii="宋体" w:hAnsi="宋体" w:cs="宋体"/>
                <w:color w:val="000000" w:themeColor="text1"/>
                <w:kern w:val="0"/>
                <w:highlight w:val="none"/>
                <w14:textFill>
                  <w14:solidFill>
                    <w14:schemeClr w14:val="tx1"/>
                  </w14:solidFill>
                </w14:textFill>
              </w:rPr>
              <w:t>日</w:t>
            </w:r>
          </w:p>
        </w:tc>
        <w:tc>
          <w:tcPr>
            <w:tcW w:w="4860" w:type="dxa"/>
            <w:gridSpan w:val="4"/>
            <w:tcBorders>
              <w:top w:val="single" w:color="auto" w:sz="4" w:space="0"/>
              <w:left w:val="single" w:color="auto" w:sz="4" w:space="0"/>
              <w:bottom w:val="single" w:color="auto" w:sz="4" w:space="0"/>
              <w:right w:val="single" w:color="auto" w:sz="4" w:space="0"/>
            </w:tcBorders>
            <w:noWrap w:val="0"/>
            <w:vAlign w:val="center"/>
          </w:tcPr>
          <w:p w14:paraId="267EA427">
            <w:pPr>
              <w:widowControl/>
              <w:spacing w:line="320" w:lineRule="atLeast"/>
              <w:jc w:val="left"/>
              <w:rPr>
                <w:rFonts w:ascii="宋体" w:hAnsi="Calibri"/>
                <w:color w:val="000000" w:themeColor="text1"/>
                <w:kern w:val="0"/>
                <w:szCs w:val="21"/>
                <w:highlight w:val="none"/>
                <w14:textFill>
                  <w14:solidFill>
                    <w14:schemeClr w14:val="tx1"/>
                  </w14:solidFill>
                </w14:textFill>
              </w:rPr>
            </w:pPr>
            <w:r>
              <w:rPr>
                <w:rFonts w:ascii="宋体"/>
                <w:color w:val="000000" w:themeColor="text1"/>
                <w:kern w:val="0"/>
                <w:highlight w:val="none"/>
                <w14:textFill>
                  <w14:solidFill>
                    <w14:schemeClr w14:val="tx1"/>
                  </w14:solidFill>
                </w14:textFill>
              </w:rPr>
              <w:t> </w:t>
            </w:r>
            <w:r>
              <w:rPr>
                <w:rFonts w:hint="eastAsia" w:ascii="宋体" w:hAnsi="宋体" w:cs="宋体"/>
                <w:color w:val="000000" w:themeColor="text1"/>
                <w:kern w:val="0"/>
                <w:highlight w:val="none"/>
                <w14:textFill>
                  <w14:solidFill>
                    <w14:schemeClr w14:val="tx1"/>
                  </w14:solidFill>
                </w14:textFill>
              </w:rPr>
              <w:t>采购人或受托机构的意见（盖章）：</w:t>
            </w:r>
          </w:p>
          <w:p w14:paraId="69A6553F">
            <w:pPr>
              <w:widowControl/>
              <w:spacing w:line="320" w:lineRule="atLeast"/>
              <w:jc w:val="left"/>
              <w:rPr>
                <w:rFonts w:ascii="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联系电话：</w:t>
            </w:r>
            <w:r>
              <w:rPr>
                <w:rFonts w:ascii="宋体"/>
                <w:color w:val="000000" w:themeColor="text1"/>
                <w:kern w:val="0"/>
                <w:highlight w:val="none"/>
                <w14:textFill>
                  <w14:solidFill>
                    <w14:schemeClr w14:val="tx1"/>
                  </w14:solidFill>
                </w14:textFill>
              </w:rPr>
              <w:t>                 </w:t>
            </w:r>
            <w:r>
              <w:rPr>
                <w:rFonts w:hint="eastAsia" w:ascii="宋体" w:hAnsi="宋体" w:cs="宋体"/>
                <w:color w:val="000000" w:themeColor="text1"/>
                <w:kern w:val="0"/>
                <w:highlight w:val="none"/>
                <w14:textFill>
                  <w14:solidFill>
                    <w14:schemeClr w14:val="tx1"/>
                  </w14:solidFill>
                </w14:textFill>
              </w:rPr>
              <w:t>年</w:t>
            </w:r>
            <w:r>
              <w:rPr>
                <w:rFonts w:ascii="宋体"/>
                <w:color w:val="000000" w:themeColor="text1"/>
                <w:kern w:val="0"/>
                <w:highlight w:val="none"/>
                <w14:textFill>
                  <w14:solidFill>
                    <w14:schemeClr w14:val="tx1"/>
                  </w14:solidFill>
                </w14:textFill>
              </w:rPr>
              <w:t>  </w:t>
            </w:r>
            <w:r>
              <w:rPr>
                <w:rFonts w:hint="eastAsia" w:ascii="宋体"/>
                <w:color w:val="000000" w:themeColor="text1"/>
                <w:kern w:val="0"/>
                <w:highlight w:val="none"/>
                <w14:textFill>
                  <w14:solidFill>
                    <w14:schemeClr w14:val="tx1"/>
                  </w14:solidFill>
                </w14:textFill>
              </w:rPr>
              <w:t xml:space="preserve"> </w:t>
            </w:r>
            <w:r>
              <w:rPr>
                <w:rFonts w:ascii="宋体"/>
                <w:color w:val="000000" w:themeColor="text1"/>
                <w:kern w:val="0"/>
                <w:highlight w:val="none"/>
                <w14:textFill>
                  <w14:solidFill>
                    <w14:schemeClr w14:val="tx1"/>
                  </w14:solidFill>
                </w14:textFill>
              </w:rPr>
              <w:t> </w:t>
            </w:r>
            <w:r>
              <w:rPr>
                <w:rFonts w:hint="eastAsia" w:ascii="宋体" w:hAnsi="宋体" w:cs="宋体"/>
                <w:color w:val="000000" w:themeColor="text1"/>
                <w:kern w:val="0"/>
                <w:highlight w:val="none"/>
                <w14:textFill>
                  <w14:solidFill>
                    <w14:schemeClr w14:val="tx1"/>
                  </w14:solidFill>
                </w14:textFill>
              </w:rPr>
              <w:t>月</w:t>
            </w:r>
            <w:r>
              <w:rPr>
                <w:rFonts w:ascii="宋体"/>
                <w:color w:val="000000" w:themeColor="text1"/>
                <w:kern w:val="0"/>
                <w:highlight w:val="none"/>
                <w14:textFill>
                  <w14:solidFill>
                    <w14:schemeClr w14:val="tx1"/>
                  </w14:solidFill>
                </w14:textFill>
              </w:rPr>
              <w:t>   </w:t>
            </w:r>
            <w:r>
              <w:rPr>
                <w:rFonts w:hint="eastAsia" w:ascii="宋体"/>
                <w:color w:val="000000" w:themeColor="text1"/>
                <w:kern w:val="0"/>
                <w:highlight w:val="none"/>
                <w14:textFill>
                  <w14:solidFill>
                    <w14:schemeClr w14:val="tx1"/>
                  </w14:solidFill>
                </w14:textFill>
              </w:rPr>
              <w:t xml:space="preserve"> </w:t>
            </w:r>
            <w:r>
              <w:rPr>
                <w:rFonts w:hint="eastAsia" w:ascii="宋体" w:hAnsi="宋体" w:cs="宋体"/>
                <w:color w:val="000000" w:themeColor="text1"/>
                <w:kern w:val="0"/>
                <w:highlight w:val="none"/>
                <w14:textFill>
                  <w14:solidFill>
                    <w14:schemeClr w14:val="tx1"/>
                  </w14:solidFill>
                </w14:textFill>
              </w:rPr>
              <w:t>日</w:t>
            </w:r>
          </w:p>
        </w:tc>
      </w:tr>
    </w:tbl>
    <w:p w14:paraId="64CCE17A">
      <w:pPr>
        <w:snapToGrid w:val="0"/>
        <w:spacing w:line="340" w:lineRule="exact"/>
        <w:rPr>
          <w:rFonts w:hint="eastAsia" w:ascii="宋体" w:hAnsi="宋体" w:cs="宋体"/>
          <w:b/>
          <w:color w:val="000000" w:themeColor="text1"/>
          <w:highlight w:val="none"/>
          <w14:textFill>
            <w14:solidFill>
              <w14:schemeClr w14:val="tx1"/>
            </w14:solidFill>
          </w14:textFill>
        </w:rPr>
      </w:pPr>
    </w:p>
    <w:p w14:paraId="0B8835EC">
      <w:pPr>
        <w:snapToGrid w:val="0"/>
        <w:spacing w:line="340" w:lineRule="exact"/>
        <w:rPr>
          <w:rFonts w:hint="eastAsia" w:ascii="宋体" w:hAnsi="宋体" w:cs="宋体"/>
          <w:b/>
          <w:color w:val="000000" w:themeColor="text1"/>
          <w:highlight w:val="none"/>
          <w14:textFill>
            <w14:solidFill>
              <w14:schemeClr w14:val="tx1"/>
            </w14:solidFill>
          </w14:textFill>
        </w:rPr>
      </w:pPr>
    </w:p>
    <w:p w14:paraId="1FAF1A49">
      <w:pPr>
        <w:snapToGrid w:val="0"/>
        <w:spacing w:line="340" w:lineRule="exact"/>
        <w:rPr>
          <w:rFonts w:hint="eastAsia" w:ascii="宋体" w:hAnsi="宋体" w:cs="宋体"/>
          <w:b/>
          <w:color w:val="000000" w:themeColor="text1"/>
          <w:highlight w:val="none"/>
          <w14:textFill>
            <w14:solidFill>
              <w14:schemeClr w14:val="tx1"/>
            </w14:solidFill>
          </w14:textFill>
        </w:rPr>
      </w:pPr>
    </w:p>
    <w:p w14:paraId="000338D9">
      <w:pPr>
        <w:snapToGrid w:val="0"/>
        <w:spacing w:line="340" w:lineRule="exact"/>
        <w:rPr>
          <w:rFonts w:hint="eastAsia" w:ascii="宋体" w:hAnsi="宋体" w:cs="宋体"/>
          <w:b/>
          <w:color w:val="000000" w:themeColor="text1"/>
          <w:highlight w:val="none"/>
          <w14:textFill>
            <w14:solidFill>
              <w14:schemeClr w14:val="tx1"/>
            </w14:solidFill>
          </w14:textFill>
        </w:rPr>
      </w:pPr>
    </w:p>
    <w:p w14:paraId="2208E564">
      <w:pPr>
        <w:pStyle w:val="27"/>
        <w:snapToGrid w:val="0"/>
        <w:spacing w:line="340" w:lineRule="exact"/>
        <w:rPr>
          <w:rFonts w:hint="eastAsia" w:hAnsi="宋体" w:cs="宋体"/>
          <w:b/>
          <w:color w:val="000000" w:themeColor="text1"/>
          <w:sz w:val="24"/>
          <w:szCs w:val="24"/>
          <w:highlight w:val="none"/>
          <w14:textFill>
            <w14:solidFill>
              <w14:schemeClr w14:val="tx1"/>
            </w14:solidFill>
          </w14:textFill>
        </w:rPr>
      </w:pPr>
      <w:r>
        <w:rPr>
          <w:rFonts w:hAnsi="宋体" w:cs="宋体"/>
          <w:b/>
          <w:color w:val="000000" w:themeColor="text1"/>
          <w:szCs w:val="24"/>
          <w:highlight w:val="none"/>
          <w14:textFill>
            <w14:solidFill>
              <w14:schemeClr w14:val="tx1"/>
            </w14:solidFill>
          </w14:textFill>
        </w:rPr>
        <w:br w:type="page"/>
      </w:r>
      <w:r>
        <w:rPr>
          <w:rFonts w:hint="eastAsia" w:hAnsi="宋体" w:cs="宋体"/>
          <w:b/>
          <w:color w:val="000000" w:themeColor="text1"/>
          <w:sz w:val="24"/>
          <w:szCs w:val="24"/>
          <w:highlight w:val="none"/>
          <w14:textFill>
            <w14:solidFill>
              <w14:schemeClr w14:val="tx1"/>
            </w14:solidFill>
          </w14:textFill>
        </w:rPr>
        <w:t>附表4：</w:t>
      </w:r>
    </w:p>
    <w:p w14:paraId="01E35DAE">
      <w:pPr>
        <w:widowControl/>
        <w:jc w:val="left"/>
        <w:rPr>
          <w:rFonts w:ascii="宋体" w:hAnsi="宋体" w:cs="宋体"/>
          <w:color w:val="000000" w:themeColor="text1"/>
          <w:kern w:val="0"/>
          <w:sz w:val="24"/>
          <w:highlight w:val="none"/>
          <w14:textFill>
            <w14:solidFill>
              <w14:schemeClr w14:val="tx1"/>
            </w14:solidFill>
          </w14:textFill>
        </w:rPr>
      </w:pPr>
      <w:r>
        <w:rPr>
          <w:rFonts w:ascii="宋体" w:hAnsi="宋体" w:cs="宋体"/>
          <w:color w:val="000000" w:themeColor="text1"/>
          <w:kern w:val="0"/>
          <w:sz w:val="24"/>
          <w:highlight w:val="none"/>
          <w14:textFill>
            <w14:solidFill>
              <w14:schemeClr w14:val="tx1"/>
            </w14:solidFill>
          </w14:textFill>
        </w:rPr>
        <w:drawing>
          <wp:inline distT="0" distB="0" distL="114300" distR="114300">
            <wp:extent cx="5935980" cy="582930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5935980" cy="5829300"/>
                    </a:xfrm>
                    <a:prstGeom prst="rect">
                      <a:avLst/>
                    </a:prstGeom>
                    <a:noFill/>
                    <a:ln>
                      <a:noFill/>
                    </a:ln>
                  </pic:spPr>
                </pic:pic>
              </a:graphicData>
            </a:graphic>
          </wp:inline>
        </w:drawing>
      </w:r>
    </w:p>
    <w:p w14:paraId="2A691FFE">
      <w:pPr>
        <w:spacing w:line="360" w:lineRule="exact"/>
        <w:ind w:firstLine="480"/>
        <w:jc w:val="center"/>
        <w:rPr>
          <w:rFonts w:hint="eastAsia" w:ascii="宋体" w:hAnsi="宋体"/>
          <w:b/>
          <w:color w:val="000000" w:themeColor="text1"/>
          <w:sz w:val="32"/>
          <w:szCs w:val="32"/>
          <w:highlight w:val="none"/>
          <w14:textFill>
            <w14:solidFill>
              <w14:schemeClr w14:val="tx1"/>
            </w14:solidFill>
          </w14:textFill>
        </w:rPr>
      </w:pPr>
    </w:p>
    <w:p w14:paraId="4C68B3D0">
      <w:pPr>
        <w:spacing w:line="360" w:lineRule="exact"/>
        <w:ind w:firstLine="643"/>
        <w:jc w:val="center"/>
        <w:rPr>
          <w:rFonts w:hint="eastAsia" w:ascii="宋体" w:hAnsi="宋体"/>
          <w:b/>
          <w:color w:val="000000" w:themeColor="text1"/>
          <w:sz w:val="32"/>
          <w:szCs w:val="32"/>
          <w:highlight w:val="none"/>
          <w14:textFill>
            <w14:solidFill>
              <w14:schemeClr w14:val="tx1"/>
            </w14:solidFill>
          </w14:textFill>
        </w:rPr>
      </w:pPr>
    </w:p>
    <w:p w14:paraId="47923CEA">
      <w:pPr>
        <w:spacing w:line="360" w:lineRule="exact"/>
        <w:ind w:firstLine="643"/>
        <w:jc w:val="center"/>
        <w:rPr>
          <w:rFonts w:hint="eastAsia" w:ascii="宋体" w:hAnsi="宋体"/>
          <w:b/>
          <w:color w:val="000000" w:themeColor="text1"/>
          <w:sz w:val="32"/>
          <w:szCs w:val="32"/>
          <w:highlight w:val="none"/>
          <w14:textFill>
            <w14:solidFill>
              <w14:schemeClr w14:val="tx1"/>
            </w14:solidFill>
          </w14:textFill>
        </w:rPr>
      </w:pPr>
    </w:p>
    <w:p w14:paraId="174E0C5A">
      <w:pPr>
        <w:spacing w:line="360" w:lineRule="exact"/>
        <w:ind w:firstLine="643"/>
        <w:jc w:val="center"/>
        <w:rPr>
          <w:rFonts w:hint="eastAsia" w:ascii="宋体" w:hAnsi="宋体"/>
          <w:b/>
          <w:color w:val="000000" w:themeColor="text1"/>
          <w:sz w:val="32"/>
          <w:szCs w:val="32"/>
          <w:highlight w:val="none"/>
          <w14:textFill>
            <w14:solidFill>
              <w14:schemeClr w14:val="tx1"/>
            </w14:solidFill>
          </w14:textFill>
        </w:rPr>
      </w:pPr>
    </w:p>
    <w:p w14:paraId="1E217B57">
      <w:pPr>
        <w:spacing w:line="360" w:lineRule="exact"/>
        <w:ind w:firstLine="643"/>
        <w:jc w:val="center"/>
        <w:rPr>
          <w:rFonts w:hint="eastAsia" w:ascii="宋体" w:hAnsi="宋体"/>
          <w:b/>
          <w:color w:val="000000" w:themeColor="text1"/>
          <w:sz w:val="32"/>
          <w:szCs w:val="32"/>
          <w:highlight w:val="none"/>
          <w14:textFill>
            <w14:solidFill>
              <w14:schemeClr w14:val="tx1"/>
            </w14:solidFill>
          </w14:textFill>
        </w:rPr>
      </w:pPr>
    </w:p>
    <w:p w14:paraId="2720DDEC">
      <w:pPr>
        <w:spacing w:line="360" w:lineRule="exact"/>
        <w:ind w:firstLine="643"/>
        <w:jc w:val="center"/>
        <w:rPr>
          <w:rFonts w:hint="eastAsia" w:ascii="宋体" w:hAnsi="宋体"/>
          <w:b/>
          <w:color w:val="000000" w:themeColor="text1"/>
          <w:sz w:val="32"/>
          <w:szCs w:val="32"/>
          <w:highlight w:val="none"/>
          <w14:textFill>
            <w14:solidFill>
              <w14:schemeClr w14:val="tx1"/>
            </w14:solidFill>
          </w14:textFill>
        </w:rPr>
      </w:pPr>
    </w:p>
    <w:p w14:paraId="5DC20FE2">
      <w:pPr>
        <w:spacing w:line="360" w:lineRule="exact"/>
        <w:ind w:firstLine="643"/>
        <w:jc w:val="center"/>
        <w:rPr>
          <w:rFonts w:hint="eastAsia" w:ascii="宋体" w:hAnsi="宋体"/>
          <w:b/>
          <w:color w:val="000000" w:themeColor="text1"/>
          <w:sz w:val="32"/>
          <w:szCs w:val="32"/>
          <w:highlight w:val="none"/>
          <w14:textFill>
            <w14:solidFill>
              <w14:schemeClr w14:val="tx1"/>
            </w14:solidFill>
          </w14:textFill>
        </w:rPr>
      </w:pPr>
    </w:p>
    <w:p w14:paraId="69909CF5">
      <w:pPr>
        <w:spacing w:line="360" w:lineRule="exact"/>
        <w:ind w:firstLine="643"/>
        <w:jc w:val="center"/>
        <w:rPr>
          <w:rFonts w:hint="eastAsia" w:ascii="宋体" w:hAnsi="宋体"/>
          <w:b/>
          <w:color w:val="000000" w:themeColor="text1"/>
          <w:sz w:val="32"/>
          <w:szCs w:val="32"/>
          <w:highlight w:val="none"/>
          <w14:textFill>
            <w14:solidFill>
              <w14:schemeClr w14:val="tx1"/>
            </w14:solidFill>
          </w14:textFill>
        </w:rPr>
      </w:pPr>
    </w:p>
    <w:p w14:paraId="11A1FE5A">
      <w:pPr>
        <w:spacing w:line="360" w:lineRule="exact"/>
        <w:ind w:firstLine="643"/>
        <w:jc w:val="center"/>
        <w:rPr>
          <w:rFonts w:hint="eastAsia" w:ascii="宋体" w:hAnsi="宋体"/>
          <w:b/>
          <w:color w:val="000000" w:themeColor="text1"/>
          <w:sz w:val="32"/>
          <w:szCs w:val="32"/>
          <w:highlight w:val="none"/>
          <w14:textFill>
            <w14:solidFill>
              <w14:schemeClr w14:val="tx1"/>
            </w14:solidFill>
          </w14:textFill>
        </w:rPr>
      </w:pPr>
    </w:p>
    <w:p w14:paraId="7440C2FE">
      <w:pPr>
        <w:pStyle w:val="2"/>
        <w:spacing w:before="100" w:after="100" w:line="360" w:lineRule="auto"/>
        <w:jc w:val="center"/>
        <w:rPr>
          <w:rFonts w:hint="eastAsia"/>
          <w:color w:val="000000" w:themeColor="text1"/>
          <w:highlight w:val="none"/>
          <w14:textFill>
            <w14:solidFill>
              <w14:schemeClr w14:val="tx1"/>
            </w14:solidFill>
          </w14:textFill>
        </w:rPr>
      </w:pPr>
      <w:bookmarkStart w:id="25" w:name="_Toc171433125"/>
      <w:bookmarkStart w:id="26" w:name="_Toc153888699"/>
      <w:bookmarkStart w:id="27" w:name="_Toc146525430"/>
      <w:r>
        <w:rPr>
          <w:color w:val="000000" w:themeColor="text1"/>
          <w:highlight w:val="none"/>
          <w14:textFill>
            <w14:solidFill>
              <w14:schemeClr w14:val="tx1"/>
            </w14:solidFill>
          </w14:textFill>
        </w:rPr>
        <w:br w:type="page"/>
      </w:r>
      <w:bookmarkStart w:id="28" w:name="_Toc193191298"/>
      <w:r>
        <w:rPr>
          <w:rFonts w:hint="eastAsia"/>
          <w:color w:val="000000" w:themeColor="text1"/>
          <w:sz w:val="32"/>
          <w:szCs w:val="32"/>
          <w:highlight w:val="none"/>
          <w14:textFill>
            <w14:solidFill>
              <w14:schemeClr w14:val="tx1"/>
            </w14:solidFill>
          </w14:textFill>
        </w:rPr>
        <w:t>第三章　采购需求</w:t>
      </w:r>
      <w:bookmarkEnd w:id="25"/>
      <w:bookmarkEnd w:id="26"/>
      <w:bookmarkEnd w:id="27"/>
      <w:bookmarkEnd w:id="28"/>
    </w:p>
    <w:p w14:paraId="798821A8">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宋体" w:hAnsi="宋体"/>
          <w:b/>
          <w:bCs/>
          <w:color w:val="000000" w:themeColor="text1"/>
          <w:sz w:val="21"/>
          <w:szCs w:val="21"/>
          <w:highlight w:val="none"/>
          <w14:textFill>
            <w14:solidFill>
              <w14:schemeClr w14:val="tx1"/>
            </w14:solidFill>
          </w14:textFill>
        </w:rPr>
      </w:pPr>
      <w:r>
        <w:rPr>
          <w:rFonts w:hint="eastAsia" w:ascii="宋体" w:hAnsi="宋体"/>
          <w:b/>
          <w:bCs/>
          <w:color w:val="000000" w:themeColor="text1"/>
          <w:sz w:val="21"/>
          <w:szCs w:val="21"/>
          <w:highlight w:val="none"/>
          <w14:textFill>
            <w14:solidFill>
              <w14:schemeClr w14:val="tx1"/>
            </w14:solidFill>
          </w14:textFill>
        </w:rPr>
        <w:t>Ⅰ.说明：</w:t>
      </w:r>
    </w:p>
    <w:p w14:paraId="47364776">
      <w:pPr>
        <w:keepNext w:val="0"/>
        <w:keepLines w:val="0"/>
        <w:pageBreakBefore w:val="0"/>
        <w:widowControl w:val="0"/>
        <w:kinsoku/>
        <w:wordWrap/>
        <w:overflowPunct/>
        <w:topLinePunct w:val="0"/>
        <w:autoSpaceDE/>
        <w:autoSpaceDN/>
        <w:bidi w:val="0"/>
        <w:adjustRightInd w:val="0"/>
        <w:snapToGrid/>
        <w:spacing w:line="400" w:lineRule="exact"/>
        <w:ind w:firstLine="422" w:firstLineChars="200"/>
        <w:textAlignment w:val="auto"/>
        <w:rPr>
          <w:rFonts w:hint="eastAsia" w:ascii="宋体" w:hAnsi="宋体"/>
          <w:b/>
          <w:bCs/>
          <w:color w:val="000000" w:themeColor="text1"/>
          <w:sz w:val="21"/>
          <w:szCs w:val="21"/>
          <w:highlight w:val="none"/>
          <w14:textFill>
            <w14:solidFill>
              <w14:schemeClr w14:val="tx1"/>
            </w14:solidFill>
          </w14:textFill>
        </w:rPr>
      </w:pPr>
      <w:r>
        <w:rPr>
          <w:rFonts w:hint="eastAsia" w:ascii="宋体" w:hAnsi="宋体"/>
          <w:b/>
          <w:bCs/>
          <w:color w:val="000000" w:themeColor="text1"/>
          <w:sz w:val="21"/>
          <w:szCs w:val="21"/>
          <w:highlight w:val="none"/>
          <w14:textFill>
            <w14:solidFill>
              <w14:schemeClr w14:val="tx1"/>
            </w14:solidFill>
          </w14:textFill>
        </w:rPr>
        <w:t>一、本项目所要执行的政府采购政策：</w:t>
      </w:r>
    </w:p>
    <w:p w14:paraId="44DCB3E5">
      <w:pPr>
        <w:keepNext w:val="0"/>
        <w:keepLines w:val="0"/>
        <w:pageBreakBefore w:val="0"/>
        <w:widowControl w:val="0"/>
        <w:kinsoku/>
        <w:wordWrap/>
        <w:overflowPunct/>
        <w:topLinePunct w:val="0"/>
        <w:autoSpaceDE/>
        <w:autoSpaceDN/>
        <w:bidi w:val="0"/>
        <w:snapToGrid/>
        <w:spacing w:line="400" w:lineRule="exact"/>
        <w:ind w:firstLine="420" w:firstLineChars="200"/>
        <w:textAlignment w:val="auto"/>
        <w:rPr>
          <w:rFonts w:hint="eastAsia" w:ascii="宋体" w:hAnsi="宋体"/>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（一）</w:t>
      </w:r>
      <w:r>
        <w:rPr>
          <w:rFonts w:ascii="宋体" w:hAnsi="宋体"/>
          <w:color w:val="000000" w:themeColor="text1"/>
          <w:sz w:val="21"/>
          <w:szCs w:val="21"/>
          <w:highlight w:val="none"/>
          <w14:textFill>
            <w14:solidFill>
              <w14:schemeClr w14:val="tx1"/>
            </w14:solidFill>
          </w14:textFill>
        </w:rPr>
        <w:t>根据《政府采购促进中小企业发展管理办法》（财库</w:t>
      </w:r>
      <w:r>
        <w:rPr>
          <w:rFonts w:hint="eastAsia" w:ascii="宋体" w:hAnsi="宋体"/>
          <w:color w:val="000000" w:themeColor="text1"/>
          <w:sz w:val="21"/>
          <w:szCs w:val="21"/>
          <w:highlight w:val="none"/>
          <w14:textFill>
            <w14:solidFill>
              <w14:schemeClr w14:val="tx1"/>
            </w14:solidFill>
          </w14:textFill>
        </w:rPr>
        <w:t>[</w:t>
      </w:r>
      <w:r>
        <w:rPr>
          <w:rFonts w:ascii="宋体" w:hAnsi="宋体"/>
          <w:color w:val="000000" w:themeColor="text1"/>
          <w:sz w:val="21"/>
          <w:szCs w:val="21"/>
          <w:highlight w:val="none"/>
          <w14:textFill>
            <w14:solidFill>
              <w14:schemeClr w14:val="tx1"/>
            </w14:solidFill>
          </w14:textFill>
        </w:rPr>
        <w:t>2020</w:t>
      </w:r>
      <w:r>
        <w:rPr>
          <w:rFonts w:hint="eastAsia" w:ascii="宋体" w:hAnsi="宋体"/>
          <w:color w:val="000000" w:themeColor="text1"/>
          <w:sz w:val="21"/>
          <w:szCs w:val="21"/>
          <w:highlight w:val="none"/>
          <w14:textFill>
            <w14:solidFill>
              <w14:schemeClr w14:val="tx1"/>
            </w14:solidFill>
          </w14:textFill>
        </w:rPr>
        <w:t>]</w:t>
      </w:r>
      <w:r>
        <w:rPr>
          <w:rFonts w:ascii="宋体" w:hAnsi="宋体"/>
          <w:color w:val="000000" w:themeColor="text1"/>
          <w:sz w:val="21"/>
          <w:szCs w:val="21"/>
          <w:highlight w:val="none"/>
          <w14:textFill>
            <w14:solidFill>
              <w14:schemeClr w14:val="tx1"/>
            </w14:solidFill>
          </w14:textFill>
        </w:rPr>
        <w:t>46号）</w:t>
      </w:r>
      <w:r>
        <w:rPr>
          <w:rFonts w:hint="eastAsia" w:ascii="宋体" w:hAnsi="宋体"/>
          <w:color w:val="000000" w:themeColor="text1"/>
          <w:sz w:val="21"/>
          <w:szCs w:val="21"/>
          <w:highlight w:val="none"/>
          <w14:textFill>
            <w14:solidFill>
              <w14:schemeClr w14:val="tx1"/>
            </w14:solidFill>
          </w14:textFill>
        </w:rPr>
        <w:t>、《广西壮族自治区财政厅关于持续优化政府采购营商环境推动高质量发展的通知》（桂财采〔2024〕55号）等有关</w:t>
      </w:r>
      <w:r>
        <w:rPr>
          <w:color w:val="000000" w:themeColor="text1"/>
          <w:sz w:val="21"/>
          <w:szCs w:val="21"/>
          <w:highlight w:val="none"/>
          <w14:textFill>
            <w14:solidFill>
              <w14:schemeClr w14:val="tx1"/>
            </w14:solidFill>
          </w14:textFill>
        </w:rPr>
        <w:t>规定</w:t>
      </w:r>
      <w:r>
        <w:rPr>
          <w:rFonts w:ascii="宋体" w:hAnsi="宋体"/>
          <w:color w:val="000000" w:themeColor="text1"/>
          <w:sz w:val="21"/>
          <w:szCs w:val="21"/>
          <w:highlight w:val="none"/>
          <w14:textFill>
            <w14:solidFill>
              <w14:schemeClr w14:val="tx1"/>
            </w14:solidFill>
          </w14:textFill>
        </w:rPr>
        <w:t>，</w:t>
      </w:r>
      <w:r>
        <w:rPr>
          <w:rFonts w:hint="eastAsia" w:ascii="宋体" w:hAnsi="宋体"/>
          <w:color w:val="000000" w:themeColor="text1"/>
          <w:sz w:val="21"/>
          <w:szCs w:val="21"/>
          <w:highlight w:val="none"/>
          <w14:textFill>
            <w14:solidFill>
              <w14:schemeClr w14:val="tx1"/>
            </w14:solidFill>
          </w14:textFill>
        </w:rPr>
        <w:t>投标人提供的货物全部由符合政策要求的小型、微型企业制造，投标文件中提供符合要求的《中小企业声明函》的</w:t>
      </w:r>
      <w:r>
        <w:rPr>
          <w:rFonts w:ascii="宋体" w:hAnsi="宋体"/>
          <w:color w:val="000000" w:themeColor="text1"/>
          <w:sz w:val="21"/>
          <w:szCs w:val="21"/>
          <w:highlight w:val="none"/>
          <w14:textFill>
            <w14:solidFill>
              <w14:schemeClr w14:val="tx1"/>
            </w14:solidFill>
          </w14:textFill>
        </w:rPr>
        <w:t>，投标人的投标报价给予</w:t>
      </w:r>
      <w:r>
        <w:rPr>
          <w:rFonts w:hint="eastAsia" w:ascii="宋体" w:hAnsi="宋体"/>
          <w:color w:val="000000" w:themeColor="text1"/>
          <w:sz w:val="21"/>
          <w:szCs w:val="21"/>
          <w:highlight w:val="none"/>
          <w14:textFill>
            <w14:solidFill>
              <w14:schemeClr w14:val="tx1"/>
            </w14:solidFill>
          </w14:textFill>
        </w:rPr>
        <w:t>20</w:t>
      </w:r>
      <w:r>
        <w:rPr>
          <w:rFonts w:ascii="宋体" w:hAnsi="宋体"/>
          <w:color w:val="000000" w:themeColor="text1"/>
          <w:sz w:val="21"/>
          <w:szCs w:val="21"/>
          <w:highlight w:val="none"/>
          <w14:textFill>
            <w14:solidFill>
              <w14:schemeClr w14:val="tx1"/>
            </w14:solidFill>
          </w14:textFill>
        </w:rPr>
        <w:t>%的扣除。本项目非专门面向中小企业采购。</w:t>
      </w:r>
    </w:p>
    <w:p w14:paraId="7971910B">
      <w:pPr>
        <w:keepNext w:val="0"/>
        <w:keepLines w:val="0"/>
        <w:pageBreakBefore w:val="0"/>
        <w:widowControl w:val="0"/>
        <w:kinsoku/>
        <w:wordWrap/>
        <w:overflowPunct/>
        <w:topLinePunct w:val="0"/>
        <w:autoSpaceDE/>
        <w:autoSpaceDN/>
        <w:bidi w:val="0"/>
        <w:snapToGrid/>
        <w:spacing w:line="400" w:lineRule="exact"/>
        <w:ind w:firstLine="420" w:firstLineChars="200"/>
        <w:textAlignment w:val="auto"/>
        <w:rPr>
          <w:rFonts w:hint="eastAsia" w:ascii="宋体" w:hAnsi="宋体"/>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（二）根据财政部、司法部关于政府采购支持监狱企业发展有关问题的通知（财库[2014]68号），监狱企业视同小型、微型企业，</w:t>
      </w:r>
      <w:r>
        <w:rPr>
          <w:rFonts w:hint="eastAsia" w:hAnsi="宋体"/>
          <w:bCs/>
          <w:color w:val="000000" w:themeColor="text1"/>
          <w:sz w:val="21"/>
          <w:szCs w:val="21"/>
          <w:highlight w:val="none"/>
          <w14:textFill>
            <w14:solidFill>
              <w14:schemeClr w14:val="tx1"/>
            </w14:solidFill>
          </w14:textFill>
        </w:rPr>
        <w:t>享受预留份额、评审中价格扣除等政府采购政策。</w:t>
      </w:r>
      <w:r>
        <w:rPr>
          <w:rFonts w:hint="eastAsia" w:ascii="宋体" w:hAnsi="宋体"/>
          <w:color w:val="000000" w:themeColor="text1"/>
          <w:sz w:val="21"/>
          <w:szCs w:val="21"/>
          <w:highlight w:val="none"/>
          <w14:textFill>
            <w14:solidFill>
              <w14:schemeClr w14:val="tx1"/>
            </w14:solidFill>
          </w14:textFill>
        </w:rPr>
        <w:t>监狱企业</w:t>
      </w:r>
      <w:r>
        <w:rPr>
          <w:rFonts w:hint="eastAsia" w:ascii="宋体" w:hAnsi="宋体"/>
          <w:bCs/>
          <w:color w:val="000000" w:themeColor="text1"/>
          <w:sz w:val="21"/>
          <w:szCs w:val="21"/>
          <w:highlight w:val="none"/>
          <w14:textFill>
            <w14:solidFill>
              <w14:schemeClr w14:val="tx1"/>
            </w14:solidFill>
          </w14:textFill>
        </w:rPr>
        <w:t>属于小型、微型企业的，不重复享受政策。</w:t>
      </w:r>
    </w:p>
    <w:p w14:paraId="5288B9C0">
      <w:pPr>
        <w:keepNext w:val="0"/>
        <w:keepLines w:val="0"/>
        <w:pageBreakBefore w:val="0"/>
        <w:widowControl w:val="0"/>
        <w:kinsoku/>
        <w:wordWrap/>
        <w:overflowPunct/>
        <w:topLinePunct w:val="0"/>
        <w:autoSpaceDE/>
        <w:autoSpaceDN/>
        <w:bidi w:val="0"/>
        <w:snapToGrid/>
        <w:spacing w:line="400" w:lineRule="exact"/>
        <w:ind w:firstLine="420" w:firstLineChars="200"/>
        <w:textAlignment w:val="auto"/>
        <w:rPr>
          <w:rFonts w:hint="eastAsia" w:hAnsi="宋体"/>
          <w:bCs/>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（三）按照</w:t>
      </w:r>
      <w:r>
        <w:rPr>
          <w:rFonts w:hint="eastAsia" w:ascii="宋体" w:hAnsi="宋体"/>
          <w:bCs/>
          <w:color w:val="000000" w:themeColor="text1"/>
          <w:sz w:val="21"/>
          <w:szCs w:val="21"/>
          <w:highlight w:val="none"/>
          <w14:textFill>
            <w14:solidFill>
              <w14:schemeClr w14:val="tx1"/>
            </w14:solidFill>
          </w14:textFill>
        </w:rPr>
        <w:t>《关于促进残疾人就业政府采购政策的通知》（财库〔2017〕141号）的规定，残疾人福利性单位视同小型、微型企业，享受预留份额、评审中价格扣除等促进中小企业发展的政府采购政策。残疾人福利性单位属于小型、微型企业的，不重复享受政策。</w:t>
      </w:r>
    </w:p>
    <w:p w14:paraId="7DDAE828">
      <w:pPr>
        <w:pStyle w:val="17"/>
        <w:keepNext w:val="0"/>
        <w:keepLines w:val="0"/>
        <w:pageBreakBefore w:val="0"/>
        <w:widowControl w:val="0"/>
        <w:kinsoku/>
        <w:wordWrap/>
        <w:overflowPunct/>
        <w:topLinePunct w:val="0"/>
        <w:autoSpaceDE/>
        <w:autoSpaceDN/>
        <w:bidi w:val="0"/>
        <w:snapToGrid/>
        <w:spacing w:line="400" w:lineRule="exact"/>
        <w:textAlignment w:val="auto"/>
        <w:rPr>
          <w:rFonts w:ascii="宋体" w:hAnsi="宋体" w:cs="宋体"/>
          <w:b/>
          <w:color w:val="000000" w:themeColor="text1"/>
          <w:kern w:val="0"/>
          <w:sz w:val="21"/>
          <w:szCs w:val="21"/>
          <w:highlight w:val="none"/>
          <w14:textFill>
            <w14:solidFill>
              <w14:schemeClr w14:val="tx1"/>
            </w14:solidFill>
          </w14:textFill>
        </w:rPr>
      </w:pPr>
      <w:r>
        <w:rPr>
          <w:rFonts w:hint="eastAsia" w:ascii="宋体" w:hAnsi="宋体"/>
          <w:b/>
          <w:bCs/>
          <w:color w:val="000000" w:themeColor="text1"/>
          <w:sz w:val="21"/>
          <w:szCs w:val="21"/>
          <w:highlight w:val="none"/>
          <w14:textFill>
            <w14:solidFill>
              <w14:schemeClr w14:val="tx1"/>
            </w14:solidFill>
          </w14:textFill>
        </w:rPr>
        <w:t xml:space="preserve">    （四）根据财库〔2019〕9号及财库〔2019〕19号文件规定，台式计算机，便携式计算机、平板式微型计算机，制冷压缩机（冷水机组、溴化锂吸收式冷水机组），空调机组[多联式空调（热泵）机组（制冷量＞14000W），单元式空气调节机]，专用制冷、空调设备（机房空调），镇流器（管型荧光灯镇流器），空调机[房间空气调节器、多联式空调（热泵）机组（制冷量≤14000W）、单元式空气调节机（制冷量≤14000W）]，电热水器，普通照明用双端荧光灯，电视设备[普通电视设备（电视机）]，视频设备[（视频监控设备（监视器）]，便器（坐便器、蹲便器、小便器），水嘴均为节能产品政府采购品目清单内标注“</w:t>
      </w:r>
      <w:r>
        <w:rPr>
          <w:rFonts w:hint="eastAsia" w:ascii="宋体" w:hAnsi="宋体"/>
          <w:color w:val="000000" w:themeColor="text1"/>
          <w:sz w:val="21"/>
          <w:szCs w:val="21"/>
          <w:highlight w:val="none"/>
          <w14:textFill>
            <w14:solidFill>
              <w14:schemeClr w14:val="tx1"/>
            </w14:solidFill>
          </w14:textFill>
        </w:rPr>
        <w:t>★</w:t>
      </w:r>
      <w:r>
        <w:rPr>
          <w:rFonts w:hint="eastAsia" w:ascii="宋体" w:hAnsi="宋体"/>
          <w:b/>
          <w:bCs/>
          <w:color w:val="000000" w:themeColor="text1"/>
          <w:sz w:val="21"/>
          <w:szCs w:val="21"/>
          <w:highlight w:val="none"/>
          <w14:textFill>
            <w14:solidFill>
              <w14:schemeClr w14:val="tx1"/>
            </w14:solidFill>
          </w14:textFill>
        </w:rPr>
        <w:t>”的品目，属于政府强制采购节能产品。本项目不涉及政府强制采购节能产品。</w:t>
      </w:r>
    </w:p>
    <w:p w14:paraId="1B5B1CC6">
      <w:pPr>
        <w:keepNext w:val="0"/>
        <w:keepLines w:val="0"/>
        <w:pageBreakBefore w:val="0"/>
        <w:widowControl w:val="0"/>
        <w:kinsoku/>
        <w:wordWrap/>
        <w:overflowPunct/>
        <w:topLinePunct w:val="0"/>
        <w:autoSpaceDE/>
        <w:autoSpaceDN/>
        <w:bidi w:val="0"/>
        <w:adjustRightInd w:val="0"/>
        <w:snapToGrid/>
        <w:spacing w:line="400" w:lineRule="exact"/>
        <w:ind w:firstLine="431"/>
        <w:textAlignment w:val="auto"/>
        <w:rPr>
          <w:rFonts w:hint="eastAsia" w:ascii="宋体" w:hAnsi="宋体"/>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（五）优先采购环境标志产品、节能产品。</w:t>
      </w:r>
    </w:p>
    <w:p w14:paraId="1E0F8425">
      <w:pPr>
        <w:keepNext w:val="0"/>
        <w:keepLines w:val="0"/>
        <w:pageBreakBefore w:val="0"/>
        <w:widowControl w:val="0"/>
        <w:kinsoku/>
        <w:wordWrap/>
        <w:overflowPunct/>
        <w:topLinePunct w:val="0"/>
        <w:autoSpaceDE/>
        <w:autoSpaceDN/>
        <w:bidi w:val="0"/>
        <w:snapToGrid/>
        <w:spacing w:line="400" w:lineRule="exact"/>
        <w:ind w:firstLine="420" w:firstLineChars="200"/>
        <w:textAlignment w:val="auto"/>
        <w:rPr>
          <w:rFonts w:hint="eastAsia" w:ascii="宋体" w:hAnsi="宋体"/>
          <w:bCs/>
          <w:color w:val="000000" w:themeColor="text1"/>
          <w:sz w:val="21"/>
          <w:szCs w:val="21"/>
          <w:highlight w:val="none"/>
          <w14:textFill>
            <w14:solidFill>
              <w14:schemeClr w14:val="tx1"/>
            </w14:solidFill>
          </w14:textFill>
        </w:rPr>
      </w:pPr>
      <w:r>
        <w:rPr>
          <w:rFonts w:hint="eastAsia" w:ascii="宋体" w:hAnsi="宋体"/>
          <w:bCs/>
          <w:color w:val="000000" w:themeColor="text1"/>
          <w:sz w:val="21"/>
          <w:szCs w:val="21"/>
          <w:highlight w:val="none"/>
          <w14:textFill>
            <w14:solidFill>
              <w14:schemeClr w14:val="tx1"/>
            </w14:solidFill>
          </w14:textFill>
        </w:rPr>
        <w:t>二、采购需求中出现的品牌、型号或者生产厂家仅起参考作用，不属于指定品牌、型号或者生产厂家的情形。投标人可参照或者选用其他相当的品牌、型号或者生产厂家替代，但选用的投标产品参数性能必须满足实质性要求。</w:t>
      </w:r>
    </w:p>
    <w:p w14:paraId="4738B2EF">
      <w:pPr>
        <w:keepNext w:val="0"/>
        <w:keepLines w:val="0"/>
        <w:pageBreakBefore w:val="0"/>
        <w:widowControl w:val="0"/>
        <w:kinsoku/>
        <w:wordWrap/>
        <w:overflowPunct/>
        <w:topLinePunct w:val="0"/>
        <w:autoSpaceDE/>
        <w:autoSpaceDN/>
        <w:bidi w:val="0"/>
        <w:snapToGrid/>
        <w:spacing w:line="400" w:lineRule="exact"/>
        <w:ind w:firstLine="420" w:firstLineChars="200"/>
        <w:textAlignment w:val="auto"/>
        <w:rPr>
          <w:rFonts w:hint="eastAsia" w:ascii="宋体" w:hAnsi="宋体"/>
          <w:bCs/>
          <w:color w:val="000000" w:themeColor="text1"/>
          <w:sz w:val="21"/>
          <w:szCs w:val="21"/>
          <w:highlight w:val="none"/>
          <w14:textFill>
            <w14:solidFill>
              <w14:schemeClr w14:val="tx1"/>
            </w14:solidFill>
          </w14:textFill>
        </w:rPr>
      </w:pPr>
      <w:r>
        <w:rPr>
          <w:rFonts w:hint="eastAsia" w:ascii="宋体" w:hAnsi="宋体"/>
          <w:bCs/>
          <w:color w:val="000000" w:themeColor="text1"/>
          <w:sz w:val="21"/>
          <w:szCs w:val="21"/>
          <w:highlight w:val="none"/>
          <w14:textFill>
            <w14:solidFill>
              <w14:schemeClr w14:val="tx1"/>
            </w14:solidFill>
          </w14:textFill>
        </w:rPr>
        <w:t>三、投标人必须自行为其投标产品侵犯他人的知识产权或者专利成果或其他合法权益的行为承担相应法律责任。</w:t>
      </w:r>
    </w:p>
    <w:p w14:paraId="7A38ECD8">
      <w:pPr>
        <w:adjustRightInd w:val="0"/>
        <w:spacing w:line="360" w:lineRule="exact"/>
        <w:rPr>
          <w:rFonts w:ascii="宋体" w:hAnsi="宋体"/>
          <w:b/>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br w:type="page"/>
      </w:r>
      <w:r>
        <w:rPr>
          <w:rFonts w:hint="eastAsia" w:ascii="宋体" w:hAnsi="宋体"/>
          <w:b/>
          <w:color w:val="000000" w:themeColor="text1"/>
          <w:sz w:val="24"/>
          <w:highlight w:val="none"/>
          <w14:textFill>
            <w14:solidFill>
              <w14:schemeClr w14:val="tx1"/>
            </w14:solidFill>
          </w14:textFill>
        </w:rPr>
        <w:t>Ⅱ.采购需求一览表</w:t>
      </w:r>
    </w:p>
    <w:tbl>
      <w:tblPr>
        <w:tblStyle w:val="51"/>
        <w:tblW w:w="99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956"/>
        <w:gridCol w:w="953"/>
        <w:gridCol w:w="4990"/>
        <w:gridCol w:w="761"/>
        <w:gridCol w:w="700"/>
        <w:gridCol w:w="1194"/>
      </w:tblGrid>
      <w:tr w14:paraId="3E8C8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981" w:type="dxa"/>
            <w:gridSpan w:val="7"/>
            <w:tcBorders>
              <w:top w:val="single" w:color="auto" w:sz="4" w:space="0"/>
              <w:left w:val="single" w:color="auto" w:sz="4" w:space="0"/>
              <w:bottom w:val="single" w:color="auto" w:sz="4" w:space="0"/>
              <w:right w:val="single" w:color="auto" w:sz="4" w:space="0"/>
            </w:tcBorders>
            <w:noWrap w:val="0"/>
            <w:vAlign w:val="center"/>
          </w:tcPr>
          <w:p w14:paraId="0EDC0B91">
            <w:pPr>
              <w:keepNext w:val="0"/>
              <w:keepLines w:val="0"/>
              <w:pageBreakBefore w:val="0"/>
              <w:kinsoku/>
              <w:overflowPunct/>
              <w:topLinePunct w:val="0"/>
              <w:autoSpaceDE/>
              <w:autoSpaceDN/>
              <w:bidi w:val="0"/>
              <w:adjustRightInd w:val="0"/>
              <w:snapToGrid w:val="0"/>
              <w:spacing w:line="400" w:lineRule="exact"/>
              <w:rPr>
                <w:rFonts w:hint="eastAsia" w:ascii="宋体" w:hAnsi="宋体" w:eastAsia="宋体" w:cs="宋体"/>
                <w:b/>
                <w:color w:val="000000" w:themeColor="text1"/>
                <w:sz w:val="21"/>
                <w:szCs w:val="21"/>
                <w:highlight w:val="none"/>
                <w14:textFill>
                  <w14:solidFill>
                    <w14:schemeClr w14:val="tx1"/>
                  </w14:solidFill>
                </w14:textFill>
              </w:rPr>
            </w:pPr>
            <w:bookmarkStart w:id="29" w:name="_Toc146525431"/>
            <w:r>
              <w:rPr>
                <w:rFonts w:hint="eastAsia" w:ascii="宋体" w:hAnsi="宋体" w:eastAsia="宋体" w:cs="宋体"/>
                <w:b/>
                <w:color w:val="000000" w:themeColor="text1"/>
                <w:sz w:val="21"/>
                <w:szCs w:val="21"/>
                <w:highlight w:val="none"/>
                <w14:textFill>
                  <w14:solidFill>
                    <w14:schemeClr w14:val="tx1"/>
                  </w14:solidFill>
                </w14:textFill>
              </w:rPr>
              <w:t>一、采购内容及技术要求</w:t>
            </w:r>
          </w:p>
        </w:tc>
      </w:tr>
      <w:tr w14:paraId="77637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9981" w:type="dxa"/>
            <w:gridSpan w:val="7"/>
            <w:tcBorders>
              <w:top w:val="single" w:color="auto" w:sz="4" w:space="0"/>
              <w:left w:val="single" w:color="auto" w:sz="4" w:space="0"/>
              <w:bottom w:val="single" w:color="auto" w:sz="4" w:space="0"/>
              <w:right w:val="single" w:color="auto" w:sz="4" w:space="0"/>
            </w:tcBorders>
            <w:noWrap w:val="0"/>
            <w:vAlign w:val="center"/>
          </w:tcPr>
          <w:p w14:paraId="0E40F314">
            <w:pPr>
              <w:keepNext w:val="0"/>
              <w:keepLines w:val="0"/>
              <w:pageBreakBefore w:val="0"/>
              <w:kinsoku/>
              <w:overflowPunct/>
              <w:topLinePunct w:val="0"/>
              <w:autoSpaceDE/>
              <w:autoSpaceDN/>
              <w:bidi w:val="0"/>
              <w:adjustRightInd w:val="0"/>
              <w:snapToGrid w:val="0"/>
              <w:spacing w:line="400" w:lineRule="exact"/>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（一）设备类</w:t>
            </w:r>
          </w:p>
        </w:tc>
      </w:tr>
      <w:tr w14:paraId="55F34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27" w:type="dxa"/>
            <w:tcBorders>
              <w:top w:val="single" w:color="auto" w:sz="4" w:space="0"/>
              <w:left w:val="single" w:color="auto" w:sz="4" w:space="0"/>
              <w:bottom w:val="single" w:color="auto" w:sz="4" w:space="0"/>
              <w:right w:val="single" w:color="auto" w:sz="4" w:space="0"/>
            </w:tcBorders>
            <w:noWrap w:val="0"/>
            <w:vAlign w:val="center"/>
          </w:tcPr>
          <w:p w14:paraId="1A2EC51F">
            <w:pPr>
              <w:keepNext w:val="0"/>
              <w:keepLines w:val="0"/>
              <w:pageBreakBefore w:val="0"/>
              <w:kinsoku/>
              <w:overflowPunct/>
              <w:topLinePunct w:val="0"/>
              <w:autoSpaceDE/>
              <w:autoSpaceDN/>
              <w:bidi w:val="0"/>
              <w:adjustRightInd w:val="0"/>
              <w:snapToGrid w:val="0"/>
              <w:spacing w:line="400" w:lineRule="exact"/>
              <w:jc w:val="center"/>
              <w:rPr>
                <w:rFonts w:hint="eastAsia" w:ascii="宋体" w:hAnsi="宋体" w:eastAsia="宋体" w:cs="宋体"/>
                <w:b/>
                <w:bCs/>
                <w:color w:val="000000" w:themeColor="text1"/>
                <w:sz w:val="21"/>
                <w:szCs w:val="21"/>
                <w:highlight w:val="none"/>
                <w:lang w:eastAsia="zh-CN"/>
                <w14:textFill>
                  <w14:solidFill>
                    <w14:schemeClr w14:val="tx1"/>
                  </w14:solidFill>
                </w14:textFill>
              </w:rPr>
            </w:pPr>
            <w:r>
              <w:rPr>
                <w:rFonts w:hint="eastAsia" w:ascii="宋体" w:hAnsi="宋体" w:eastAsia="宋体" w:cs="宋体"/>
                <w:b/>
                <w:color w:val="000000" w:themeColor="text1"/>
                <w:sz w:val="21"/>
                <w:szCs w:val="21"/>
                <w:highlight w:val="none"/>
                <w:lang w:eastAsia="zh-CN"/>
                <w14:textFill>
                  <w14:solidFill>
                    <w14:schemeClr w14:val="tx1"/>
                  </w14:solidFill>
                </w14:textFill>
              </w:rPr>
              <w:t>序号</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6C4071B4">
            <w:pPr>
              <w:keepNext w:val="0"/>
              <w:keepLines w:val="0"/>
              <w:pageBreakBefore w:val="0"/>
              <w:kinsoku/>
              <w:overflowPunct/>
              <w:topLinePunct w:val="0"/>
              <w:autoSpaceDE/>
              <w:autoSpaceDN/>
              <w:bidi w:val="0"/>
              <w:adjustRightInd w:val="0"/>
              <w:snapToGrid w:val="0"/>
              <w:spacing w:line="400" w:lineRule="exact"/>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采购标的的名称</w:t>
            </w:r>
          </w:p>
        </w:tc>
        <w:tc>
          <w:tcPr>
            <w:tcW w:w="953" w:type="dxa"/>
            <w:tcBorders>
              <w:top w:val="single" w:color="auto" w:sz="4" w:space="0"/>
              <w:left w:val="single" w:color="auto" w:sz="4" w:space="0"/>
              <w:right w:val="single" w:color="auto" w:sz="4" w:space="0"/>
            </w:tcBorders>
            <w:noWrap w:val="0"/>
            <w:vAlign w:val="center"/>
          </w:tcPr>
          <w:p w14:paraId="0C7AD253">
            <w:pPr>
              <w:keepNext w:val="0"/>
              <w:keepLines w:val="0"/>
              <w:pageBreakBefore w:val="0"/>
              <w:widowControl/>
              <w:kinsoku/>
              <w:overflowPunct/>
              <w:topLinePunct w:val="0"/>
              <w:autoSpaceDE/>
              <w:autoSpaceDN/>
              <w:bidi w:val="0"/>
              <w:adjustRightInd w:val="0"/>
              <w:snapToGrid w:val="0"/>
              <w:spacing w:line="400" w:lineRule="exact"/>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标的所属行业</w:t>
            </w:r>
          </w:p>
        </w:tc>
        <w:tc>
          <w:tcPr>
            <w:tcW w:w="4990" w:type="dxa"/>
            <w:tcBorders>
              <w:top w:val="single" w:color="auto" w:sz="4" w:space="0"/>
              <w:left w:val="single" w:color="auto" w:sz="4" w:space="0"/>
              <w:bottom w:val="single" w:color="auto" w:sz="4" w:space="0"/>
              <w:right w:val="single" w:color="auto" w:sz="4" w:space="0"/>
            </w:tcBorders>
            <w:noWrap w:val="0"/>
            <w:vAlign w:val="center"/>
          </w:tcPr>
          <w:p w14:paraId="44098F59">
            <w:pPr>
              <w:keepNext w:val="0"/>
              <w:keepLines w:val="0"/>
              <w:pageBreakBefore w:val="0"/>
              <w:kinsoku/>
              <w:overflowPunct/>
              <w:topLinePunct w:val="0"/>
              <w:autoSpaceDE/>
              <w:autoSpaceDN/>
              <w:bidi w:val="0"/>
              <w:adjustRightInd w:val="0"/>
              <w:snapToGrid w:val="0"/>
              <w:spacing w:line="400" w:lineRule="exact"/>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技术要求</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341AA384">
            <w:pPr>
              <w:keepNext w:val="0"/>
              <w:keepLines w:val="0"/>
              <w:pageBreakBefore w:val="0"/>
              <w:kinsoku/>
              <w:overflowPunct/>
              <w:topLinePunct w:val="0"/>
              <w:autoSpaceDE/>
              <w:autoSpaceDN/>
              <w:bidi w:val="0"/>
              <w:adjustRightInd w:val="0"/>
              <w:snapToGrid w:val="0"/>
              <w:spacing w:line="400" w:lineRule="exact"/>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数量</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3255810F">
            <w:pPr>
              <w:keepNext w:val="0"/>
              <w:keepLines w:val="0"/>
              <w:pageBreakBefore w:val="0"/>
              <w:kinsoku/>
              <w:overflowPunct/>
              <w:topLinePunct w:val="0"/>
              <w:autoSpaceDE/>
              <w:autoSpaceDN/>
              <w:bidi w:val="0"/>
              <w:adjustRightInd w:val="0"/>
              <w:snapToGrid w:val="0"/>
              <w:spacing w:line="400" w:lineRule="exact"/>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单位</w:t>
            </w:r>
          </w:p>
        </w:tc>
        <w:tc>
          <w:tcPr>
            <w:tcW w:w="1194" w:type="dxa"/>
            <w:tcBorders>
              <w:top w:val="single" w:color="auto" w:sz="4" w:space="0"/>
              <w:left w:val="single" w:color="auto" w:sz="4" w:space="0"/>
              <w:bottom w:val="single" w:color="auto" w:sz="4" w:space="0"/>
              <w:right w:val="single" w:color="auto" w:sz="4" w:space="0"/>
            </w:tcBorders>
            <w:noWrap w:val="0"/>
            <w:vAlign w:val="center"/>
          </w:tcPr>
          <w:p w14:paraId="3477B92A">
            <w:pPr>
              <w:keepNext w:val="0"/>
              <w:keepLines w:val="0"/>
              <w:pageBreakBefore w:val="0"/>
              <w:kinsoku/>
              <w:overflowPunct/>
              <w:topLinePunct w:val="0"/>
              <w:autoSpaceDE/>
              <w:autoSpaceDN/>
              <w:bidi w:val="0"/>
              <w:adjustRightInd w:val="0"/>
              <w:snapToGrid w:val="0"/>
              <w:spacing w:line="400" w:lineRule="exact"/>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lang w:eastAsia="zh-CN"/>
                <w14:textFill>
                  <w14:solidFill>
                    <w14:schemeClr w14:val="tx1"/>
                  </w14:solidFill>
                </w14:textFill>
              </w:rPr>
              <w:t>预算</w:t>
            </w:r>
            <w:r>
              <w:rPr>
                <w:rFonts w:hint="eastAsia" w:ascii="宋体" w:hAnsi="宋体" w:eastAsia="宋体" w:cs="宋体"/>
                <w:b/>
                <w:color w:val="000000" w:themeColor="text1"/>
                <w:sz w:val="21"/>
                <w:szCs w:val="21"/>
                <w:highlight w:val="none"/>
                <w14:textFill>
                  <w14:solidFill>
                    <w14:schemeClr w14:val="tx1"/>
                  </w14:solidFill>
                </w14:textFill>
              </w:rPr>
              <w:t>单价（元）</w:t>
            </w:r>
          </w:p>
        </w:tc>
      </w:tr>
      <w:tr w14:paraId="49EDB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27" w:type="dxa"/>
            <w:tcBorders>
              <w:top w:val="single" w:color="auto" w:sz="4" w:space="0"/>
              <w:left w:val="single" w:color="auto" w:sz="4" w:space="0"/>
              <w:bottom w:val="single" w:color="auto" w:sz="4" w:space="0"/>
              <w:right w:val="single" w:color="auto" w:sz="4" w:space="0"/>
            </w:tcBorders>
            <w:noWrap w:val="0"/>
            <w:vAlign w:val="center"/>
          </w:tcPr>
          <w:p w14:paraId="2BB09A67">
            <w:pPr>
              <w:keepNext w:val="0"/>
              <w:keepLines w:val="0"/>
              <w:pageBreakBefore w:val="0"/>
              <w:widowControl/>
              <w:kinsoku/>
              <w:overflowPunct/>
              <w:topLinePunct w:val="0"/>
              <w:autoSpaceDE/>
              <w:autoSpaceDN/>
              <w:bidi w:val="0"/>
              <w:adjustRightInd w:val="0"/>
              <w:snapToGrid w:val="0"/>
              <w:spacing w:line="4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081F9CC7">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透明六轴工业机器人实训工作站</w:t>
            </w:r>
          </w:p>
        </w:tc>
        <w:tc>
          <w:tcPr>
            <w:tcW w:w="953" w:type="dxa"/>
            <w:tcBorders>
              <w:top w:val="single" w:color="auto" w:sz="4" w:space="0"/>
              <w:left w:val="single" w:color="auto" w:sz="4" w:space="0"/>
              <w:right w:val="single" w:color="auto" w:sz="4" w:space="0"/>
            </w:tcBorders>
            <w:noWrap w:val="0"/>
            <w:vAlign w:val="center"/>
          </w:tcPr>
          <w:p w14:paraId="2883585A">
            <w:pPr>
              <w:keepNext w:val="0"/>
              <w:keepLines w:val="0"/>
              <w:pageBreakBefore w:val="0"/>
              <w:widowControl/>
              <w:kinsoku/>
              <w:overflowPunct/>
              <w:topLinePunct w:val="0"/>
              <w:autoSpaceDE/>
              <w:autoSpaceDN/>
              <w:bidi w:val="0"/>
              <w:adjustRightInd w:val="0"/>
              <w:snapToGrid w:val="0"/>
              <w:spacing w:line="400" w:lineRule="exact"/>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工业</w:t>
            </w:r>
          </w:p>
        </w:tc>
        <w:tc>
          <w:tcPr>
            <w:tcW w:w="4990" w:type="dxa"/>
            <w:tcBorders>
              <w:top w:val="single" w:color="auto" w:sz="4" w:space="0"/>
              <w:left w:val="single" w:color="auto" w:sz="4" w:space="0"/>
              <w:bottom w:val="single" w:color="auto" w:sz="4" w:space="0"/>
              <w:right w:val="single" w:color="auto" w:sz="4" w:space="0"/>
            </w:tcBorders>
            <w:noWrap w:val="0"/>
            <w:vAlign w:val="center"/>
          </w:tcPr>
          <w:p w14:paraId="76EDD43A">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一、总体功能要求</w:t>
            </w:r>
          </w:p>
          <w:p w14:paraId="66052087">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1.工作站要求由六轴工业机器人、PLC与触摸屏为主的电气模块、机器人功能实训模块、尺寸≥22寸触控屏、铝合金桌体组成，全部采用工业标准电气设备进行安装生产；</w:t>
            </w:r>
          </w:p>
          <w:p w14:paraId="6C98BEA1">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示教系统同时支持ABB、安川、KUKA、发那科示教系统：可直接通过1台机器人全触屏手持示教器的操作界面进入ABB、安川、KUKA、发那科品牌工业机器人示教器界面。不同品牌的示教器虚拟界面需能直接显示在手持示教上，对实体机器人本体的示教编程及再现运行；</w:t>
            </w:r>
          </w:p>
          <w:p w14:paraId="103E24CA">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3.触控屏，尺寸≥22寸，要求支持机器人的数据显示，多品牌示教器系统的界面显示与机器人控制功能。</w:t>
            </w:r>
          </w:p>
          <w:p w14:paraId="3956137E">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4.工业机器人本体结构要求采用高强度透明材料加工而成，能够展示机器人内部传动结构及内部走线，透明结构件连接螺纹部分加强处理，支持反复拆装；</w:t>
            </w:r>
          </w:p>
          <w:p w14:paraId="0E2023DC">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5.输入电源：AC 220V±10%  50HZ  ，输入功率：≤3kw；</w:t>
            </w:r>
          </w:p>
          <w:p w14:paraId="25D7F3CE">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6.本质安全：具有接地保护、漏电保护功能，安全性符合相关的国家标准。采用高绝缘的安全型插座及带绝缘护套的高强度安全型实验导线；</w:t>
            </w:r>
          </w:p>
          <w:p w14:paraId="4A63972A">
            <w:pPr>
              <w:spacing w:line="360" w:lineRule="auto"/>
              <w:ind w:hanging="1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w:t>
            </w:r>
            <w:r>
              <w:rPr>
                <w:rFonts w:hint="eastAsia" w:ascii="宋体" w:hAnsi="宋体" w:eastAsia="宋体" w:cs="宋体"/>
                <w:color w:val="000000" w:themeColor="text1"/>
                <w:sz w:val="21"/>
                <w:szCs w:val="21"/>
                <w:highlight w:val="none"/>
                <w:lang w:eastAsia="zh-Hans"/>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系统提供机器人二次开发接口，包含C/C++,C#等多语言的API，能够实现基于Windows操作系统的二次开发；</w:t>
            </w:r>
          </w:p>
          <w:p w14:paraId="0114F83D">
            <w:pPr>
              <w:spacing w:line="360" w:lineRule="auto"/>
              <w:ind w:hanging="1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▲8</w:t>
            </w:r>
            <w:r>
              <w:rPr>
                <w:rFonts w:hint="eastAsia" w:ascii="宋体" w:hAnsi="宋体" w:eastAsia="宋体" w:cs="宋体"/>
                <w:color w:val="000000" w:themeColor="text1"/>
                <w:sz w:val="21"/>
                <w:szCs w:val="21"/>
                <w:highlight w:val="none"/>
                <w:lang w:eastAsia="zh-Hans"/>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二次开发开放接口包含获取机器人实时关节角度、末端姿态、IO端口等状态信息、同时支持调用关节运动、直线运动、圆弧运动、B样条曲线运动指令实现对机器人的控制；</w:t>
            </w:r>
          </w:p>
          <w:p w14:paraId="46237726">
            <w:pPr>
              <w:spacing w:line="360" w:lineRule="auto"/>
              <w:ind w:hanging="1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9</w:t>
            </w:r>
            <w:r>
              <w:rPr>
                <w:rFonts w:hint="eastAsia" w:ascii="宋体" w:hAnsi="宋体" w:eastAsia="宋体" w:cs="宋体"/>
                <w:color w:val="000000" w:themeColor="text1"/>
                <w:sz w:val="21"/>
                <w:szCs w:val="21"/>
                <w:highlight w:val="none"/>
                <w:lang w:eastAsia="zh-Hans"/>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控制系统支持用户在个人电脑上开发机器人应用算法，并通过网络远程连接机器人执行算法结果；</w:t>
            </w:r>
          </w:p>
          <w:p w14:paraId="70610778">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10</w:t>
            </w:r>
            <w:r>
              <w:rPr>
                <w:rFonts w:hint="eastAsia" w:ascii="宋体" w:hAnsi="宋体" w:eastAsia="宋体" w:cs="宋体"/>
                <w:color w:val="000000" w:themeColor="text1"/>
                <w:sz w:val="21"/>
                <w:szCs w:val="21"/>
                <w:highlight w:val="none"/>
                <w:lang w:eastAsia="zh-Hans"/>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运动指令·坐标系训练模块技术要求：模块采用激光描绘图案，完成圆弧、直线、B样条曲线等基本运动指令的训练，配置能任意调整角度的训练板进行工件坐标系标定训练。模块设置工具标定尖供使用者完成工具坐标系的标定训练；</w:t>
            </w:r>
          </w:p>
          <w:p w14:paraId="65358A25">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11</w:t>
            </w:r>
            <w:r>
              <w:rPr>
                <w:rFonts w:hint="eastAsia" w:ascii="宋体" w:hAnsi="宋体" w:eastAsia="宋体" w:cs="宋体"/>
                <w:color w:val="000000" w:themeColor="text1"/>
                <w:sz w:val="21"/>
                <w:szCs w:val="21"/>
                <w:highlight w:val="none"/>
                <w:lang w:eastAsia="zh-Hans"/>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末端快换夹具模块技术要求：模块设置两组末端快换夹具，可供使用者练习精密的工业机器人快换夹具更换操作，学习末端快换夹具的机械、电路及气路连接原理；</w:t>
            </w:r>
          </w:p>
          <w:p w14:paraId="68604994">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12.自落重力供料模块技术要求：模块设置4条重力自落滑道，实现方形、矩形、圆形等物料块的自动供料，设置有缺料指示灯；</w:t>
            </w:r>
          </w:p>
          <w:p w14:paraId="00153DC9">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13.搬运·码垛训练模块技术要求：模块设置物料码垛区及搬运固定位置放置区，使用者在码垛区可进行不同垛型的码垛训练，可进行方形、矩形、圆形物料的固定位置搬运训练；</w:t>
            </w:r>
          </w:p>
          <w:p w14:paraId="0424CE6C">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14.颜色识别模块技术要求：模块采用高精度颜色传感器，可对待检物料的颜色进行识别，模块自带的指示灯可同时显示物块相应物块的颜色；</w:t>
            </w:r>
          </w:p>
          <w:p w14:paraId="7164DE24">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15.旋转料仓训练模块：模块共设置8个圆形物料放置槽，每个槽底设置LED指示灯，圆盘旋转有步进电机驱动，使用者可借助这个模块学习步进电机使用、PLC系统与机器人系统协同工作等内容；</w:t>
            </w:r>
          </w:p>
          <w:p w14:paraId="63D35690">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16.可通过对以上不同功能实训模块的组合使用，可对多个复杂的工业机器人实训任务，</w:t>
            </w:r>
            <w:r>
              <w:rPr>
                <w:rFonts w:hint="eastAsia" w:ascii="宋体" w:hAnsi="宋体" w:eastAsia="宋体" w:cs="宋体"/>
                <w:color w:val="000000" w:themeColor="text1"/>
                <w:sz w:val="21"/>
                <w:szCs w:val="21"/>
                <w:highlight w:val="none"/>
                <w:lang w:eastAsia="zh-Hans"/>
                <w14:textFill>
                  <w14:solidFill>
                    <w14:schemeClr w14:val="tx1"/>
                  </w14:solidFill>
                </w14:textFill>
              </w:rPr>
              <w:t>如</w:t>
            </w:r>
            <w:r>
              <w:rPr>
                <w:rFonts w:hint="eastAsia" w:ascii="宋体" w:hAnsi="宋体" w:eastAsia="宋体" w:cs="宋体"/>
                <w:color w:val="000000" w:themeColor="text1"/>
                <w:sz w:val="21"/>
                <w:szCs w:val="21"/>
                <w:highlight w:val="none"/>
                <w14:textFill>
                  <w14:solidFill>
                    <w14:schemeClr w14:val="tx1"/>
                  </w14:solidFill>
                </w14:textFill>
              </w:rPr>
              <w:t>工业机器人轨迹激光描绘任务，工业机器人物料码垛任务、工业机器人物料搬运任务，及工业机器人多色物块分拣任务等，使用者也可自由组合模块设置机器人实训任务；</w:t>
            </w:r>
          </w:p>
          <w:p w14:paraId="64D60806">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17.要求投标人对设备所有技术内容进行相关真实性承诺，如发现供应商虚假应标的，</w:t>
            </w:r>
            <w:r>
              <w:rPr>
                <w:rFonts w:hint="eastAsia" w:ascii="宋体" w:hAnsi="宋体" w:eastAsia="宋体" w:cs="宋体"/>
                <w:b/>
                <w:bCs/>
                <w:color w:val="000000" w:themeColor="text1"/>
                <w:sz w:val="21"/>
                <w:szCs w:val="21"/>
                <w:highlight w:val="none"/>
                <w:lang w:eastAsia="zh-CN"/>
                <w14:textFill>
                  <w14:solidFill>
                    <w14:schemeClr w14:val="tx1"/>
                  </w14:solidFill>
                </w14:textFill>
              </w:rPr>
              <w:t>取消中标资格</w:t>
            </w:r>
            <w:r>
              <w:rPr>
                <w:rFonts w:hint="eastAsia" w:ascii="宋体" w:hAnsi="宋体" w:eastAsia="宋体" w:cs="宋体"/>
                <w:b/>
                <w:bCs/>
                <w:color w:val="000000" w:themeColor="text1"/>
                <w:sz w:val="21"/>
                <w:szCs w:val="21"/>
                <w:highlight w:val="none"/>
                <w14:textFill>
                  <w14:solidFill>
                    <w14:schemeClr w14:val="tx1"/>
                  </w14:solidFill>
                </w14:textFill>
              </w:rPr>
              <w:t>，采购人有权终止合同的履行并要求供应商赔偿；</w:t>
            </w:r>
          </w:p>
          <w:p w14:paraId="5DAEA57E">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二</w:t>
            </w:r>
            <w:r>
              <w:rPr>
                <w:rFonts w:hint="eastAsia" w:ascii="宋体" w:hAnsi="宋体" w:eastAsia="宋体" w:cs="宋体"/>
                <w:color w:val="000000" w:themeColor="text1"/>
                <w:sz w:val="21"/>
                <w:szCs w:val="21"/>
                <w:highlight w:val="none"/>
                <w:lang w:eastAsia="zh-Hans"/>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配套教学资源包（教师端）</w:t>
            </w:r>
          </w:p>
          <w:p w14:paraId="3EBFE4AA">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1.线上教学平台</w:t>
            </w:r>
          </w:p>
          <w:p w14:paraId="55277F33">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(1）线上教学平台：要求可以通过PC端、手机APP免费为采购人开放，提供持续的课程资源升级服务，并可定期开展专业教师远程视频、在线直播指导辅助教学；</w:t>
            </w:r>
          </w:p>
          <w:p w14:paraId="666D26BA">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 （2）平台提电气自动化、机电一体化、工业机器人应用、电子电工技术、机械传动、液压与气动、电机装配与维修检测、智能楼宇等课程学习；视频应</w:t>
            </w:r>
            <w:r>
              <w:rPr>
                <w:rFonts w:hint="eastAsia" w:ascii="宋体" w:hAnsi="宋体" w:eastAsia="宋体" w:cs="宋体"/>
                <w:color w:val="000000" w:themeColor="text1"/>
                <w:sz w:val="21"/>
                <w:szCs w:val="21"/>
                <w:highlight w:val="none"/>
                <w:lang w:eastAsia="zh-Hans"/>
                <w14:textFill>
                  <w14:solidFill>
                    <w14:schemeClr w14:val="tx1"/>
                  </w14:solidFill>
                </w14:textFill>
              </w:rPr>
              <w:t>至少</w:t>
            </w:r>
            <w:r>
              <w:rPr>
                <w:rFonts w:hint="eastAsia" w:ascii="宋体" w:hAnsi="宋体" w:eastAsia="宋体" w:cs="宋体"/>
                <w:color w:val="000000" w:themeColor="text1"/>
                <w:sz w:val="21"/>
                <w:szCs w:val="21"/>
                <w:highlight w:val="none"/>
                <w14:textFill>
                  <w14:solidFill>
                    <w14:schemeClr w14:val="tx1"/>
                  </w14:solidFill>
                </w14:textFill>
              </w:rPr>
              <w:t>包括以下内容：</w:t>
            </w:r>
            <w:r>
              <w:rPr>
                <w:rFonts w:hint="eastAsia" w:ascii="宋体" w:hAnsi="宋体" w:eastAsia="宋体" w:cs="宋体"/>
                <w:color w:val="000000" w:themeColor="text1"/>
                <w:sz w:val="21"/>
                <w:szCs w:val="21"/>
                <w:highlight w:val="none"/>
                <w:lang w:eastAsia="zh-Hans"/>
                <w14:textFill>
                  <w14:solidFill>
                    <w14:schemeClr w14:val="tx1"/>
                  </w14:solidFill>
                </w14:textFill>
              </w:rPr>
              <w:t>配套相同示教系统教学视频5集，每集不低于100分钟</w:t>
            </w:r>
            <w:r>
              <w:rPr>
                <w:rFonts w:hint="eastAsia" w:ascii="宋体" w:hAnsi="宋体" w:eastAsia="宋体" w:cs="宋体"/>
                <w:color w:val="000000" w:themeColor="text1"/>
                <w:sz w:val="21"/>
                <w:szCs w:val="21"/>
                <w:highlight w:val="none"/>
                <w14:textFill>
                  <w14:solidFill>
                    <w14:schemeClr w14:val="tx1"/>
                  </w14:solidFill>
                </w14:textFill>
              </w:rPr>
              <w:t>，配置</w:t>
            </w:r>
            <w:r>
              <w:rPr>
                <w:rFonts w:hint="eastAsia" w:ascii="宋体" w:hAnsi="宋体" w:eastAsia="宋体" w:cs="宋体"/>
                <w:color w:val="000000" w:themeColor="text1"/>
                <w:sz w:val="21"/>
                <w:szCs w:val="21"/>
                <w:highlight w:val="none"/>
                <w:lang w:eastAsia="zh-Hans"/>
                <w14:textFill>
                  <w14:solidFill>
                    <w14:schemeClr w14:val="tx1"/>
                  </w14:solidFill>
                </w14:textFill>
              </w:rPr>
              <w:t>新松、埃夫特、广数、scart机器人相关视频</w:t>
            </w:r>
            <w:r>
              <w:rPr>
                <w:rFonts w:hint="eastAsia" w:ascii="宋体" w:hAnsi="宋体" w:eastAsia="宋体" w:cs="宋体"/>
                <w:color w:val="000000" w:themeColor="text1"/>
                <w:sz w:val="21"/>
                <w:szCs w:val="21"/>
                <w:highlight w:val="none"/>
                <w14:textFill>
                  <w14:solidFill>
                    <w14:schemeClr w14:val="tx1"/>
                  </w14:solidFill>
                </w14:textFill>
              </w:rPr>
              <w:t>；</w:t>
            </w:r>
          </w:p>
          <w:p w14:paraId="51D99255">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▲（3）平台应包括：普通用户、学校用户、企业用户、视频搜索模块、视频观看模块、官方信息模块；</w:t>
            </w:r>
          </w:p>
          <w:p w14:paraId="30D9053B">
            <w:pPr>
              <w:spacing w:line="360" w:lineRule="auto"/>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▲（4）为满足教师、学生课上、课下学习需求，平台应能提供PC版、安卓版版本，</w:t>
            </w:r>
            <w:r>
              <w:rPr>
                <w:rFonts w:hint="eastAsia" w:ascii="宋体" w:hAnsi="宋体" w:eastAsia="宋体" w:cs="宋体"/>
                <w:b/>
                <w:bCs/>
                <w:color w:val="000000" w:themeColor="text1"/>
                <w:sz w:val="21"/>
                <w:szCs w:val="21"/>
                <w:highlight w:val="none"/>
                <w14:textFill>
                  <w14:solidFill>
                    <w14:schemeClr w14:val="tx1"/>
                  </w14:solidFill>
                </w14:textFill>
              </w:rPr>
              <w:t>验收时必须提供线上教育学习平台软件著作权复印件或授权证书复印件；</w:t>
            </w:r>
          </w:p>
          <w:p w14:paraId="0AF5F59E">
            <w:pPr>
              <w:spacing w:line="360" w:lineRule="auto"/>
              <w:rPr>
                <w:rFonts w:hint="eastAsia" w:ascii="宋体" w:hAnsi="宋体" w:eastAsia="宋体" w:cs="宋体"/>
                <w:b w:val="0"/>
                <w:color w:val="000000" w:themeColor="text1"/>
                <w:kern w:val="0"/>
                <w:sz w:val="21"/>
                <w:szCs w:val="21"/>
                <w:highlight w:val="none"/>
                <w:lang w:bidi="ar"/>
                <w14:textFill>
                  <w14:solidFill>
                    <w14:schemeClr w14:val="tx1"/>
                  </w14:solidFill>
                </w14:textFill>
              </w:rPr>
            </w:pPr>
            <w:r>
              <w:rPr>
                <w:rFonts w:hint="eastAsia" w:ascii="宋体" w:hAnsi="宋体" w:eastAsia="宋体" w:cs="宋体"/>
                <w:b w:val="0"/>
                <w:color w:val="000000" w:themeColor="text1"/>
                <w:kern w:val="0"/>
                <w:sz w:val="21"/>
                <w:szCs w:val="21"/>
                <w:highlight w:val="none"/>
                <w:lang w:bidi="ar"/>
                <w14:textFill>
                  <w14:solidFill>
                    <w14:schemeClr w14:val="tx1"/>
                  </w14:solidFill>
                </w14:textFill>
              </w:rPr>
              <w:t>2.可编程控制器接线软件</w:t>
            </w:r>
            <w:r>
              <w:rPr>
                <w:rFonts w:hint="eastAsia" w:ascii="宋体" w:hAnsi="宋体" w:eastAsia="宋体" w:cs="宋体"/>
                <w:b w:val="0"/>
                <w:color w:val="000000" w:themeColor="text1"/>
                <w:kern w:val="0"/>
                <w:sz w:val="21"/>
                <w:szCs w:val="21"/>
                <w:highlight w:val="none"/>
                <w:lang w:bidi="ar"/>
                <w14:textFill>
                  <w14:solidFill>
                    <w14:schemeClr w14:val="tx1"/>
                  </w14:solidFill>
                </w14:textFill>
              </w:rPr>
              <w:br w:type="textWrapping"/>
            </w:r>
            <w:r>
              <w:rPr>
                <w:rFonts w:hint="eastAsia" w:ascii="宋体" w:hAnsi="宋体" w:eastAsia="宋体" w:cs="宋体"/>
                <w:b w:val="0"/>
                <w:color w:val="000000" w:themeColor="text1"/>
                <w:kern w:val="0"/>
                <w:sz w:val="21"/>
                <w:szCs w:val="21"/>
                <w:highlight w:val="none"/>
                <w:lang w:bidi="ar"/>
                <w14:textFill>
                  <w14:solidFill>
                    <w14:schemeClr w14:val="tx1"/>
                  </w14:solidFill>
                </w14:textFill>
              </w:rPr>
              <w:t>（</w:t>
            </w:r>
            <w:r>
              <w:rPr>
                <w:rFonts w:hint="eastAsia" w:ascii="宋体" w:hAnsi="宋体" w:eastAsia="宋体" w:cs="宋体"/>
                <w:b w:val="0"/>
                <w:color w:val="000000" w:themeColor="text1"/>
                <w:kern w:val="0"/>
                <w:sz w:val="21"/>
                <w:szCs w:val="21"/>
                <w:highlight w:val="none"/>
                <w14:textFill>
                  <w14:solidFill>
                    <w14:schemeClr w14:val="tx1"/>
                  </w14:solidFill>
                </w14:textFill>
              </w:rPr>
              <w:t>1</w:t>
            </w:r>
            <w:r>
              <w:rPr>
                <w:rFonts w:hint="eastAsia" w:ascii="宋体" w:hAnsi="宋体" w:eastAsia="宋体" w:cs="宋体"/>
                <w:b w:val="0"/>
                <w:color w:val="000000" w:themeColor="text1"/>
                <w:kern w:val="0"/>
                <w:sz w:val="21"/>
                <w:szCs w:val="21"/>
                <w:highlight w:val="none"/>
                <w:lang w:bidi="ar"/>
                <w14:textFill>
                  <w14:solidFill>
                    <w14:schemeClr w14:val="tx1"/>
                  </w14:solidFill>
                </w14:textFill>
              </w:rPr>
              <w:t>）</w:t>
            </w:r>
            <w:r>
              <w:rPr>
                <w:rFonts w:hint="eastAsia" w:ascii="宋体" w:hAnsi="宋体" w:eastAsia="宋体" w:cs="宋体"/>
                <w:b w:val="0"/>
                <w:color w:val="000000" w:themeColor="text1"/>
                <w:kern w:val="0"/>
                <w:sz w:val="21"/>
                <w:szCs w:val="21"/>
                <w:highlight w:val="none"/>
                <w14:textFill>
                  <w14:solidFill>
                    <w14:schemeClr w14:val="tx1"/>
                  </w14:solidFill>
                </w14:textFill>
              </w:rPr>
              <w:t>可编程控制器接线考核软件是满足可编程控制器系统应用实训考核装置的集教学、练习、考核为一体的接线虚拟仿真的软件。用户根据该设备的实际接线图纸，通过使用该软件可对设备进行虚拟的接线教学、接线练习和自我考核，在实际进行接线操作之前，学习设备接线方法及知识点并自我考核，减少实际接线过程的失误点，减少实际接线时造成的材料浪费，同时解决因设备不足造成练习接线困难等问题。</w:t>
            </w:r>
            <w:r>
              <w:rPr>
                <w:rFonts w:hint="eastAsia" w:ascii="宋体" w:hAnsi="宋体" w:eastAsia="宋体" w:cs="宋体"/>
                <w:b w:val="0"/>
                <w:color w:val="000000" w:themeColor="text1"/>
                <w:kern w:val="0"/>
                <w:sz w:val="21"/>
                <w:szCs w:val="21"/>
                <w:highlight w:val="none"/>
                <w14:textFill>
                  <w14:solidFill>
                    <w14:schemeClr w14:val="tx1"/>
                  </w14:solidFill>
                </w14:textFill>
              </w:rPr>
              <w:br w:type="textWrapping"/>
            </w:r>
            <w:r>
              <w:rPr>
                <w:rFonts w:hint="eastAsia" w:ascii="宋体" w:hAnsi="宋体" w:eastAsia="宋体" w:cs="宋体"/>
                <w:b w:val="0"/>
                <w:color w:val="000000" w:themeColor="text1"/>
                <w:kern w:val="0"/>
                <w:sz w:val="21"/>
                <w:szCs w:val="21"/>
                <w:highlight w:val="none"/>
                <w:lang w:bidi="ar"/>
                <w14:textFill>
                  <w14:solidFill>
                    <w14:schemeClr w14:val="tx1"/>
                  </w14:solidFill>
                </w14:textFill>
              </w:rPr>
              <w:t>（</w:t>
            </w:r>
            <w:r>
              <w:rPr>
                <w:rFonts w:hint="eastAsia" w:ascii="宋体" w:hAnsi="宋体" w:eastAsia="宋体" w:cs="宋体"/>
                <w:b w:val="0"/>
                <w:color w:val="000000" w:themeColor="text1"/>
                <w:kern w:val="0"/>
                <w:sz w:val="21"/>
                <w:szCs w:val="21"/>
                <w:highlight w:val="none"/>
                <w14:textFill>
                  <w14:solidFill>
                    <w14:schemeClr w14:val="tx1"/>
                  </w14:solidFill>
                </w14:textFill>
              </w:rPr>
              <w:t>2</w:t>
            </w:r>
            <w:r>
              <w:rPr>
                <w:rFonts w:hint="eastAsia" w:ascii="宋体" w:hAnsi="宋体" w:eastAsia="宋体" w:cs="宋体"/>
                <w:b w:val="0"/>
                <w:color w:val="000000" w:themeColor="text1"/>
                <w:kern w:val="0"/>
                <w:sz w:val="21"/>
                <w:szCs w:val="21"/>
                <w:highlight w:val="none"/>
                <w:lang w:bidi="ar"/>
                <w14:textFill>
                  <w14:solidFill>
                    <w14:schemeClr w14:val="tx1"/>
                  </w14:solidFill>
                </w14:textFill>
              </w:rPr>
              <w:t>）</w:t>
            </w:r>
            <w:r>
              <w:rPr>
                <w:rFonts w:hint="eastAsia" w:ascii="宋体" w:hAnsi="宋体" w:eastAsia="宋体" w:cs="宋体"/>
                <w:b w:val="0"/>
                <w:color w:val="000000" w:themeColor="text1"/>
                <w:kern w:val="0"/>
                <w:sz w:val="21"/>
                <w:szCs w:val="21"/>
                <w:highlight w:val="none"/>
                <w14:textFill>
                  <w14:solidFill>
                    <w14:schemeClr w14:val="tx1"/>
                  </w14:solidFill>
                </w14:textFill>
              </w:rPr>
              <w:t>教学模式：在教学模式下，用户选择需要连线的电路，在电路中每个连线操作都有操作提示，用户可以根据操作提示进行连线。</w:t>
            </w:r>
            <w:r>
              <w:rPr>
                <w:rFonts w:hint="eastAsia" w:ascii="宋体" w:hAnsi="宋体" w:eastAsia="宋体" w:cs="宋体"/>
                <w:b w:val="0"/>
                <w:color w:val="000000" w:themeColor="text1"/>
                <w:kern w:val="0"/>
                <w:sz w:val="21"/>
                <w:szCs w:val="21"/>
                <w:highlight w:val="none"/>
                <w14:textFill>
                  <w14:solidFill>
                    <w14:schemeClr w14:val="tx1"/>
                  </w14:solidFill>
                </w14:textFill>
              </w:rPr>
              <w:br w:type="textWrapping"/>
            </w:r>
            <w:r>
              <w:rPr>
                <w:rFonts w:hint="eastAsia" w:ascii="宋体" w:hAnsi="宋体" w:eastAsia="宋体" w:cs="宋体"/>
                <w:b w:val="0"/>
                <w:color w:val="000000" w:themeColor="text1"/>
                <w:kern w:val="0"/>
                <w:sz w:val="21"/>
                <w:szCs w:val="21"/>
                <w:highlight w:val="none"/>
                <w:lang w:bidi="ar"/>
                <w14:textFill>
                  <w14:solidFill>
                    <w14:schemeClr w14:val="tx1"/>
                  </w14:solidFill>
                </w14:textFill>
              </w:rPr>
              <w:t>（</w:t>
            </w:r>
            <w:r>
              <w:rPr>
                <w:rFonts w:hint="eastAsia" w:ascii="宋体" w:hAnsi="宋体" w:eastAsia="宋体" w:cs="宋体"/>
                <w:b w:val="0"/>
                <w:color w:val="000000" w:themeColor="text1"/>
                <w:kern w:val="0"/>
                <w:sz w:val="21"/>
                <w:szCs w:val="21"/>
                <w:highlight w:val="none"/>
                <w14:textFill>
                  <w14:solidFill>
                    <w14:schemeClr w14:val="tx1"/>
                  </w14:solidFill>
                </w14:textFill>
              </w:rPr>
              <w:t>3</w:t>
            </w:r>
            <w:r>
              <w:rPr>
                <w:rFonts w:hint="eastAsia" w:ascii="宋体" w:hAnsi="宋体" w:eastAsia="宋体" w:cs="宋体"/>
                <w:b w:val="0"/>
                <w:color w:val="000000" w:themeColor="text1"/>
                <w:kern w:val="0"/>
                <w:sz w:val="21"/>
                <w:szCs w:val="21"/>
                <w:highlight w:val="none"/>
                <w:lang w:bidi="ar"/>
                <w14:textFill>
                  <w14:solidFill>
                    <w14:schemeClr w14:val="tx1"/>
                  </w14:solidFill>
                </w14:textFill>
              </w:rPr>
              <w:t>）</w:t>
            </w:r>
            <w:r>
              <w:rPr>
                <w:rFonts w:hint="eastAsia" w:ascii="宋体" w:hAnsi="宋体" w:eastAsia="宋体" w:cs="宋体"/>
                <w:b w:val="0"/>
                <w:color w:val="000000" w:themeColor="text1"/>
                <w:kern w:val="0"/>
                <w:sz w:val="21"/>
                <w:szCs w:val="21"/>
                <w:highlight w:val="none"/>
                <w14:textFill>
                  <w14:solidFill>
                    <w14:schemeClr w14:val="tx1"/>
                  </w14:solidFill>
                </w14:textFill>
              </w:rPr>
              <w:t>练习模式：在练习模式下，用户选择需要连线的电路，在电路中连线操作没有操作提示，用户可以根据图纸要求进行连线，同时可查看所有要接的线。</w:t>
            </w:r>
            <w:r>
              <w:rPr>
                <w:rFonts w:hint="eastAsia" w:ascii="宋体" w:hAnsi="宋体" w:eastAsia="宋体" w:cs="宋体"/>
                <w:b w:val="0"/>
                <w:color w:val="000000" w:themeColor="text1"/>
                <w:kern w:val="0"/>
                <w:sz w:val="21"/>
                <w:szCs w:val="21"/>
                <w:highlight w:val="none"/>
                <w14:textFill>
                  <w14:solidFill>
                    <w14:schemeClr w14:val="tx1"/>
                  </w14:solidFill>
                </w14:textFill>
              </w:rPr>
              <w:br w:type="textWrapping"/>
            </w:r>
            <w:r>
              <w:rPr>
                <w:rFonts w:hint="eastAsia" w:ascii="宋体" w:hAnsi="宋体" w:eastAsia="宋体" w:cs="宋体"/>
                <w:b w:val="0"/>
                <w:color w:val="000000" w:themeColor="text1"/>
                <w:kern w:val="0"/>
                <w:sz w:val="21"/>
                <w:szCs w:val="21"/>
                <w:highlight w:val="none"/>
                <w:lang w:bidi="ar"/>
                <w14:textFill>
                  <w14:solidFill>
                    <w14:schemeClr w14:val="tx1"/>
                  </w14:solidFill>
                </w14:textFill>
              </w:rPr>
              <w:t>（</w:t>
            </w:r>
            <w:r>
              <w:rPr>
                <w:rFonts w:hint="eastAsia" w:ascii="宋体" w:hAnsi="宋体" w:eastAsia="宋体" w:cs="宋体"/>
                <w:b w:val="0"/>
                <w:color w:val="000000" w:themeColor="text1"/>
                <w:kern w:val="0"/>
                <w:sz w:val="21"/>
                <w:szCs w:val="21"/>
                <w:highlight w:val="none"/>
                <w14:textFill>
                  <w14:solidFill>
                    <w14:schemeClr w14:val="tx1"/>
                  </w14:solidFill>
                </w14:textFill>
              </w:rPr>
              <w:t>4</w:t>
            </w:r>
            <w:r>
              <w:rPr>
                <w:rFonts w:hint="eastAsia" w:ascii="宋体" w:hAnsi="宋体" w:eastAsia="宋体" w:cs="宋体"/>
                <w:b w:val="0"/>
                <w:color w:val="000000" w:themeColor="text1"/>
                <w:kern w:val="0"/>
                <w:sz w:val="21"/>
                <w:szCs w:val="21"/>
                <w:highlight w:val="none"/>
                <w:lang w:bidi="ar"/>
                <w14:textFill>
                  <w14:solidFill>
                    <w14:schemeClr w14:val="tx1"/>
                  </w14:solidFill>
                </w14:textFill>
              </w:rPr>
              <w:t>）</w:t>
            </w:r>
            <w:r>
              <w:rPr>
                <w:rFonts w:hint="eastAsia" w:ascii="宋体" w:hAnsi="宋体" w:eastAsia="宋体" w:cs="宋体"/>
                <w:b w:val="0"/>
                <w:color w:val="000000" w:themeColor="text1"/>
                <w:kern w:val="0"/>
                <w:sz w:val="21"/>
                <w:szCs w:val="21"/>
                <w:highlight w:val="none"/>
                <w14:textFill>
                  <w14:solidFill>
                    <w14:schemeClr w14:val="tx1"/>
                  </w14:solidFill>
                </w14:textFill>
              </w:rPr>
              <w:t>考核模式：在考核模式下，用户选择需要连线的电路，在电路中连线操作没有操作提示，用户可以根据图纸要求进行连线，接线完成后，根据接线的情况自动进行评分，给出接线成绩。</w:t>
            </w:r>
            <w:r>
              <w:rPr>
                <w:rFonts w:hint="eastAsia" w:ascii="宋体" w:hAnsi="宋体" w:eastAsia="宋体" w:cs="宋体"/>
                <w:b w:val="0"/>
                <w:color w:val="000000" w:themeColor="text1"/>
                <w:kern w:val="0"/>
                <w:sz w:val="21"/>
                <w:szCs w:val="21"/>
                <w:highlight w:val="none"/>
                <w14:textFill>
                  <w14:solidFill>
                    <w14:schemeClr w14:val="tx1"/>
                  </w14:solidFill>
                </w14:textFill>
              </w:rPr>
              <w:br w:type="textWrapping"/>
            </w:r>
            <w:r>
              <w:rPr>
                <w:rFonts w:hint="eastAsia" w:ascii="宋体" w:hAnsi="宋体" w:eastAsia="宋体" w:cs="宋体"/>
                <w:b w:val="0"/>
                <w:color w:val="000000" w:themeColor="text1"/>
                <w:sz w:val="21"/>
                <w:szCs w:val="21"/>
                <w:highlight w:val="none"/>
                <w14:textFill>
                  <w14:solidFill>
                    <w14:schemeClr w14:val="tx1"/>
                  </w14:solidFill>
                </w14:textFill>
              </w:rPr>
              <w:t>▲</w:t>
            </w:r>
            <w:r>
              <w:rPr>
                <w:rFonts w:hint="eastAsia" w:ascii="宋体" w:hAnsi="宋体" w:eastAsia="宋体" w:cs="宋体"/>
                <w:b w:val="0"/>
                <w:color w:val="000000" w:themeColor="text1"/>
                <w:kern w:val="0"/>
                <w:sz w:val="21"/>
                <w:szCs w:val="21"/>
                <w:highlight w:val="none"/>
                <w:lang w:bidi="ar"/>
                <w14:textFill>
                  <w14:solidFill>
                    <w14:schemeClr w14:val="tx1"/>
                  </w14:solidFill>
                </w14:textFill>
              </w:rPr>
              <w:t>（</w:t>
            </w:r>
            <w:r>
              <w:rPr>
                <w:rFonts w:hint="eastAsia" w:ascii="宋体" w:hAnsi="宋体" w:eastAsia="宋体" w:cs="宋体"/>
                <w:b w:val="0"/>
                <w:color w:val="000000" w:themeColor="text1"/>
                <w:kern w:val="0"/>
                <w:sz w:val="21"/>
                <w:szCs w:val="21"/>
                <w:highlight w:val="none"/>
                <w14:textFill>
                  <w14:solidFill>
                    <w14:schemeClr w14:val="tx1"/>
                  </w14:solidFill>
                </w14:textFill>
              </w:rPr>
              <w:t>5</w:t>
            </w:r>
            <w:r>
              <w:rPr>
                <w:rFonts w:hint="eastAsia" w:ascii="宋体" w:hAnsi="宋体" w:eastAsia="宋体" w:cs="宋体"/>
                <w:b w:val="0"/>
                <w:color w:val="000000" w:themeColor="text1"/>
                <w:kern w:val="0"/>
                <w:sz w:val="21"/>
                <w:szCs w:val="21"/>
                <w:highlight w:val="none"/>
                <w:lang w:bidi="ar"/>
                <w14:textFill>
                  <w14:solidFill>
                    <w14:schemeClr w14:val="tx1"/>
                  </w14:solidFill>
                </w14:textFill>
              </w:rPr>
              <w:t>）</w:t>
            </w:r>
            <w:r>
              <w:rPr>
                <w:rFonts w:hint="eastAsia" w:ascii="宋体" w:hAnsi="宋体" w:eastAsia="宋体" w:cs="宋体"/>
                <w:b w:val="0"/>
                <w:color w:val="000000" w:themeColor="text1"/>
                <w:kern w:val="0"/>
                <w:sz w:val="21"/>
                <w:szCs w:val="21"/>
                <w:highlight w:val="none"/>
                <w14:textFill>
                  <w14:solidFill>
                    <w14:schemeClr w14:val="tx1"/>
                  </w14:solidFill>
                </w14:textFill>
              </w:rPr>
              <w:t>可编程控制器接线考核软件包含电路：电机正反转控制连接、PLC主电源及IO公共端连接、HMI传感器按钮指示灯连接、步进驱动系统连接、伺服驱动系统连接。</w:t>
            </w:r>
            <w:r>
              <w:rPr>
                <w:rFonts w:hint="eastAsia" w:ascii="宋体" w:hAnsi="宋体" w:eastAsia="宋体" w:cs="宋体"/>
                <w:b w:val="0"/>
                <w:color w:val="000000" w:themeColor="text1"/>
                <w:kern w:val="0"/>
                <w:sz w:val="21"/>
                <w:szCs w:val="21"/>
                <w:highlight w:val="none"/>
                <w14:textFill>
                  <w14:solidFill>
                    <w14:schemeClr w14:val="tx1"/>
                  </w14:solidFill>
                </w14:textFill>
              </w:rPr>
              <w:br w:type="textWrapping"/>
            </w:r>
            <w:r>
              <w:rPr>
                <w:rFonts w:hint="eastAsia" w:ascii="宋体" w:hAnsi="宋体" w:eastAsia="宋体" w:cs="宋体"/>
                <w:b w:val="0"/>
                <w:color w:val="000000" w:themeColor="text1"/>
                <w:kern w:val="0"/>
                <w:sz w:val="21"/>
                <w:szCs w:val="21"/>
                <w:highlight w:val="none"/>
                <w:lang w:bidi="ar"/>
                <w14:textFill>
                  <w14:solidFill>
                    <w14:schemeClr w14:val="tx1"/>
                  </w14:solidFill>
                </w14:textFill>
              </w:rPr>
              <w:t>3.可编程控制器远程无线控制系统</w:t>
            </w:r>
            <w:r>
              <w:rPr>
                <w:rFonts w:hint="eastAsia" w:ascii="宋体" w:hAnsi="宋体" w:eastAsia="宋体" w:cs="宋体"/>
                <w:b w:val="0"/>
                <w:color w:val="000000" w:themeColor="text1"/>
                <w:kern w:val="0"/>
                <w:sz w:val="21"/>
                <w:szCs w:val="21"/>
                <w:highlight w:val="none"/>
                <w:lang w:bidi="ar"/>
                <w14:textFill>
                  <w14:solidFill>
                    <w14:schemeClr w14:val="tx1"/>
                  </w14:solidFill>
                </w14:textFill>
              </w:rPr>
              <w:br w:type="textWrapping"/>
            </w:r>
            <w:r>
              <w:rPr>
                <w:rFonts w:hint="eastAsia" w:ascii="宋体" w:hAnsi="宋体" w:eastAsia="宋体" w:cs="宋体"/>
                <w:b w:val="0"/>
                <w:color w:val="000000" w:themeColor="text1"/>
                <w:kern w:val="0"/>
                <w:sz w:val="21"/>
                <w:szCs w:val="21"/>
                <w:highlight w:val="none"/>
                <w:lang w:bidi="ar"/>
                <w14:textFill>
                  <w14:solidFill>
                    <w14:schemeClr w14:val="tx1"/>
                  </w14:solidFill>
                </w14:textFill>
              </w:rPr>
              <w:t>（1）软件具有实时监控、操作、人机交互、单点控制，控制器搭配。</w:t>
            </w:r>
            <w:r>
              <w:rPr>
                <w:rFonts w:hint="eastAsia" w:ascii="宋体" w:hAnsi="宋体" w:eastAsia="宋体" w:cs="宋体"/>
                <w:b w:val="0"/>
                <w:color w:val="000000" w:themeColor="text1"/>
                <w:kern w:val="0"/>
                <w:sz w:val="21"/>
                <w:szCs w:val="21"/>
                <w:highlight w:val="none"/>
                <w:lang w:bidi="ar"/>
                <w14:textFill>
                  <w14:solidFill>
                    <w14:schemeClr w14:val="tx1"/>
                  </w14:solidFill>
                </w14:textFill>
              </w:rPr>
              <w:br w:type="textWrapping"/>
            </w:r>
            <w:r>
              <w:rPr>
                <w:rFonts w:hint="eastAsia" w:ascii="宋体" w:hAnsi="宋体" w:eastAsia="宋体" w:cs="宋体"/>
                <w:b w:val="0"/>
                <w:color w:val="000000" w:themeColor="text1"/>
                <w:kern w:val="0"/>
                <w:sz w:val="21"/>
                <w:szCs w:val="21"/>
                <w:highlight w:val="none"/>
                <w:lang w:bidi="ar"/>
                <w14:textFill>
                  <w14:solidFill>
                    <w14:schemeClr w14:val="tx1"/>
                  </w14:solidFill>
                </w14:textFill>
              </w:rPr>
              <w:t>（2）软件可远程操作各项实训装置，不受场地限制，软件具有实时监控，人机交互，单点控制。</w:t>
            </w:r>
            <w:r>
              <w:rPr>
                <w:rFonts w:hint="eastAsia" w:ascii="宋体" w:hAnsi="宋体" w:eastAsia="宋体" w:cs="宋体"/>
                <w:b w:val="0"/>
                <w:color w:val="000000" w:themeColor="text1"/>
                <w:kern w:val="0"/>
                <w:sz w:val="21"/>
                <w:szCs w:val="21"/>
                <w:highlight w:val="none"/>
                <w:lang w:bidi="ar"/>
                <w14:textFill>
                  <w14:solidFill>
                    <w14:schemeClr w14:val="tx1"/>
                  </w14:solidFill>
                </w14:textFill>
              </w:rPr>
              <w:br w:type="textWrapping"/>
            </w:r>
            <w:r>
              <w:rPr>
                <w:rFonts w:hint="eastAsia" w:ascii="宋体" w:hAnsi="宋体" w:eastAsia="宋体" w:cs="宋体"/>
                <w:b w:val="0"/>
                <w:color w:val="000000" w:themeColor="text1"/>
                <w:kern w:val="0"/>
                <w:sz w:val="21"/>
                <w:szCs w:val="21"/>
                <w:highlight w:val="none"/>
                <w:lang w:bidi="ar"/>
                <w14:textFill>
                  <w14:solidFill>
                    <w14:schemeClr w14:val="tx1"/>
                  </w14:solidFill>
                </w14:textFill>
              </w:rPr>
              <w:t>1）采用WIFI通讯，通过internet将传输数据。</w:t>
            </w:r>
            <w:r>
              <w:rPr>
                <w:rFonts w:hint="eastAsia" w:ascii="宋体" w:hAnsi="宋体" w:eastAsia="宋体" w:cs="宋体"/>
                <w:b w:val="0"/>
                <w:color w:val="000000" w:themeColor="text1"/>
                <w:kern w:val="0"/>
                <w:sz w:val="21"/>
                <w:szCs w:val="21"/>
                <w:highlight w:val="none"/>
                <w:lang w:bidi="ar"/>
                <w14:textFill>
                  <w14:solidFill>
                    <w14:schemeClr w14:val="tx1"/>
                  </w14:solidFill>
                </w14:textFill>
              </w:rPr>
              <w:br w:type="textWrapping"/>
            </w:r>
            <w:r>
              <w:rPr>
                <w:rFonts w:hint="eastAsia" w:ascii="宋体" w:hAnsi="宋体" w:eastAsia="宋体" w:cs="宋体"/>
                <w:b w:val="0"/>
                <w:color w:val="000000" w:themeColor="text1"/>
                <w:kern w:val="0"/>
                <w:sz w:val="21"/>
                <w:szCs w:val="21"/>
                <w:highlight w:val="none"/>
                <w:lang w:bidi="ar"/>
                <w14:textFill>
                  <w14:solidFill>
                    <w14:schemeClr w14:val="tx1"/>
                  </w14:solidFill>
                </w14:textFill>
              </w:rPr>
              <w:t>2）操作软件要求具有交互性，能适用于手机移动控制端；</w:t>
            </w:r>
            <w:r>
              <w:rPr>
                <w:rFonts w:hint="eastAsia" w:ascii="宋体" w:hAnsi="宋体" w:eastAsia="宋体" w:cs="宋体"/>
                <w:b w:val="0"/>
                <w:color w:val="000000" w:themeColor="text1"/>
                <w:kern w:val="0"/>
                <w:sz w:val="21"/>
                <w:szCs w:val="21"/>
                <w:highlight w:val="none"/>
                <w:lang w:bidi="ar"/>
                <w14:textFill>
                  <w14:solidFill>
                    <w14:schemeClr w14:val="tx1"/>
                  </w14:solidFill>
                </w14:textFill>
              </w:rPr>
              <w:br w:type="textWrapping"/>
            </w:r>
            <w:r>
              <w:rPr>
                <w:rFonts w:hint="eastAsia" w:ascii="宋体" w:hAnsi="宋体" w:eastAsia="宋体" w:cs="宋体"/>
                <w:b w:val="0"/>
                <w:color w:val="000000" w:themeColor="text1"/>
                <w:kern w:val="0"/>
                <w:sz w:val="21"/>
                <w:szCs w:val="21"/>
                <w:highlight w:val="none"/>
                <w:lang w:bidi="ar"/>
                <w14:textFill>
                  <w14:solidFill>
                    <w14:schemeClr w14:val="tx1"/>
                  </w14:solidFill>
                </w14:textFill>
              </w:rPr>
              <w:t>3）软件可对控制器进行实时读写；</w:t>
            </w:r>
            <w:r>
              <w:rPr>
                <w:rFonts w:hint="eastAsia" w:ascii="宋体" w:hAnsi="宋体" w:eastAsia="宋体" w:cs="宋体"/>
                <w:b w:val="0"/>
                <w:color w:val="000000" w:themeColor="text1"/>
                <w:kern w:val="0"/>
                <w:sz w:val="21"/>
                <w:szCs w:val="21"/>
                <w:highlight w:val="none"/>
                <w:lang w:bidi="ar"/>
                <w14:textFill>
                  <w14:solidFill>
                    <w14:schemeClr w14:val="tx1"/>
                  </w14:solidFill>
                </w14:textFill>
              </w:rPr>
              <w:br w:type="textWrapping"/>
            </w:r>
            <w:r>
              <w:rPr>
                <w:rFonts w:hint="eastAsia" w:ascii="宋体" w:hAnsi="宋体" w:eastAsia="宋体" w:cs="宋体"/>
                <w:b w:val="0"/>
                <w:color w:val="000000" w:themeColor="text1"/>
                <w:kern w:val="0"/>
                <w:sz w:val="21"/>
                <w:szCs w:val="21"/>
                <w:highlight w:val="none"/>
                <w:lang w:bidi="ar"/>
                <w14:textFill>
                  <w14:solidFill>
                    <w14:schemeClr w14:val="tx1"/>
                  </w14:solidFill>
                </w14:textFill>
              </w:rPr>
              <w:t>4）多种或多个上位机同时对一个控制器进行操作。</w:t>
            </w:r>
            <w:r>
              <w:rPr>
                <w:rFonts w:hint="eastAsia" w:ascii="宋体" w:hAnsi="宋体" w:eastAsia="宋体" w:cs="宋体"/>
                <w:b w:val="0"/>
                <w:color w:val="000000" w:themeColor="text1"/>
                <w:kern w:val="0"/>
                <w:sz w:val="21"/>
                <w:szCs w:val="21"/>
                <w:highlight w:val="none"/>
                <w:lang w:bidi="ar"/>
                <w14:textFill>
                  <w14:solidFill>
                    <w14:schemeClr w14:val="tx1"/>
                  </w14:solidFill>
                </w14:textFill>
              </w:rPr>
              <w:br w:type="textWrapping"/>
            </w:r>
            <w:r>
              <w:rPr>
                <w:rFonts w:hint="eastAsia" w:ascii="宋体" w:hAnsi="宋体" w:eastAsia="宋体" w:cs="宋体"/>
                <w:b w:val="0"/>
                <w:color w:val="000000" w:themeColor="text1"/>
                <w:kern w:val="0"/>
                <w:sz w:val="21"/>
                <w:szCs w:val="21"/>
                <w:highlight w:val="none"/>
                <w:lang w:bidi="ar"/>
                <w14:textFill>
                  <w14:solidFill>
                    <w14:schemeClr w14:val="tx1"/>
                  </w14:solidFill>
                </w14:textFill>
              </w:rPr>
              <w:t>（3）软件由上位机交互软件、上位机设备和连接器软件组成。其中上位机交互软件可分为数据监控调试、实时工程控制。上位机设备主要由Android系统掌上移动设备构成。连接器软件可分为上位机连接控制器、设备调试。</w:t>
            </w:r>
            <w:r>
              <w:rPr>
                <w:rFonts w:hint="eastAsia" w:ascii="宋体" w:hAnsi="宋体" w:eastAsia="宋体" w:cs="宋体"/>
                <w:b w:val="0"/>
                <w:color w:val="000000" w:themeColor="text1"/>
                <w:kern w:val="0"/>
                <w:sz w:val="21"/>
                <w:szCs w:val="21"/>
                <w:highlight w:val="none"/>
                <w:lang w:bidi="ar"/>
                <w14:textFill>
                  <w14:solidFill>
                    <w14:schemeClr w14:val="tx1"/>
                  </w14:solidFill>
                </w14:textFill>
              </w:rPr>
              <w:br w:type="textWrapping"/>
            </w:r>
            <w:r>
              <w:rPr>
                <w:rFonts w:hint="eastAsia" w:ascii="宋体" w:hAnsi="宋体" w:eastAsia="宋体" w:cs="宋体"/>
                <w:b w:val="0"/>
                <w:color w:val="000000" w:themeColor="text1"/>
                <w:kern w:val="0"/>
                <w:sz w:val="21"/>
                <w:szCs w:val="21"/>
                <w:highlight w:val="none"/>
                <w:lang w:bidi="ar"/>
                <w14:textFill>
                  <w14:solidFill>
                    <w14:schemeClr w14:val="tx1"/>
                  </w14:solidFill>
                </w14:textFill>
              </w:rPr>
              <w:t>（4）数据监控调试：具有对控制系统的各点及寄存器或者输出进行控制，对输入进行监控的功能。能够检查控制系统及控制对象的运行状态。可用于调试与诊断，缩减设备故障排除的时间。</w:t>
            </w:r>
            <w:r>
              <w:rPr>
                <w:rFonts w:hint="eastAsia" w:ascii="宋体" w:hAnsi="宋体" w:eastAsia="宋体" w:cs="宋体"/>
                <w:b w:val="0"/>
                <w:color w:val="000000" w:themeColor="text1"/>
                <w:kern w:val="0"/>
                <w:sz w:val="21"/>
                <w:szCs w:val="21"/>
                <w:highlight w:val="none"/>
                <w:lang w:bidi="ar"/>
                <w14:textFill>
                  <w14:solidFill>
                    <w14:schemeClr w14:val="tx1"/>
                  </w14:solidFill>
                </w14:textFill>
              </w:rPr>
              <w:br w:type="textWrapping"/>
            </w:r>
            <w:r>
              <w:rPr>
                <w:rFonts w:hint="eastAsia" w:ascii="宋体" w:hAnsi="宋体" w:eastAsia="宋体" w:cs="宋体"/>
                <w:b w:val="0"/>
                <w:color w:val="000000" w:themeColor="text1"/>
                <w:kern w:val="0"/>
                <w:sz w:val="21"/>
                <w:szCs w:val="21"/>
                <w:highlight w:val="none"/>
                <w:lang w:bidi="ar"/>
                <w14:textFill>
                  <w14:solidFill>
                    <w14:schemeClr w14:val="tx1"/>
                  </w14:solidFill>
                </w14:textFill>
              </w:rPr>
              <w:t>（5）实时工程操作：可实现工程实时操作，工程调试，工程跟进，工程监控等功能。</w:t>
            </w:r>
            <w:r>
              <w:rPr>
                <w:rFonts w:hint="eastAsia" w:ascii="宋体" w:hAnsi="宋体" w:eastAsia="宋体" w:cs="宋体"/>
                <w:b w:val="0"/>
                <w:color w:val="000000" w:themeColor="text1"/>
                <w:kern w:val="0"/>
                <w:sz w:val="21"/>
                <w:szCs w:val="21"/>
                <w:highlight w:val="none"/>
                <w:lang w:bidi="ar"/>
                <w14:textFill>
                  <w14:solidFill>
                    <w14:schemeClr w14:val="tx1"/>
                  </w14:solidFill>
                </w14:textFill>
              </w:rPr>
              <w:br w:type="textWrapping"/>
            </w:r>
            <w:r>
              <w:rPr>
                <w:rFonts w:hint="eastAsia" w:ascii="宋体" w:hAnsi="宋体" w:eastAsia="宋体" w:cs="宋体"/>
                <w:b w:val="0"/>
                <w:color w:val="000000" w:themeColor="text1"/>
                <w:kern w:val="0"/>
                <w:sz w:val="21"/>
                <w:szCs w:val="21"/>
                <w:highlight w:val="none"/>
                <w:lang w:bidi="ar"/>
                <w14:textFill>
                  <w14:solidFill>
                    <w14:schemeClr w14:val="tx1"/>
                  </w14:solidFill>
                </w14:textFill>
              </w:rPr>
              <w:t>（6）上位机连接控制器：运用连接器的设备连接功能，可实现无线网络的数据通讯，可对不同网段进行不同设备控制，不必对硬件接线在进行设计、规划。连接器可实现多个上位机同时控制，上位机可以是不同软件，也可以为多个同一掌上便携式智能自动化控制软件，实现了多对一实时操作。</w:t>
            </w:r>
            <w:r>
              <w:rPr>
                <w:rFonts w:hint="eastAsia" w:ascii="宋体" w:hAnsi="宋体" w:eastAsia="宋体" w:cs="宋体"/>
                <w:b w:val="0"/>
                <w:color w:val="000000" w:themeColor="text1"/>
                <w:kern w:val="0"/>
                <w:sz w:val="21"/>
                <w:szCs w:val="21"/>
                <w:highlight w:val="none"/>
                <w:lang w:bidi="ar"/>
                <w14:textFill>
                  <w14:solidFill>
                    <w14:schemeClr w14:val="tx1"/>
                  </w14:solidFill>
                </w14:textFill>
              </w:rPr>
              <w:br w:type="textWrapping"/>
            </w:r>
            <w:r>
              <w:rPr>
                <w:rFonts w:hint="eastAsia" w:ascii="宋体" w:hAnsi="宋体" w:eastAsia="宋体" w:cs="宋体"/>
                <w:b w:val="0"/>
                <w:color w:val="000000" w:themeColor="text1"/>
                <w:kern w:val="0"/>
                <w:sz w:val="21"/>
                <w:szCs w:val="21"/>
                <w:highlight w:val="none"/>
                <w:lang w:bidi="ar"/>
                <w14:textFill>
                  <w14:solidFill>
                    <w14:schemeClr w14:val="tx1"/>
                  </w14:solidFill>
                </w14:textFill>
              </w:rPr>
              <w:t>（7）设备调试：可在连接器上对设备进行单点调试、数据修改、数据读取等多处操作。</w:t>
            </w:r>
          </w:p>
          <w:p w14:paraId="6EF93C84">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4.电气教学实操软件技术要求：</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（1）教学实操软件主要由用电安全、器件仪器、照明电路、电工电机、器件拆装、MATLAB联合仿真6个模块构成。</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（2）用电安全模块包含交流直流、漏电事故、设备安全三个内容，内置PPT和视频讲解作为先导课程。</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（3）器件仪器模块包含器件仪器包括交流接触器、低压断路器、继电器、熔断器、万用表、兆欧表、电度表、钳形电流表8个常用仪表的认知。</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（4）照明电路模块包含单极开关控制电路、单极开关串联控制电路、单极开关并联控制电路、两地控制灯、三色LED灯控制、K23单相电能表带照明灯6个实验。包含认知、演示、实操、考试4大环节。</w:t>
            </w:r>
          </w:p>
          <w:p w14:paraId="64A85EA0">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1）认知环节：采用PPT的形式对该实验的实验目的、实验原理、实验器材、实验步骤、实验截图、实验结果进行介绍。</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2)演示环节：用户可以通过演示功能了解该实验的具体接线方法。</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3)实操环节：提供自由模式和专业模式两种模式可供用户选择。实操界面包含线规格、线颜色、号码管、线路图、步骤、提示、视图、调试等功能。</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4)考试环节：用户完成接线任务点击提交后，系统自动生成评分报告，内含：接线评分、错误连线内容等关键信息，从而来指导辅助用户学习。</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5）电工电机模块包括三相异步电机手动控制、有过载保护运转控制、K21电动机单相连续运转、电动机联动控制、时间继电器YΔ启动控制、K22三相异步电机正反运行接线、三相异步电机缺相保护7个实验，界面功能与照明电路相同。</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（6）器件拆装模块包括三相异步电机、直流无刷电机、交流接触器共3个器件的拆装。拆装过程涵盖了演示、练习、考试、自由拆卸模式，并且具备标注、线框显示等辅助功能。</w:t>
            </w:r>
          </w:p>
          <w:p w14:paraId="5F26E9D6">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1）演示模式下：软件能够自动演示器件的拆装步骤，用户可以通过观察来学习正确的拆装方法。</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 xml:space="preserve"> 2)练习模式：允许用户自行操作，通过实践来巩固学习成果。</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 xml:space="preserve"> 3)考试模式：对用户的拆装过程进行评分，检验用户的学习成果。</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 xml:space="preserve"> 4)自由拆卸模式：用户可以随意拆卸器件，以满足不同的学习需求。</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 xml:space="preserve"> 5）MATLAB联合仿真功能是指本软件能和MATLAB结合使用，进行联合仿真，以实现数据和控制的交互。</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7）接线、模型实时渲染：模型基于实物1:1构建，无论是外观、表面材质还是表面纹理都与实物相贴合，模拟真实电工接线环境，包括电路布局、设备操作等，提供近乎真实的操作体验。并且不同于一般的2D接线电工软件，软件要求根据真实接线标准，采用高度仿真的3D接线，并提供实时渲染。</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（8）两种实操模式：接线实操提供自由模式和专业模式两种选择模式。专业模式下，用户需按照线路图闪烁显示的接线顺序进行接线。自由模式下，用户可以自行选择任意一条线进行接线，无接线顺序。</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9）线规格设置：在实训中的3D导线可以进行4种不同的规格粗细的设置，分别为1平方线、1.5平方线、2.5平方线、4平方线。比如主电路应采用4平方的线，控制电路采用1平方的线，在软件实验中可以明显呈现并区分。</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（10）线颜色设置：在实训中，可以对任意一根3D导线可以进行颜色设置，颜色设置功能采用三原色（RGB）调配模式，理论上可以覆盖100% sRGB色域值，方便用户熟悉接线用线规范，增强电路可读性。</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（12）号码管设置：在实训中可以对3D导线设置号码管同时对号码管添加编号（支持中文、数字、符号等），设置后完成后接线两端自动呈现号码管，方便用户区分不同类型的导线和明确导线用途和理解关系。</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（13）器件参数设置：在实训中通过调试按钮可以对实验中的主要器件设置物理参数，经过专业的学习计算及应用，设置合理的物理参数，从而使实验仿真成功。</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14）智能考核功能：在实操和考试环节中，可根据原理图线路闪烁顺序，提示实验正确接线顺序，从而辅助引导用户接线。接线任务提交后，系统自动生成评分报告，包含每一根接线的得分、错误次数、提示次数、总得分等信息，评分报告可导出为TXT文件。</w:t>
            </w:r>
          </w:p>
          <w:p w14:paraId="48DF10B1">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二、实训项目要求</w:t>
            </w:r>
          </w:p>
          <w:p w14:paraId="015BA4B5">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1.硬件的安装与调试；</w:t>
            </w:r>
          </w:p>
          <w:p w14:paraId="1724FAE5">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（1）工业机器人底座的安装与调试技术；</w:t>
            </w:r>
          </w:p>
          <w:p w14:paraId="04D419A7">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（2）工业机器人安装与调试技术；</w:t>
            </w:r>
          </w:p>
          <w:p w14:paraId="3E4A2170">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（3）工业机器人自动换夹具安装与调试技术；</w:t>
            </w:r>
          </w:p>
          <w:p w14:paraId="7938D3B1">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（4）机器人实训模块的安装与调试；</w:t>
            </w:r>
          </w:p>
          <w:p w14:paraId="7120A55E">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2.电气安装与调试；</w:t>
            </w:r>
          </w:p>
          <w:p w14:paraId="60C88F98">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（1）工业机器人本体与控制器之间的电气连接与调试技术；</w:t>
            </w:r>
          </w:p>
          <w:p w14:paraId="648ACAC4">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（2）工业机器控制器和PLC之间电气连接与调试技术；</w:t>
            </w:r>
          </w:p>
          <w:p w14:paraId="2CDA3DCE">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（3）工业机器人夹具电气连接与调试技术；</w:t>
            </w:r>
          </w:p>
          <w:p w14:paraId="33A3BB33">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3.编程调试和应用；</w:t>
            </w:r>
          </w:p>
          <w:p w14:paraId="38FC7519">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（1）工业机器人通过示教器对工业机器人的运作过程调试；</w:t>
            </w:r>
          </w:p>
          <w:p w14:paraId="323D3088">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（2）通过计算机软件对工业机器人的运作过程调试；</w:t>
            </w:r>
          </w:p>
          <w:p w14:paraId="26EC0C4E">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（3）机器人控制数据库的建立和应用；</w:t>
            </w:r>
          </w:p>
          <w:p w14:paraId="710D14CB">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（4）工业机器人搬运程序的编写与调试；</w:t>
            </w:r>
          </w:p>
          <w:p w14:paraId="31B5AE37">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（5）工业机器人轨迹程序的编写与调试；</w:t>
            </w:r>
          </w:p>
          <w:p w14:paraId="09EF805D">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（6）工业机器人码垛程序的编写与调试；</w:t>
            </w:r>
          </w:p>
          <w:p w14:paraId="3F3223A0">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（7）工业机器人分拣程序的编写与调试；</w:t>
            </w:r>
          </w:p>
          <w:p w14:paraId="101C4986">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（8）工业机器人工具、工件坐标系的标定；</w:t>
            </w:r>
          </w:p>
          <w:p w14:paraId="292D64D2">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（9）可编程控制器程序的编写和设计；</w:t>
            </w:r>
            <w:r>
              <w:rPr>
                <w:rFonts w:hint="eastAsia" w:ascii="宋体" w:hAnsi="宋体" w:eastAsia="宋体" w:cs="宋体"/>
                <w:color w:val="000000" w:themeColor="text1"/>
                <w:sz w:val="21"/>
                <w:szCs w:val="21"/>
                <w:highlight w:val="none"/>
                <w14:textFill>
                  <w14:solidFill>
                    <w14:schemeClr w14:val="tx1"/>
                  </w14:solidFill>
                </w14:textFill>
              </w:rPr>
              <w:br w:type="page"/>
            </w:r>
          </w:p>
          <w:p w14:paraId="11C60A91">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三、配置要求</w:t>
            </w:r>
          </w:p>
          <w:p w14:paraId="131FB054">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1.工业机器人实训桌，数量1台，功能技术参数要求：采用铝合金搭建，用于摆放工业机器人本体与其他模块，安装电器元件等功能；尺寸≥1400mmX900mmX900mm(长宽高)</w:t>
            </w:r>
          </w:p>
          <w:p w14:paraId="09CCC561">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2.运动指令·坐标系训练模块，数量1套，功能技术参数要求：可调节角度面板，模块表面有训练用图案及标定针；</w:t>
            </w:r>
          </w:p>
          <w:p w14:paraId="097D83C5">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3.快换夹具模块，数量1套，功能技术参数要求：由两个快换夹具与支架组成；</w:t>
            </w:r>
          </w:p>
          <w:p w14:paraId="5A529525">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4.搬运·码垛训练模块，数量1套，功能技术参数要求：模块设置了物料码垛区及搬运固定位置放置区，使用者在码垛区可进行不同垛型的码垛训练，可进行方形、矩形、圆形物料的固定位置搬运训练；</w:t>
            </w:r>
          </w:p>
          <w:p w14:paraId="5ADE47BC">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5.重力自落供料模块，数量1套，功能技术参数要求：模块设置了4条重力自落滑道，可实现方形、矩形、圆形等物料块的自动供料，并设置了缺料指示灯；</w:t>
            </w:r>
          </w:p>
          <w:p w14:paraId="726D86DA">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6.颜色识别模块，数量1套，功能技术参数要求：通过传感器识别物体颜色；</w:t>
            </w:r>
          </w:p>
          <w:p w14:paraId="7FDE2716">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7.旋转料仓训练模块，数量1套，功能技术参数要求：模块共设置12个圆形物料放置槽，每个槽底设置LED指示灯，圆盘旋转有步进电机驱动；</w:t>
            </w:r>
          </w:p>
          <w:p w14:paraId="4EB048E6">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8.可编程控制器，数量1只，功能技术参数要求：晶体管输出  24vDC供电 ,数字 I/O点≥ 24点输入、16点输出；过程映像大小：256 位输入 (I)/256 位输出 (Q)，用户储存器：24 KB 程序存储器/16 KB 数据存储器/10 KB 保持性存储器。高速计数器：共 6 个 单相：4 个 200 KHz + 2 个 30 KHz 正交相位：2 个 100 KHz + 2 个 20 KHz</w:t>
            </w:r>
          </w:p>
          <w:p w14:paraId="08FD14A7">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9.人机界面，数量1只，功能技术参数要求：尺寸≥7寸，要求与可编程控制器同品牌。</w:t>
            </w:r>
          </w:p>
          <w:p w14:paraId="37D646AD">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10.触控屏，数量1只，功能技术参数要求：尺寸≥22寸；</w:t>
            </w:r>
          </w:p>
          <w:p w14:paraId="6F45DE0C">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11.六轴机器人，数量1台，功能技术参数要求：</w:t>
            </w:r>
          </w:p>
          <w:p w14:paraId="11D56AC6">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（1）轴数:6；</w:t>
            </w:r>
          </w:p>
          <w:p w14:paraId="1C45B8FB">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（2）有效载荷≥4Kg；</w:t>
            </w:r>
          </w:p>
          <w:p w14:paraId="30E81403">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（3）重复定位精度：±0.05mm；</w:t>
            </w:r>
          </w:p>
          <w:p w14:paraId="38555E7C">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（4）最大运动半径≥700mm；</w:t>
            </w:r>
          </w:p>
          <w:p w14:paraId="6C77FC2E">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（5）运动范围：</w:t>
            </w:r>
          </w:p>
          <w:p w14:paraId="41192A6A">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1）J1回转：+152°——-152°；</w:t>
            </w:r>
          </w:p>
          <w:p w14:paraId="41EFF087">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2）J2回转：+106°——-106°；</w:t>
            </w:r>
          </w:p>
          <w:p w14:paraId="4F16995A">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3）J3回转：+64°——-92°；</w:t>
            </w:r>
          </w:p>
          <w:p w14:paraId="7F9B0EA1">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4）J4回转：+135°——-135°；</w:t>
            </w:r>
          </w:p>
          <w:p w14:paraId="188EE0B7">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5）J5回转：+152°——-152°；</w:t>
            </w:r>
          </w:p>
          <w:p w14:paraId="4499DF48">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6）J6回转：+400°——-400°；</w:t>
            </w:r>
          </w:p>
          <w:p w14:paraId="1F6EED9A">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7）电源电压：AC 220V 50/60HZ；</w:t>
            </w:r>
          </w:p>
          <w:p w14:paraId="3ACDB93C">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12.静音空气压缩机，数量：1台；</w:t>
            </w:r>
          </w:p>
          <w:p w14:paraId="0862F3C8">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（1）电 源: 220V；</w:t>
            </w:r>
          </w:p>
          <w:p w14:paraId="438EDB8D">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（2）额定功率: ≥560W；</w:t>
            </w:r>
          </w:p>
          <w:p w14:paraId="38267CBE">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（3）排气量: ≥58L/min；</w:t>
            </w:r>
          </w:p>
          <w:p w14:paraId="64A6FD71">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（4）最高排气压力: ≥0.8MPa；</w:t>
            </w:r>
          </w:p>
          <w:p w14:paraId="78E9F1C4">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（5）储气罐容量: ≥23L；</w:t>
            </w:r>
          </w:p>
          <w:p w14:paraId="0720D5A2">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（6）噪 音: ≥56dB；</w:t>
            </w:r>
          </w:p>
          <w:p w14:paraId="512364DF">
            <w:pPr>
              <w:spacing w:line="360" w:lineRule="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13.实训指导书，数量：1本，内容 要求与设备配套，工作站使用、介绍、说明、操作说明、实训说明、维护与保养。</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b/>
                <w:bCs/>
                <w:color w:val="000000" w:themeColor="text1"/>
                <w:sz w:val="21"/>
                <w:szCs w:val="21"/>
                <w:highlight w:val="none"/>
                <w14:textFill>
                  <w14:solidFill>
                    <w14:schemeClr w14:val="tx1"/>
                  </w14:solidFill>
                </w14:textFill>
              </w:rPr>
              <w:t>14.配套教学资源包，数量：整个项目配置1套。</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16B92865">
            <w:pPr>
              <w:spacing w:line="360" w:lineRule="auto"/>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68F4CB36">
            <w:pPr>
              <w:spacing w:line="36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台</w:t>
            </w:r>
          </w:p>
        </w:tc>
        <w:tc>
          <w:tcPr>
            <w:tcW w:w="1194" w:type="dxa"/>
            <w:tcBorders>
              <w:top w:val="single" w:color="auto" w:sz="4" w:space="0"/>
              <w:left w:val="single" w:color="auto" w:sz="4" w:space="0"/>
              <w:bottom w:val="single" w:color="auto" w:sz="4" w:space="0"/>
              <w:right w:val="single" w:color="auto" w:sz="4" w:space="0"/>
            </w:tcBorders>
            <w:noWrap w:val="0"/>
            <w:vAlign w:val="center"/>
          </w:tcPr>
          <w:p w14:paraId="54426EB8">
            <w:pPr>
              <w:keepNext w:val="0"/>
              <w:keepLines w:val="0"/>
              <w:widowControl/>
              <w:suppressLineNumbers w:val="0"/>
              <w:jc w:val="center"/>
              <w:textAlignment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165000.00</w:t>
            </w:r>
          </w:p>
        </w:tc>
      </w:tr>
      <w:tr w14:paraId="26CED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27" w:type="dxa"/>
            <w:tcBorders>
              <w:top w:val="single" w:color="auto" w:sz="4" w:space="0"/>
              <w:left w:val="single" w:color="auto" w:sz="4" w:space="0"/>
              <w:bottom w:val="single" w:color="auto" w:sz="4" w:space="0"/>
              <w:right w:val="single" w:color="auto" w:sz="4" w:space="0"/>
            </w:tcBorders>
            <w:noWrap w:val="0"/>
            <w:vAlign w:val="center"/>
          </w:tcPr>
          <w:p w14:paraId="603CF7C2">
            <w:pPr>
              <w:keepNext w:val="0"/>
              <w:keepLines w:val="0"/>
              <w:pageBreakBefore w:val="0"/>
              <w:widowControl/>
              <w:kinsoku/>
              <w:overflowPunct/>
              <w:topLinePunct w:val="0"/>
              <w:autoSpaceDE/>
              <w:autoSpaceDN/>
              <w:bidi w:val="0"/>
              <w:adjustRightInd w:val="0"/>
              <w:snapToGrid w:val="0"/>
              <w:spacing w:line="4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0F077AAA">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多品牌工业机器人虚实融合实验台</w:t>
            </w:r>
          </w:p>
        </w:tc>
        <w:tc>
          <w:tcPr>
            <w:tcW w:w="953" w:type="dxa"/>
            <w:tcBorders>
              <w:top w:val="single" w:color="auto" w:sz="4" w:space="0"/>
              <w:left w:val="single" w:color="auto" w:sz="4" w:space="0"/>
              <w:right w:val="single" w:color="auto" w:sz="4" w:space="0"/>
            </w:tcBorders>
            <w:noWrap w:val="0"/>
            <w:vAlign w:val="center"/>
          </w:tcPr>
          <w:p w14:paraId="0750B243">
            <w:pPr>
              <w:keepNext w:val="0"/>
              <w:keepLines w:val="0"/>
              <w:pageBreakBefore w:val="0"/>
              <w:widowControl/>
              <w:kinsoku/>
              <w:overflowPunct/>
              <w:topLinePunct w:val="0"/>
              <w:autoSpaceDE/>
              <w:autoSpaceDN/>
              <w:bidi w:val="0"/>
              <w:adjustRightInd w:val="0"/>
              <w:snapToGrid w:val="0"/>
              <w:spacing w:line="400" w:lineRule="exact"/>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工业</w:t>
            </w:r>
          </w:p>
        </w:tc>
        <w:tc>
          <w:tcPr>
            <w:tcW w:w="4990" w:type="dxa"/>
            <w:tcBorders>
              <w:top w:val="single" w:color="auto" w:sz="4" w:space="0"/>
              <w:left w:val="single" w:color="auto" w:sz="4" w:space="0"/>
              <w:bottom w:val="single" w:color="auto" w:sz="4" w:space="0"/>
              <w:right w:val="single" w:color="auto" w:sz="4" w:space="0"/>
            </w:tcBorders>
            <w:noWrap w:val="0"/>
            <w:vAlign w:val="center"/>
          </w:tcPr>
          <w:p w14:paraId="485B0B26">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一、总体要求：</w:t>
            </w:r>
          </w:p>
          <w:p w14:paraId="669E5BDE">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1.工业机器人虚拟仿真工作台由1个工业机器人实体手持示教器、内置运算主机、工业机器人运动控制器、显示终端、键鼠套装及可折叠桌体组成；</w:t>
            </w:r>
          </w:p>
          <w:p w14:paraId="27FC5963">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2.其中实体手持示教器装载“多品牌工业机器人操作系统软件”，内置</w:t>
            </w:r>
            <w:r>
              <w:rPr>
                <w:rFonts w:hint="eastAsia" w:ascii="宋体" w:hAnsi="宋体" w:eastAsia="宋体" w:cs="宋体"/>
                <w:color w:val="000000" w:themeColor="text1"/>
                <w:sz w:val="21"/>
                <w:szCs w:val="21"/>
                <w:highlight w:val="none"/>
                <w:lang w:eastAsia="zh-Hans"/>
                <w14:textFill>
                  <w14:solidFill>
                    <w14:schemeClr w14:val="tx1"/>
                  </w14:solidFill>
                </w14:textFill>
              </w:rPr>
              <w:t>运算主</w:t>
            </w:r>
            <w:r>
              <w:rPr>
                <w:rFonts w:hint="eastAsia" w:ascii="宋体" w:hAnsi="宋体" w:eastAsia="宋体" w:cs="宋体"/>
                <w:color w:val="000000" w:themeColor="text1"/>
                <w:sz w:val="21"/>
                <w:szCs w:val="21"/>
                <w:highlight w:val="none"/>
                <w14:textFill>
                  <w14:solidFill>
                    <w14:schemeClr w14:val="tx1"/>
                  </w14:solidFill>
                </w14:textFill>
              </w:rPr>
              <w:t>机装载robot creator工业机器人离线仿真软件”及相关机器人实训台模型。使用设备时，使用者手持实体示教器，可选择打开某一个品牌工业机器人示教系统，对数字虚拟环境中的虚拟机器人工作站进行示教编程操作，完成虚实结合的工业机器人实训任务；</w:t>
            </w:r>
          </w:p>
          <w:p w14:paraId="29F4F4EE">
            <w:pPr>
              <w:spacing w:line="360" w:lineRule="auto"/>
              <w:ind w:firstLine="210" w:firstLineChars="1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（1）robot creator工业机器人离线仿真软件要求是一款基于虚实融合仿真技术的离线编程软件。软件应包含参数化建模、自动轨迹生成、多品牌虚拟示教、工艺包等功能；</w:t>
            </w:r>
          </w:p>
          <w:p w14:paraId="45721180">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（2）软件能够完整仿真工业机器人的在实际场景的各类应用，实现机器人应用的快速编程部署。具体包含以下几块主要功能：</w:t>
            </w:r>
          </w:p>
          <w:p w14:paraId="5F58BA72">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1）三维建模：应包含三维软件的基础绘图功能、零件装配体、钣金件的建模功能、力学仿真功能、视图功能等，用于设计工业机器人离线仿真中所用的工具、机构、装填及等的结构；</w:t>
            </w:r>
          </w:p>
          <w:p w14:paraId="40F9E3EC">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 2）自定义模块：要求用于工作设备的参数化建模，定义工作站仿真元素，例如机器人、工具、零件等工作站元素；</w:t>
            </w:r>
          </w:p>
          <w:p w14:paraId="60E345AA">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 3）工作站模块：要求用于机器人工作站的搭建和数据管理，显示当前工作站的设备信息、设备间的关系信息、机器人的运动特征信息等；</w:t>
            </w:r>
          </w:p>
          <w:p w14:paraId="271D2FB6">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 4）控制面板：</w:t>
            </w:r>
            <w:r>
              <w:rPr>
                <w:rFonts w:hint="eastAsia" w:ascii="宋体" w:hAnsi="宋体" w:eastAsia="宋体" w:cs="宋体"/>
                <w:color w:val="000000" w:themeColor="text1"/>
                <w:sz w:val="21"/>
                <w:szCs w:val="21"/>
                <w:highlight w:val="none"/>
                <w:lang w:eastAsia="zh-Hans"/>
                <w14:textFill>
                  <w14:solidFill>
                    <w14:schemeClr w14:val="tx1"/>
                  </w14:solidFill>
                </w14:textFill>
              </w:rPr>
              <w:t>要求</w:t>
            </w:r>
            <w:r>
              <w:rPr>
                <w:rFonts w:hint="eastAsia" w:ascii="宋体" w:hAnsi="宋体" w:eastAsia="宋体" w:cs="宋体"/>
                <w:color w:val="000000" w:themeColor="text1"/>
                <w:sz w:val="21"/>
                <w:szCs w:val="21"/>
                <w:highlight w:val="none"/>
                <w14:textFill>
                  <w14:solidFill>
                    <w14:schemeClr w14:val="tx1"/>
                  </w14:solidFill>
                </w14:textFill>
              </w:rPr>
              <w:t>用于对机器人及运动轨迹进行设置和操控；</w:t>
            </w:r>
          </w:p>
          <w:p w14:paraId="27E2F50C">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5）路径规划：</w:t>
            </w:r>
            <w:r>
              <w:rPr>
                <w:rFonts w:hint="eastAsia" w:ascii="宋体" w:hAnsi="宋体" w:eastAsia="宋体" w:cs="宋体"/>
                <w:color w:val="000000" w:themeColor="text1"/>
                <w:sz w:val="21"/>
                <w:szCs w:val="21"/>
                <w:highlight w:val="none"/>
                <w:lang w:eastAsia="zh-Hans"/>
                <w14:textFill>
                  <w14:solidFill>
                    <w14:schemeClr w14:val="tx1"/>
                  </w14:solidFill>
                </w14:textFill>
              </w:rPr>
              <w:t>应</w:t>
            </w:r>
            <w:r>
              <w:rPr>
                <w:rFonts w:hint="eastAsia" w:ascii="宋体" w:hAnsi="宋体" w:eastAsia="宋体" w:cs="宋体"/>
                <w:color w:val="000000" w:themeColor="text1"/>
                <w:sz w:val="21"/>
                <w:szCs w:val="21"/>
                <w:highlight w:val="none"/>
                <w14:textFill>
                  <w14:solidFill>
                    <w14:schemeClr w14:val="tx1"/>
                  </w14:solidFill>
                </w14:textFill>
              </w:rPr>
              <w:t>包含创建点、创建路径、自动路径生成等功能；</w:t>
            </w:r>
          </w:p>
          <w:p w14:paraId="225CA633">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6）运动仿真：要求用于控制工作站的仿真过程，生成机器人的后置代码，支持虚拟和实际环境下调试代码；</w:t>
            </w:r>
          </w:p>
          <w:p w14:paraId="5F61B3ED">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7）工艺包：要求支持工业机器人常用的码垛、分拣等工艺的快速参数配置、后置代码生成和二次开发；</w:t>
            </w:r>
          </w:p>
          <w:p w14:paraId="1E6F49A7">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8）虚实联动：要求支持虚拟仿真与真实机器人的虚实联动，达到以虚控实的效果；</w:t>
            </w:r>
          </w:p>
          <w:p w14:paraId="528D2528">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9）虚拟仿真录像：要求内置仿真录像机，可进行虚拟仿真过程的录像，文件保存，播放功能；</w:t>
            </w:r>
          </w:p>
          <w:p w14:paraId="7D3730B8">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Hans"/>
                <w14:textFill>
                  <w14:solidFill>
                    <w14:schemeClr w14:val="tx1"/>
                  </w14:solidFill>
                </w14:textFill>
              </w:rPr>
              <w:t>3.为保证实训、教学的一致性，</w:t>
            </w:r>
            <w:r>
              <w:rPr>
                <w:rFonts w:hint="eastAsia" w:ascii="宋体" w:hAnsi="宋体" w:eastAsia="宋体" w:cs="宋体"/>
                <w:color w:val="000000" w:themeColor="text1"/>
                <w:sz w:val="21"/>
                <w:szCs w:val="21"/>
                <w:highlight w:val="none"/>
                <w14:textFill>
                  <w14:solidFill>
                    <w14:schemeClr w14:val="tx1"/>
                  </w14:solidFill>
                </w14:textFill>
              </w:rPr>
              <w:t>多品牌工业机器人虚实融合实验台、六轴工业机器人实训工作站</w:t>
            </w:r>
            <w:r>
              <w:rPr>
                <w:rFonts w:hint="eastAsia" w:ascii="宋体" w:hAnsi="宋体" w:eastAsia="宋体" w:cs="宋体"/>
                <w:color w:val="000000" w:themeColor="text1"/>
                <w:sz w:val="21"/>
                <w:szCs w:val="21"/>
                <w:highlight w:val="none"/>
                <w:lang w:eastAsia="zh-Hans"/>
                <w14:textFill>
                  <w14:solidFill>
                    <w14:schemeClr w14:val="tx1"/>
                  </w14:solidFill>
                </w14:textFill>
              </w:rPr>
              <w:t>采用</w:t>
            </w:r>
            <w:r>
              <w:rPr>
                <w:rFonts w:hint="eastAsia" w:ascii="宋体" w:hAnsi="宋体" w:eastAsia="宋体" w:cs="宋体"/>
                <w:color w:val="000000" w:themeColor="text1"/>
                <w:sz w:val="21"/>
                <w:szCs w:val="21"/>
                <w:highlight w:val="none"/>
                <w14:textFill>
                  <w14:solidFill>
                    <w14:schemeClr w14:val="tx1"/>
                  </w14:solidFill>
                </w14:textFill>
              </w:rPr>
              <w:t>的示教系统</w:t>
            </w:r>
            <w:r>
              <w:rPr>
                <w:rFonts w:hint="eastAsia" w:ascii="宋体" w:hAnsi="宋体" w:eastAsia="宋体" w:cs="宋体"/>
                <w:color w:val="000000" w:themeColor="text1"/>
                <w:sz w:val="21"/>
                <w:szCs w:val="21"/>
                <w:highlight w:val="none"/>
                <w:lang w:eastAsia="zh-Hans"/>
                <w14:textFill>
                  <w14:solidFill>
                    <w14:schemeClr w14:val="tx1"/>
                  </w14:solidFill>
                </w14:textFill>
              </w:rPr>
              <w:t>功能技术参数必须相同</w:t>
            </w:r>
            <w:r>
              <w:rPr>
                <w:rFonts w:hint="eastAsia" w:ascii="宋体" w:hAnsi="宋体" w:eastAsia="宋体" w:cs="宋体"/>
                <w:color w:val="000000" w:themeColor="text1"/>
                <w:sz w:val="21"/>
                <w:szCs w:val="21"/>
                <w:highlight w:val="none"/>
                <w14:textFill>
                  <w14:solidFill>
                    <w14:schemeClr w14:val="tx1"/>
                  </w14:solidFill>
                </w14:textFill>
              </w:rPr>
              <w:t>；</w:t>
            </w:r>
          </w:p>
          <w:p w14:paraId="17F19E02">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4.机器人示教操作系统可同时兼容ABB、安川、KUKA、发那科工业机器人的示教界面及编程语言，要求在1台实体触屏手持示教器的操作界面对上述品牌虚拟工业机器人工作站进行现场示教编程及再现运动控制；</w:t>
            </w:r>
          </w:p>
          <w:p w14:paraId="3D3588F7">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5.支持多类型的通信协议，可实现与主流品牌PLC信号交互，包含西门子、三菱、汇川、信捷等，实现PLC驱动虚拟仿真，快速打造集成应用的数字孪生系统；</w:t>
            </w:r>
          </w:p>
          <w:p w14:paraId="7CD930C7">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6.工作台采用可折叠隐藏式设计，</w:t>
            </w:r>
            <w:r>
              <w:rPr>
                <w:rFonts w:hint="eastAsia" w:ascii="宋体" w:hAnsi="宋体" w:eastAsia="宋体" w:cs="宋体"/>
                <w:color w:val="000000" w:themeColor="text1"/>
                <w:sz w:val="21"/>
                <w:szCs w:val="21"/>
                <w:highlight w:val="none"/>
                <w:lang w:eastAsia="zh-Hans"/>
                <w14:textFill>
                  <w14:solidFill>
                    <w14:schemeClr w14:val="tx1"/>
                  </w14:solidFill>
                </w14:textFill>
              </w:rPr>
              <w:t>快速在</w:t>
            </w:r>
            <w:r>
              <w:rPr>
                <w:rFonts w:hint="eastAsia" w:ascii="宋体" w:hAnsi="宋体" w:eastAsia="宋体" w:cs="宋体"/>
                <w:color w:val="000000" w:themeColor="text1"/>
                <w:sz w:val="21"/>
                <w:szCs w:val="21"/>
                <w:highlight w:val="none"/>
                <w14:textFill>
                  <w14:solidFill>
                    <w14:schemeClr w14:val="tx1"/>
                  </w14:solidFill>
                </w14:textFill>
              </w:rPr>
              <w:t>折叠以及展开两个状态间快速转换，工作台切换到展开状态时，装有示教器的控制面板自动升起，显示终端自动翻转，学员可在控制面板上启动系统，取出实体示教器进行操作实训，实训结束时只需将示教盒放回原处，整理好线缆并</w:t>
            </w:r>
            <w:r>
              <w:rPr>
                <w:rFonts w:hint="eastAsia" w:ascii="宋体" w:hAnsi="宋体" w:eastAsia="宋体" w:cs="宋体"/>
                <w:color w:val="000000" w:themeColor="text1"/>
                <w:sz w:val="21"/>
                <w:szCs w:val="21"/>
                <w:highlight w:val="none"/>
                <w:lang w:eastAsia="zh-Hans"/>
                <w14:textFill>
                  <w14:solidFill>
                    <w14:schemeClr w14:val="tx1"/>
                  </w14:solidFill>
                </w14:textFill>
              </w:rPr>
              <w:t>关闭系统之后即可轻松折叠工作台</w:t>
            </w:r>
            <w:r>
              <w:rPr>
                <w:rFonts w:hint="eastAsia" w:ascii="宋体" w:hAnsi="宋体" w:eastAsia="宋体" w:cs="宋体"/>
                <w:color w:val="000000" w:themeColor="text1"/>
                <w:sz w:val="21"/>
                <w:szCs w:val="21"/>
                <w:highlight w:val="none"/>
                <w14:textFill>
                  <w14:solidFill>
                    <w14:schemeClr w14:val="tx1"/>
                  </w14:solidFill>
                </w14:textFill>
              </w:rPr>
              <w:t>；</w:t>
            </w:r>
          </w:p>
          <w:p w14:paraId="45ADD67B">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w:t>
            </w:r>
            <w:r>
              <w:rPr>
                <w:rFonts w:hint="eastAsia" w:ascii="宋体" w:hAnsi="宋体" w:eastAsia="宋体" w:cs="宋体"/>
                <w:color w:val="000000" w:themeColor="text1"/>
                <w:sz w:val="21"/>
                <w:szCs w:val="21"/>
                <w:highlight w:val="none"/>
                <w:lang w:eastAsia="zh-Hans"/>
                <w14:textFill>
                  <w14:solidFill>
                    <w14:schemeClr w14:val="tx1"/>
                  </w14:solidFill>
                </w14:textFill>
              </w:rPr>
              <w:t>设备</w:t>
            </w:r>
            <w:r>
              <w:rPr>
                <w:rFonts w:hint="eastAsia" w:ascii="宋体" w:hAnsi="宋体" w:eastAsia="宋体" w:cs="宋体"/>
                <w:color w:val="000000" w:themeColor="text1"/>
                <w:sz w:val="21"/>
                <w:szCs w:val="21"/>
                <w:highlight w:val="none"/>
                <w14:textFill>
                  <w14:solidFill>
                    <w14:schemeClr w14:val="tx1"/>
                  </w14:solidFill>
                </w14:textFill>
              </w:rPr>
              <w:t>通过HDMI高清线投屏的方式将教学内容投屏到教学一体机</w:t>
            </w:r>
            <w:r>
              <w:rPr>
                <w:rFonts w:hint="eastAsia" w:ascii="宋体" w:hAnsi="宋体" w:eastAsia="宋体" w:cs="宋体"/>
                <w:color w:val="000000" w:themeColor="text1"/>
                <w:sz w:val="21"/>
                <w:szCs w:val="21"/>
                <w:highlight w:val="none"/>
                <w:lang w:eastAsia="zh-Hans"/>
                <w14:textFill>
                  <w14:solidFill>
                    <w14:schemeClr w14:val="tx1"/>
                  </w14:solidFill>
                </w14:textFill>
              </w:rPr>
              <w:t>上</w:t>
            </w:r>
            <w:r>
              <w:rPr>
                <w:rFonts w:hint="eastAsia" w:ascii="宋体" w:hAnsi="宋体" w:eastAsia="宋体" w:cs="宋体"/>
                <w:color w:val="000000" w:themeColor="text1"/>
                <w:sz w:val="21"/>
                <w:szCs w:val="21"/>
                <w:highlight w:val="none"/>
                <w14:textFill>
                  <w14:solidFill>
                    <w14:schemeClr w14:val="tx1"/>
                  </w14:solidFill>
                </w14:textFill>
              </w:rPr>
              <w:t>。老师可通过投影RobotCreator软件上自带的虚拟仿真多品牌示教器，将工业机器人基础教学内容展示给学生；</w:t>
            </w:r>
          </w:p>
          <w:p w14:paraId="719E942A">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8</w:t>
            </w:r>
            <w:r>
              <w:rPr>
                <w:rFonts w:hint="eastAsia" w:ascii="宋体" w:hAnsi="宋体" w:eastAsia="宋体" w:cs="宋体"/>
                <w:color w:val="000000" w:themeColor="text1"/>
                <w:sz w:val="21"/>
                <w:szCs w:val="21"/>
                <w:highlight w:val="none"/>
                <w:lang w:eastAsia="zh-Hans"/>
                <w14:textFill>
                  <w14:solidFill>
                    <w14:schemeClr w14:val="tx1"/>
                  </w14:solidFill>
                </w14:textFill>
              </w:rPr>
              <w:t>.示教编程语言要求能够中英文切换</w:t>
            </w:r>
            <w:r>
              <w:rPr>
                <w:rFonts w:hint="eastAsia" w:ascii="宋体" w:hAnsi="宋体" w:eastAsia="宋体" w:cs="宋体"/>
                <w:color w:val="000000" w:themeColor="text1"/>
                <w:sz w:val="21"/>
                <w:szCs w:val="21"/>
                <w:highlight w:val="none"/>
                <w14:textFill>
                  <w14:solidFill>
                    <w14:schemeClr w14:val="tx1"/>
                  </w14:solidFill>
                </w14:textFill>
              </w:rPr>
              <w:t>；</w:t>
            </w:r>
          </w:p>
          <w:p w14:paraId="45CC00DC">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9.</w:t>
            </w:r>
            <w:r>
              <w:rPr>
                <w:rFonts w:hint="eastAsia" w:ascii="宋体" w:hAnsi="宋体" w:eastAsia="宋体" w:cs="宋体"/>
                <w:color w:val="000000" w:themeColor="text1"/>
                <w:sz w:val="21"/>
                <w:szCs w:val="21"/>
                <w:highlight w:val="none"/>
                <w:lang w:eastAsia="zh-Hans"/>
                <w14:textFill>
                  <w14:solidFill>
                    <w14:schemeClr w14:val="tx1"/>
                  </w14:solidFill>
                </w14:textFill>
              </w:rPr>
              <w:t>要求自</w:t>
            </w:r>
            <w:r>
              <w:rPr>
                <w:rFonts w:hint="eastAsia" w:ascii="宋体" w:hAnsi="宋体" w:eastAsia="宋体" w:cs="宋体"/>
                <w:color w:val="000000" w:themeColor="text1"/>
                <w:sz w:val="21"/>
                <w:szCs w:val="21"/>
                <w:highlight w:val="none"/>
                <w14:textFill>
                  <w14:solidFill>
                    <w14:schemeClr w14:val="tx1"/>
                  </w14:solidFill>
                </w14:textFill>
              </w:rPr>
              <w:t>带有</w:t>
            </w:r>
            <w:r>
              <w:rPr>
                <w:rFonts w:hint="eastAsia" w:ascii="宋体" w:hAnsi="宋体" w:eastAsia="宋体" w:cs="宋体"/>
                <w:color w:val="000000" w:themeColor="text1"/>
                <w:kern w:val="0"/>
                <w:sz w:val="21"/>
                <w:szCs w:val="21"/>
                <w:highlight w:val="none"/>
                <w:lang w:bidi="ar"/>
                <w14:textFill>
                  <w14:solidFill>
                    <w14:schemeClr w14:val="tx1"/>
                  </w14:solidFill>
                </w14:textFill>
              </w:rPr>
              <w:t>工业机器人应用综合实训平台</w:t>
            </w:r>
            <w:r>
              <w:rPr>
                <w:rFonts w:hint="eastAsia" w:ascii="宋体" w:hAnsi="宋体" w:eastAsia="宋体" w:cs="宋体"/>
                <w:color w:val="000000" w:themeColor="text1"/>
                <w:sz w:val="21"/>
                <w:szCs w:val="21"/>
                <w:highlight w:val="none"/>
                <w14:textFill>
                  <w14:solidFill>
                    <w14:schemeClr w14:val="tx1"/>
                  </w14:solidFill>
                </w14:textFill>
              </w:rPr>
              <w:t>，六自由度工业机器人实训设备仿真模型，通过TCP/IP与真实实训平台通讯，实现虚实工作台同步运行的数字孪生功能，实现“理实虚”融合的一体化教学；</w:t>
            </w:r>
          </w:p>
          <w:p w14:paraId="0E2531CE">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▲10</w:t>
            </w:r>
            <w:r>
              <w:rPr>
                <w:rFonts w:hint="eastAsia" w:ascii="宋体" w:hAnsi="宋体" w:eastAsia="宋体" w:cs="宋体"/>
                <w:color w:val="000000" w:themeColor="text1"/>
                <w:sz w:val="21"/>
                <w:szCs w:val="21"/>
                <w:highlight w:val="none"/>
                <w:lang w:eastAsia="zh-Hans"/>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数字实训模块场景包含(轨迹，码垛，搬运，分拣)等不少于20个工作站训练，具有自定义工业机器人数字工作站能力；</w:t>
            </w:r>
          </w:p>
          <w:p w14:paraId="6F48323F">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11.输入电源：单相AC 220V±10%  50HZ，输入功率：500w；</w:t>
            </w:r>
          </w:p>
          <w:p w14:paraId="2F7D6117">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12.设备重量≤40KG；</w:t>
            </w:r>
          </w:p>
          <w:p w14:paraId="4A71FD6A">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13.要求投标人对设备所有技术内容进行相关真实性承诺，如发现供应商虚假应标的，</w:t>
            </w:r>
            <w:r>
              <w:rPr>
                <w:rFonts w:hint="eastAsia" w:ascii="宋体" w:hAnsi="宋体" w:eastAsia="宋体" w:cs="宋体"/>
                <w:b/>
                <w:bCs/>
                <w:color w:val="000000" w:themeColor="text1"/>
                <w:sz w:val="21"/>
                <w:szCs w:val="21"/>
                <w:highlight w:val="none"/>
                <w:lang w:eastAsia="zh-CN"/>
                <w14:textFill>
                  <w14:solidFill>
                    <w14:schemeClr w14:val="tx1"/>
                  </w14:solidFill>
                </w14:textFill>
              </w:rPr>
              <w:t>取消中标资格</w:t>
            </w:r>
            <w:r>
              <w:rPr>
                <w:rFonts w:hint="eastAsia" w:ascii="宋体" w:hAnsi="宋体" w:eastAsia="宋体" w:cs="宋体"/>
                <w:b/>
                <w:bCs/>
                <w:color w:val="000000" w:themeColor="text1"/>
                <w:sz w:val="21"/>
                <w:szCs w:val="21"/>
                <w:highlight w:val="none"/>
                <w14:textFill>
                  <w14:solidFill>
                    <w14:schemeClr w14:val="tx1"/>
                  </w14:solidFill>
                </w14:textFill>
              </w:rPr>
              <w:t>，采购人有权终止合同的履行并要求供应商赔偿；</w:t>
            </w:r>
          </w:p>
          <w:p w14:paraId="5803C9FF">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二、实训项目要求</w:t>
            </w:r>
          </w:p>
          <w:p w14:paraId="1A9C3FE7">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1.虚实结合工业机器人编程调试；</w:t>
            </w:r>
          </w:p>
          <w:p w14:paraId="7D5F5940">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（1）工业机器人示教器运动操作实训。</w:t>
            </w:r>
          </w:p>
          <w:p w14:paraId="20DB1296">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（2）工业机器人工具坐标实训。</w:t>
            </w:r>
          </w:p>
          <w:p w14:paraId="57E4F17B">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（3）工业机器人工件坐标实训。</w:t>
            </w:r>
          </w:p>
          <w:p w14:paraId="3AC4C507">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（4）工业机器人基本参数设置。</w:t>
            </w:r>
          </w:p>
          <w:p w14:paraId="1EE63335">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（5）工业机器人基于示教器的程序编辑工作任务；</w:t>
            </w:r>
          </w:p>
          <w:p w14:paraId="5797C48B">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2.虚实结合工业机器人模块调试；</w:t>
            </w:r>
          </w:p>
          <w:p w14:paraId="1BAB9781">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（1）工业机器人快换模块虚拟实训。</w:t>
            </w:r>
          </w:p>
          <w:p w14:paraId="247A7989">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（2）工业机器人轨迹模块虚拟实训。</w:t>
            </w:r>
          </w:p>
          <w:p w14:paraId="3EB71010">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（3）工业机器人绘图模块虚拟实训。</w:t>
            </w:r>
          </w:p>
          <w:p w14:paraId="36DCB5C9">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（4）工业机器人搬运模块虚拟实训。</w:t>
            </w:r>
          </w:p>
          <w:p w14:paraId="593376AA">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（5）工业机器人码垛模块虚拟实训。</w:t>
            </w:r>
          </w:p>
          <w:p w14:paraId="16F2ABE4">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（6）工业机器人电机装配模块虚拟实训。</w:t>
            </w:r>
          </w:p>
          <w:p w14:paraId="56231D9A">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（7）工业机器人供料模块虚拟实训。</w:t>
            </w:r>
          </w:p>
          <w:p w14:paraId="78C8AF2E">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（8）工业机器多工位旋转模块虚拟实训。</w:t>
            </w:r>
          </w:p>
          <w:p w14:paraId="52B9FFF7">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（9）工业机器人变位机模块虚拟实训。</w:t>
            </w:r>
          </w:p>
          <w:p w14:paraId="0C3EA7BC">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3.robot creator工业机器人离线仿真软件使用；</w:t>
            </w:r>
          </w:p>
          <w:p w14:paraId="107C4763">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（1）工业机器人自定义实训。</w:t>
            </w:r>
          </w:p>
          <w:p w14:paraId="1BF265E8">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（2）工具、零件、机构等自定义实训。</w:t>
            </w:r>
          </w:p>
          <w:p w14:paraId="01553350">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（3）状态机自定义实训。</w:t>
            </w:r>
          </w:p>
          <w:p w14:paraId="65C60CD5">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（4）工业机器人工作站搭建实训。</w:t>
            </w:r>
          </w:p>
          <w:p w14:paraId="010BEB97">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（5）工业机器人虚拟示教实训。</w:t>
            </w:r>
          </w:p>
          <w:p w14:paraId="331ED35B">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（6）工业机器人轨迹及事件编辑实训。</w:t>
            </w:r>
          </w:p>
          <w:p w14:paraId="5C4F29D4">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（7）工业机器人自动路径生成实训。</w:t>
            </w:r>
          </w:p>
          <w:p w14:paraId="3916AF75">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（8）工业机器人应用仿真及调试实训。</w:t>
            </w:r>
          </w:p>
          <w:p w14:paraId="14A8739E">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（9）工业机器人码垛工艺包实训。</w:t>
            </w:r>
          </w:p>
          <w:p w14:paraId="76EF16E4">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（10）工业机器人分拣工艺包实训。</w:t>
            </w:r>
          </w:p>
          <w:p w14:paraId="2D7F6CC7">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三、设备配置要求</w:t>
            </w:r>
          </w:p>
          <w:p w14:paraId="7CFD78DB">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1.示教器，数量1台，功能技术要求：尺寸≥10.0寸屏LVDS，电容触摸。配置有不低于HE2B-M200PY 和</w:t>
            </w:r>
            <w:r>
              <w:rPr>
                <w:rFonts w:hint="eastAsia" w:ascii="宋体" w:hAnsi="宋体" w:eastAsia="宋体" w:cs="宋体"/>
                <w:color w:val="000000" w:themeColor="text1"/>
                <w:sz w:val="21"/>
                <w:szCs w:val="21"/>
                <w:highlight w:val="none"/>
                <w:lang w:eastAsia="zh-Hans"/>
                <w14:textFill>
                  <w14:solidFill>
                    <w14:schemeClr w14:val="tx1"/>
                  </w14:solidFill>
                </w14:textFill>
              </w:rPr>
              <w:t>全</w:t>
            </w:r>
            <w:r>
              <w:rPr>
                <w:rFonts w:hint="eastAsia" w:ascii="宋体" w:hAnsi="宋体" w:eastAsia="宋体" w:cs="宋体"/>
                <w:color w:val="000000" w:themeColor="text1"/>
                <w:sz w:val="21"/>
                <w:szCs w:val="21"/>
                <w:highlight w:val="none"/>
                <w14:textFill>
                  <w14:solidFill>
                    <w14:schemeClr w14:val="tx1"/>
                  </w14:solidFill>
                </w14:textFill>
              </w:rPr>
              <w:t>使能按钮NanoPi Fire2A S5P4418树莓派；</w:t>
            </w:r>
          </w:p>
          <w:p w14:paraId="71FD7ED8">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2.工业机器人控制器，数量1台；</w:t>
            </w:r>
          </w:p>
          <w:p w14:paraId="163B1908">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3.显示终端，数量1台，功能技术要求：尺寸≥24寸；</w:t>
            </w:r>
          </w:p>
          <w:p w14:paraId="3449741F">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4.可折叠工作台，数量1台，功能技术要求：长宽高：800*800*1300mm（±10mm）；</w:t>
            </w:r>
          </w:p>
          <w:p w14:paraId="3E08A9E5">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5.多品牌工业机器人示教系统软件，数量1点，功能技术要求：应包含ABB、FUNC、KUKA、安川工业机器人示教操作系统；</w:t>
            </w:r>
          </w:p>
          <w:p w14:paraId="2D1A54A7">
            <w:pPr>
              <w:spacing w:line="360" w:lineRule="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6.工业机器人离线仿真软件，数量1点；</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50651D63">
            <w:pPr>
              <w:spacing w:line="360" w:lineRule="auto"/>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2C5E98D4">
            <w:pPr>
              <w:spacing w:line="36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套</w:t>
            </w:r>
          </w:p>
        </w:tc>
        <w:tc>
          <w:tcPr>
            <w:tcW w:w="1194" w:type="dxa"/>
            <w:tcBorders>
              <w:top w:val="single" w:color="auto" w:sz="4" w:space="0"/>
              <w:left w:val="single" w:color="auto" w:sz="4" w:space="0"/>
              <w:bottom w:val="single" w:color="auto" w:sz="4" w:space="0"/>
              <w:right w:val="single" w:color="auto" w:sz="4" w:space="0"/>
            </w:tcBorders>
            <w:noWrap w:val="0"/>
            <w:vAlign w:val="center"/>
          </w:tcPr>
          <w:p w14:paraId="25B1DDF8">
            <w:pPr>
              <w:keepNext w:val="0"/>
              <w:keepLines w:val="0"/>
              <w:widowControl/>
              <w:suppressLineNumbers w:val="0"/>
              <w:jc w:val="center"/>
              <w:textAlignment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35000.00</w:t>
            </w:r>
          </w:p>
        </w:tc>
      </w:tr>
      <w:tr w14:paraId="11E75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27" w:type="dxa"/>
            <w:tcBorders>
              <w:top w:val="single" w:color="auto" w:sz="4" w:space="0"/>
              <w:left w:val="single" w:color="auto" w:sz="4" w:space="0"/>
              <w:bottom w:val="single" w:color="auto" w:sz="4" w:space="0"/>
              <w:right w:val="single" w:color="auto" w:sz="4" w:space="0"/>
            </w:tcBorders>
            <w:noWrap w:val="0"/>
            <w:vAlign w:val="center"/>
          </w:tcPr>
          <w:p w14:paraId="58A6DE39">
            <w:pPr>
              <w:keepNext w:val="0"/>
              <w:keepLines w:val="0"/>
              <w:pageBreakBefore w:val="0"/>
              <w:widowControl/>
              <w:kinsoku/>
              <w:overflowPunct/>
              <w:topLinePunct w:val="0"/>
              <w:autoSpaceDE/>
              <w:autoSpaceDN/>
              <w:bidi w:val="0"/>
              <w:adjustRightInd w:val="0"/>
              <w:snapToGrid w:val="0"/>
              <w:spacing w:line="4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245216BE">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交换机</w:t>
            </w:r>
          </w:p>
        </w:tc>
        <w:tc>
          <w:tcPr>
            <w:tcW w:w="953" w:type="dxa"/>
            <w:tcBorders>
              <w:top w:val="single" w:color="auto" w:sz="4" w:space="0"/>
              <w:left w:val="single" w:color="auto" w:sz="4" w:space="0"/>
              <w:right w:val="single" w:color="auto" w:sz="4" w:space="0"/>
            </w:tcBorders>
            <w:noWrap w:val="0"/>
            <w:vAlign w:val="center"/>
          </w:tcPr>
          <w:p w14:paraId="6EDF88BF">
            <w:pPr>
              <w:keepNext w:val="0"/>
              <w:keepLines w:val="0"/>
              <w:pageBreakBefore w:val="0"/>
              <w:widowControl/>
              <w:kinsoku/>
              <w:overflowPunct/>
              <w:topLinePunct w:val="0"/>
              <w:autoSpaceDE/>
              <w:autoSpaceDN/>
              <w:bidi w:val="0"/>
              <w:adjustRightInd w:val="0"/>
              <w:snapToGrid w:val="0"/>
              <w:spacing w:line="400" w:lineRule="exact"/>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工业</w:t>
            </w:r>
          </w:p>
        </w:tc>
        <w:tc>
          <w:tcPr>
            <w:tcW w:w="4990" w:type="dxa"/>
            <w:tcBorders>
              <w:top w:val="single" w:color="auto" w:sz="4" w:space="0"/>
              <w:left w:val="single" w:color="auto" w:sz="4" w:space="0"/>
              <w:bottom w:val="single" w:color="auto" w:sz="4" w:space="0"/>
              <w:right w:val="single" w:color="auto" w:sz="4" w:space="0"/>
            </w:tcBorders>
            <w:noWrap w:val="0"/>
            <w:vAlign w:val="center"/>
          </w:tcPr>
          <w:p w14:paraId="43CB794C">
            <w:pPr>
              <w:spacing w:line="320" w:lineRule="exact"/>
              <w:ind w:firstLine="420" w:firstLineChars="200"/>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w:t>
            </w:r>
            <w:r>
              <w:rPr>
                <w:rFonts w:hint="eastAsia" w:ascii="宋体" w:hAnsi="宋体" w:eastAsia="宋体" w:cs="宋体"/>
                <w:color w:val="000000" w:themeColor="text1"/>
                <w:kern w:val="0"/>
                <w:sz w:val="21"/>
                <w:szCs w:val="21"/>
                <w:highlight w:val="none"/>
                <w14:textFill>
                  <w14:solidFill>
                    <w14:schemeClr w14:val="tx1"/>
                  </w14:solidFill>
                </w14:textFill>
              </w:rPr>
              <w:tab/>
            </w:r>
            <w:r>
              <w:rPr>
                <w:rFonts w:hint="eastAsia" w:ascii="宋体" w:hAnsi="宋体" w:eastAsia="宋体" w:cs="宋体"/>
                <w:color w:val="000000" w:themeColor="text1"/>
                <w:kern w:val="0"/>
                <w:sz w:val="21"/>
                <w:szCs w:val="21"/>
                <w:highlight w:val="none"/>
                <w14:textFill>
                  <w14:solidFill>
                    <w14:schemeClr w14:val="tx1"/>
                  </w14:solidFill>
                </w14:textFill>
              </w:rPr>
              <w:t>提供千兆电口≥32个，千兆光口≥8个，1G/10G SFP+光口≥4个；</w:t>
            </w:r>
          </w:p>
          <w:p w14:paraId="78B72884">
            <w:pPr>
              <w:spacing w:line="320" w:lineRule="exact"/>
              <w:ind w:firstLine="420" w:firstLineChars="200"/>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2.</w:t>
            </w:r>
            <w:r>
              <w:rPr>
                <w:rFonts w:hint="eastAsia" w:ascii="宋体" w:hAnsi="宋体" w:eastAsia="宋体" w:cs="宋体"/>
                <w:color w:val="000000" w:themeColor="text1"/>
                <w:kern w:val="0"/>
                <w:sz w:val="21"/>
                <w:szCs w:val="21"/>
                <w:highlight w:val="none"/>
                <w14:textFill>
                  <w14:solidFill>
                    <w14:schemeClr w14:val="tx1"/>
                  </w14:solidFill>
                </w14:textFill>
              </w:rPr>
              <w:tab/>
            </w:r>
            <w:r>
              <w:rPr>
                <w:rFonts w:hint="eastAsia" w:ascii="宋体" w:hAnsi="宋体" w:eastAsia="宋体" w:cs="宋体"/>
                <w:color w:val="000000" w:themeColor="text1"/>
                <w:kern w:val="0"/>
                <w:sz w:val="21"/>
                <w:szCs w:val="21"/>
                <w:highlight w:val="none"/>
                <w14:textFill>
                  <w14:solidFill>
                    <w14:schemeClr w14:val="tx1"/>
                  </w14:solidFill>
                </w14:textFill>
              </w:rPr>
              <w:t>设备需实配路由板卡≥1张，支持出口带宽≥3G；</w:t>
            </w:r>
          </w:p>
          <w:p w14:paraId="7E31ACF2">
            <w:pPr>
              <w:spacing w:line="320" w:lineRule="exact"/>
              <w:ind w:firstLine="420" w:firstLineChars="200"/>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3.</w:t>
            </w:r>
            <w:r>
              <w:rPr>
                <w:rFonts w:hint="eastAsia" w:ascii="宋体" w:hAnsi="宋体" w:eastAsia="宋体" w:cs="宋体"/>
                <w:color w:val="000000" w:themeColor="text1"/>
                <w:kern w:val="0"/>
                <w:sz w:val="21"/>
                <w:szCs w:val="21"/>
                <w:highlight w:val="none"/>
                <w14:textFill>
                  <w14:solidFill>
                    <w14:schemeClr w14:val="tx1"/>
                  </w14:solidFill>
                </w14:textFill>
              </w:rPr>
              <w:tab/>
            </w:r>
            <w:r>
              <w:rPr>
                <w:rFonts w:hint="eastAsia" w:ascii="宋体" w:hAnsi="宋体" w:eastAsia="宋体" w:cs="宋体"/>
                <w:color w:val="000000" w:themeColor="text1"/>
                <w:kern w:val="0"/>
                <w:sz w:val="21"/>
                <w:szCs w:val="21"/>
                <w:highlight w:val="none"/>
                <w14:textFill>
                  <w14:solidFill>
                    <w14:schemeClr w14:val="tx1"/>
                  </w14:solidFill>
                </w14:textFill>
              </w:rPr>
              <w:t>设备需实配无线控制器板卡≥1张，最大可管理AP数量≥512个；</w:t>
            </w:r>
          </w:p>
          <w:p w14:paraId="6AB0196B">
            <w:pPr>
              <w:spacing w:line="320" w:lineRule="exact"/>
              <w:ind w:firstLine="420" w:firstLineChars="200"/>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4.</w:t>
            </w:r>
            <w:r>
              <w:rPr>
                <w:rFonts w:hint="eastAsia" w:ascii="宋体" w:hAnsi="宋体" w:eastAsia="宋体" w:cs="宋体"/>
                <w:color w:val="000000" w:themeColor="text1"/>
                <w:kern w:val="0"/>
                <w:sz w:val="21"/>
                <w:szCs w:val="21"/>
                <w:highlight w:val="none"/>
                <w14:textFill>
                  <w14:solidFill>
                    <w14:schemeClr w14:val="tx1"/>
                  </w14:solidFill>
                </w14:textFill>
              </w:rPr>
              <w:tab/>
            </w:r>
            <w:r>
              <w:rPr>
                <w:rFonts w:hint="eastAsia" w:ascii="宋体" w:hAnsi="宋体" w:eastAsia="宋体" w:cs="宋体"/>
                <w:color w:val="000000" w:themeColor="text1"/>
                <w:kern w:val="0"/>
                <w:sz w:val="21"/>
                <w:szCs w:val="21"/>
                <w:highlight w:val="none"/>
                <w14:textFill>
                  <w14:solidFill>
                    <w14:schemeClr w14:val="tx1"/>
                  </w14:solidFill>
                </w14:textFill>
              </w:rPr>
              <w:t>交换容量≥38Tbps， 转发性能≥7200Mpps；</w:t>
            </w:r>
          </w:p>
          <w:p w14:paraId="0976E216">
            <w:pPr>
              <w:spacing w:line="320" w:lineRule="exact"/>
              <w:ind w:firstLine="420" w:firstLineChars="200"/>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5.</w:t>
            </w:r>
            <w:r>
              <w:rPr>
                <w:rFonts w:hint="eastAsia" w:ascii="宋体" w:hAnsi="宋体" w:eastAsia="宋体" w:cs="宋体"/>
                <w:color w:val="000000" w:themeColor="text1"/>
                <w:kern w:val="0"/>
                <w:sz w:val="21"/>
                <w:szCs w:val="21"/>
                <w:highlight w:val="none"/>
                <w14:textFill>
                  <w14:solidFill>
                    <w14:schemeClr w14:val="tx1"/>
                  </w14:solidFill>
                </w14:textFill>
              </w:rPr>
              <w:tab/>
            </w:r>
            <w:r>
              <w:rPr>
                <w:rFonts w:hint="eastAsia" w:ascii="宋体" w:hAnsi="宋体" w:eastAsia="宋体" w:cs="宋体"/>
                <w:color w:val="000000" w:themeColor="text1"/>
                <w:kern w:val="0"/>
                <w:sz w:val="21"/>
                <w:szCs w:val="21"/>
                <w:highlight w:val="none"/>
                <w14:textFill>
                  <w14:solidFill>
                    <w14:schemeClr w14:val="tx1"/>
                  </w14:solidFill>
                </w14:textFill>
              </w:rPr>
              <w:t>为提高设备及整网稳定性，要求设备支持灵活插卡，模块化设计；并且网关卡异常不影响交换内网，双路由卡，支持主备、负载均衡模式应对单点故障</w:t>
            </w:r>
          </w:p>
          <w:p w14:paraId="21DD3EE2">
            <w:pPr>
              <w:spacing w:line="320" w:lineRule="exact"/>
              <w:ind w:firstLine="420" w:firstLineChars="200"/>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6.</w:t>
            </w:r>
            <w:r>
              <w:rPr>
                <w:rFonts w:hint="eastAsia" w:ascii="宋体" w:hAnsi="宋体" w:eastAsia="宋体" w:cs="宋体"/>
                <w:color w:val="000000" w:themeColor="text1"/>
                <w:kern w:val="0"/>
                <w:sz w:val="21"/>
                <w:szCs w:val="21"/>
                <w:highlight w:val="none"/>
                <w14:textFill>
                  <w14:solidFill>
                    <w14:schemeClr w14:val="tx1"/>
                  </w14:solidFill>
                </w14:textFill>
              </w:rPr>
              <w:tab/>
            </w:r>
            <w:r>
              <w:rPr>
                <w:rFonts w:hint="eastAsia" w:ascii="宋体" w:hAnsi="宋体" w:eastAsia="宋体" w:cs="宋体"/>
                <w:color w:val="000000" w:themeColor="text1"/>
                <w:kern w:val="0"/>
                <w:sz w:val="21"/>
                <w:szCs w:val="21"/>
                <w:highlight w:val="none"/>
                <w14:textFill>
                  <w14:solidFill>
                    <w14:schemeClr w14:val="tx1"/>
                  </w14:solidFill>
                </w14:textFill>
              </w:rPr>
              <w:t>支持可拔插双模块化电源，单电源功率≥130W，支持热插拔，不同型号电源可混插；</w:t>
            </w:r>
          </w:p>
          <w:p w14:paraId="62CAD2E2">
            <w:pPr>
              <w:spacing w:line="320" w:lineRule="exact"/>
              <w:ind w:firstLine="420" w:firstLineChars="200"/>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7.</w:t>
            </w:r>
            <w:r>
              <w:rPr>
                <w:rFonts w:hint="eastAsia" w:ascii="宋体" w:hAnsi="宋体" w:eastAsia="宋体" w:cs="宋体"/>
                <w:color w:val="000000" w:themeColor="text1"/>
                <w:kern w:val="0"/>
                <w:sz w:val="21"/>
                <w:szCs w:val="21"/>
                <w:highlight w:val="none"/>
                <w14:textFill>
                  <w14:solidFill>
                    <w14:schemeClr w14:val="tx1"/>
                  </w14:solidFill>
                </w14:textFill>
              </w:rPr>
              <w:tab/>
            </w:r>
            <w:r>
              <w:rPr>
                <w:rFonts w:hint="eastAsia" w:ascii="宋体" w:hAnsi="宋体" w:eastAsia="宋体" w:cs="宋体"/>
                <w:color w:val="000000" w:themeColor="text1"/>
                <w:kern w:val="0"/>
                <w:sz w:val="21"/>
                <w:szCs w:val="21"/>
                <w:highlight w:val="none"/>
                <w14:textFill>
                  <w14:solidFill>
                    <w14:schemeClr w14:val="tx1"/>
                  </w14:solidFill>
                </w14:textFill>
              </w:rPr>
              <w:t>支持NAT会话容量≥30W；ACL容量≥500；</w:t>
            </w:r>
          </w:p>
          <w:p w14:paraId="17A6320F">
            <w:pPr>
              <w:pStyle w:val="17"/>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8.</w:t>
            </w:r>
            <w:r>
              <w:rPr>
                <w:rFonts w:hint="eastAsia" w:ascii="宋体" w:hAnsi="宋体" w:eastAsia="宋体" w:cs="宋体"/>
                <w:color w:val="000000" w:themeColor="text1"/>
                <w:kern w:val="0"/>
                <w:sz w:val="21"/>
                <w:szCs w:val="21"/>
                <w:highlight w:val="none"/>
                <w14:textFill>
                  <w14:solidFill>
                    <w14:schemeClr w14:val="tx1"/>
                  </w14:solidFill>
                </w14:textFill>
              </w:rPr>
              <w:tab/>
            </w:r>
            <w:r>
              <w:rPr>
                <w:rFonts w:hint="eastAsia" w:ascii="宋体" w:hAnsi="宋体" w:eastAsia="宋体" w:cs="宋体"/>
                <w:color w:val="000000" w:themeColor="text1"/>
                <w:kern w:val="0"/>
                <w:sz w:val="21"/>
                <w:szCs w:val="21"/>
                <w:highlight w:val="none"/>
                <w14:textFill>
                  <w14:solidFill>
                    <w14:schemeClr w14:val="tx1"/>
                  </w14:solidFill>
                </w14:textFill>
              </w:rPr>
              <w:t>★提供NAT、SSL VPN、URL过滤、应用识别等多种安全特性，投标时提供产品彩页或者功能截图或者官网截图或者第三方检验（检测）机构出具的具有CMA标识的检验（检测）报告复印件并加盖</w:t>
            </w:r>
            <w:r>
              <w:rPr>
                <w:rFonts w:hint="eastAsia" w:ascii="宋体" w:hAnsi="宋体" w:eastAsia="宋体" w:cs="宋体"/>
                <w:color w:val="000000" w:themeColor="text1"/>
                <w:kern w:val="0"/>
                <w:sz w:val="21"/>
                <w:szCs w:val="21"/>
                <w:highlight w:val="none"/>
                <w:lang w:eastAsia="zh-CN"/>
                <w14:textFill>
                  <w14:solidFill>
                    <w14:schemeClr w14:val="tx1"/>
                  </w14:solidFill>
                </w14:textFill>
              </w:rPr>
              <w:t>投标人公章</w:t>
            </w:r>
            <w:r>
              <w:rPr>
                <w:rFonts w:hint="eastAsia" w:ascii="宋体" w:hAnsi="宋体" w:eastAsia="宋体" w:cs="宋体"/>
                <w:color w:val="000000" w:themeColor="text1"/>
                <w:kern w:val="0"/>
                <w:sz w:val="21"/>
                <w:szCs w:val="21"/>
                <w:highlight w:val="none"/>
                <w14:textFill>
                  <w14:solidFill>
                    <w14:schemeClr w14:val="tx1"/>
                  </w14:solidFill>
                </w14:textFill>
              </w:rPr>
              <w:t>；</w:t>
            </w:r>
          </w:p>
          <w:p w14:paraId="0BE768E0">
            <w:pPr>
              <w:spacing w:line="320" w:lineRule="exact"/>
              <w:ind w:firstLine="420" w:firstLineChars="200"/>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9.</w:t>
            </w:r>
            <w:r>
              <w:rPr>
                <w:rFonts w:hint="eastAsia" w:ascii="宋体" w:hAnsi="宋体" w:eastAsia="宋体" w:cs="宋体"/>
                <w:color w:val="000000" w:themeColor="text1"/>
                <w:kern w:val="0"/>
                <w:sz w:val="21"/>
                <w:szCs w:val="21"/>
                <w:highlight w:val="none"/>
                <w14:textFill>
                  <w14:solidFill>
                    <w14:schemeClr w14:val="tx1"/>
                  </w14:solidFill>
                </w14:textFill>
              </w:rPr>
              <w:tab/>
            </w:r>
            <w:r>
              <w:rPr>
                <w:rFonts w:hint="eastAsia" w:ascii="宋体" w:hAnsi="宋体" w:eastAsia="宋体" w:cs="宋体"/>
                <w:color w:val="000000" w:themeColor="text1"/>
                <w:kern w:val="0"/>
                <w:sz w:val="21"/>
                <w:szCs w:val="21"/>
                <w:highlight w:val="none"/>
                <w14:textFill>
                  <w14:solidFill>
                    <w14:schemeClr w14:val="tx1"/>
                  </w14:solidFill>
                </w14:textFill>
              </w:rPr>
              <w:t>为快速建立高度隔离的安全网络，设备应支持实现AP虚拟化功能，实现一台AP虚拟为多台AP，分别受不同AC设备独立管理，互不影响。不同虚拟 AP之间数据隔离，虚拟AP在AC上不占用AP License；</w:t>
            </w:r>
          </w:p>
          <w:p w14:paraId="0B0A28A8">
            <w:pPr>
              <w:spacing w:line="320" w:lineRule="exact"/>
              <w:ind w:firstLine="420" w:firstLineChars="200"/>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10.</w:t>
            </w:r>
            <w:r>
              <w:rPr>
                <w:rFonts w:hint="eastAsia" w:ascii="宋体" w:hAnsi="宋体" w:eastAsia="宋体" w:cs="宋体"/>
                <w:color w:val="000000" w:themeColor="text1"/>
                <w:kern w:val="0"/>
                <w:sz w:val="21"/>
                <w:szCs w:val="21"/>
                <w:highlight w:val="none"/>
                <w14:textFill>
                  <w14:solidFill>
                    <w14:schemeClr w14:val="tx1"/>
                  </w14:solidFill>
                </w14:textFill>
              </w:rPr>
              <w:tab/>
            </w:r>
            <w:r>
              <w:rPr>
                <w:rFonts w:hint="eastAsia" w:ascii="宋体" w:hAnsi="宋体" w:eastAsia="宋体" w:cs="宋体"/>
                <w:color w:val="000000" w:themeColor="text1"/>
                <w:kern w:val="0"/>
                <w:sz w:val="21"/>
                <w:szCs w:val="21"/>
                <w:highlight w:val="none"/>
                <w14:textFill>
                  <w14:solidFill>
                    <w14:schemeClr w14:val="tx1"/>
                  </w14:solidFill>
                </w14:textFill>
              </w:rPr>
              <w:t>★采用正交CLOS交换架构，交换网板与线卡成垂直90°正交连接，业务板槽位采用竖插槽方式设计，需提供产品清晰正、背面实物照片各1张以展示各插槽分布</w:t>
            </w:r>
          </w:p>
          <w:p w14:paraId="09AAD7CF">
            <w:pPr>
              <w:spacing w:line="320" w:lineRule="exact"/>
              <w:ind w:firstLine="420" w:firstLineChars="200"/>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11.</w:t>
            </w:r>
            <w:r>
              <w:rPr>
                <w:rFonts w:hint="eastAsia" w:ascii="宋体" w:hAnsi="宋体" w:eastAsia="宋体" w:cs="宋体"/>
                <w:color w:val="000000" w:themeColor="text1"/>
                <w:kern w:val="0"/>
                <w:sz w:val="21"/>
                <w:szCs w:val="21"/>
                <w:highlight w:val="none"/>
                <w14:textFill>
                  <w14:solidFill>
                    <w14:schemeClr w14:val="tx1"/>
                  </w14:solidFill>
                </w14:textFill>
              </w:rPr>
              <w:tab/>
            </w:r>
            <w:r>
              <w:rPr>
                <w:rFonts w:hint="eastAsia" w:ascii="宋体" w:hAnsi="宋体" w:eastAsia="宋体" w:cs="宋体"/>
                <w:color w:val="000000" w:themeColor="text1"/>
                <w:kern w:val="0"/>
                <w:sz w:val="21"/>
                <w:szCs w:val="21"/>
                <w:highlight w:val="none"/>
                <w14:textFill>
                  <w14:solidFill>
                    <w14:schemeClr w14:val="tx1"/>
                  </w14:solidFill>
                </w14:textFill>
              </w:rPr>
              <w:t xml:space="preserve">为适应机柜并排部署，采取严格前后风道散热设计，确保与机房散热风道保持一致，提升散热效率； </w:t>
            </w:r>
          </w:p>
          <w:p w14:paraId="070B2A7C">
            <w:pPr>
              <w:spacing w:line="320" w:lineRule="exact"/>
              <w:ind w:firstLine="420" w:firstLineChars="200"/>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12.</w:t>
            </w:r>
            <w:r>
              <w:rPr>
                <w:rFonts w:hint="eastAsia" w:ascii="宋体" w:hAnsi="宋体" w:eastAsia="宋体" w:cs="宋体"/>
                <w:color w:val="000000" w:themeColor="text1"/>
                <w:kern w:val="0"/>
                <w:sz w:val="21"/>
                <w:szCs w:val="21"/>
                <w:highlight w:val="none"/>
                <w14:textFill>
                  <w14:solidFill>
                    <w14:schemeClr w14:val="tx1"/>
                  </w14:solidFill>
                </w14:textFill>
              </w:rPr>
              <w:tab/>
            </w:r>
            <w:r>
              <w:rPr>
                <w:rFonts w:hint="eastAsia" w:ascii="宋体" w:hAnsi="宋体" w:eastAsia="宋体" w:cs="宋体"/>
                <w:color w:val="000000" w:themeColor="text1"/>
                <w:kern w:val="0"/>
                <w:sz w:val="21"/>
                <w:szCs w:val="21"/>
                <w:highlight w:val="none"/>
                <w14:textFill>
                  <w14:solidFill>
                    <w14:schemeClr w14:val="tx1"/>
                  </w14:solidFill>
                </w14:textFill>
              </w:rPr>
              <w:t>支持静态路由、等价路由、策略路由；支持OSPF、RIPv1/v2、BGPv4、BGP4+、IS-IS等路由协议；</w:t>
            </w:r>
          </w:p>
          <w:p w14:paraId="1282884B">
            <w:pPr>
              <w:spacing w:line="320" w:lineRule="exact"/>
              <w:ind w:firstLine="420" w:firstLineChars="200"/>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13.</w:t>
            </w:r>
            <w:r>
              <w:rPr>
                <w:rFonts w:hint="eastAsia" w:ascii="宋体" w:hAnsi="宋体" w:eastAsia="宋体" w:cs="宋体"/>
                <w:color w:val="000000" w:themeColor="text1"/>
                <w:kern w:val="0"/>
                <w:sz w:val="21"/>
                <w:szCs w:val="21"/>
                <w:highlight w:val="none"/>
                <w14:textFill>
                  <w14:solidFill>
                    <w14:schemeClr w14:val="tx1"/>
                  </w14:solidFill>
                </w14:textFill>
              </w:rPr>
              <w:tab/>
            </w:r>
            <w:r>
              <w:rPr>
                <w:rFonts w:hint="eastAsia" w:ascii="宋体" w:hAnsi="宋体" w:eastAsia="宋体" w:cs="宋体"/>
                <w:color w:val="000000" w:themeColor="text1"/>
                <w:kern w:val="0"/>
                <w:sz w:val="21"/>
                <w:szCs w:val="21"/>
                <w:highlight w:val="none"/>
                <w14:textFill>
                  <w14:solidFill>
                    <w14:schemeClr w14:val="tx1"/>
                  </w14:solidFill>
                </w14:textFill>
              </w:rPr>
              <w:t>为保障业务安全，产品具备安全特性。支持特殊协议网关、出入栈策略、一般性防攻击、AAA、RADIUS、ARP安全等；提供流量限速、会话限制、URL过滤、报文过滤等多种安全特性；</w:t>
            </w:r>
          </w:p>
          <w:p w14:paraId="582EBB7D">
            <w:pPr>
              <w:spacing w:line="320" w:lineRule="exact"/>
              <w:ind w:firstLine="420" w:firstLineChars="200"/>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14.</w:t>
            </w:r>
            <w:r>
              <w:rPr>
                <w:rFonts w:hint="eastAsia" w:ascii="宋体" w:hAnsi="宋体" w:eastAsia="宋体" w:cs="宋体"/>
                <w:color w:val="000000" w:themeColor="text1"/>
                <w:kern w:val="0"/>
                <w:sz w:val="21"/>
                <w:szCs w:val="21"/>
                <w:highlight w:val="none"/>
                <w14:textFill>
                  <w14:solidFill>
                    <w14:schemeClr w14:val="tx1"/>
                  </w14:solidFill>
                </w14:textFill>
              </w:rPr>
              <w:tab/>
            </w:r>
            <w:r>
              <w:rPr>
                <w:rFonts w:hint="eastAsia" w:ascii="宋体" w:hAnsi="宋体" w:eastAsia="宋体" w:cs="宋体"/>
                <w:color w:val="000000" w:themeColor="text1"/>
                <w:kern w:val="0"/>
                <w:sz w:val="21"/>
                <w:szCs w:val="21"/>
                <w:highlight w:val="none"/>
                <w14:textFill>
                  <w14:solidFill>
                    <w14:schemeClr w14:val="tx1"/>
                  </w14:solidFill>
                </w14:textFill>
              </w:rPr>
              <w:t>★支持终端识别，具有终端识别模型，用户管理、提供WEB、MAB、PPPOE、802.1X等多种认证方式，投标时提供产品彩页或者功能截图或者官网截图或者第三方检验（检测）机构出具的具有CMA标识的检验（检测）报告复印件并加盖</w:t>
            </w:r>
            <w:r>
              <w:rPr>
                <w:rFonts w:hint="eastAsia" w:ascii="宋体" w:hAnsi="宋体" w:eastAsia="宋体" w:cs="宋体"/>
                <w:color w:val="000000" w:themeColor="text1"/>
                <w:kern w:val="0"/>
                <w:sz w:val="21"/>
                <w:szCs w:val="21"/>
                <w:highlight w:val="none"/>
                <w:lang w:eastAsia="zh-CN"/>
                <w14:textFill>
                  <w14:solidFill>
                    <w14:schemeClr w14:val="tx1"/>
                  </w14:solidFill>
                </w14:textFill>
              </w:rPr>
              <w:t>投标人公章</w:t>
            </w:r>
            <w:r>
              <w:rPr>
                <w:rFonts w:hint="eastAsia" w:ascii="宋体" w:hAnsi="宋体" w:eastAsia="宋体" w:cs="宋体"/>
                <w:color w:val="000000" w:themeColor="text1"/>
                <w:kern w:val="0"/>
                <w:sz w:val="21"/>
                <w:szCs w:val="21"/>
                <w:highlight w:val="none"/>
                <w14:textFill>
                  <w14:solidFill>
                    <w14:schemeClr w14:val="tx1"/>
                  </w14:solidFill>
                </w14:textFill>
              </w:rPr>
              <w:t>；</w:t>
            </w:r>
          </w:p>
          <w:p w14:paraId="2A0E1116">
            <w:pPr>
              <w:spacing w:line="320" w:lineRule="exact"/>
              <w:ind w:firstLine="420" w:firstLineChars="200"/>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15.</w:t>
            </w:r>
            <w:r>
              <w:rPr>
                <w:rFonts w:hint="eastAsia" w:ascii="宋体" w:hAnsi="宋体" w:eastAsia="宋体" w:cs="宋体"/>
                <w:color w:val="000000" w:themeColor="text1"/>
                <w:kern w:val="0"/>
                <w:sz w:val="21"/>
                <w:szCs w:val="21"/>
                <w:highlight w:val="none"/>
                <w14:textFill>
                  <w14:solidFill>
                    <w14:schemeClr w14:val="tx1"/>
                  </w14:solidFill>
                </w14:textFill>
              </w:rPr>
              <w:tab/>
            </w:r>
            <w:r>
              <w:rPr>
                <w:rFonts w:hint="eastAsia" w:ascii="宋体" w:hAnsi="宋体" w:eastAsia="宋体" w:cs="宋体"/>
                <w:color w:val="000000" w:themeColor="text1"/>
                <w:kern w:val="0"/>
                <w:sz w:val="21"/>
                <w:szCs w:val="21"/>
                <w:highlight w:val="none"/>
                <w14:textFill>
                  <w14:solidFill>
                    <w14:schemeClr w14:val="tx1"/>
                  </w14:solidFill>
                </w14:textFill>
              </w:rPr>
              <w:t>支持IEEE 802.1d(STP)、 802.1w(RSTP)、 802.1s(MSTP)，支持端口聚合，支持一对一镜像、多对一镜像、一对多镜像，支持流镜像，支持SPAN、RSPAN远程镜像；</w:t>
            </w:r>
          </w:p>
          <w:p w14:paraId="579A6156">
            <w:pPr>
              <w:spacing w:line="320" w:lineRule="exact"/>
              <w:ind w:firstLine="420" w:firstLineChars="200"/>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16.</w:t>
            </w:r>
            <w:r>
              <w:rPr>
                <w:rFonts w:hint="eastAsia" w:ascii="宋体" w:hAnsi="宋体" w:eastAsia="宋体" w:cs="宋体"/>
                <w:color w:val="000000" w:themeColor="text1"/>
                <w:kern w:val="0"/>
                <w:sz w:val="21"/>
                <w:szCs w:val="21"/>
                <w:highlight w:val="none"/>
                <w14:textFill>
                  <w14:solidFill>
                    <w14:schemeClr w14:val="tx1"/>
                  </w14:solidFill>
                </w14:textFill>
              </w:rPr>
              <w:tab/>
            </w:r>
            <w:r>
              <w:rPr>
                <w:rFonts w:hint="eastAsia" w:ascii="宋体" w:hAnsi="宋体" w:eastAsia="宋体" w:cs="宋体"/>
                <w:color w:val="000000" w:themeColor="text1"/>
                <w:kern w:val="0"/>
                <w:sz w:val="21"/>
                <w:szCs w:val="21"/>
                <w:highlight w:val="none"/>
                <w14:textFill>
                  <w14:solidFill>
                    <w14:schemeClr w14:val="tx1"/>
                  </w14:solidFill>
                </w14:textFill>
              </w:rPr>
              <w:t>支持SNMP V1/V2/V3、Telnet、SSHv2.0；支持通过命令行或中文图形化配置软件等方式进行配置和管理；</w:t>
            </w:r>
          </w:p>
          <w:p w14:paraId="5889911E">
            <w:pPr>
              <w:spacing w:line="320" w:lineRule="exact"/>
              <w:ind w:firstLine="420" w:firstLineChars="200"/>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17.</w:t>
            </w:r>
            <w:r>
              <w:rPr>
                <w:rFonts w:hint="eastAsia" w:ascii="宋体" w:hAnsi="宋体" w:eastAsia="宋体" w:cs="宋体"/>
                <w:color w:val="000000" w:themeColor="text1"/>
                <w:kern w:val="0"/>
                <w:sz w:val="21"/>
                <w:szCs w:val="21"/>
                <w:highlight w:val="none"/>
                <w14:textFill>
                  <w14:solidFill>
                    <w14:schemeClr w14:val="tx1"/>
                  </w14:solidFill>
                </w14:textFill>
              </w:rPr>
              <w:tab/>
            </w:r>
            <w:r>
              <w:rPr>
                <w:rFonts w:hint="eastAsia" w:ascii="宋体" w:hAnsi="宋体" w:eastAsia="宋体" w:cs="宋体"/>
                <w:color w:val="000000" w:themeColor="text1"/>
                <w:kern w:val="0"/>
                <w:sz w:val="21"/>
                <w:szCs w:val="21"/>
                <w:highlight w:val="none"/>
                <w14:textFill>
                  <w14:solidFill>
                    <w14:schemeClr w14:val="tx1"/>
                  </w14:solidFill>
                </w14:textFill>
              </w:rPr>
              <w:t>★支持专门针对CPU的保护机制，能够针对发往CPU处理的各种报文进行流区分和优先级队列分级处理，保护交换机在各种环境下稳定工作，投标时提供产品彩页或者功能截图或者官网截图或者第三方检验（检测）机构出具的具有CMA标识的检验（检测）报告复印件并加盖</w:t>
            </w:r>
            <w:r>
              <w:rPr>
                <w:rFonts w:hint="eastAsia" w:ascii="宋体" w:hAnsi="宋体" w:eastAsia="宋体" w:cs="宋体"/>
                <w:color w:val="000000" w:themeColor="text1"/>
                <w:kern w:val="0"/>
                <w:sz w:val="21"/>
                <w:szCs w:val="21"/>
                <w:highlight w:val="none"/>
                <w:lang w:eastAsia="zh-CN"/>
                <w14:textFill>
                  <w14:solidFill>
                    <w14:schemeClr w14:val="tx1"/>
                  </w14:solidFill>
                </w14:textFill>
              </w:rPr>
              <w:t>投标人公章</w:t>
            </w:r>
            <w:r>
              <w:rPr>
                <w:rFonts w:hint="eastAsia" w:ascii="宋体" w:hAnsi="宋体" w:eastAsia="宋体" w:cs="宋体"/>
                <w:color w:val="000000" w:themeColor="text1"/>
                <w:kern w:val="0"/>
                <w:sz w:val="21"/>
                <w:szCs w:val="21"/>
                <w:highlight w:val="none"/>
                <w14:textFill>
                  <w14:solidFill>
                    <w14:schemeClr w14:val="tx1"/>
                  </w14:solidFill>
                </w14:textFill>
              </w:rPr>
              <w:t>；</w:t>
            </w:r>
          </w:p>
          <w:p w14:paraId="6FACF488">
            <w:pPr>
              <w:spacing w:line="320" w:lineRule="exact"/>
              <w:ind w:firstLine="420" w:firstLineChars="200"/>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18.</w:t>
            </w:r>
            <w:r>
              <w:rPr>
                <w:rFonts w:hint="eastAsia" w:ascii="宋体" w:hAnsi="宋体" w:eastAsia="宋体" w:cs="宋体"/>
                <w:color w:val="000000" w:themeColor="text1"/>
                <w:kern w:val="0"/>
                <w:sz w:val="21"/>
                <w:szCs w:val="21"/>
                <w:highlight w:val="none"/>
                <w14:textFill>
                  <w14:solidFill>
                    <w14:schemeClr w14:val="tx1"/>
                  </w14:solidFill>
                </w14:textFill>
              </w:rPr>
              <w:tab/>
            </w:r>
            <w:r>
              <w:rPr>
                <w:rFonts w:hint="eastAsia" w:ascii="宋体" w:hAnsi="宋体" w:eastAsia="宋体" w:cs="宋体"/>
                <w:color w:val="000000" w:themeColor="text1"/>
                <w:kern w:val="0"/>
                <w:sz w:val="21"/>
                <w:szCs w:val="21"/>
                <w:highlight w:val="none"/>
                <w14:textFill>
                  <w14:solidFill>
                    <w14:schemeClr w14:val="tx1"/>
                  </w14:solidFill>
                </w14:textFill>
              </w:rPr>
              <w:t>提供MPLS VPN功能：支持MPLS L3VPN、MPLS QoS、MPLS 组播VPN功能；</w:t>
            </w:r>
          </w:p>
          <w:p w14:paraId="769DD638">
            <w:pPr>
              <w:spacing w:line="320" w:lineRule="exact"/>
              <w:ind w:firstLine="420" w:firstLineChars="200"/>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19.</w:t>
            </w:r>
            <w:r>
              <w:rPr>
                <w:rFonts w:hint="eastAsia" w:ascii="宋体" w:hAnsi="宋体" w:eastAsia="宋体" w:cs="宋体"/>
                <w:color w:val="000000" w:themeColor="text1"/>
                <w:kern w:val="0"/>
                <w:sz w:val="21"/>
                <w:szCs w:val="21"/>
                <w:highlight w:val="none"/>
                <w14:textFill>
                  <w14:solidFill>
                    <w14:schemeClr w14:val="tx1"/>
                  </w14:solidFill>
                </w14:textFill>
              </w:rPr>
              <w:tab/>
            </w:r>
            <w:r>
              <w:rPr>
                <w:rFonts w:hint="eastAsia" w:ascii="宋体" w:hAnsi="宋体" w:eastAsia="宋体" w:cs="宋体"/>
                <w:color w:val="000000" w:themeColor="text1"/>
                <w:kern w:val="0"/>
                <w:sz w:val="21"/>
                <w:szCs w:val="21"/>
                <w:highlight w:val="none"/>
                <w14:textFill>
                  <w14:solidFill>
                    <w14:schemeClr w14:val="tx1"/>
                  </w14:solidFill>
                </w14:textFill>
              </w:rPr>
              <w:t>★ 支持IGMP，支持PIM-DM、PIM-SM、PIM-SSSM等组播路由协议、支持组播静态路由</w:t>
            </w:r>
          </w:p>
          <w:p w14:paraId="51B0F6A5">
            <w:pPr>
              <w:spacing w:line="320" w:lineRule="exact"/>
              <w:ind w:firstLine="420" w:firstLineChars="200"/>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20.</w:t>
            </w:r>
            <w:r>
              <w:rPr>
                <w:rFonts w:hint="eastAsia" w:ascii="宋体" w:hAnsi="宋体" w:eastAsia="宋体" w:cs="宋体"/>
                <w:color w:val="000000" w:themeColor="text1"/>
                <w:kern w:val="0"/>
                <w:sz w:val="21"/>
                <w:szCs w:val="21"/>
                <w:highlight w:val="none"/>
                <w14:textFill>
                  <w14:solidFill>
                    <w14:schemeClr w14:val="tx1"/>
                  </w14:solidFill>
                </w14:textFill>
              </w:rPr>
              <w:tab/>
            </w:r>
            <w:r>
              <w:rPr>
                <w:rFonts w:hint="eastAsia" w:ascii="宋体" w:hAnsi="宋体" w:eastAsia="宋体" w:cs="宋体"/>
                <w:color w:val="000000" w:themeColor="text1"/>
                <w:kern w:val="0"/>
                <w:sz w:val="21"/>
                <w:szCs w:val="21"/>
                <w:highlight w:val="none"/>
                <w14:textFill>
                  <w14:solidFill>
                    <w14:schemeClr w14:val="tx1"/>
                  </w14:solidFill>
                </w14:textFill>
              </w:rPr>
              <w:t>N:1虚拟化：可将多台物理设备虚拟化为1台逻辑设备，交换机和外围设备通过聚合链路连接，如果其中一台设备或者一条成员链路出现故障，切换到另一条成员链路的时间毫秒级；</w:t>
            </w:r>
          </w:p>
          <w:p w14:paraId="4D203AB9">
            <w:pPr>
              <w:spacing w:line="320" w:lineRule="exact"/>
              <w:ind w:firstLine="420" w:firstLineChars="200"/>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21.</w:t>
            </w:r>
            <w:r>
              <w:rPr>
                <w:rFonts w:hint="eastAsia" w:ascii="宋体" w:hAnsi="宋体" w:eastAsia="宋体" w:cs="宋体"/>
                <w:color w:val="000000" w:themeColor="text1"/>
                <w:kern w:val="0"/>
                <w:sz w:val="21"/>
                <w:szCs w:val="21"/>
                <w:highlight w:val="none"/>
                <w14:textFill>
                  <w14:solidFill>
                    <w14:schemeClr w14:val="tx1"/>
                  </w14:solidFill>
                </w14:textFill>
              </w:rPr>
              <w:tab/>
            </w:r>
            <w:r>
              <w:rPr>
                <w:rFonts w:hint="eastAsia" w:ascii="宋体" w:hAnsi="宋体" w:eastAsia="宋体" w:cs="宋体"/>
                <w:color w:val="000000" w:themeColor="text1"/>
                <w:kern w:val="0"/>
                <w:sz w:val="21"/>
                <w:szCs w:val="21"/>
                <w:highlight w:val="none"/>
                <w14:textFill>
                  <w14:solidFill>
                    <w14:schemeClr w14:val="tx1"/>
                  </w14:solidFill>
                </w14:textFill>
              </w:rPr>
              <w:t>支持智能组网特性：结合自组网功能自动对网关、交换机、无线AP等自发现、自组网、自配置，并通过云端快速完成整网设备的开通上线与配置、远程管理与运维；</w:t>
            </w:r>
          </w:p>
          <w:p w14:paraId="233225D9">
            <w:pPr>
              <w:spacing w:line="320" w:lineRule="exact"/>
              <w:ind w:firstLine="420" w:firstLineChars="200"/>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22.</w:t>
            </w:r>
            <w:r>
              <w:rPr>
                <w:rFonts w:hint="eastAsia" w:ascii="宋体" w:hAnsi="宋体" w:eastAsia="宋体" w:cs="宋体"/>
                <w:color w:val="000000" w:themeColor="text1"/>
                <w:kern w:val="0"/>
                <w:sz w:val="21"/>
                <w:szCs w:val="21"/>
                <w:highlight w:val="none"/>
                <w14:textFill>
                  <w14:solidFill>
                    <w14:schemeClr w14:val="tx1"/>
                  </w14:solidFill>
                </w14:textFill>
              </w:rPr>
              <w:tab/>
            </w:r>
            <w:r>
              <w:rPr>
                <w:rFonts w:hint="eastAsia" w:ascii="宋体" w:hAnsi="宋体" w:eastAsia="宋体" w:cs="宋体"/>
                <w:color w:val="000000" w:themeColor="text1"/>
                <w:kern w:val="0"/>
                <w:sz w:val="21"/>
                <w:szCs w:val="21"/>
                <w:highlight w:val="none"/>
                <w14:textFill>
                  <w14:solidFill>
                    <w14:schemeClr w14:val="tx1"/>
                  </w14:solidFill>
                </w14:textFill>
              </w:rPr>
              <w:t>★支持硬件健康状态可视化，可以对风扇状态、电源、温度进行监控，尤其是在日常巡查中发现电压异常前兆，可及时处理，避免出现电压异常宕机，投标时提供产品彩页或者功能截图或者官网截图或者第三方检验（检测）机构出具的具有CMA标识的检验（检测）报告复印件并加盖</w:t>
            </w:r>
            <w:r>
              <w:rPr>
                <w:rFonts w:hint="eastAsia" w:ascii="宋体" w:hAnsi="宋体" w:eastAsia="宋体" w:cs="宋体"/>
                <w:color w:val="000000" w:themeColor="text1"/>
                <w:kern w:val="0"/>
                <w:sz w:val="21"/>
                <w:szCs w:val="21"/>
                <w:highlight w:val="none"/>
                <w:lang w:eastAsia="zh-CN"/>
                <w14:textFill>
                  <w14:solidFill>
                    <w14:schemeClr w14:val="tx1"/>
                  </w14:solidFill>
                </w14:textFill>
              </w:rPr>
              <w:t>投标人公章</w:t>
            </w:r>
            <w:r>
              <w:rPr>
                <w:rFonts w:hint="eastAsia" w:ascii="宋体" w:hAnsi="宋体" w:eastAsia="宋体" w:cs="宋体"/>
                <w:color w:val="000000" w:themeColor="text1"/>
                <w:kern w:val="0"/>
                <w:sz w:val="21"/>
                <w:szCs w:val="21"/>
                <w:highlight w:val="none"/>
                <w14:textFill>
                  <w14:solidFill>
                    <w14:schemeClr w14:val="tx1"/>
                  </w14:solidFill>
                </w14:textFill>
              </w:rPr>
              <w:t>；</w:t>
            </w:r>
          </w:p>
          <w:p w14:paraId="762AC8E0">
            <w:pPr>
              <w:spacing w:line="320" w:lineRule="exact"/>
              <w:ind w:firstLine="420" w:firstLineChars="200"/>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23.</w:t>
            </w:r>
            <w:r>
              <w:rPr>
                <w:rFonts w:hint="eastAsia" w:ascii="宋体" w:hAnsi="宋体" w:eastAsia="宋体" w:cs="宋体"/>
                <w:color w:val="000000" w:themeColor="text1"/>
                <w:kern w:val="0"/>
                <w:sz w:val="21"/>
                <w:szCs w:val="21"/>
                <w:highlight w:val="none"/>
                <w14:textFill>
                  <w14:solidFill>
                    <w14:schemeClr w14:val="tx1"/>
                  </w14:solidFill>
                </w14:textFill>
              </w:rPr>
              <w:tab/>
            </w:r>
            <w:r>
              <w:rPr>
                <w:rFonts w:hint="eastAsia" w:ascii="宋体" w:hAnsi="宋体" w:eastAsia="宋体" w:cs="宋体"/>
                <w:color w:val="000000" w:themeColor="text1"/>
                <w:kern w:val="0"/>
                <w:sz w:val="21"/>
                <w:szCs w:val="21"/>
                <w:highlight w:val="none"/>
                <w14:textFill>
                  <w14:solidFill>
                    <w14:schemeClr w14:val="tx1"/>
                  </w14:solidFill>
                </w14:textFill>
              </w:rPr>
              <w:t>★设备支持云管理功能：支持网络设备基本信息监控功能，支持状态监控，可以查看网络拓扑、端口状态图/CPU、内存使用率/连通状态/设备状态、端口列表等；支持智能运维、移动运维、一键全网巡检操作，随时随地掌握网络健康状况，投标时提供产品彩页或者功能截图或者官网截图或者第三方检验（检测）机构出具的具有CMA标识的检验（检测）报告复印件并加盖</w:t>
            </w:r>
            <w:r>
              <w:rPr>
                <w:rFonts w:hint="eastAsia" w:ascii="宋体" w:hAnsi="宋体" w:eastAsia="宋体" w:cs="宋体"/>
                <w:color w:val="000000" w:themeColor="text1"/>
                <w:kern w:val="0"/>
                <w:sz w:val="21"/>
                <w:szCs w:val="21"/>
                <w:highlight w:val="none"/>
                <w:lang w:eastAsia="zh-CN"/>
                <w14:textFill>
                  <w14:solidFill>
                    <w14:schemeClr w14:val="tx1"/>
                  </w14:solidFill>
                </w14:textFill>
              </w:rPr>
              <w:t>投标人公章</w:t>
            </w:r>
            <w:r>
              <w:rPr>
                <w:rFonts w:hint="eastAsia" w:ascii="宋体" w:hAnsi="宋体" w:eastAsia="宋体" w:cs="宋体"/>
                <w:color w:val="000000" w:themeColor="text1"/>
                <w:kern w:val="0"/>
                <w:sz w:val="21"/>
                <w:szCs w:val="21"/>
                <w:highlight w:val="none"/>
                <w14:textFill>
                  <w14:solidFill>
                    <w14:schemeClr w14:val="tx1"/>
                  </w14:solidFill>
                </w14:textFill>
              </w:rPr>
              <w:t>；</w:t>
            </w:r>
          </w:p>
          <w:p w14:paraId="5036A3A1">
            <w:pPr>
              <w:spacing w:line="320" w:lineRule="exact"/>
              <w:ind w:firstLine="420" w:firstLineChars="200"/>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24.</w:t>
            </w:r>
            <w:r>
              <w:rPr>
                <w:rFonts w:hint="eastAsia" w:ascii="宋体" w:hAnsi="宋体" w:eastAsia="宋体" w:cs="宋体"/>
                <w:color w:val="000000" w:themeColor="text1"/>
                <w:kern w:val="0"/>
                <w:sz w:val="21"/>
                <w:szCs w:val="21"/>
                <w:highlight w:val="none"/>
                <w14:textFill>
                  <w14:solidFill>
                    <w14:schemeClr w14:val="tx1"/>
                  </w14:solidFill>
                </w14:textFill>
              </w:rPr>
              <w:tab/>
            </w:r>
            <w:r>
              <w:rPr>
                <w:rFonts w:hint="eastAsia" w:ascii="宋体" w:hAnsi="宋体" w:eastAsia="宋体" w:cs="宋体"/>
                <w:color w:val="000000" w:themeColor="text1"/>
                <w:kern w:val="0"/>
                <w:sz w:val="21"/>
                <w:szCs w:val="21"/>
                <w:highlight w:val="none"/>
                <w14:textFill>
                  <w14:solidFill>
                    <w14:schemeClr w14:val="tx1"/>
                  </w14:solidFill>
                </w14:textFill>
              </w:rPr>
              <w:t>支持在服务器上创建不同的业务模板，并支持图形化界面提前规划各端口业务；支持端口绑定设备区域位置（如楼栋、楼层；</w:t>
            </w:r>
          </w:p>
          <w:p w14:paraId="0CC58035">
            <w:pPr>
              <w:spacing w:line="320" w:lineRule="exact"/>
              <w:ind w:firstLine="420" w:firstLineChars="200"/>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25.</w:t>
            </w:r>
            <w:r>
              <w:rPr>
                <w:rFonts w:hint="eastAsia" w:ascii="宋体" w:hAnsi="宋体" w:eastAsia="宋体" w:cs="宋体"/>
                <w:color w:val="000000" w:themeColor="text1"/>
                <w:kern w:val="0"/>
                <w:sz w:val="21"/>
                <w:szCs w:val="21"/>
                <w:highlight w:val="none"/>
                <w14:textFill>
                  <w14:solidFill>
                    <w14:schemeClr w14:val="tx1"/>
                  </w14:solidFill>
                </w14:textFill>
              </w:rPr>
              <w:tab/>
            </w:r>
            <w:r>
              <w:rPr>
                <w:rFonts w:hint="eastAsia" w:ascii="宋体" w:hAnsi="宋体" w:eastAsia="宋体" w:cs="宋体"/>
                <w:color w:val="000000" w:themeColor="text1"/>
                <w:kern w:val="0"/>
                <w:sz w:val="21"/>
                <w:szCs w:val="21"/>
                <w:highlight w:val="none"/>
                <w14:textFill>
                  <w14:solidFill>
                    <w14:schemeClr w14:val="tx1"/>
                  </w14:solidFill>
                </w14:textFill>
              </w:rPr>
              <w:t>★支持内嵌版SDN，可对配置批量复用下发、复制配置、备份配置、配置变更、配置查看、删除配置等模板配置功能；还可支持对一体机的不同端口绑定不同配置模板，投标时提供产品彩页或者功能截图或者官网截图或者第三方检验（检测）机构出具的具有CMA标识的检验（检测）报告复印件并加盖</w:t>
            </w:r>
            <w:r>
              <w:rPr>
                <w:rFonts w:hint="eastAsia" w:ascii="宋体" w:hAnsi="宋体" w:eastAsia="宋体" w:cs="宋体"/>
                <w:color w:val="000000" w:themeColor="text1"/>
                <w:kern w:val="0"/>
                <w:sz w:val="21"/>
                <w:szCs w:val="21"/>
                <w:highlight w:val="none"/>
                <w:lang w:eastAsia="zh-CN"/>
                <w14:textFill>
                  <w14:solidFill>
                    <w14:schemeClr w14:val="tx1"/>
                  </w14:solidFill>
                </w14:textFill>
              </w:rPr>
              <w:t>投标人公章</w:t>
            </w:r>
            <w:r>
              <w:rPr>
                <w:rFonts w:hint="eastAsia" w:ascii="宋体" w:hAnsi="宋体" w:eastAsia="宋体" w:cs="宋体"/>
                <w:color w:val="000000" w:themeColor="text1"/>
                <w:kern w:val="0"/>
                <w:sz w:val="21"/>
                <w:szCs w:val="21"/>
                <w:highlight w:val="none"/>
                <w14:textFill>
                  <w14:solidFill>
                    <w14:schemeClr w14:val="tx1"/>
                  </w14:solidFill>
                </w14:textFill>
              </w:rPr>
              <w:t>；</w:t>
            </w:r>
          </w:p>
          <w:p w14:paraId="1100CC54">
            <w:pPr>
              <w:spacing w:line="320" w:lineRule="exact"/>
              <w:ind w:firstLine="420" w:firstLineChars="200"/>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26.</w:t>
            </w:r>
            <w:r>
              <w:rPr>
                <w:rFonts w:hint="eastAsia" w:ascii="宋体" w:hAnsi="宋体" w:eastAsia="宋体" w:cs="宋体"/>
                <w:color w:val="000000" w:themeColor="text1"/>
                <w:kern w:val="0"/>
                <w:sz w:val="21"/>
                <w:szCs w:val="21"/>
                <w:highlight w:val="none"/>
                <w14:textFill>
                  <w14:solidFill>
                    <w14:schemeClr w14:val="tx1"/>
                  </w14:solidFill>
                </w14:textFill>
              </w:rPr>
              <w:tab/>
            </w:r>
            <w:r>
              <w:rPr>
                <w:rFonts w:hint="eastAsia" w:ascii="宋体" w:hAnsi="宋体" w:eastAsia="宋体" w:cs="宋体"/>
                <w:color w:val="000000" w:themeColor="text1"/>
                <w:kern w:val="0"/>
                <w:sz w:val="21"/>
                <w:szCs w:val="21"/>
                <w:highlight w:val="none"/>
                <w14:textFill>
                  <w14:solidFill>
                    <w14:schemeClr w14:val="tx1"/>
                  </w14:solidFill>
                </w14:textFill>
              </w:rPr>
              <w:t>出厂预置管理软件和业务模板进行免安装极速部署，零配置开局上线。根据不同区域的业务创建相应业务模板后，绑定设备区域位置信息，设备开箱上电后配置即可自动从软件下发，无需在接入设备端刷入配置；</w:t>
            </w:r>
          </w:p>
          <w:p w14:paraId="43B8249F">
            <w:pPr>
              <w:spacing w:line="320" w:lineRule="exact"/>
              <w:ind w:firstLine="420" w:firstLineChars="200"/>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27.</w:t>
            </w:r>
            <w:r>
              <w:rPr>
                <w:rFonts w:hint="eastAsia" w:ascii="宋体" w:hAnsi="宋体" w:eastAsia="宋体" w:cs="宋体"/>
                <w:color w:val="000000" w:themeColor="text1"/>
                <w:kern w:val="0"/>
                <w:sz w:val="21"/>
                <w:szCs w:val="21"/>
                <w:highlight w:val="none"/>
                <w14:textFill>
                  <w14:solidFill>
                    <w14:schemeClr w14:val="tx1"/>
                  </w14:solidFill>
                </w14:textFill>
              </w:rPr>
              <w:tab/>
            </w:r>
            <w:r>
              <w:rPr>
                <w:rFonts w:hint="eastAsia" w:ascii="宋体" w:hAnsi="宋体" w:eastAsia="宋体" w:cs="宋体"/>
                <w:color w:val="000000" w:themeColor="text1"/>
                <w:kern w:val="0"/>
                <w:sz w:val="21"/>
                <w:szCs w:val="21"/>
                <w:highlight w:val="none"/>
                <w14:textFill>
                  <w14:solidFill>
                    <w14:schemeClr w14:val="tx1"/>
                  </w14:solidFill>
                </w14:textFill>
              </w:rPr>
              <w:t>当室内远端模块出现故障，支持替换用的新设备零配置替换，新设备接线后，配置自动下发，无需手动配置。支持自动识别及自适应不同型号替换，支持自适应端口配置跟随业务；</w:t>
            </w:r>
          </w:p>
          <w:p w14:paraId="1059CAC0">
            <w:pPr>
              <w:spacing w:line="320" w:lineRule="exact"/>
              <w:ind w:firstLine="420" w:firstLineChars="200"/>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28.</w:t>
            </w:r>
            <w:r>
              <w:rPr>
                <w:rFonts w:hint="eastAsia" w:ascii="宋体" w:hAnsi="宋体" w:eastAsia="宋体" w:cs="宋体"/>
                <w:color w:val="000000" w:themeColor="text1"/>
                <w:kern w:val="0"/>
                <w:sz w:val="21"/>
                <w:szCs w:val="21"/>
                <w:highlight w:val="none"/>
                <w14:textFill>
                  <w14:solidFill>
                    <w14:schemeClr w14:val="tx1"/>
                  </w14:solidFill>
                </w14:textFill>
              </w:rPr>
              <w:tab/>
            </w:r>
            <w:r>
              <w:rPr>
                <w:rFonts w:hint="eastAsia" w:ascii="宋体" w:hAnsi="宋体" w:eastAsia="宋体" w:cs="宋体"/>
                <w:color w:val="000000" w:themeColor="text1"/>
                <w:kern w:val="0"/>
                <w:sz w:val="21"/>
                <w:szCs w:val="21"/>
                <w:highlight w:val="none"/>
                <w14:textFill>
                  <w14:solidFill>
                    <w14:schemeClr w14:val="tx1"/>
                  </w14:solidFill>
                </w14:textFill>
              </w:rPr>
              <w:t>可快速检测链路的通断和光纤链路的单向性，并支持端口下的环路检测功能，当设备端口检测到环路时，执行关联策略并通告控制器对应的接口告警信息并记录；</w:t>
            </w:r>
          </w:p>
          <w:p w14:paraId="0F9B875E">
            <w:pPr>
              <w:spacing w:line="320" w:lineRule="exact"/>
              <w:ind w:firstLine="420" w:firstLineChars="200"/>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29.</w:t>
            </w:r>
            <w:r>
              <w:rPr>
                <w:rFonts w:hint="eastAsia" w:ascii="宋体" w:hAnsi="宋体" w:eastAsia="宋体" w:cs="宋体"/>
                <w:color w:val="000000" w:themeColor="text1"/>
                <w:kern w:val="0"/>
                <w:sz w:val="21"/>
                <w:szCs w:val="21"/>
                <w:highlight w:val="none"/>
                <w14:textFill>
                  <w14:solidFill>
                    <w14:schemeClr w14:val="tx1"/>
                  </w14:solidFill>
                </w14:textFill>
              </w:rPr>
              <w:tab/>
            </w:r>
            <w:r>
              <w:rPr>
                <w:rFonts w:hint="eastAsia" w:ascii="宋体" w:hAnsi="宋体" w:eastAsia="宋体" w:cs="宋体"/>
                <w:color w:val="000000" w:themeColor="text1"/>
                <w:kern w:val="0"/>
                <w:sz w:val="21"/>
                <w:szCs w:val="21"/>
                <w:highlight w:val="none"/>
                <w14:textFill>
                  <w14:solidFill>
                    <w14:schemeClr w14:val="tx1"/>
                  </w14:solidFill>
                </w14:textFill>
              </w:rPr>
              <w:t>支持上网日志审计，提供NAT44、NAT64、NAT66日志、流日志、URL日志、日志备份等；</w:t>
            </w:r>
          </w:p>
          <w:p w14:paraId="129F8F15">
            <w:pPr>
              <w:spacing w:line="320" w:lineRule="exact"/>
              <w:ind w:firstLine="420" w:firstLineChars="200"/>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30.</w:t>
            </w:r>
            <w:r>
              <w:rPr>
                <w:rFonts w:hint="eastAsia" w:ascii="宋体" w:hAnsi="宋体" w:eastAsia="宋体" w:cs="宋体"/>
                <w:color w:val="000000" w:themeColor="text1"/>
                <w:kern w:val="0"/>
                <w:sz w:val="21"/>
                <w:szCs w:val="21"/>
                <w:highlight w:val="none"/>
                <w14:textFill>
                  <w14:solidFill>
                    <w14:schemeClr w14:val="tx1"/>
                  </w14:solidFill>
                </w14:textFill>
              </w:rPr>
              <w:tab/>
            </w:r>
            <w:r>
              <w:rPr>
                <w:rFonts w:hint="eastAsia" w:ascii="宋体" w:hAnsi="宋体" w:eastAsia="宋体" w:cs="宋体"/>
                <w:color w:val="000000" w:themeColor="text1"/>
                <w:kern w:val="0"/>
                <w:sz w:val="21"/>
                <w:szCs w:val="21"/>
                <w:highlight w:val="none"/>
                <w14:textFill>
                  <w14:solidFill>
                    <w14:schemeClr w14:val="tx1"/>
                  </w14:solidFill>
                </w14:textFill>
              </w:rPr>
              <w:t>支持对设备的供电口进行开关操作，可设定时间段开启节能模式；支持自动检测供电优先级、电口和光口的配对关系；</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33373F6A">
            <w:pPr>
              <w:spacing w:line="360" w:lineRule="auto"/>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项</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165F8B5C">
            <w:pPr>
              <w:spacing w:line="36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1194" w:type="dxa"/>
            <w:tcBorders>
              <w:top w:val="single" w:color="auto" w:sz="4" w:space="0"/>
              <w:left w:val="single" w:color="auto" w:sz="4" w:space="0"/>
              <w:bottom w:val="single" w:color="auto" w:sz="4" w:space="0"/>
              <w:right w:val="single" w:color="auto" w:sz="4" w:space="0"/>
            </w:tcBorders>
            <w:noWrap w:val="0"/>
            <w:vAlign w:val="center"/>
          </w:tcPr>
          <w:p w14:paraId="19F0853B">
            <w:pPr>
              <w:keepNext w:val="0"/>
              <w:keepLines w:val="0"/>
              <w:widowControl/>
              <w:suppressLineNumbers w:val="0"/>
              <w:jc w:val="center"/>
              <w:textAlignment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10000.00</w:t>
            </w:r>
          </w:p>
        </w:tc>
      </w:tr>
      <w:tr w14:paraId="6EE5C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27" w:type="dxa"/>
            <w:tcBorders>
              <w:top w:val="single" w:color="auto" w:sz="4" w:space="0"/>
              <w:left w:val="single" w:color="auto" w:sz="4" w:space="0"/>
              <w:bottom w:val="single" w:color="auto" w:sz="4" w:space="0"/>
              <w:right w:val="single" w:color="auto" w:sz="4" w:space="0"/>
            </w:tcBorders>
            <w:noWrap w:val="0"/>
            <w:vAlign w:val="center"/>
          </w:tcPr>
          <w:p w14:paraId="39AA8576">
            <w:pPr>
              <w:keepNext w:val="0"/>
              <w:keepLines w:val="0"/>
              <w:pageBreakBefore w:val="0"/>
              <w:widowControl/>
              <w:kinsoku/>
              <w:overflowPunct/>
              <w:topLinePunct w:val="0"/>
              <w:autoSpaceDE/>
              <w:autoSpaceDN/>
              <w:bidi w:val="0"/>
              <w:adjustRightInd w:val="0"/>
              <w:snapToGrid w:val="0"/>
              <w:spacing w:line="4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p>
          <w:p w14:paraId="2B04291E">
            <w:pPr>
              <w:keepNext w:val="0"/>
              <w:keepLines w:val="0"/>
              <w:pageBreakBefore w:val="0"/>
              <w:widowControl/>
              <w:kinsoku/>
              <w:overflowPunct/>
              <w:topLinePunct w:val="0"/>
              <w:autoSpaceDE/>
              <w:autoSpaceDN/>
              <w:bidi w:val="0"/>
              <w:adjustRightInd w:val="0"/>
              <w:snapToGrid w:val="0"/>
              <w:spacing w:line="4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956" w:type="dxa"/>
            <w:tcBorders>
              <w:top w:val="single" w:color="auto" w:sz="4" w:space="0"/>
              <w:left w:val="single" w:color="auto" w:sz="4" w:space="0"/>
              <w:bottom w:val="single" w:color="auto" w:sz="4" w:space="0"/>
              <w:right w:val="single" w:color="auto" w:sz="4" w:space="0"/>
            </w:tcBorders>
            <w:noWrap w:val="0"/>
            <w:vAlign w:val="center"/>
          </w:tcPr>
          <w:p w14:paraId="58879D55">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系统集成</w:t>
            </w:r>
          </w:p>
        </w:tc>
        <w:tc>
          <w:tcPr>
            <w:tcW w:w="953" w:type="dxa"/>
            <w:tcBorders>
              <w:top w:val="single" w:color="auto" w:sz="4" w:space="0"/>
              <w:left w:val="single" w:color="auto" w:sz="4" w:space="0"/>
              <w:right w:val="single" w:color="auto" w:sz="4" w:space="0"/>
            </w:tcBorders>
            <w:noWrap w:val="0"/>
            <w:vAlign w:val="center"/>
          </w:tcPr>
          <w:p w14:paraId="3761C55B">
            <w:pPr>
              <w:keepNext w:val="0"/>
              <w:keepLines w:val="0"/>
              <w:pageBreakBefore w:val="0"/>
              <w:widowControl/>
              <w:kinsoku/>
              <w:overflowPunct/>
              <w:topLinePunct w:val="0"/>
              <w:autoSpaceDE/>
              <w:autoSpaceDN/>
              <w:bidi w:val="0"/>
              <w:adjustRightInd w:val="0"/>
              <w:snapToGrid w:val="0"/>
              <w:spacing w:line="400" w:lineRule="exact"/>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工业</w:t>
            </w:r>
          </w:p>
        </w:tc>
        <w:tc>
          <w:tcPr>
            <w:tcW w:w="4990" w:type="dxa"/>
            <w:tcBorders>
              <w:top w:val="single" w:color="auto" w:sz="4" w:space="0"/>
              <w:left w:val="single" w:color="auto" w:sz="4" w:space="0"/>
              <w:bottom w:val="single" w:color="auto" w:sz="4" w:space="0"/>
              <w:right w:val="single" w:color="auto" w:sz="4" w:space="0"/>
            </w:tcBorders>
            <w:noWrap w:val="0"/>
            <w:vAlign w:val="center"/>
          </w:tcPr>
          <w:p w14:paraId="5672D2CA">
            <w:pPr>
              <w:spacing w:line="320" w:lineRule="exact"/>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包含运输，安装，调试，辅材，人工，培训。</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6C06C55D">
            <w:pPr>
              <w:spacing w:line="360" w:lineRule="auto"/>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项</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4CE538B4">
            <w:pPr>
              <w:spacing w:line="36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1194" w:type="dxa"/>
            <w:tcBorders>
              <w:top w:val="single" w:color="auto" w:sz="4" w:space="0"/>
              <w:left w:val="single" w:color="auto" w:sz="4" w:space="0"/>
              <w:bottom w:val="single" w:color="auto" w:sz="4" w:space="0"/>
              <w:right w:val="single" w:color="auto" w:sz="4" w:space="0"/>
            </w:tcBorders>
            <w:noWrap w:val="0"/>
            <w:vAlign w:val="center"/>
          </w:tcPr>
          <w:p w14:paraId="1CDD0BE9">
            <w:pPr>
              <w:keepNext w:val="0"/>
              <w:keepLines w:val="0"/>
              <w:widowControl/>
              <w:suppressLineNumbers w:val="0"/>
              <w:jc w:val="center"/>
              <w:textAlignment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80000.00</w:t>
            </w:r>
          </w:p>
        </w:tc>
      </w:tr>
      <w:tr w14:paraId="41BD5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9981" w:type="dxa"/>
            <w:gridSpan w:val="7"/>
            <w:tcBorders>
              <w:top w:val="single" w:color="auto" w:sz="4" w:space="0"/>
              <w:left w:val="single" w:color="auto" w:sz="4" w:space="0"/>
              <w:bottom w:val="single" w:color="auto" w:sz="4" w:space="0"/>
              <w:right w:val="single" w:color="auto" w:sz="4" w:space="0"/>
            </w:tcBorders>
            <w:noWrap w:val="0"/>
            <w:vAlign w:val="center"/>
          </w:tcPr>
          <w:p w14:paraId="15C8143B">
            <w:pPr>
              <w:keepNext w:val="0"/>
              <w:keepLines w:val="0"/>
              <w:pageBreakBefore w:val="0"/>
              <w:kinsoku/>
              <w:overflowPunct/>
              <w:topLinePunct w:val="0"/>
              <w:autoSpaceDE/>
              <w:autoSpaceDN/>
              <w:bidi w:val="0"/>
              <w:adjustRightInd w:val="0"/>
              <w:snapToGrid w:val="0"/>
              <w:spacing w:line="400" w:lineRule="exact"/>
              <w:jc w:val="left"/>
              <w:textAlignment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bidi="ar"/>
                <w14:textFill>
                  <w14:solidFill>
                    <w14:schemeClr w14:val="tx1"/>
                  </w14:solidFill>
                </w14:textFill>
              </w:rPr>
              <w:t>★</w:t>
            </w:r>
            <w:r>
              <w:rPr>
                <w:rFonts w:hint="eastAsia" w:ascii="宋体" w:hAnsi="宋体" w:eastAsia="宋体" w:cs="宋体"/>
                <w:b/>
                <w:color w:val="000000" w:themeColor="text1"/>
                <w:sz w:val="21"/>
                <w:szCs w:val="21"/>
                <w:highlight w:val="none"/>
                <w14:textFill>
                  <w14:solidFill>
                    <w14:schemeClr w14:val="tx1"/>
                  </w14:solidFill>
                </w14:textFill>
              </w:rPr>
              <w:t>二、商务要求</w:t>
            </w:r>
          </w:p>
        </w:tc>
      </w:tr>
      <w:tr w14:paraId="427F5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83" w:type="dxa"/>
            <w:gridSpan w:val="2"/>
            <w:tcBorders>
              <w:top w:val="single" w:color="auto" w:sz="4" w:space="0"/>
              <w:left w:val="single" w:color="auto" w:sz="4" w:space="0"/>
              <w:bottom w:val="single" w:color="auto" w:sz="4" w:space="0"/>
              <w:right w:val="single" w:color="auto" w:sz="4" w:space="0"/>
            </w:tcBorders>
            <w:noWrap w:val="0"/>
            <w:vAlign w:val="center"/>
          </w:tcPr>
          <w:p w14:paraId="4C397910">
            <w:pPr>
              <w:jc w:val="center"/>
              <w:rPr>
                <w:rFonts w:hint="eastAsia" w:ascii="宋体" w:hAnsi="宋体" w:eastAsia="宋体" w:cs="宋体"/>
                <w:b/>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交付时间及地点</w:t>
            </w:r>
          </w:p>
        </w:tc>
        <w:tc>
          <w:tcPr>
            <w:tcW w:w="8598" w:type="dxa"/>
            <w:gridSpan w:val="5"/>
            <w:tcBorders>
              <w:top w:val="single" w:color="auto" w:sz="4" w:space="0"/>
              <w:left w:val="single" w:color="auto" w:sz="4" w:space="0"/>
              <w:bottom w:val="single" w:color="auto" w:sz="4" w:space="0"/>
              <w:right w:val="single" w:color="auto" w:sz="4" w:space="0"/>
            </w:tcBorders>
            <w:noWrap w:val="0"/>
            <w:vAlign w:val="center"/>
          </w:tcPr>
          <w:p w14:paraId="08ECFC9A">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交付时间：自中标通知书要求签订合同之日起</w:t>
            </w:r>
            <w:r>
              <w:rPr>
                <w:rFonts w:hint="eastAsia" w:ascii="宋体" w:hAnsi="宋体" w:eastAsia="宋体" w:cs="宋体"/>
                <w:color w:val="000000" w:themeColor="text1"/>
                <w:sz w:val="21"/>
                <w:szCs w:val="21"/>
                <w:highlight w:val="none"/>
                <w:u w:val="single"/>
                <w14:textFill>
                  <w14:solidFill>
                    <w14:schemeClr w14:val="tx1"/>
                  </w14:solidFill>
                </w14:textFill>
              </w:rPr>
              <w:t>45</w:t>
            </w:r>
            <w:r>
              <w:rPr>
                <w:rFonts w:hint="eastAsia" w:ascii="宋体" w:hAnsi="宋体" w:eastAsia="宋体" w:cs="宋体"/>
                <w:color w:val="000000" w:themeColor="text1"/>
                <w:sz w:val="21"/>
                <w:szCs w:val="21"/>
                <w:highlight w:val="none"/>
                <w14:textFill>
                  <w14:solidFill>
                    <w14:schemeClr w14:val="tx1"/>
                  </w14:solidFill>
                </w14:textFill>
              </w:rPr>
              <w:t>日内安装调试完毕、验收合格并交付使用。</w:t>
            </w:r>
          </w:p>
          <w:p w14:paraId="5E559E20">
            <w:pPr>
              <w:spacing w:line="360" w:lineRule="exact"/>
              <w:rPr>
                <w:rFonts w:hint="eastAsia" w:ascii="宋体" w:hAnsi="宋体" w:eastAsia="宋体" w:cs="宋体"/>
                <w:b/>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交货地点：广西桂林市用户指定地点。</w:t>
            </w:r>
          </w:p>
        </w:tc>
      </w:tr>
      <w:tr w14:paraId="29746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83" w:type="dxa"/>
            <w:gridSpan w:val="2"/>
            <w:tcBorders>
              <w:top w:val="single" w:color="auto" w:sz="4" w:space="0"/>
              <w:left w:val="single" w:color="auto" w:sz="4" w:space="0"/>
              <w:bottom w:val="single" w:color="auto" w:sz="4" w:space="0"/>
              <w:right w:val="single" w:color="auto" w:sz="4" w:space="0"/>
            </w:tcBorders>
            <w:noWrap w:val="0"/>
            <w:vAlign w:val="center"/>
          </w:tcPr>
          <w:p w14:paraId="46113FF8">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val="0"/>
                <w:color w:val="000000" w:themeColor="text1"/>
                <w:sz w:val="21"/>
                <w:szCs w:val="21"/>
                <w:highlight w:val="none"/>
                <w14:textFill>
                  <w14:solidFill>
                    <w14:schemeClr w14:val="tx1"/>
                  </w14:solidFill>
                </w14:textFill>
              </w:rPr>
              <w:t>核心产品</w:t>
            </w:r>
          </w:p>
        </w:tc>
        <w:tc>
          <w:tcPr>
            <w:tcW w:w="8598" w:type="dxa"/>
            <w:gridSpan w:val="5"/>
            <w:tcBorders>
              <w:top w:val="single" w:color="auto" w:sz="4" w:space="0"/>
              <w:left w:val="single" w:color="auto" w:sz="4" w:space="0"/>
              <w:bottom w:val="single" w:color="auto" w:sz="4" w:space="0"/>
              <w:right w:val="single" w:color="auto" w:sz="4" w:space="0"/>
            </w:tcBorders>
            <w:noWrap w:val="0"/>
            <w:vAlign w:val="center"/>
          </w:tcPr>
          <w:p w14:paraId="5B5492D6">
            <w:pPr>
              <w:spacing w:line="360" w:lineRule="exac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val="0"/>
                <w:color w:val="000000" w:themeColor="text1"/>
                <w:sz w:val="21"/>
                <w:szCs w:val="21"/>
                <w:highlight w:val="none"/>
                <w14:textFill>
                  <w14:solidFill>
                    <w14:schemeClr w14:val="tx1"/>
                  </w14:solidFill>
                </w14:textFill>
              </w:rPr>
              <w:t>本项目核心产品为</w:t>
            </w:r>
            <w:r>
              <w:rPr>
                <w:rFonts w:hint="eastAsia" w:ascii="宋体" w:hAnsi="宋体" w:eastAsia="宋体" w:cs="宋体"/>
                <w:b/>
                <w:bCs w:val="0"/>
                <w:color w:val="000000" w:themeColor="text1"/>
                <w:sz w:val="21"/>
                <w:szCs w:val="21"/>
                <w:highlight w:val="none"/>
                <w:lang w:eastAsia="zh-CN"/>
                <w14:textFill>
                  <w14:solidFill>
                    <w14:schemeClr w14:val="tx1"/>
                  </w14:solidFill>
                </w14:textFill>
              </w:rPr>
              <w:t>序号</w:t>
            </w:r>
            <w:r>
              <w:rPr>
                <w:rFonts w:hint="eastAsia" w:ascii="宋体" w:hAnsi="宋体" w:eastAsia="宋体" w:cs="宋体"/>
                <w:b/>
                <w:bCs w:val="0"/>
                <w:color w:val="000000" w:themeColor="text1"/>
                <w:sz w:val="21"/>
                <w:szCs w:val="21"/>
                <w:highlight w:val="none"/>
                <w:lang w:val="en-US" w:eastAsia="zh-CN"/>
                <w14:textFill>
                  <w14:solidFill>
                    <w14:schemeClr w14:val="tx1"/>
                  </w14:solidFill>
                </w14:textFill>
              </w:rPr>
              <w:t>1货物</w:t>
            </w:r>
            <w:r>
              <w:rPr>
                <w:rFonts w:hint="eastAsia" w:ascii="宋体" w:hAnsi="宋体" w:eastAsia="宋体" w:cs="宋体"/>
                <w:b/>
                <w:bCs w:val="0"/>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透明六轴工业机器人实训工作站</w:t>
            </w:r>
            <w:r>
              <w:rPr>
                <w:rFonts w:hint="eastAsia" w:ascii="宋体" w:hAnsi="宋体" w:eastAsia="宋体" w:cs="宋体"/>
                <w:b/>
                <w:bCs w:val="0"/>
                <w:color w:val="000000" w:themeColor="text1"/>
                <w:sz w:val="21"/>
                <w:szCs w:val="21"/>
                <w:highlight w:val="none"/>
                <w14:textFill>
                  <w14:solidFill>
                    <w14:schemeClr w14:val="tx1"/>
                  </w14:solidFill>
                </w14:textFill>
              </w:rPr>
              <w:t>”</w:t>
            </w:r>
          </w:p>
        </w:tc>
      </w:tr>
      <w:tr w14:paraId="632CC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383" w:type="dxa"/>
            <w:gridSpan w:val="2"/>
            <w:tcBorders>
              <w:top w:val="single" w:color="auto" w:sz="4" w:space="0"/>
              <w:left w:val="single" w:color="auto" w:sz="4" w:space="0"/>
              <w:bottom w:val="single" w:color="auto" w:sz="4" w:space="0"/>
              <w:right w:val="single" w:color="auto" w:sz="4" w:space="0"/>
            </w:tcBorders>
            <w:noWrap w:val="0"/>
            <w:vAlign w:val="center"/>
          </w:tcPr>
          <w:p w14:paraId="649B2634">
            <w:pPr>
              <w:keepNext w:val="0"/>
              <w:keepLines w:val="0"/>
              <w:pageBreakBefore w:val="0"/>
              <w:kinsoku/>
              <w:overflowPunct/>
              <w:topLinePunct w:val="0"/>
              <w:autoSpaceDE/>
              <w:autoSpaceDN/>
              <w:bidi w:val="0"/>
              <w:adjustRightInd w:val="0"/>
              <w:snapToGrid w:val="0"/>
              <w:spacing w:line="400" w:lineRule="exact"/>
              <w:jc w:val="center"/>
              <w:rPr>
                <w:rFonts w:hint="eastAsia" w:ascii="宋体" w:hAnsi="宋体" w:eastAsia="宋体" w:cs="宋体"/>
                <w:b/>
                <w:color w:val="000000" w:themeColor="text1"/>
                <w:kern w:val="0"/>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合同签订时间</w:t>
            </w:r>
          </w:p>
        </w:tc>
        <w:tc>
          <w:tcPr>
            <w:tcW w:w="8598" w:type="dxa"/>
            <w:gridSpan w:val="5"/>
            <w:tcBorders>
              <w:top w:val="single" w:color="auto" w:sz="4" w:space="0"/>
              <w:left w:val="single" w:color="auto" w:sz="4" w:space="0"/>
              <w:bottom w:val="single" w:color="auto" w:sz="4" w:space="0"/>
              <w:right w:val="single" w:color="auto" w:sz="4" w:space="0"/>
            </w:tcBorders>
            <w:noWrap w:val="0"/>
            <w:vAlign w:val="center"/>
          </w:tcPr>
          <w:p w14:paraId="0024F53C">
            <w:pPr>
              <w:keepNext w:val="0"/>
              <w:keepLines w:val="0"/>
              <w:pageBreakBefore w:val="0"/>
              <w:kinsoku/>
              <w:overflowPunct/>
              <w:topLinePunct w:val="0"/>
              <w:autoSpaceDE/>
              <w:autoSpaceDN/>
              <w:bidi w:val="0"/>
              <w:adjustRightInd w:val="0"/>
              <w:snapToGrid w:val="0"/>
              <w:spacing w:line="400" w:lineRule="exact"/>
              <w:jc w:val="left"/>
              <w:rPr>
                <w:rFonts w:hint="eastAsia" w:ascii="宋体" w:hAnsi="宋体" w:eastAsia="宋体" w:cs="宋体"/>
                <w:b/>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自</w:t>
            </w:r>
            <w:r>
              <w:rPr>
                <w:rFonts w:hint="eastAsia" w:ascii="宋体" w:hAnsi="宋体" w:eastAsia="宋体" w:cs="宋体"/>
                <w:color w:val="000000" w:themeColor="text1"/>
                <w:sz w:val="21"/>
                <w:szCs w:val="21"/>
                <w:highlight w:val="none"/>
                <w:lang w:eastAsia="zh-CN"/>
                <w14:textFill>
                  <w14:solidFill>
                    <w14:schemeClr w14:val="tx1"/>
                  </w14:solidFill>
                </w14:textFill>
              </w:rPr>
              <w:t>中标</w:t>
            </w:r>
            <w:r>
              <w:rPr>
                <w:rFonts w:hint="eastAsia" w:ascii="宋体" w:hAnsi="宋体" w:eastAsia="宋体" w:cs="宋体"/>
                <w:color w:val="000000" w:themeColor="text1"/>
                <w:sz w:val="21"/>
                <w:szCs w:val="21"/>
                <w:highlight w:val="none"/>
                <w14:textFill>
                  <w14:solidFill>
                    <w14:schemeClr w14:val="tx1"/>
                  </w14:solidFill>
                </w14:textFill>
              </w:rPr>
              <w:t>通知书发出之日起</w:t>
            </w:r>
            <w:r>
              <w:rPr>
                <w:rFonts w:hint="eastAsia" w:ascii="宋体" w:hAnsi="宋体" w:eastAsia="宋体" w:cs="宋体"/>
                <w:color w:val="000000" w:themeColor="text1"/>
                <w:sz w:val="21"/>
                <w:szCs w:val="21"/>
                <w:highlight w:val="none"/>
                <w:lang w:val="en-US" w:eastAsia="zh-CN"/>
                <w14:textFill>
                  <w14:solidFill>
                    <w14:schemeClr w14:val="tx1"/>
                  </w14:solidFill>
                </w14:textFill>
              </w:rPr>
              <w:t>8个工作日</w:t>
            </w:r>
            <w:r>
              <w:rPr>
                <w:rFonts w:hint="eastAsia" w:ascii="宋体" w:hAnsi="宋体" w:eastAsia="宋体" w:cs="宋体"/>
                <w:color w:val="000000" w:themeColor="text1"/>
                <w:sz w:val="21"/>
                <w:szCs w:val="21"/>
                <w:highlight w:val="none"/>
                <w14:textFill>
                  <w14:solidFill>
                    <w14:schemeClr w14:val="tx1"/>
                  </w14:solidFill>
                </w14:textFill>
              </w:rPr>
              <w:t>内。</w:t>
            </w:r>
          </w:p>
        </w:tc>
      </w:tr>
      <w:tr w14:paraId="007D3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383" w:type="dxa"/>
            <w:gridSpan w:val="2"/>
            <w:tcBorders>
              <w:top w:val="single" w:color="auto" w:sz="4" w:space="0"/>
              <w:left w:val="single" w:color="auto" w:sz="4" w:space="0"/>
              <w:bottom w:val="single" w:color="auto" w:sz="4" w:space="0"/>
              <w:right w:val="single" w:color="auto" w:sz="4" w:space="0"/>
            </w:tcBorders>
            <w:noWrap w:val="0"/>
            <w:vAlign w:val="center"/>
          </w:tcPr>
          <w:p w14:paraId="222AF0FB">
            <w:pPr>
              <w:jc w:val="center"/>
              <w:rPr>
                <w:rFonts w:hint="eastAsia" w:ascii="宋体" w:hAnsi="宋体" w:eastAsia="宋体" w:cs="宋体"/>
                <w:b/>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付款条件</w:t>
            </w:r>
          </w:p>
        </w:tc>
        <w:tc>
          <w:tcPr>
            <w:tcW w:w="8598" w:type="dxa"/>
            <w:gridSpan w:val="5"/>
            <w:tcBorders>
              <w:top w:val="single" w:color="auto" w:sz="4" w:space="0"/>
              <w:left w:val="single" w:color="auto" w:sz="4" w:space="0"/>
              <w:bottom w:val="single" w:color="auto" w:sz="4" w:space="0"/>
              <w:right w:val="single" w:color="auto" w:sz="4" w:space="0"/>
            </w:tcBorders>
            <w:noWrap w:val="0"/>
            <w:vAlign w:val="center"/>
          </w:tcPr>
          <w:p w14:paraId="528BCD4A">
            <w:pPr>
              <w:jc w:val="left"/>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付款方式：以财政资金下达为依据，全部货物安装、调试完毕，验收合格交付使用后，采购人支付合同金额的100%（不计息）；付款前中标单位开具合同价款全额发票给采购人，否则采购人不予支付货款。</w:t>
            </w:r>
          </w:p>
        </w:tc>
      </w:tr>
      <w:tr w14:paraId="5BD4C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383" w:type="dxa"/>
            <w:gridSpan w:val="2"/>
            <w:tcBorders>
              <w:top w:val="single" w:color="auto" w:sz="4" w:space="0"/>
              <w:left w:val="single" w:color="auto" w:sz="4" w:space="0"/>
              <w:bottom w:val="single" w:color="auto" w:sz="4" w:space="0"/>
              <w:right w:val="single" w:color="auto" w:sz="4" w:space="0"/>
            </w:tcBorders>
            <w:noWrap w:val="0"/>
            <w:vAlign w:val="top"/>
          </w:tcPr>
          <w:p w14:paraId="413FBEFE">
            <w:pPr>
              <w:jc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质保期</w:t>
            </w:r>
          </w:p>
        </w:tc>
        <w:tc>
          <w:tcPr>
            <w:tcW w:w="8598" w:type="dxa"/>
            <w:gridSpan w:val="5"/>
            <w:tcBorders>
              <w:top w:val="single" w:color="auto" w:sz="4" w:space="0"/>
              <w:left w:val="single" w:color="auto" w:sz="4" w:space="0"/>
              <w:bottom w:val="single" w:color="auto" w:sz="4" w:space="0"/>
              <w:right w:val="single" w:color="auto" w:sz="4" w:space="0"/>
            </w:tcBorders>
            <w:noWrap w:val="0"/>
            <w:vAlign w:val="top"/>
          </w:tcPr>
          <w:p w14:paraId="3D5D432A">
            <w:pPr>
              <w:spacing w:line="360" w:lineRule="exac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自验收合格后一年内全免费上门保修。</w:t>
            </w:r>
          </w:p>
        </w:tc>
      </w:tr>
      <w:tr w14:paraId="44429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383" w:type="dxa"/>
            <w:gridSpan w:val="2"/>
            <w:tcBorders>
              <w:top w:val="single" w:color="auto" w:sz="4" w:space="0"/>
              <w:left w:val="single" w:color="auto" w:sz="4" w:space="0"/>
              <w:bottom w:val="single" w:color="auto" w:sz="4" w:space="0"/>
              <w:right w:val="single" w:color="auto" w:sz="4" w:space="0"/>
            </w:tcBorders>
            <w:noWrap w:val="0"/>
            <w:vAlign w:val="center"/>
          </w:tcPr>
          <w:p w14:paraId="1D095AB6">
            <w:pPr>
              <w:jc w:val="center"/>
              <w:rPr>
                <w:rFonts w:hint="eastAsia" w:ascii="宋体" w:hAnsi="宋体" w:eastAsia="宋体" w:cs="宋体"/>
                <w:b/>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售后技术服务要求</w:t>
            </w:r>
          </w:p>
        </w:tc>
        <w:tc>
          <w:tcPr>
            <w:tcW w:w="8598" w:type="dxa"/>
            <w:gridSpan w:val="5"/>
            <w:tcBorders>
              <w:top w:val="single" w:color="auto" w:sz="4" w:space="0"/>
              <w:left w:val="single" w:color="auto" w:sz="4" w:space="0"/>
              <w:bottom w:val="single" w:color="auto" w:sz="4" w:space="0"/>
              <w:right w:val="single" w:color="auto" w:sz="4" w:space="0"/>
            </w:tcBorders>
            <w:noWrap w:val="0"/>
            <w:vAlign w:val="center"/>
          </w:tcPr>
          <w:p w14:paraId="7BD8CF8B">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1、按国家有关产品“三包”规定执行“三包”，终身维修。</w:t>
            </w:r>
          </w:p>
          <w:p w14:paraId="0E88EEA1">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2、产品到货及验收时需提供的资料：①产品的使用手册；②产品出厂检验合格证书；③产品质保证明。</w:t>
            </w:r>
          </w:p>
          <w:p w14:paraId="5E5AAB9C">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3、投入使用后提供保养及相关服务。</w:t>
            </w:r>
          </w:p>
          <w:p w14:paraId="01A25F13">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4、现场培训：中标人提供现场技术培训，对采购单位人员进行操作、维修、保养等技术的培训指导，至能独立操作，简单故障排除。</w:t>
            </w:r>
          </w:p>
          <w:p w14:paraId="312CEDD1">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5、免费送货上门，免费安装调试。</w:t>
            </w:r>
          </w:p>
          <w:p w14:paraId="3F5E179C">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6、自验收合格后一年内全免费上门保修,定期回访。</w:t>
            </w:r>
          </w:p>
          <w:p w14:paraId="283CE04D">
            <w:pPr>
              <w:jc w:val="left"/>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7、如在使用过程中发生质量问题或故障，2小时内响应,接通知后6小时内到达现场处理,一般故障处理时限不超过24小时修复，重大故障处理时限不超过72小时修复。</w:t>
            </w:r>
          </w:p>
        </w:tc>
      </w:tr>
      <w:tr w14:paraId="53AA1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383" w:type="dxa"/>
            <w:gridSpan w:val="2"/>
            <w:tcBorders>
              <w:top w:val="single" w:color="auto" w:sz="4" w:space="0"/>
              <w:left w:val="single" w:color="auto" w:sz="4" w:space="0"/>
              <w:bottom w:val="single" w:color="auto" w:sz="4" w:space="0"/>
              <w:right w:val="single" w:color="auto" w:sz="4" w:space="0"/>
            </w:tcBorders>
            <w:noWrap w:val="0"/>
            <w:vAlign w:val="center"/>
          </w:tcPr>
          <w:p w14:paraId="79A4B601">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原厂商授权及相关要求</w:t>
            </w:r>
          </w:p>
        </w:tc>
        <w:tc>
          <w:tcPr>
            <w:tcW w:w="8598" w:type="dxa"/>
            <w:gridSpan w:val="5"/>
            <w:tcBorders>
              <w:top w:val="single" w:color="auto" w:sz="4" w:space="0"/>
              <w:left w:val="single" w:color="auto" w:sz="4" w:space="0"/>
              <w:bottom w:val="single" w:color="auto" w:sz="4" w:space="0"/>
              <w:right w:val="single" w:color="auto" w:sz="4" w:space="0"/>
            </w:tcBorders>
            <w:noWrap w:val="0"/>
            <w:vAlign w:val="center"/>
          </w:tcPr>
          <w:p w14:paraId="4E29789D">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为确保货物质量及原厂品质，成交供应商须在合同签订前，向采购人提供生产厂家针对本项目出具的供货证明原件及售后服务承诺函原件。若无法提交上述文件，采购人有权不予签订合同</w:t>
            </w:r>
            <w:r>
              <w:rPr>
                <w:rFonts w:hint="eastAsia" w:ascii="宋体" w:hAnsi="宋体" w:eastAsia="宋体" w:cs="宋体"/>
                <w:color w:val="000000" w:themeColor="text1"/>
                <w:sz w:val="21"/>
                <w:szCs w:val="21"/>
                <w:highlight w:val="none"/>
                <w:lang w:eastAsia="zh-CN"/>
                <w14:textFill>
                  <w14:solidFill>
                    <w14:schemeClr w14:val="tx1"/>
                  </w14:solidFill>
                </w14:textFill>
              </w:rPr>
              <w:t>，一切不利后果及损失由中标人承担</w:t>
            </w:r>
            <w:r>
              <w:rPr>
                <w:rFonts w:hint="eastAsia" w:ascii="宋体" w:hAnsi="宋体" w:eastAsia="宋体" w:cs="宋体"/>
                <w:color w:val="000000" w:themeColor="text1"/>
                <w:sz w:val="21"/>
                <w:szCs w:val="21"/>
                <w:highlight w:val="none"/>
                <w14:textFill>
                  <w14:solidFill>
                    <w14:schemeClr w14:val="tx1"/>
                  </w14:solidFill>
                </w14:textFill>
              </w:rPr>
              <w:t>。</w:t>
            </w:r>
          </w:p>
        </w:tc>
      </w:tr>
      <w:tr w14:paraId="44521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383" w:type="dxa"/>
            <w:gridSpan w:val="2"/>
            <w:tcBorders>
              <w:top w:val="single" w:color="auto" w:sz="4" w:space="0"/>
              <w:left w:val="single" w:color="auto" w:sz="4" w:space="0"/>
              <w:bottom w:val="single" w:color="auto" w:sz="4" w:space="0"/>
              <w:right w:val="single" w:color="auto" w:sz="4" w:space="0"/>
            </w:tcBorders>
            <w:noWrap w:val="0"/>
            <w:vAlign w:val="center"/>
          </w:tcPr>
          <w:p w14:paraId="48683CB9">
            <w:pPr>
              <w:jc w:val="center"/>
              <w:rPr>
                <w:rFonts w:hint="eastAsia" w:ascii="宋体" w:hAnsi="宋体" w:eastAsia="宋体" w:cs="宋体"/>
                <w:b/>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验收标准和要求</w:t>
            </w:r>
          </w:p>
        </w:tc>
        <w:tc>
          <w:tcPr>
            <w:tcW w:w="8598" w:type="dxa"/>
            <w:gridSpan w:val="5"/>
            <w:tcBorders>
              <w:top w:val="single" w:color="auto" w:sz="4" w:space="0"/>
              <w:left w:val="single" w:color="auto" w:sz="4" w:space="0"/>
              <w:bottom w:val="single" w:color="auto" w:sz="4" w:space="0"/>
              <w:right w:val="single" w:color="auto" w:sz="4" w:space="0"/>
            </w:tcBorders>
            <w:noWrap w:val="0"/>
            <w:vAlign w:val="center"/>
          </w:tcPr>
          <w:p w14:paraId="3ADE58C7">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交货验收时，采购人依据《中华人民共和国政府采购法》、《广西壮族自治区政府采购项目履约验收管理办法》等相关法规的规定，由采购人和中标人双方共同进行验收。必要时可委托国家认可的质量检测机构开展采购项目验收工作；</w:t>
            </w:r>
          </w:p>
          <w:p w14:paraId="0405344E">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采购人对中标人提交的货物依据招标文件上的技术规格要求和国家有关质量标准进行现场初步验收，外观、说明书符合招标文件技术要求的，给予签收，初步验收不合格的不予签收。货到后，采购人应当在到货（安装、调试完）后七个工作日内进行验收。</w:t>
            </w:r>
          </w:p>
          <w:p w14:paraId="3325789D">
            <w:pPr>
              <w:rPr>
                <w:rFonts w:hint="eastAsia" w:ascii="宋体" w:hAnsi="宋体" w:eastAsia="宋体" w:cs="宋体"/>
                <w:b/>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本项目因中标人提供的货物不能满足采购需求的技术参数或其投标文件承诺等原因无法通过验收，造成不能按时、按质、按量完成项目要求的，将按照《中华人民共和国政府采购法》等法律法规由中标人承担相应的法律责任；</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4、验收费用：验收所产生的检验费及相关的全部费用均由中标人承担。</w:t>
            </w:r>
          </w:p>
        </w:tc>
      </w:tr>
      <w:tr w14:paraId="4C1CB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1383" w:type="dxa"/>
            <w:gridSpan w:val="2"/>
            <w:tcBorders>
              <w:top w:val="single" w:color="auto" w:sz="4" w:space="0"/>
              <w:left w:val="single" w:color="auto" w:sz="4" w:space="0"/>
              <w:bottom w:val="single" w:color="auto" w:sz="4" w:space="0"/>
              <w:right w:val="single" w:color="auto" w:sz="4" w:space="0"/>
            </w:tcBorders>
            <w:noWrap w:val="0"/>
            <w:vAlign w:val="center"/>
          </w:tcPr>
          <w:p w14:paraId="16AD4056">
            <w:pPr>
              <w:jc w:val="center"/>
              <w:rPr>
                <w:rFonts w:hint="eastAsia" w:ascii="宋体" w:hAnsi="宋体" w:eastAsia="宋体" w:cs="宋体"/>
                <w:b/>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其他要求</w:t>
            </w:r>
          </w:p>
        </w:tc>
        <w:tc>
          <w:tcPr>
            <w:tcW w:w="8598" w:type="dxa"/>
            <w:gridSpan w:val="5"/>
            <w:tcBorders>
              <w:top w:val="single" w:color="auto" w:sz="4" w:space="0"/>
              <w:left w:val="single" w:color="auto" w:sz="4" w:space="0"/>
              <w:bottom w:val="single" w:color="auto" w:sz="4" w:space="0"/>
              <w:right w:val="single" w:color="auto" w:sz="4" w:space="0"/>
            </w:tcBorders>
            <w:noWrap w:val="0"/>
            <w:vAlign w:val="center"/>
          </w:tcPr>
          <w:p w14:paraId="0EEE008C">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中标人提供的硬件设备及软件的技术参数、配置和性能指标必须为真实有效，在正式交货前须出具生产制造厂商的供货确认函和设备说明书（加盖生产厂商单位公章），如有提供虚假材料谋取中标的，按政府采购相关法规处罚，并追究其相应的法律责任。</w:t>
            </w:r>
          </w:p>
          <w:p w14:paraId="4F324DDA">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2、中标人在正式交货前必须提供本项目完整系统操作验证全部功能，如系统操作不出或不全视为虚假应标，如有提供虚假材料谋取中标的，按政府采购相关法规处罚，并追究其相应的法律责任。</w:t>
            </w:r>
          </w:p>
          <w:p w14:paraId="6E5155DC">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3、中标产品必须是按厂家标准配置的整套全新，具备正规合法经销渠道的，符合国家各项有关质量标准的合格产品。相关部件及服务满足以上各项要求。若产品在运输过程中损坏或擦伤须无偿调换相同产品。</w:t>
            </w:r>
          </w:p>
          <w:p w14:paraId="475F0F0C">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4、中标人提供的货物包装应符合《财政部等三部门联合印发商品包装和快递包装政府采购需求标准（试行）》财办库〔2020〕123号相关要求。</w:t>
            </w:r>
          </w:p>
          <w:p w14:paraId="424058E0">
            <w:pPr>
              <w:widowControl/>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 招标文件中</w:t>
            </w:r>
            <w:r>
              <w:rPr>
                <w:rFonts w:hint="eastAsia" w:ascii="宋体" w:hAnsi="宋体" w:eastAsia="宋体" w:cs="宋体"/>
                <w:color w:val="000000" w:themeColor="text1"/>
                <w:kern w:val="0"/>
                <w:sz w:val="21"/>
                <w:szCs w:val="21"/>
                <w:highlight w:val="none"/>
                <w:lang w:bidi="ar"/>
                <w14:textFill>
                  <w14:solidFill>
                    <w14:schemeClr w14:val="tx1"/>
                  </w14:solidFill>
                </w14:textFill>
              </w:rPr>
              <w:t>“★”号条款为实质性要求，投标人必须满足否则投标文件按无效处理。</w:t>
            </w:r>
          </w:p>
          <w:p w14:paraId="30CDA5E4">
            <w:pPr>
              <w:adjustRightInd w:val="0"/>
              <w:snapToGrid w:val="0"/>
              <w:spacing w:line="360" w:lineRule="exact"/>
              <w:jc w:val="left"/>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w:t>
            </w:r>
            <w:r>
              <w:rPr>
                <w:rFonts w:hint="eastAsia" w:ascii="宋体" w:hAnsi="宋体" w:eastAsia="宋体" w:cs="宋体"/>
                <w:bCs/>
                <w:color w:val="000000" w:themeColor="text1"/>
                <w:szCs w:val="21"/>
                <w:highlight w:val="none"/>
                <w14:textFill>
                  <w14:solidFill>
                    <w14:schemeClr w14:val="tx1"/>
                  </w14:solidFill>
                </w14:textFill>
              </w:rPr>
              <w:t>项目货物不接受进口产品（即通过中国海关报关验放进入中国境内且产自关境外的产品）参与投标，如有此类产品参与投标的作投标无效处理。</w:t>
            </w:r>
          </w:p>
          <w:p w14:paraId="00709B85">
            <w:pPr>
              <w:spacing w:line="360" w:lineRule="exact"/>
              <w:rPr>
                <w:rFonts w:hint="eastAsia" w:ascii="宋体" w:hAnsi="宋体" w:eastAsia="宋体" w:cs="宋体"/>
                <w:b/>
                <w:color w:val="000000" w:themeColor="text1"/>
                <w:sz w:val="21"/>
                <w:szCs w:val="21"/>
                <w:highlight w:val="none"/>
                <w:lang w:eastAsia="zh-Hans"/>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7、</w:t>
            </w:r>
            <w:r>
              <w:rPr>
                <w:rFonts w:hint="eastAsia" w:ascii="宋体" w:hAnsi="宋体" w:eastAsia="宋体" w:cs="宋体"/>
                <w:bCs/>
                <w:color w:val="000000" w:themeColor="text1"/>
                <w:sz w:val="21"/>
                <w:szCs w:val="21"/>
                <w:highlight w:val="none"/>
                <w14:textFill>
                  <w14:solidFill>
                    <w14:schemeClr w14:val="tx1"/>
                  </w14:solidFill>
                </w14:textFill>
              </w:rPr>
              <w:t>本项目采购预算金额为人民币</w:t>
            </w:r>
            <w:r>
              <w:rPr>
                <w:rFonts w:hint="eastAsia" w:ascii="宋体" w:hAnsi="宋体"/>
                <w:b/>
                <w:bCs/>
                <w:color w:val="000000" w:themeColor="text1"/>
                <w:szCs w:val="21"/>
                <w:highlight w:val="none"/>
                <w:lang w:eastAsia="zh-CN"/>
                <w14:textFill>
                  <w14:solidFill>
                    <w14:schemeClr w14:val="tx1"/>
                  </w14:solidFill>
                </w14:textFill>
              </w:rPr>
              <w:t>壹佰壹拾壹万伍仟元整（¥ 11</w:t>
            </w:r>
            <w:r>
              <w:rPr>
                <w:rFonts w:hint="eastAsia" w:ascii="宋体" w:hAnsi="宋体"/>
                <w:b/>
                <w:bCs/>
                <w:color w:val="000000" w:themeColor="text1"/>
                <w:szCs w:val="21"/>
                <w:highlight w:val="none"/>
                <w:lang w:val="en-US" w:eastAsia="zh-CN"/>
                <w14:textFill>
                  <w14:solidFill>
                    <w14:schemeClr w14:val="tx1"/>
                  </w14:solidFill>
                </w14:textFill>
              </w:rPr>
              <w:t>15</w:t>
            </w:r>
            <w:r>
              <w:rPr>
                <w:rFonts w:hint="eastAsia" w:ascii="宋体" w:hAnsi="宋体"/>
                <w:b/>
                <w:bCs/>
                <w:color w:val="000000" w:themeColor="text1"/>
                <w:szCs w:val="21"/>
                <w:highlight w:val="none"/>
                <w:lang w:eastAsia="zh-CN"/>
                <w14:textFill>
                  <w14:solidFill>
                    <w14:schemeClr w14:val="tx1"/>
                  </w14:solidFill>
                </w14:textFill>
              </w:rPr>
              <w:t>000.00）</w:t>
            </w:r>
            <w:r>
              <w:rPr>
                <w:rFonts w:hint="eastAsia" w:ascii="宋体" w:hAnsi="宋体" w:eastAsia="宋体" w:cs="宋体"/>
                <w:bCs/>
                <w:color w:val="000000" w:themeColor="text1"/>
                <w:sz w:val="21"/>
                <w:szCs w:val="21"/>
                <w:highlight w:val="none"/>
                <w14:textFill>
                  <w14:solidFill>
                    <w14:schemeClr w14:val="tx1"/>
                  </w14:solidFill>
                </w14:textFill>
              </w:rPr>
              <w:t>，供应商报价超采购预算的，响应文件作无效处理。</w:t>
            </w:r>
          </w:p>
        </w:tc>
      </w:tr>
    </w:tbl>
    <w:p w14:paraId="5657B94C">
      <w:pPr>
        <w:pStyle w:val="2"/>
        <w:spacing w:before="100" w:after="100" w:line="360" w:lineRule="auto"/>
        <w:jc w:val="center"/>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bookmarkStart w:id="30" w:name="_Toc171433126"/>
      <w:bookmarkStart w:id="31" w:name="_Toc193191299"/>
      <w:bookmarkStart w:id="32" w:name="_Toc153888700"/>
      <w:r>
        <w:rPr>
          <w:rFonts w:hint="eastAsia"/>
          <w:color w:val="000000" w:themeColor="text1"/>
          <w:sz w:val="32"/>
          <w:szCs w:val="32"/>
          <w:highlight w:val="none"/>
          <w14:textFill>
            <w14:solidFill>
              <w14:schemeClr w14:val="tx1"/>
            </w14:solidFill>
          </w14:textFill>
        </w:rPr>
        <w:t>第四章 评标办法</w:t>
      </w:r>
      <w:bookmarkEnd w:id="29"/>
      <w:bookmarkEnd w:id="30"/>
      <w:bookmarkEnd w:id="31"/>
      <w:bookmarkEnd w:id="32"/>
    </w:p>
    <w:p w14:paraId="39019A82">
      <w:pPr>
        <w:pStyle w:val="27"/>
        <w:spacing w:line="400" w:lineRule="exact"/>
        <w:ind w:firstLine="413" w:firstLineChars="196"/>
        <w:rPr>
          <w:rFonts w:hAnsi="宋体"/>
          <w:b/>
          <w:bCs/>
          <w:color w:val="000000" w:themeColor="text1"/>
          <w:highlight w:val="none"/>
          <w14:textFill>
            <w14:solidFill>
              <w14:schemeClr w14:val="tx1"/>
            </w14:solidFill>
          </w14:textFill>
        </w:rPr>
      </w:pPr>
      <w:r>
        <w:rPr>
          <w:rFonts w:hint="eastAsia" w:hAnsi="宋体"/>
          <w:b/>
          <w:bCs/>
          <w:color w:val="000000" w:themeColor="text1"/>
          <w:highlight w:val="none"/>
          <w14:textFill>
            <w14:solidFill>
              <w14:schemeClr w14:val="tx1"/>
            </w14:solidFill>
          </w14:textFill>
        </w:rPr>
        <w:t>一、评标依据及方式</w:t>
      </w:r>
    </w:p>
    <w:p w14:paraId="3FE057D7">
      <w:pPr>
        <w:pStyle w:val="27"/>
        <w:spacing w:line="400" w:lineRule="exact"/>
        <w:ind w:firstLine="420" w:firstLineChars="200"/>
        <w:rPr>
          <w:rFonts w:hint="eastAsia" w:ascii="宋体" w:hAnsi="宋体" w:eastAsia="宋体" w:cs="Times New Roman"/>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1.评标依据：评标委员会以招标文件和投标文件为评标依据，对投标人的投标</w:t>
      </w:r>
      <w:r>
        <w:rPr>
          <w:rFonts w:hint="eastAsia" w:hAnsi="宋体"/>
          <w:color w:val="000000" w:themeColor="text1"/>
          <w:highlight w:val="none"/>
          <w:lang w:eastAsia="zh-CN"/>
          <w14:textFill>
            <w14:solidFill>
              <w14:schemeClr w14:val="tx1"/>
            </w14:solidFill>
          </w14:textFill>
        </w:rPr>
        <w:t>报价、</w:t>
      </w:r>
      <w:r>
        <w:rPr>
          <w:rFonts w:hint="eastAsia" w:ascii="宋体" w:hAnsi="宋体" w:eastAsia="宋体" w:cs="Times New Roman"/>
          <w:color w:val="000000" w:themeColor="text1"/>
          <w:highlight w:val="none"/>
          <w:lang w:eastAsia="zh-CN"/>
          <w14:textFill>
            <w14:solidFill>
              <w14:schemeClr w14:val="tx1"/>
            </w14:solidFill>
          </w14:textFill>
        </w:rPr>
        <w:t>技术、货物</w:t>
      </w:r>
      <w:r>
        <w:rPr>
          <w:rFonts w:hint="eastAsia" w:ascii="宋体" w:hAnsi="宋体" w:eastAsia="宋体" w:cs="Times New Roman"/>
          <w:color w:val="000000" w:themeColor="text1"/>
          <w:highlight w:val="none"/>
          <w14:textFill>
            <w14:solidFill>
              <w14:schemeClr w14:val="tx1"/>
            </w14:solidFill>
          </w14:textFill>
        </w:rPr>
        <w:t>性能</w:t>
      </w:r>
      <w:r>
        <w:rPr>
          <w:rFonts w:hint="eastAsia" w:ascii="宋体" w:hAnsi="宋体" w:eastAsia="宋体" w:cs="Times New Roman"/>
          <w:color w:val="000000" w:themeColor="text1"/>
          <w:highlight w:val="none"/>
          <w:lang w:eastAsia="zh-CN"/>
          <w14:textFill>
            <w14:solidFill>
              <w14:schemeClr w14:val="tx1"/>
            </w14:solidFill>
          </w14:textFill>
        </w:rPr>
        <w:t>、项目实施方案、</w:t>
      </w:r>
      <w:r>
        <w:rPr>
          <w:rFonts w:hint="eastAsia" w:ascii="宋体" w:hAnsi="宋体" w:eastAsia="宋体" w:cs="Times New Roman"/>
          <w:color w:val="000000" w:themeColor="text1"/>
          <w:highlight w:val="none"/>
          <w14:textFill>
            <w14:solidFill>
              <w14:schemeClr w14:val="tx1"/>
            </w14:solidFill>
          </w14:textFill>
        </w:rPr>
        <w:t>售后服务方案</w:t>
      </w:r>
      <w:r>
        <w:rPr>
          <w:rFonts w:hint="eastAsia" w:ascii="宋体" w:hAnsi="宋体" w:eastAsia="宋体" w:cs="Times New Roman"/>
          <w:color w:val="000000" w:themeColor="text1"/>
          <w:highlight w:val="none"/>
          <w:lang w:eastAsia="zh-CN"/>
          <w14:textFill>
            <w14:solidFill>
              <w14:schemeClr w14:val="tx1"/>
            </w14:solidFill>
          </w14:textFill>
        </w:rPr>
        <w:t>、</w:t>
      </w:r>
      <w:r>
        <w:rPr>
          <w:rFonts w:hint="eastAsia" w:ascii="宋体" w:hAnsi="宋体" w:eastAsia="宋体" w:cs="Times New Roman"/>
          <w:color w:val="000000" w:themeColor="text1"/>
          <w:highlight w:val="none"/>
          <w14:textFill>
            <w14:solidFill>
              <w14:schemeClr w14:val="tx1"/>
            </w14:solidFill>
          </w14:textFill>
        </w:rPr>
        <w:t>履约能力</w:t>
      </w:r>
      <w:r>
        <w:rPr>
          <w:rFonts w:hint="eastAsia" w:ascii="宋体" w:hAnsi="宋体" w:eastAsia="宋体" w:cs="Times New Roman"/>
          <w:color w:val="000000" w:themeColor="text1"/>
          <w:highlight w:val="none"/>
          <w:lang w:eastAsia="zh-CN"/>
          <w14:textFill>
            <w14:solidFill>
              <w14:schemeClr w14:val="tx1"/>
            </w14:solidFill>
          </w14:textFill>
        </w:rPr>
        <w:t>、</w:t>
      </w:r>
      <w:r>
        <w:rPr>
          <w:rFonts w:hint="eastAsia" w:ascii="宋体" w:hAnsi="宋体" w:eastAsia="宋体" w:cs="Times New Roman"/>
          <w:color w:val="000000" w:themeColor="text1"/>
          <w:highlight w:val="none"/>
          <w14:textFill>
            <w14:solidFill>
              <w14:schemeClr w14:val="tx1"/>
            </w14:solidFill>
          </w14:textFill>
        </w:rPr>
        <w:t>政策功能</w:t>
      </w:r>
      <w:r>
        <w:rPr>
          <w:rFonts w:hint="eastAsia" w:ascii="宋体" w:hAnsi="宋体" w:eastAsia="宋体" w:cs="Times New Roman"/>
          <w:color w:val="000000" w:themeColor="text1"/>
          <w:highlight w:val="none"/>
          <w:lang w:eastAsia="zh-CN"/>
          <w14:textFill>
            <w14:solidFill>
              <w14:schemeClr w14:val="tx1"/>
            </w14:solidFill>
          </w14:textFill>
        </w:rPr>
        <w:t>等内容</w:t>
      </w:r>
      <w:r>
        <w:rPr>
          <w:rFonts w:hint="eastAsia" w:ascii="宋体" w:hAnsi="宋体" w:eastAsia="宋体" w:cs="Times New Roman"/>
          <w:color w:val="000000" w:themeColor="text1"/>
          <w:highlight w:val="none"/>
          <w14:textFill>
            <w14:solidFill>
              <w14:schemeClr w14:val="tx1"/>
            </w14:solidFill>
          </w14:textFill>
        </w:rPr>
        <w:t>按百分制打分。</w:t>
      </w:r>
    </w:p>
    <w:p w14:paraId="198C5876">
      <w:pPr>
        <w:pStyle w:val="27"/>
        <w:spacing w:line="400" w:lineRule="exact"/>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2.评标方式：以封闭方式进行评标。</w:t>
      </w:r>
    </w:p>
    <w:p w14:paraId="4211929A">
      <w:pPr>
        <w:pStyle w:val="27"/>
        <w:spacing w:line="400" w:lineRule="exact"/>
        <w:ind w:firstLine="420" w:firstLineChars="200"/>
        <w:rPr>
          <w:rFonts w:hint="eastAsia" w:hAnsi="宋体"/>
          <w:b/>
          <w:bCs/>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3.根据财库〔2012〕69号文规定，采购人和采购代理机构、评标委员会成员要严格遵守政府采购相关法律制度，依法履行各自职责，公正、客观、审慎地组织和参与评审工作。</w:t>
      </w:r>
    </w:p>
    <w:p w14:paraId="08EF29FB">
      <w:pPr>
        <w:pStyle w:val="27"/>
        <w:spacing w:line="400" w:lineRule="exact"/>
        <w:ind w:firstLine="422" w:firstLineChars="200"/>
        <w:rPr>
          <w:rFonts w:hint="eastAsia" w:hAnsi="宋体"/>
          <w:b/>
          <w:bCs/>
          <w:color w:val="000000" w:themeColor="text1"/>
          <w:highlight w:val="none"/>
          <w14:textFill>
            <w14:solidFill>
              <w14:schemeClr w14:val="tx1"/>
            </w14:solidFill>
          </w14:textFill>
        </w:rPr>
      </w:pPr>
      <w:r>
        <w:rPr>
          <w:rFonts w:hint="eastAsia" w:hAnsi="宋体"/>
          <w:b/>
          <w:bCs/>
          <w:color w:val="000000" w:themeColor="text1"/>
          <w:highlight w:val="none"/>
          <w14:textFill>
            <w14:solidFill>
              <w14:schemeClr w14:val="tx1"/>
            </w14:solidFill>
          </w14:textFill>
        </w:rPr>
        <w:t>二、评标办法</w:t>
      </w:r>
    </w:p>
    <w:p w14:paraId="35A7D254">
      <w:pPr>
        <w:pStyle w:val="27"/>
        <w:spacing w:line="400" w:lineRule="exact"/>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（一）对进入详评的，采用综合评分法。</w:t>
      </w:r>
    </w:p>
    <w:p w14:paraId="5AFCA0F9">
      <w:pPr>
        <w:pStyle w:val="27"/>
        <w:spacing w:line="400" w:lineRule="exact"/>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（二）计分办法（按四舍五入取至小数点后二位）</w:t>
      </w:r>
    </w:p>
    <w:p w14:paraId="7F78E555">
      <w:pPr>
        <w:spacing w:line="440" w:lineRule="exact"/>
        <w:ind w:firstLine="527" w:firstLineChars="250"/>
        <w:jc w:val="left"/>
        <w:rPr>
          <w:rFonts w:hint="eastAsia" w:ascii="宋体" w:hAnsi="宋体" w:eastAsia="宋体" w:cs="宋体"/>
          <w:b/>
          <w:color w:val="000000" w:themeColor="text1"/>
          <w:kern w:val="0"/>
          <w:szCs w:val="21"/>
          <w:highlight w:val="none"/>
          <w14:textFill>
            <w14:solidFill>
              <w14:schemeClr w14:val="tx1"/>
            </w14:solidFill>
          </w14:textFill>
        </w:rPr>
      </w:pPr>
      <w:bookmarkStart w:id="33" w:name="_Toc8949"/>
      <w:bookmarkStart w:id="34" w:name="_Toc146525434"/>
      <w:r>
        <w:rPr>
          <w:rFonts w:hint="eastAsia" w:ascii="宋体" w:hAnsi="宋体" w:eastAsia="宋体" w:cs="宋体"/>
          <w:b/>
          <w:color w:val="000000" w:themeColor="text1"/>
          <w:kern w:val="0"/>
          <w:szCs w:val="21"/>
          <w:highlight w:val="none"/>
          <w14:textFill>
            <w14:solidFill>
              <w14:schemeClr w14:val="tx1"/>
            </w14:solidFill>
          </w14:textFill>
        </w:rPr>
        <w:t>1</w:t>
      </w:r>
      <w:r>
        <w:rPr>
          <w:rFonts w:hint="eastAsia" w:ascii="宋体" w:hAnsi="宋体" w:cs="宋体"/>
          <w:b/>
          <w:color w:val="000000" w:themeColor="text1"/>
          <w:kern w:val="0"/>
          <w:szCs w:val="21"/>
          <w:highlight w:val="none"/>
          <w:lang w:eastAsia="zh-CN"/>
          <w14:textFill>
            <w14:solidFill>
              <w14:schemeClr w14:val="tx1"/>
            </w14:solidFill>
          </w14:textFill>
        </w:rPr>
        <w:t>、</w:t>
      </w:r>
      <w:r>
        <w:rPr>
          <w:rFonts w:hint="eastAsia" w:ascii="宋体" w:hAnsi="宋体" w:eastAsia="宋体" w:cs="宋体"/>
          <w:b/>
          <w:color w:val="000000" w:themeColor="text1"/>
          <w:kern w:val="0"/>
          <w:szCs w:val="21"/>
          <w:highlight w:val="none"/>
          <w14:textFill>
            <w14:solidFill>
              <w14:schemeClr w14:val="tx1"/>
            </w14:solidFill>
          </w14:textFill>
        </w:rPr>
        <w:t>价格分…………………………………………………………………………………满分</w:t>
      </w:r>
      <w:r>
        <w:rPr>
          <w:rFonts w:hint="eastAsia" w:ascii="宋体" w:hAnsi="宋体" w:cs="宋体"/>
          <w:b/>
          <w:color w:val="000000" w:themeColor="text1"/>
          <w:kern w:val="0"/>
          <w:szCs w:val="21"/>
          <w:highlight w:val="none"/>
          <w:lang w:val="en-US" w:eastAsia="zh-CN"/>
          <w14:textFill>
            <w14:solidFill>
              <w14:schemeClr w14:val="tx1"/>
            </w14:solidFill>
          </w14:textFill>
        </w:rPr>
        <w:t>35</w:t>
      </w:r>
      <w:r>
        <w:rPr>
          <w:rFonts w:hint="eastAsia" w:ascii="宋体" w:hAnsi="宋体" w:eastAsia="宋体" w:cs="宋体"/>
          <w:b/>
          <w:color w:val="000000" w:themeColor="text1"/>
          <w:kern w:val="0"/>
          <w:szCs w:val="21"/>
          <w:highlight w:val="none"/>
          <w14:textFill>
            <w14:solidFill>
              <w14:schemeClr w14:val="tx1"/>
            </w14:solidFill>
          </w14:textFill>
        </w:rPr>
        <w:t>分</w:t>
      </w:r>
      <w:bookmarkEnd w:id="33"/>
    </w:p>
    <w:p w14:paraId="52412A88">
      <w:pPr>
        <w:pStyle w:val="27"/>
        <w:spacing w:line="360" w:lineRule="exact"/>
        <w:ind w:firstLine="420" w:firstLineChars="200"/>
        <w:rPr>
          <w:rFonts w:hint="eastAsia" w:hAnsi="宋体" w:cs="宋体"/>
          <w:color w:val="000000" w:themeColor="text1"/>
          <w:szCs w:val="21"/>
          <w:highlight w:val="none"/>
          <w14:textFill>
            <w14:solidFill>
              <w14:schemeClr w14:val="tx1"/>
            </w14:solidFill>
          </w14:textFill>
        </w:rPr>
      </w:pPr>
      <w:bookmarkStart w:id="35" w:name="OLE_LINK38"/>
      <w:r>
        <w:rPr>
          <w:rFonts w:hint="eastAsia" w:hAnsi="宋体" w:cs="宋体"/>
          <w:bCs/>
          <w:color w:val="000000" w:themeColor="text1"/>
          <w:szCs w:val="21"/>
          <w:highlight w:val="none"/>
          <w14:textFill>
            <w14:solidFill>
              <w14:schemeClr w14:val="tx1"/>
            </w14:solidFill>
          </w14:textFill>
        </w:rPr>
        <w:t>1.1</w:t>
      </w:r>
      <w:r>
        <w:rPr>
          <w:rFonts w:hint="eastAsia" w:hAnsi="宋体" w:cs="宋体"/>
          <w:color w:val="000000" w:themeColor="text1"/>
          <w:szCs w:val="21"/>
          <w:highlight w:val="none"/>
          <w14:textFill>
            <w14:solidFill>
              <w14:schemeClr w14:val="tx1"/>
            </w14:solidFill>
          </w14:textFill>
        </w:rPr>
        <w:t>根据《政府采购促进中小企业发展管理办法》（财库〔2020〕46号）的规定、《广西壮族自治区财政厅关于持续优化政府采购营商环境推动高质量发展的通知》（桂财采〔2024〕55号）的规定，投标人在其投标文件中提供《中小企业声明函》，且其投标全部货物由符合政策要求的小微企业制造的，对其投标报价给予20%的扣除，扣除后的价格为评标报价，即评标报价=投标报价×（1-20%）；</w:t>
      </w:r>
    </w:p>
    <w:p w14:paraId="2F27CC43">
      <w:pPr>
        <w:pStyle w:val="27"/>
        <w:spacing w:line="360" w:lineRule="exact"/>
        <w:ind w:firstLine="420"/>
        <w:rPr>
          <w:rFonts w:hint="eastAsia" w:hAnsi="宋体" w:cs="宋体"/>
          <w:b/>
          <w:color w:val="000000" w:themeColor="text1"/>
          <w:szCs w:val="21"/>
          <w:highlight w:val="none"/>
          <w14:textFill>
            <w14:solidFill>
              <w14:schemeClr w14:val="tx1"/>
            </w14:solidFill>
          </w14:textFill>
        </w:rPr>
      </w:pPr>
      <w:r>
        <w:rPr>
          <w:rFonts w:hint="eastAsia" w:hAnsi="宋体" w:cs="宋体"/>
          <w:b/>
          <w:color w:val="000000" w:themeColor="text1"/>
          <w:szCs w:val="21"/>
          <w:highlight w:val="none"/>
          <w14:textFill>
            <w14:solidFill>
              <w14:schemeClr w14:val="tx1"/>
            </w14:solidFill>
          </w14:textFill>
        </w:rPr>
        <w:t>注：①小型、微型企业提供中型企业制造的货物的，视同为中型企业。</w:t>
      </w:r>
    </w:p>
    <w:p w14:paraId="745AF81E">
      <w:pPr>
        <w:pStyle w:val="27"/>
        <w:spacing w:line="360" w:lineRule="exact"/>
        <w:ind w:firstLine="420"/>
        <w:rPr>
          <w:rFonts w:hint="eastAsia" w:hAnsi="宋体" w:cs="宋体"/>
          <w:color w:val="000000" w:themeColor="text1"/>
          <w:szCs w:val="21"/>
          <w:highlight w:val="none"/>
          <w14:textFill>
            <w14:solidFill>
              <w14:schemeClr w14:val="tx1"/>
            </w14:solidFill>
          </w14:textFill>
        </w:rPr>
      </w:pPr>
      <w:r>
        <w:rPr>
          <w:rFonts w:hint="eastAsia" w:hAnsi="宋体" w:cs="宋体"/>
          <w:b/>
          <w:color w:val="000000" w:themeColor="text1"/>
          <w:szCs w:val="21"/>
          <w:highlight w:val="none"/>
          <w14:textFill>
            <w14:solidFill>
              <w14:schemeClr w14:val="tx1"/>
            </w14:solidFill>
          </w14:textFill>
        </w:rPr>
        <w:t xml:space="preserve">    ②评标报价为投标人的投标报价进行政策性扣除后的价格，评标报价只作为评标时使用。最终中标人的中标金额＝投标报价。</w:t>
      </w:r>
    </w:p>
    <w:p w14:paraId="22D3B689">
      <w:pPr>
        <w:pStyle w:val="27"/>
        <w:spacing w:line="360" w:lineRule="exact"/>
        <w:ind w:firstLine="359" w:firstLineChars="171"/>
        <w:rPr>
          <w:rFonts w:hint="eastAsia"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1.2根据《关于政府采购支持监狱企业发展有关问题的通知》（财库〔2014〕68号）和《关于促进残疾人就业政府采购政策的通知》（财库〔2017〕141号），监狱企业和符合条件的残疾人福利性单位视同小型、微型企业，享受小型、微型企业评审中价格扣除的政府采购政策。监狱企业和残疾人福利性单位属于小型、微型企业的，不重复享受政策。</w:t>
      </w:r>
    </w:p>
    <w:p w14:paraId="0A9E7C99">
      <w:pPr>
        <w:pStyle w:val="27"/>
        <w:spacing w:line="360" w:lineRule="exact"/>
        <w:ind w:firstLine="420" w:firstLineChars="200"/>
        <w:rPr>
          <w:rFonts w:hint="eastAsia"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1.3本国产品政策性扣除计算方法。</w:t>
      </w:r>
    </w:p>
    <w:p w14:paraId="7FC54C14">
      <w:pPr>
        <w:pStyle w:val="27"/>
        <w:spacing w:line="360" w:lineRule="exact"/>
        <w:ind w:firstLine="420" w:firstLineChars="200"/>
        <w:rPr>
          <w:rFonts w:hint="eastAsia"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43E80227">
      <w:pPr>
        <w:pStyle w:val="27"/>
        <w:spacing w:line="360" w:lineRule="exact"/>
        <w:ind w:firstLine="420" w:firstLineChars="200"/>
        <w:rPr>
          <w:rFonts w:hint="eastAsia"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当采购项目或者采购包中含有多种产品，供应商为该采购项目或者采购包提供的符合本国产品标准的产品成本之和占该供应商提供的全部产品成本之和的比例达到80%以上（含80%）时，依法对该供应商提供的全部产品给予价格评审优惠，即对该供应商提供的全部产品的总报价给予20%的价格扣除，用扣除后的价格参与评审。未达到80%，不享受价格评审优惠。</w:t>
      </w:r>
    </w:p>
    <w:p w14:paraId="33E66352">
      <w:pPr>
        <w:pStyle w:val="27"/>
        <w:spacing w:line="360" w:lineRule="exact"/>
        <w:ind w:firstLine="420" w:firstLineChars="200"/>
        <w:rPr>
          <w:rFonts w:hint="eastAsia"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供应商在其投标文件中提供《关于符合本国产品标准的声明函》或财政部会同有关部门规定的有关证明文件，出具符合要求的《声明函》或有关证明文件的，该产品视为本国产品。</w:t>
      </w:r>
    </w:p>
    <w:p w14:paraId="4EF6B0F1">
      <w:pPr>
        <w:pStyle w:val="27"/>
        <w:spacing w:line="360" w:lineRule="exact"/>
        <w:ind w:firstLine="420" w:firstLineChars="200"/>
        <w:rPr>
          <w:rFonts w:hint="eastAsia"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如果所有参与竞争的供应商均可享受本国产品价格评审优惠，则统一不进行价格扣除。</w:t>
      </w:r>
    </w:p>
    <w:p w14:paraId="1C85C567">
      <w:pPr>
        <w:pStyle w:val="27"/>
        <w:spacing w:line="360" w:lineRule="exact"/>
        <w:ind w:firstLine="359" w:firstLineChars="171"/>
        <w:rPr>
          <w:rFonts w:hint="eastAsia"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1.4中小企业折扣与本国产品折扣进行叠加计算，用扣除后的价格参加评审。即评标报价=投标报价-中小企业折扣-本国产品折扣，除上述情况外，评标报价=投标报价。</w:t>
      </w:r>
      <w:bookmarkEnd w:id="35"/>
    </w:p>
    <w:p w14:paraId="2F4C31A7">
      <w:pPr>
        <w:spacing w:line="440" w:lineRule="exact"/>
        <w:ind w:firstLine="630" w:firstLineChars="300"/>
        <w:rPr>
          <w:rFonts w:hint="eastAsia" w:ascii="宋体" w:hAnsi="宋体" w:eastAsia="宋体" w:cs="宋体"/>
          <w:bCs/>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以进入评标的最低的评标报价为</w:t>
      </w:r>
      <w:r>
        <w:rPr>
          <w:rFonts w:hint="eastAsia" w:ascii="宋体" w:hAnsi="宋体" w:eastAsia="宋体" w:cs="宋体"/>
          <w:color w:val="000000" w:themeColor="text1"/>
          <w:kern w:val="0"/>
          <w:szCs w:val="21"/>
          <w:highlight w:val="none"/>
          <w:lang w:val="en-US" w:eastAsia="zh-CN"/>
          <w14:textFill>
            <w14:solidFill>
              <w14:schemeClr w14:val="tx1"/>
            </w14:solidFill>
          </w14:textFill>
        </w:rPr>
        <w:t>3</w:t>
      </w:r>
      <w:r>
        <w:rPr>
          <w:rFonts w:hint="eastAsia" w:ascii="宋体" w:hAnsi="宋体" w:cs="宋体"/>
          <w:color w:val="000000" w:themeColor="text1"/>
          <w:kern w:val="0"/>
          <w:szCs w:val="21"/>
          <w:highlight w:val="none"/>
          <w:lang w:val="en-US" w:eastAsia="zh-CN"/>
          <w14:textFill>
            <w14:solidFill>
              <w14:schemeClr w14:val="tx1"/>
            </w14:solidFill>
          </w14:textFill>
        </w:rPr>
        <w:t>5</w:t>
      </w:r>
      <w:r>
        <w:rPr>
          <w:rFonts w:hint="eastAsia" w:ascii="宋体" w:hAnsi="宋体" w:eastAsia="宋体" w:cs="宋体"/>
          <w:color w:val="000000" w:themeColor="text1"/>
          <w:kern w:val="0"/>
          <w:szCs w:val="21"/>
          <w:highlight w:val="none"/>
          <w14:textFill>
            <w14:solidFill>
              <w14:schemeClr w14:val="tx1"/>
            </w14:solidFill>
          </w14:textFill>
        </w:rPr>
        <w:t>分。</w:t>
      </w:r>
    </w:p>
    <w:p w14:paraId="1767F526">
      <w:pPr>
        <w:spacing w:line="440" w:lineRule="exact"/>
        <w:ind w:firstLine="3927" w:firstLineChars="1870"/>
        <w:rPr>
          <w:rFonts w:hint="eastAsia" w:ascii="宋体" w:hAnsi="宋体" w:eastAsia="宋体" w:cs="宋体"/>
          <w:bCs/>
          <w:color w:val="000000" w:themeColor="text1"/>
          <w:kern w:val="0"/>
          <w:szCs w:val="21"/>
          <w:highlight w:val="none"/>
          <w14:textFill>
            <w14:solidFill>
              <w14:schemeClr w14:val="tx1"/>
            </w14:solidFill>
          </w14:textFill>
        </w:rPr>
      </w:pPr>
      <w:r>
        <w:rPr>
          <w:rFonts w:hint="eastAsia" w:ascii="宋体" w:hAnsi="宋体" w:eastAsia="宋体" w:cs="宋体"/>
          <w:bCs/>
          <w:color w:val="000000" w:themeColor="text1"/>
          <w:kern w:val="0"/>
          <w:szCs w:val="21"/>
          <w:highlight w:val="none"/>
          <w14:textFill>
            <w14:solidFill>
              <w14:schemeClr w14:val="tx1"/>
            </w14:solidFill>
          </w14:textFill>
        </w:rPr>
        <w:t>评标基准价</w:t>
      </w:r>
    </w:p>
    <w:p w14:paraId="5B8F8334">
      <w:pPr>
        <w:spacing w:line="440" w:lineRule="exact"/>
        <w:ind w:firstLine="420" w:firstLineChars="200"/>
        <w:rPr>
          <w:rFonts w:hint="eastAsia" w:ascii="宋体" w:hAnsi="宋体" w:eastAsia="宋体" w:cs="宋体"/>
          <w:bCs/>
          <w:color w:val="000000" w:themeColor="text1"/>
          <w:kern w:val="0"/>
          <w:szCs w:val="21"/>
          <w:highlight w:val="none"/>
          <w14:textFill>
            <w14:solidFill>
              <w14:schemeClr w14:val="tx1"/>
            </w14:solidFill>
          </w14:textFill>
        </w:rPr>
      </w:pPr>
      <w:r>
        <w:rPr>
          <w:rFonts w:hint="eastAsia" w:ascii="宋体" w:hAnsi="宋体" w:eastAsia="宋体" w:cs="宋体"/>
          <w:bCs/>
          <w:color w:val="000000" w:themeColor="text1"/>
          <w:kern w:val="0"/>
          <w:szCs w:val="21"/>
          <w:highlight w:val="none"/>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1828800</wp:posOffset>
                </wp:positionH>
                <wp:positionV relativeFrom="paragraph">
                  <wp:posOffset>196850</wp:posOffset>
                </wp:positionV>
                <wp:extent cx="2200275" cy="0"/>
                <wp:effectExtent l="0" t="0" r="0" b="0"/>
                <wp:wrapNone/>
                <wp:docPr id="3"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2200275"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144pt;margin-top:15.5pt;height:0pt;width:173.25pt;z-index:251661312;mso-width-relative:page;mso-height-relative:page;" filled="f" stroked="t" coordsize="21600,21600" o:gfxdata="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UKpDrX&#10;AAAACQEAAA8AAAAAAAAAAQAgAAAAIgAAAGRycy9kb3ducmV2LnhtbFBLAQIUABQAAAAIAIdO4kCu&#10;y5fK6AEAALgDAAAOAAAAAAAAAAEAIAAAACYBAABkcnMvZTJvRG9jLnhtbFBLBQYAAAAABgAGAFkB&#10;AACABQAAAAA=&#10;">
                <v:fill on="f" focussize="0,0"/>
                <v:stroke color="#000000" joinstyle="round"/>
                <v:imagedata o:title=""/>
                <o:lock v:ext="edit" aspectratio="f"/>
              </v:line>
            </w:pict>
          </mc:Fallback>
        </mc:AlternateContent>
      </w:r>
      <w:r>
        <w:rPr>
          <w:rFonts w:hint="eastAsia" w:ascii="宋体" w:hAnsi="宋体" w:eastAsia="宋体" w:cs="宋体"/>
          <w:bCs/>
          <w:color w:val="000000" w:themeColor="text1"/>
          <w:kern w:val="0"/>
          <w:szCs w:val="21"/>
          <w:highlight w:val="none"/>
          <w14:textFill>
            <w14:solidFill>
              <w14:schemeClr w14:val="tx1"/>
            </w14:solidFill>
          </w14:textFill>
        </w:rPr>
        <w:t>（5）投标人价格分 =                                    　　×</w:t>
      </w:r>
      <w:r>
        <w:rPr>
          <w:rFonts w:hint="eastAsia" w:ascii="宋体" w:hAnsi="宋体" w:cs="宋体"/>
          <w:bCs/>
          <w:color w:val="000000" w:themeColor="text1"/>
          <w:kern w:val="0"/>
          <w:szCs w:val="21"/>
          <w:highlight w:val="none"/>
          <w:lang w:val="en-US" w:eastAsia="zh-CN"/>
          <w14:textFill>
            <w14:solidFill>
              <w14:schemeClr w14:val="tx1"/>
            </w14:solidFill>
          </w14:textFill>
        </w:rPr>
        <w:t>35</w:t>
      </w:r>
      <w:r>
        <w:rPr>
          <w:rFonts w:hint="eastAsia" w:ascii="宋体" w:hAnsi="宋体" w:eastAsia="宋体" w:cs="宋体"/>
          <w:bCs/>
          <w:color w:val="000000" w:themeColor="text1"/>
          <w:kern w:val="0"/>
          <w:szCs w:val="21"/>
          <w:highlight w:val="none"/>
          <w14:textFill>
            <w14:solidFill>
              <w14:schemeClr w14:val="tx1"/>
            </w14:solidFill>
          </w14:textFill>
        </w:rPr>
        <w:t>分</w:t>
      </w:r>
    </w:p>
    <w:p w14:paraId="6D75B68E">
      <w:pPr>
        <w:spacing w:line="440" w:lineRule="exact"/>
        <w:ind w:firstLine="315" w:firstLineChars="150"/>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bCs/>
          <w:color w:val="000000" w:themeColor="text1"/>
          <w:kern w:val="0"/>
          <w:szCs w:val="21"/>
          <w:highlight w:val="none"/>
          <w14:textFill>
            <w14:solidFill>
              <w14:schemeClr w14:val="tx1"/>
            </w14:solidFill>
          </w14:textFill>
        </w:rPr>
        <w:t xml:space="preserve">                                  投标人</w:t>
      </w:r>
      <w:r>
        <w:rPr>
          <w:rFonts w:hint="eastAsia" w:ascii="宋体" w:hAnsi="宋体" w:eastAsia="宋体" w:cs="宋体"/>
          <w:color w:val="000000" w:themeColor="text1"/>
          <w:kern w:val="0"/>
          <w:szCs w:val="21"/>
          <w:highlight w:val="none"/>
          <w14:textFill>
            <w14:solidFill>
              <w14:schemeClr w14:val="tx1"/>
            </w14:solidFill>
          </w14:textFill>
        </w:rPr>
        <w:t>评标报价</w:t>
      </w:r>
    </w:p>
    <w:p w14:paraId="08225E8E">
      <w:pPr>
        <w:pStyle w:val="19"/>
        <w:rPr>
          <w:rFonts w:hint="eastAsia" w:ascii="宋体" w:hAnsi="宋体" w:eastAsia="宋体" w:cs="宋体"/>
          <w:color w:val="000000" w:themeColor="text1"/>
          <w:highlight w:val="none"/>
          <w14:textFill>
            <w14:solidFill>
              <w14:schemeClr w14:val="tx1"/>
            </w14:solidFill>
          </w14:textFill>
        </w:rPr>
      </w:pPr>
    </w:p>
    <w:p w14:paraId="002BE775">
      <w:pPr>
        <w:pStyle w:val="263"/>
        <w:ind w:firstLine="480"/>
        <w:rPr>
          <w:color w:val="000000" w:themeColor="text1"/>
          <w:highlight w:val="none"/>
          <w14:textFill>
            <w14:solidFill>
              <w14:schemeClr w14:val="tx1"/>
            </w14:solidFill>
          </w14:textFill>
        </w:rPr>
      </w:pPr>
    </w:p>
    <w:p w14:paraId="11E18F21">
      <w:pPr>
        <w:numPr>
          <w:ilvl w:val="0"/>
          <w:numId w:val="0"/>
        </w:numPr>
        <w:spacing w:line="440" w:lineRule="exact"/>
        <w:ind w:firstLine="422" w:firstLineChars="200"/>
        <w:rPr>
          <w:rFonts w:hint="eastAsia" w:ascii="宋体" w:hAnsi="宋体" w:cs="宋体"/>
          <w:b/>
          <w:bCs/>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 w:val="21"/>
          <w:szCs w:val="21"/>
          <w:highlight w:val="none"/>
          <w:lang w:val="en-US" w:eastAsia="zh-CN" w:bidi="ar-SA"/>
          <w14:textFill>
            <w14:solidFill>
              <w14:schemeClr w14:val="tx1"/>
            </w14:solidFill>
          </w14:textFill>
        </w:rPr>
        <w:t>2</w:t>
      </w:r>
      <w:r>
        <w:rPr>
          <w:rFonts w:hint="eastAsia" w:ascii="宋体" w:hAnsi="宋体" w:cs="宋体"/>
          <w:b/>
          <w:bCs/>
          <w:color w:val="000000" w:themeColor="text1"/>
          <w:kern w:val="0"/>
          <w:sz w:val="21"/>
          <w:szCs w:val="21"/>
          <w:highlight w:val="none"/>
          <w:lang w:val="en-US" w:eastAsia="zh-CN" w:bidi="ar-SA"/>
          <w14:textFill>
            <w14:solidFill>
              <w14:schemeClr w14:val="tx1"/>
            </w14:solidFill>
          </w14:textFill>
        </w:rPr>
        <w:t>、</w:t>
      </w:r>
      <w:r>
        <w:rPr>
          <w:rFonts w:hint="eastAsia" w:ascii="宋体" w:hAnsi="宋体" w:cs="宋体"/>
          <w:b/>
          <w:bCs/>
          <w:color w:val="000000" w:themeColor="text1"/>
          <w:kern w:val="0"/>
          <w:szCs w:val="21"/>
          <w:highlight w:val="none"/>
          <w:lang w:val="en-US" w:eastAsia="zh-CN"/>
          <w14:textFill>
            <w14:solidFill>
              <w14:schemeClr w14:val="tx1"/>
            </w14:solidFill>
          </w14:textFill>
        </w:rPr>
        <w:t>技术性能</w:t>
      </w:r>
      <w:r>
        <w:rPr>
          <w:rFonts w:hint="eastAsia" w:ascii="宋体" w:hAnsi="宋体" w:cs="宋体"/>
          <w:b/>
          <w:bCs/>
          <w:color w:val="000000" w:themeColor="text1"/>
          <w:kern w:val="0"/>
          <w:szCs w:val="21"/>
          <w:highlight w:val="none"/>
          <w14:textFill>
            <w14:solidFill>
              <w14:schemeClr w14:val="tx1"/>
            </w14:solidFill>
          </w14:textFill>
        </w:rPr>
        <w:t>分………………………………………………………………………………满分</w:t>
      </w:r>
      <w:r>
        <w:rPr>
          <w:rFonts w:hint="eastAsia" w:ascii="宋体" w:hAnsi="宋体" w:cs="宋体"/>
          <w:b/>
          <w:bCs/>
          <w:color w:val="000000" w:themeColor="text1"/>
          <w:kern w:val="0"/>
          <w:szCs w:val="21"/>
          <w:highlight w:val="none"/>
          <w:lang w:val="en-US" w:eastAsia="zh-CN"/>
          <w14:textFill>
            <w14:solidFill>
              <w14:schemeClr w14:val="tx1"/>
            </w14:solidFill>
          </w14:textFill>
        </w:rPr>
        <w:t>9</w:t>
      </w:r>
      <w:r>
        <w:rPr>
          <w:rFonts w:hint="eastAsia" w:ascii="宋体" w:hAnsi="宋体" w:cs="宋体"/>
          <w:b/>
          <w:bCs/>
          <w:color w:val="000000" w:themeColor="text1"/>
          <w:kern w:val="0"/>
          <w:szCs w:val="21"/>
          <w:highlight w:val="none"/>
          <w14:textFill>
            <w14:solidFill>
              <w14:schemeClr w14:val="tx1"/>
            </w14:solidFill>
          </w14:textFill>
        </w:rPr>
        <w:t>分</w:t>
      </w:r>
    </w:p>
    <w:p w14:paraId="576BCFD8">
      <w:pPr>
        <w:spacing w:line="440" w:lineRule="exact"/>
        <w:ind w:firstLine="420" w:firstLineChars="200"/>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（1）所投货物的不带▲技术参数或功能完全符合招标文件要求的，得</w:t>
      </w:r>
      <w:r>
        <w:rPr>
          <w:rFonts w:hint="eastAsia" w:ascii="宋体" w:hAnsi="宋体" w:eastAsia="宋体" w:cs="宋体"/>
          <w:color w:val="000000" w:themeColor="text1"/>
          <w:kern w:val="0"/>
          <w:szCs w:val="21"/>
          <w:highlight w:val="none"/>
          <w:lang w:val="en-US" w:eastAsia="zh-CN"/>
          <w14:textFill>
            <w14:solidFill>
              <w14:schemeClr w14:val="tx1"/>
            </w14:solidFill>
          </w14:textFill>
        </w:rPr>
        <w:t>3</w:t>
      </w:r>
      <w:r>
        <w:rPr>
          <w:rFonts w:hint="eastAsia" w:ascii="宋体" w:hAnsi="宋体" w:eastAsia="宋体" w:cs="宋体"/>
          <w:color w:val="000000" w:themeColor="text1"/>
          <w:kern w:val="0"/>
          <w:szCs w:val="21"/>
          <w:highlight w:val="none"/>
          <w14:textFill>
            <w14:solidFill>
              <w14:schemeClr w14:val="tx1"/>
            </w14:solidFill>
          </w14:textFill>
        </w:rPr>
        <w:t>分；每有1项负偏离扣1分，最高可扣</w:t>
      </w:r>
      <w:r>
        <w:rPr>
          <w:rFonts w:hint="eastAsia" w:ascii="宋体" w:hAnsi="宋体" w:eastAsia="宋体" w:cs="宋体"/>
          <w:color w:val="000000" w:themeColor="text1"/>
          <w:kern w:val="0"/>
          <w:szCs w:val="21"/>
          <w:highlight w:val="none"/>
          <w:lang w:val="en-US" w:eastAsia="zh-CN"/>
          <w14:textFill>
            <w14:solidFill>
              <w14:schemeClr w14:val="tx1"/>
            </w14:solidFill>
          </w14:textFill>
        </w:rPr>
        <w:t>3</w:t>
      </w:r>
      <w:r>
        <w:rPr>
          <w:rFonts w:hint="eastAsia" w:ascii="宋体" w:hAnsi="宋体" w:eastAsia="宋体" w:cs="宋体"/>
          <w:color w:val="000000" w:themeColor="text1"/>
          <w:kern w:val="0"/>
          <w:szCs w:val="21"/>
          <w:highlight w:val="none"/>
          <w14:textFill>
            <w14:solidFill>
              <w14:schemeClr w14:val="tx1"/>
            </w14:solidFill>
          </w14:textFill>
        </w:rPr>
        <w:t>分。</w:t>
      </w:r>
    </w:p>
    <w:p w14:paraId="5D9F6614">
      <w:pPr>
        <w:spacing w:line="440" w:lineRule="exact"/>
        <w:ind w:firstLine="420" w:firstLineChars="200"/>
        <w:rPr>
          <w:rFonts w:hint="default" w:ascii="宋体" w:hAnsi="宋体" w:eastAsia="宋体" w:cs="宋体"/>
          <w:color w:val="000000" w:themeColor="text1"/>
          <w:kern w:val="0"/>
          <w:szCs w:val="21"/>
          <w:highlight w:val="none"/>
          <w:lang w:val="en-US" w:eastAsia="zh-CN"/>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（2）标注▲技术参数或功能，优于招标文件要求的并提供相关证明材料</w:t>
      </w:r>
      <w:r>
        <w:rPr>
          <w:rFonts w:hint="eastAsia" w:ascii="宋体" w:hAnsi="宋体" w:eastAsia="宋体" w:cs="宋体"/>
          <w:color w:val="000000" w:themeColor="text1"/>
          <w:kern w:val="0"/>
          <w:szCs w:val="21"/>
          <w:highlight w:val="none"/>
          <w:lang w:eastAsia="zh-CN"/>
          <w14:textFill>
            <w14:solidFill>
              <w14:schemeClr w14:val="tx1"/>
            </w14:solidFill>
          </w14:textFill>
        </w:rPr>
        <w:t>（证明材料包括但不限于以下形式：国家认可的第三方检测(检验)机构出具的检测(检验)报告复印件，或制造商官方网站相关页面链接及对应内容截图，或产品功能配置界面截图。）</w:t>
      </w:r>
      <w:r>
        <w:rPr>
          <w:rFonts w:hint="eastAsia" w:ascii="宋体" w:hAnsi="宋体" w:eastAsia="宋体" w:cs="宋体"/>
          <w:color w:val="000000" w:themeColor="text1"/>
          <w:kern w:val="0"/>
          <w:szCs w:val="21"/>
          <w:highlight w:val="none"/>
          <w14:textFill>
            <w14:solidFill>
              <w14:schemeClr w14:val="tx1"/>
            </w14:solidFill>
          </w14:textFill>
        </w:rPr>
        <w:t>，并经评标委员会认可的，每项得</w:t>
      </w:r>
      <w:r>
        <w:rPr>
          <w:rFonts w:hint="eastAsia" w:ascii="宋体" w:hAnsi="宋体" w:eastAsia="宋体" w:cs="宋体"/>
          <w:color w:val="000000" w:themeColor="text1"/>
          <w:kern w:val="0"/>
          <w:szCs w:val="21"/>
          <w:highlight w:val="none"/>
          <w:lang w:val="en-US" w:eastAsia="zh-CN"/>
          <w14:textFill>
            <w14:solidFill>
              <w14:schemeClr w14:val="tx1"/>
            </w14:solidFill>
          </w14:textFill>
        </w:rPr>
        <w:t>1</w:t>
      </w:r>
      <w:r>
        <w:rPr>
          <w:rFonts w:hint="eastAsia" w:ascii="宋体" w:hAnsi="宋体" w:eastAsia="宋体" w:cs="宋体"/>
          <w:color w:val="000000" w:themeColor="text1"/>
          <w:kern w:val="0"/>
          <w:szCs w:val="21"/>
          <w:highlight w:val="none"/>
          <w14:textFill>
            <w14:solidFill>
              <w14:schemeClr w14:val="tx1"/>
            </w14:solidFill>
          </w14:textFill>
        </w:rPr>
        <w:t>分 ，满分</w:t>
      </w:r>
      <w:r>
        <w:rPr>
          <w:rFonts w:hint="eastAsia" w:ascii="宋体" w:hAnsi="宋体" w:eastAsia="宋体" w:cs="宋体"/>
          <w:color w:val="000000" w:themeColor="text1"/>
          <w:kern w:val="0"/>
          <w:szCs w:val="21"/>
          <w:highlight w:val="none"/>
          <w:lang w:val="en-US" w:eastAsia="zh-CN"/>
          <w14:textFill>
            <w14:solidFill>
              <w14:schemeClr w14:val="tx1"/>
            </w14:solidFill>
          </w14:textFill>
        </w:rPr>
        <w:t>6</w:t>
      </w:r>
      <w:r>
        <w:rPr>
          <w:rFonts w:hint="eastAsia" w:ascii="宋体" w:hAnsi="宋体" w:eastAsia="宋体" w:cs="宋体"/>
          <w:color w:val="000000" w:themeColor="text1"/>
          <w:kern w:val="0"/>
          <w:szCs w:val="21"/>
          <w:highlight w:val="none"/>
          <w14:textFill>
            <w14:solidFill>
              <w14:schemeClr w14:val="tx1"/>
            </w14:solidFill>
          </w14:textFill>
        </w:rPr>
        <w:t>分。</w:t>
      </w:r>
    </w:p>
    <w:p w14:paraId="6FB36787">
      <w:pPr>
        <w:spacing w:line="440" w:lineRule="exact"/>
        <w:ind w:firstLine="422" w:firstLineChars="200"/>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lang w:val="en-US" w:eastAsia="zh-CN"/>
          <w14:textFill>
            <w14:solidFill>
              <w14:schemeClr w14:val="tx1"/>
            </w14:solidFill>
          </w14:textFill>
        </w:rPr>
        <w:t>3</w:t>
      </w:r>
      <w:r>
        <w:rPr>
          <w:rFonts w:hint="eastAsia" w:ascii="宋体" w:hAnsi="宋体" w:cs="宋体"/>
          <w:b/>
          <w:bCs/>
          <w:color w:val="000000" w:themeColor="text1"/>
          <w:kern w:val="0"/>
          <w:szCs w:val="21"/>
          <w:highlight w:val="none"/>
          <w14:textFill>
            <w14:solidFill>
              <w14:schemeClr w14:val="tx1"/>
            </w14:solidFill>
          </w14:textFill>
        </w:rPr>
        <w:t>.</w:t>
      </w:r>
      <w:r>
        <w:rPr>
          <w:rFonts w:hint="eastAsia" w:ascii="宋体" w:hAnsi="宋体" w:cs="宋体"/>
          <w:b/>
          <w:bCs/>
          <w:color w:val="000000" w:themeColor="text1"/>
          <w:kern w:val="0"/>
          <w:szCs w:val="21"/>
          <w:highlight w:val="none"/>
          <w:lang w:val="en-US" w:eastAsia="zh-CN"/>
          <w14:textFill>
            <w14:solidFill>
              <w14:schemeClr w14:val="tx1"/>
            </w14:solidFill>
          </w14:textFill>
        </w:rPr>
        <w:t>技术方案</w:t>
      </w:r>
      <w:r>
        <w:rPr>
          <w:rFonts w:hint="eastAsia" w:ascii="宋体" w:hAnsi="宋体" w:cs="宋体"/>
          <w:b/>
          <w:bCs/>
          <w:color w:val="000000" w:themeColor="text1"/>
          <w:kern w:val="0"/>
          <w:szCs w:val="21"/>
          <w:highlight w:val="none"/>
          <w14:textFill>
            <w14:solidFill>
              <w14:schemeClr w14:val="tx1"/>
            </w14:solidFill>
          </w14:textFill>
        </w:rPr>
        <w:t>分………………………………………………………………………………满分18分</w:t>
      </w:r>
    </w:p>
    <w:p w14:paraId="15C98E38">
      <w:pPr>
        <w:spacing w:line="440" w:lineRule="exact"/>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评委根据各投标人所提供的项目技术方案进行比较后，进行独立打分。</w:t>
      </w:r>
    </w:p>
    <w:p w14:paraId="73D72C45">
      <w:pPr>
        <w:spacing w:line="440" w:lineRule="exact"/>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一档（2分）：投标文件提供了核心产品简单的技术方案，方案基本满足招标文件要求或简单的复制招标要求，技术方案没有提供产品软硬件相关图片或效果图或3D图或实物图。</w:t>
      </w:r>
    </w:p>
    <w:p w14:paraId="1882FE20">
      <w:pPr>
        <w:spacing w:line="440" w:lineRule="exact"/>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二档（6分）投标文件提供了产品技术方案，方案整体满足招标文件要求。方案中提供产品描述、功能说明、实物图或效果图、各组成单元参数图片、配套软件参数，功能截图且满足招标文件技术参数要求的</w:t>
      </w:r>
    </w:p>
    <w:p w14:paraId="1218BED1">
      <w:pPr>
        <w:spacing w:line="440" w:lineRule="exact"/>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三档（12分）：在二挡基础上，投标文件提供了核心产品详细技术方案，方案整体满足招标文件要求。方案中提供了产品的详细描述、功能说明、实物图或效果图、各组成单元详细参数图片、配套软件详细参数，功能截图且完全满足招标文件技术参数要求的。方案具有一定的合理性、科学性，可行性。</w:t>
      </w:r>
    </w:p>
    <w:p w14:paraId="620A6602">
      <w:pPr>
        <w:spacing w:line="440" w:lineRule="exact"/>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四档（18分）：在三挡基础上。投标文件提供产品详细完整的技术方案，方案整体完全满足招标文件要求，方案中提供产品详细描述、功能说明、实物图或效果图、各组成单元详细参数图片、配套软件详细参数，功能截图且满足招标文件技术参数要求的。提供配套可编程控制器课件视频、PPT功能内容截图。方案合理性、科学性，可行性高。</w:t>
      </w:r>
    </w:p>
    <w:p w14:paraId="6F9F6596">
      <w:pPr>
        <w:spacing w:line="440" w:lineRule="exact"/>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注：未提供方案的不得分。</w:t>
      </w:r>
    </w:p>
    <w:p w14:paraId="79D3FA9B">
      <w:pPr>
        <w:spacing w:line="440" w:lineRule="exact"/>
        <w:ind w:firstLine="422" w:firstLineChars="200"/>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lang w:val="en-US" w:eastAsia="zh-CN"/>
          <w14:textFill>
            <w14:solidFill>
              <w14:schemeClr w14:val="tx1"/>
            </w14:solidFill>
          </w14:textFill>
        </w:rPr>
        <w:t>4</w:t>
      </w:r>
      <w:r>
        <w:rPr>
          <w:rFonts w:hint="eastAsia" w:ascii="宋体" w:hAnsi="宋体" w:cs="宋体"/>
          <w:b/>
          <w:bCs/>
          <w:color w:val="000000" w:themeColor="text1"/>
          <w:kern w:val="0"/>
          <w:szCs w:val="21"/>
          <w:highlight w:val="none"/>
          <w14:textFill>
            <w14:solidFill>
              <w14:schemeClr w14:val="tx1"/>
            </w14:solidFill>
          </w14:textFill>
        </w:rPr>
        <w:t>、项目实施方案分……………………………………………………………满分18分</w:t>
      </w:r>
    </w:p>
    <w:p w14:paraId="5E928B7B">
      <w:pPr>
        <w:spacing w:line="44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评委根据各投标人所提供的项目实施方案进行比较后，进行独立打分。</w:t>
      </w:r>
    </w:p>
    <w:p w14:paraId="7DF57237">
      <w:pPr>
        <w:spacing w:line="44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一档（2分）：方案基本详细，包含管理措施、具体实施流程等，整体方案满足基本要求的。 </w:t>
      </w:r>
    </w:p>
    <w:p w14:paraId="7AB33676">
      <w:pPr>
        <w:spacing w:line="44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二档（6分）：方案基本完善，包含管理措施、具体实施流程、进度安排、质量保证措施等，整体方案有一定针对性。投标人或核心产品生产企业投入至少</w:t>
      </w:r>
      <w:r>
        <w:rPr>
          <w:rFonts w:hint="eastAsia" w:ascii="宋体" w:hAnsi="宋体" w:cs="宋体"/>
          <w:color w:val="000000" w:themeColor="text1"/>
          <w:szCs w:val="21"/>
          <w:highlight w:val="none"/>
          <w:lang w:val="en-US" w:eastAsia="zh-CN"/>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名具有机电类高级工程师证书的技术人员负责项目技术支持、安装调试、培训等工作，全程负责对接项目至质保期满（提供拟投入安装调试人中对应技术人员具有的相关证书复印件和聘用合同书复印件并加盖投标人电子签章）。</w:t>
      </w:r>
    </w:p>
    <w:p w14:paraId="245C9E0F">
      <w:pPr>
        <w:spacing w:line="44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三档（12分）：在二档基础上方案详细完善，包含管理措施、具体实施流程、进度安排、质量保证措施等，整体方案针对性较强。投标人或核心产品生产企业投入至少</w:t>
      </w:r>
      <w:r>
        <w:rPr>
          <w:rFonts w:hint="eastAsia" w:ascii="宋体" w:hAnsi="宋体" w:cs="宋体"/>
          <w:color w:val="000000" w:themeColor="text1"/>
          <w:szCs w:val="21"/>
          <w:highlight w:val="none"/>
          <w:lang w:val="en-US" w:eastAsia="zh-CN"/>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名具有机电类高级工程师证书的技术人员负责项目技术支持、安装调试、培训等工作，全程负责对接项目至质保期满（提供拟投入安装调试人中对应技术人员具有的相关证书复印件和聘用合同书复印件并加盖投标人电子签章）。</w:t>
      </w:r>
    </w:p>
    <w:p w14:paraId="1F879766">
      <w:pPr>
        <w:spacing w:line="44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四档（18分）：在三档基础上，方案详细完整完善，包含管理措施、具体实施流程、进度安排、质量保证措施等，整体方案针对性。合理性极强。投标人或核心产品生产企业投入至少</w:t>
      </w:r>
      <w:r>
        <w:rPr>
          <w:rFonts w:hint="eastAsia" w:ascii="宋体" w:hAnsi="宋体" w:cs="宋体"/>
          <w:color w:val="000000" w:themeColor="text1"/>
          <w:szCs w:val="21"/>
          <w:highlight w:val="none"/>
          <w:lang w:val="en-US" w:eastAsia="zh-CN"/>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名具有机电类高级工程师证书的技术人员负责项目技术支持、安装调试、培训等工作，全程负责对接项目至质保期满（提供拟投入安装调试人中对应技术人员具有的相关证书复印件和聘用合同书复印件并加盖投标人电子签章）；提供有针对性的项目风险管理及应对措施、安装调试方案和验收方案、项目文档管理方案等，对实施重点、难点有先进、合理化的建议。具有协助采购人提升远程职教资源开能力,(投标文件中提供相关证明文件并加盖供应商公章)。</w:t>
      </w:r>
    </w:p>
    <w:p w14:paraId="50E1AAEE">
      <w:pPr>
        <w:spacing w:line="440" w:lineRule="exact"/>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注：未提供方案的不得分。</w:t>
      </w:r>
    </w:p>
    <w:p w14:paraId="18134869">
      <w:pPr>
        <w:spacing w:line="440" w:lineRule="exact"/>
        <w:ind w:firstLine="422" w:firstLineChars="200"/>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lang w:val="en-US" w:eastAsia="zh-CN"/>
          <w14:textFill>
            <w14:solidFill>
              <w14:schemeClr w14:val="tx1"/>
            </w14:solidFill>
          </w14:textFill>
        </w:rPr>
        <w:t>5</w:t>
      </w:r>
      <w:r>
        <w:rPr>
          <w:rFonts w:hint="eastAsia" w:ascii="宋体" w:hAnsi="宋体" w:cs="宋体"/>
          <w:b/>
          <w:bCs/>
          <w:color w:val="000000" w:themeColor="text1"/>
          <w:kern w:val="0"/>
          <w:szCs w:val="21"/>
          <w:highlight w:val="none"/>
          <w14:textFill>
            <w14:solidFill>
              <w14:schemeClr w14:val="tx1"/>
            </w14:solidFill>
          </w14:textFill>
        </w:rPr>
        <w:t>、售后服务方案分……………………………………………………………满分15分</w:t>
      </w:r>
    </w:p>
    <w:p w14:paraId="53A5D219">
      <w:pPr>
        <w:spacing w:line="440" w:lineRule="exact"/>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（1）评委根据各投标人所提供的售后服务方案进行比较后，由各评委独立打分。</w:t>
      </w:r>
    </w:p>
    <w:p w14:paraId="6887ABC1">
      <w:pPr>
        <w:spacing w:line="400" w:lineRule="exact"/>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一档（5分）：提供有售后服务方案，但具体内容针对性不强；对质保期、响应时间、服务团队配备、培训计划、备品备件等有一定描述，有定期维护方案。售后服务人员配备基本满足售后服务要求的。</w:t>
      </w:r>
    </w:p>
    <w:p w14:paraId="6904A64D">
      <w:pPr>
        <w:spacing w:line="400" w:lineRule="exact"/>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二档（10分）：在满足一档要求下，售后服务方案详细可行，具有针对性：响应时间、到达故障现场时间优于采购要求；针对本项目配备有服务团队，对人员配置、售后车辆、售后管理配套措施均有详细描述；对培训计划、备品备件、应急预案、故障解决方案等方面均有详细描述，并符合项目实际情况；</w:t>
      </w:r>
    </w:p>
    <w:p w14:paraId="38160FFD">
      <w:pPr>
        <w:spacing w:line="400" w:lineRule="exact"/>
        <w:ind w:firstLine="420" w:firstLineChars="200"/>
        <w:jc w:val="left"/>
        <w:rPr>
          <w:rFonts w:ascii="宋体" w:hAnsi="宋体" w:cs="宋体"/>
          <w:color w:val="000000" w:themeColor="text1"/>
          <w:szCs w:val="21"/>
          <w:highlight w:val="none"/>
          <w:lang w:bidi="en-US"/>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三档（15分）：在满足二档要求下；售后服务方案全面详细，贴切项目需要；能够提供完善、针对性的培训方案（内容应包括但不限于培训内容、模式、讲师团队、地点、时间、培训能力等）</w:t>
      </w:r>
      <w:r>
        <w:rPr>
          <w:rFonts w:hint="eastAsia" w:ascii="宋体" w:hAnsi="宋体" w:cs="宋体"/>
          <w:color w:val="000000" w:themeColor="text1"/>
          <w:szCs w:val="21"/>
          <w:highlight w:val="none"/>
          <w:lang w:bidi="en-US"/>
          <w14:textFill>
            <w14:solidFill>
              <w14:schemeClr w14:val="tx1"/>
            </w14:solidFill>
          </w14:textFill>
        </w:rPr>
        <w:t>。</w:t>
      </w:r>
    </w:p>
    <w:p w14:paraId="09366FB6">
      <w:pPr>
        <w:spacing w:line="440" w:lineRule="exact"/>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注：未提供售后服务方案不得分。</w:t>
      </w:r>
    </w:p>
    <w:p w14:paraId="0500B6F7">
      <w:pPr>
        <w:spacing w:line="440" w:lineRule="exact"/>
        <w:ind w:firstLine="422" w:firstLineChars="200"/>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lang w:val="en-US" w:eastAsia="zh-CN"/>
          <w14:textFill>
            <w14:solidFill>
              <w14:schemeClr w14:val="tx1"/>
            </w14:solidFill>
          </w14:textFill>
        </w:rPr>
        <w:t>6</w:t>
      </w:r>
      <w:r>
        <w:rPr>
          <w:rFonts w:hint="eastAsia" w:ascii="宋体" w:hAnsi="宋体" w:cs="宋体"/>
          <w:b/>
          <w:bCs/>
          <w:color w:val="000000" w:themeColor="text1"/>
          <w:kern w:val="0"/>
          <w:szCs w:val="21"/>
          <w:highlight w:val="none"/>
          <w14:textFill>
            <w14:solidFill>
              <w14:schemeClr w14:val="tx1"/>
            </w14:solidFill>
          </w14:textFill>
        </w:rPr>
        <w:t>、履约能力分…………………………………………………………………满分</w:t>
      </w:r>
      <w:r>
        <w:rPr>
          <w:rFonts w:hint="eastAsia" w:ascii="宋体" w:hAnsi="宋体" w:cs="宋体"/>
          <w:b/>
          <w:bCs/>
          <w:color w:val="000000" w:themeColor="text1"/>
          <w:kern w:val="0"/>
          <w:szCs w:val="21"/>
          <w:highlight w:val="none"/>
          <w:lang w:val="en-US" w:eastAsia="zh-CN"/>
          <w14:textFill>
            <w14:solidFill>
              <w14:schemeClr w14:val="tx1"/>
            </w14:solidFill>
          </w14:textFill>
        </w:rPr>
        <w:t>3</w:t>
      </w:r>
      <w:r>
        <w:rPr>
          <w:rFonts w:hint="eastAsia" w:ascii="宋体" w:hAnsi="宋体" w:cs="宋体"/>
          <w:b/>
          <w:bCs/>
          <w:color w:val="000000" w:themeColor="text1"/>
          <w:kern w:val="0"/>
          <w:szCs w:val="21"/>
          <w:highlight w:val="none"/>
          <w14:textFill>
            <w14:solidFill>
              <w14:schemeClr w14:val="tx1"/>
            </w14:solidFill>
          </w14:textFill>
        </w:rPr>
        <w:t>分</w:t>
      </w:r>
    </w:p>
    <w:p w14:paraId="607D2B06">
      <w:pPr>
        <w:spacing w:line="440" w:lineRule="exact"/>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（1）投标人或</w:t>
      </w:r>
      <w:r>
        <w:rPr>
          <w:rFonts w:hint="eastAsia" w:ascii="宋体" w:hAnsi="宋体" w:cs="宋体"/>
          <w:color w:val="000000" w:themeColor="text1"/>
          <w:kern w:val="0"/>
          <w:szCs w:val="21"/>
          <w:highlight w:val="none"/>
          <w:lang w:val="en-US" w:eastAsia="zh-CN"/>
          <w14:textFill>
            <w14:solidFill>
              <w14:schemeClr w14:val="tx1"/>
            </w14:solidFill>
          </w14:textFill>
        </w:rPr>
        <w:t>核心</w:t>
      </w:r>
      <w:r>
        <w:rPr>
          <w:rFonts w:hint="eastAsia" w:ascii="宋体" w:hAnsi="宋体" w:cs="宋体"/>
          <w:color w:val="000000" w:themeColor="text1"/>
          <w:kern w:val="0"/>
          <w:szCs w:val="21"/>
          <w:highlight w:val="none"/>
          <w14:textFill>
            <w14:solidFill>
              <w14:schemeClr w14:val="tx1"/>
            </w14:solidFill>
          </w14:textFill>
        </w:rPr>
        <w:t>产品生产厂家具有有效的质量管理体系认证证书、信息安全管理体系认证证书、知识产权管理体系认证，每提供一个得</w:t>
      </w:r>
      <w:r>
        <w:rPr>
          <w:rFonts w:hint="eastAsia" w:ascii="宋体" w:hAnsi="宋体" w:cs="宋体"/>
          <w:color w:val="000000" w:themeColor="text1"/>
          <w:kern w:val="0"/>
          <w:szCs w:val="21"/>
          <w:highlight w:val="none"/>
          <w:lang w:val="en-US" w:eastAsia="zh-CN"/>
          <w14:textFill>
            <w14:solidFill>
              <w14:schemeClr w14:val="tx1"/>
            </w14:solidFill>
          </w14:textFill>
        </w:rPr>
        <w:t>1</w:t>
      </w:r>
      <w:r>
        <w:rPr>
          <w:rFonts w:hint="eastAsia" w:ascii="宋体" w:hAnsi="宋体" w:cs="宋体"/>
          <w:color w:val="000000" w:themeColor="text1"/>
          <w:kern w:val="0"/>
          <w:szCs w:val="21"/>
          <w:highlight w:val="none"/>
          <w14:textFill>
            <w14:solidFill>
              <w14:schemeClr w14:val="tx1"/>
            </w14:solidFill>
          </w14:textFill>
        </w:rPr>
        <w:t>分，满分</w:t>
      </w:r>
      <w:r>
        <w:rPr>
          <w:rFonts w:hint="eastAsia" w:ascii="宋体" w:hAnsi="宋体" w:cs="宋体"/>
          <w:color w:val="000000" w:themeColor="text1"/>
          <w:kern w:val="0"/>
          <w:szCs w:val="21"/>
          <w:highlight w:val="none"/>
          <w:lang w:val="en-US" w:eastAsia="zh-CN"/>
          <w14:textFill>
            <w14:solidFill>
              <w14:schemeClr w14:val="tx1"/>
            </w14:solidFill>
          </w14:textFill>
        </w:rPr>
        <w:t>3</w:t>
      </w:r>
      <w:r>
        <w:rPr>
          <w:rFonts w:hint="eastAsia" w:ascii="宋体" w:hAnsi="宋体" w:cs="宋体"/>
          <w:color w:val="000000" w:themeColor="text1"/>
          <w:kern w:val="0"/>
          <w:szCs w:val="21"/>
          <w:highlight w:val="none"/>
          <w14:textFill>
            <w14:solidFill>
              <w14:schemeClr w14:val="tx1"/>
            </w14:solidFill>
          </w14:textFill>
        </w:rPr>
        <w:t>分。（提供相关证书复印件并加盖投标人电子签章）。</w:t>
      </w:r>
    </w:p>
    <w:p w14:paraId="2F5244BC">
      <w:pPr>
        <w:spacing w:line="440" w:lineRule="exact"/>
        <w:ind w:firstLine="422" w:firstLineChars="200"/>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lang w:val="en-US" w:eastAsia="zh-CN"/>
          <w14:textFill>
            <w14:solidFill>
              <w14:schemeClr w14:val="tx1"/>
            </w14:solidFill>
          </w14:textFill>
        </w:rPr>
        <w:t>7</w:t>
      </w:r>
      <w:r>
        <w:rPr>
          <w:rFonts w:hint="eastAsia" w:ascii="宋体" w:hAnsi="宋体" w:cs="宋体"/>
          <w:b/>
          <w:bCs/>
          <w:color w:val="000000" w:themeColor="text1"/>
          <w:kern w:val="0"/>
          <w:szCs w:val="21"/>
          <w:highlight w:val="none"/>
          <w14:textFill>
            <w14:solidFill>
              <w14:schemeClr w14:val="tx1"/>
            </w14:solidFill>
          </w14:textFill>
        </w:rPr>
        <w:t>、政策功能分…………………………………………………………………满分2分</w:t>
      </w:r>
    </w:p>
    <w:p w14:paraId="2A7BF238">
      <w:pPr>
        <w:snapToGrid w:val="0"/>
        <w:spacing w:line="44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节能产品分：属于财政部《节能产品政府采购品目清单》内优先采购（清单内未标注“★”的品目）的产品[投标文件中提供有效的认证证书复印件及品目清单（标注投标产品在品目清单中所属的品目），并加盖投标人电子签章]，每提供一项得0.5分，满分1分。非节能产品的不得分。</w:t>
      </w:r>
    </w:p>
    <w:p w14:paraId="25442B59">
      <w:pPr>
        <w:spacing w:line="440" w:lineRule="exact"/>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环境标志产品分：属于财政部《环境标志产品政府采购品目清单》内的产品[投标文件中提供有效的认证证书复印件及品目清单（标注投标产品在品目清单中所属的品目），并加盖投标人电子签章]，每提供一项得0.5分，满分1分。</w:t>
      </w:r>
    </w:p>
    <w:p w14:paraId="5D9B560A">
      <w:pPr>
        <w:snapToGrid w:val="0"/>
        <w:spacing w:line="440" w:lineRule="exact"/>
        <w:ind w:firstLine="525"/>
        <w:rPr>
          <w:rFonts w:hint="default" w:ascii="宋体" w:hAnsi="宋体" w:eastAsia="宋体" w:cs="宋体"/>
          <w:b/>
          <w:bCs/>
          <w:color w:val="000000" w:themeColor="text1"/>
          <w:szCs w:val="21"/>
          <w:highlight w:val="none"/>
          <w:lang w:val="en-US" w:eastAsia="zh-CN"/>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（六）总得分＝1+2+3+4+5+6</w:t>
      </w:r>
      <w:r>
        <w:rPr>
          <w:rFonts w:hint="eastAsia" w:ascii="宋体" w:hAnsi="宋体" w:cs="宋体"/>
          <w:b/>
          <w:bCs/>
          <w:color w:val="000000" w:themeColor="text1"/>
          <w:szCs w:val="21"/>
          <w:highlight w:val="none"/>
          <w:lang w:val="en-US" w:eastAsia="zh-CN"/>
          <w14:textFill>
            <w14:solidFill>
              <w14:schemeClr w14:val="tx1"/>
            </w14:solidFill>
          </w14:textFill>
        </w:rPr>
        <w:t>+7</w:t>
      </w:r>
    </w:p>
    <w:p w14:paraId="02F6548A">
      <w:pPr>
        <w:snapToGrid w:val="0"/>
        <w:spacing w:line="440" w:lineRule="exac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三、中标候选人推荐原则</w:t>
      </w:r>
    </w:p>
    <w:p w14:paraId="403E7D3E">
      <w:pPr>
        <w:snapToGrid w:val="0"/>
        <w:spacing w:line="440" w:lineRule="exact"/>
        <w:ind w:firstLine="42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评标委员会将根据得分由高到低排列次序（得分相同时，以评标报价由低到高顺序排列；若得分相同且评标报价相同的，以投标报价由低到高顺序排列；若仍相同的，则依次按货物性能、项目实施方案、售后服务方案、履约能力、政策功能得分由高到低的顺序排列）并推荐前三名为中标候选人。采购单位应当确定评标委员会推荐排名第一的中标候选人为中标人。排名第一的中标候选人放弃中标、因不可抗力提出不能履行合同，或信用信息记录不符合相关规定的，或者招标文件规定应当提交履约保证金而在规定的期限内未能提交的，招标采购单位可以确定排名第二的中标候选人为中标人或重新组织采购。排名第二的中标候选人因前款规定的同样原因不能签订合同的，招标采购单位可以确定排名第三的中标候选人为中标人或重新组织采购。</w:t>
      </w:r>
    </w:p>
    <w:p w14:paraId="5AF47B0B">
      <w:pPr>
        <w:pStyle w:val="27"/>
        <w:tabs>
          <w:tab w:val="left" w:pos="4214"/>
        </w:tabs>
        <w:spacing w:line="312" w:lineRule="auto"/>
        <w:ind w:firstLine="420" w:firstLineChars="200"/>
        <w:rPr>
          <w:rFonts w:hAnsi="宋体"/>
          <w:b/>
          <w:color w:val="000000" w:themeColor="text1"/>
          <w:szCs w:val="21"/>
          <w:highlight w:val="none"/>
          <w14:textFill>
            <w14:solidFill>
              <w14:schemeClr w14:val="tx1"/>
            </w14:solidFill>
          </w14:textFill>
        </w:rPr>
      </w:pPr>
      <w:r>
        <w:rPr>
          <w:rFonts w:hint="eastAsia" w:hAnsi="宋体" w:cs="宋体"/>
          <w:bCs/>
          <w:color w:val="000000" w:themeColor="text1"/>
          <w:szCs w:val="21"/>
          <w:highlight w:val="none"/>
          <w14:textFill>
            <w14:solidFill>
              <w14:schemeClr w14:val="tx1"/>
            </w14:solidFill>
          </w14:textFill>
        </w:rPr>
        <w:t>（2）评标委员会认为投标人的报价明显低于其他通过符合性审查投标人的报价，有可能影响产品质量或者不能诚信履约的，其应当在评标现场合理的时间内提供书面说明，必要时提交相关证明材料；投标人不能证明其报价合理性的，评标委员会将其作为无效投标处理。</w:t>
      </w:r>
    </w:p>
    <w:p w14:paraId="57981C0D">
      <w:pPr>
        <w:rPr>
          <w:rFonts w:hint="eastAsia"/>
          <w:color w:val="000000" w:themeColor="text1"/>
          <w:highlight w:val="none"/>
          <w14:textFill>
            <w14:solidFill>
              <w14:schemeClr w14:val="tx1"/>
            </w14:solidFill>
          </w14:textFill>
        </w:rPr>
      </w:pPr>
    </w:p>
    <w:p w14:paraId="4394BBF6">
      <w:pPr>
        <w:rPr>
          <w:rFonts w:hint="eastAsia"/>
          <w:color w:val="000000" w:themeColor="text1"/>
          <w:highlight w:val="none"/>
          <w14:textFill>
            <w14:solidFill>
              <w14:schemeClr w14:val="tx1"/>
            </w14:solidFill>
          </w14:textFill>
        </w:rPr>
      </w:pPr>
    </w:p>
    <w:bookmarkEnd w:id="34"/>
    <w:p w14:paraId="1131515E">
      <w:pPr>
        <w:pStyle w:val="2"/>
        <w:jc w:val="both"/>
        <w:rPr>
          <w:rFonts w:hint="eastAsia"/>
          <w:color w:val="000000" w:themeColor="text1"/>
          <w:sz w:val="32"/>
          <w:szCs w:val="32"/>
          <w:highlight w:val="none"/>
          <w14:textFill>
            <w14:solidFill>
              <w14:schemeClr w14:val="tx1"/>
            </w14:solidFill>
          </w14:textFill>
        </w:rPr>
      </w:pPr>
      <w:bookmarkStart w:id="36" w:name="_Toc159573184"/>
      <w:r>
        <w:rPr>
          <w:rFonts w:hint="eastAsia"/>
          <w:color w:val="000000" w:themeColor="text1"/>
          <w:sz w:val="32"/>
          <w:szCs w:val="32"/>
          <w:highlight w:val="none"/>
          <w14:textFill>
            <w14:solidFill>
              <w14:schemeClr w14:val="tx1"/>
            </w14:solidFill>
          </w14:textFill>
        </w:rPr>
        <w:br w:type="page"/>
      </w:r>
    </w:p>
    <w:p w14:paraId="18E8BFCA">
      <w:pPr>
        <w:bidi w:val="0"/>
        <w:rPr>
          <w:rFonts w:hint="eastAsia"/>
          <w:color w:val="000000" w:themeColor="text1"/>
          <w:highlight w:val="none"/>
          <w14:textFill>
            <w14:solidFill>
              <w14:schemeClr w14:val="tx1"/>
            </w14:solidFill>
          </w14:textFill>
        </w:rPr>
      </w:pPr>
    </w:p>
    <w:p w14:paraId="62755210">
      <w:pPr>
        <w:bidi w:val="0"/>
        <w:jc w:val="center"/>
        <w:rPr>
          <w:rFonts w:hint="eastAsia"/>
          <w:color w:val="000000" w:themeColor="text1"/>
          <w:highlight w:val="none"/>
          <w14:textFill>
            <w14:solidFill>
              <w14:schemeClr w14:val="tx1"/>
            </w14:solidFill>
          </w14:textFill>
        </w:rPr>
      </w:pPr>
      <w:r>
        <w:rPr>
          <w:rFonts w:hint="eastAsia"/>
          <w:b/>
          <w:bCs/>
          <w:color w:val="000000" w:themeColor="text1"/>
          <w:sz w:val="32"/>
          <w:szCs w:val="32"/>
          <w:highlight w:val="none"/>
          <w14:textFill>
            <w14:solidFill>
              <w14:schemeClr w14:val="tx1"/>
            </w14:solidFill>
          </w14:textFill>
        </w:rPr>
        <w:t>第五章  政府采购合同（合同主要条款及格式）</w:t>
      </w:r>
      <w:bookmarkEnd w:id="36"/>
    </w:p>
    <w:p w14:paraId="3F844764">
      <w:pPr>
        <w:spacing w:line="400" w:lineRule="exact"/>
        <w:jc w:val="both"/>
        <w:rPr>
          <w:rFonts w:hint="eastAsia" w:ascii="宋体" w:hAnsi="宋体"/>
          <w:color w:val="000000" w:themeColor="text1"/>
          <w:szCs w:val="21"/>
          <w:highlight w:val="none"/>
          <w14:textFill>
            <w14:solidFill>
              <w14:schemeClr w14:val="tx1"/>
            </w14:solidFill>
          </w14:textFill>
        </w:rPr>
      </w:pPr>
    </w:p>
    <w:p w14:paraId="169F4FE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项目名称：</w:t>
      </w:r>
      <w:r>
        <w:rPr>
          <w:rFonts w:hint="eastAsia" w:ascii="宋体" w:hAnsi="宋体"/>
          <w:color w:val="000000" w:themeColor="text1"/>
          <w:highlight w:val="none"/>
          <w:lang w:eastAsia="zh-CN"/>
          <w14:textFill>
            <w14:solidFill>
              <w14:schemeClr w14:val="tx1"/>
            </w14:solidFill>
          </w14:textFill>
        </w:rPr>
        <w:t>桂林技师学院智能制造数字化设计与应用一体化实训室设备</w:t>
      </w:r>
      <w:r>
        <w:rPr>
          <w:rFonts w:hint="eastAsia" w:ascii="宋体" w:hAnsi="宋体"/>
          <w:color w:val="000000" w:themeColor="text1"/>
          <w:szCs w:val="21"/>
          <w:highlight w:val="none"/>
          <w14:textFill>
            <w14:solidFill>
              <w14:schemeClr w14:val="tx1"/>
            </w14:solidFill>
          </w14:textFill>
        </w:rPr>
        <w:t xml:space="preserve">                      </w:t>
      </w:r>
    </w:p>
    <w:p w14:paraId="3256E90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项目编号：GLZC2026-G1-990190-GXYZ</w:t>
      </w:r>
    </w:p>
    <w:p w14:paraId="6A27E4AA">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甲方（采购人）：</w:t>
      </w:r>
      <w:r>
        <w:rPr>
          <w:rFonts w:hint="eastAsia" w:ascii="宋体" w:hAnsi="宋体" w:cs="Times New Roman"/>
          <w:color w:val="000000" w:themeColor="text1"/>
          <w:szCs w:val="21"/>
          <w:highlight w:val="none"/>
          <w:u w:val="single"/>
          <w:lang w:eastAsia="zh-CN"/>
          <w14:textFill>
            <w14:solidFill>
              <w14:schemeClr w14:val="tx1"/>
            </w14:solidFill>
          </w14:textFill>
        </w:rPr>
        <w:t>桂林技师学院</w:t>
      </w:r>
      <w:r>
        <w:rPr>
          <w:rFonts w:hint="eastAsia" w:ascii="宋体" w:hAnsi="宋体"/>
          <w:color w:val="000000" w:themeColor="text1"/>
          <w:szCs w:val="21"/>
          <w:highlight w:val="none"/>
          <w:u w:val="single"/>
          <w14:textFill>
            <w14:solidFill>
              <w14:schemeClr w14:val="tx1"/>
            </w14:solidFill>
          </w14:textFill>
        </w:rPr>
        <w:t xml:space="preserve">                </w:t>
      </w:r>
    </w:p>
    <w:p w14:paraId="21B5C8B8">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乙方（中标人）：</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 xml:space="preserve">           </w:t>
      </w:r>
    </w:p>
    <w:p w14:paraId="71E48E32">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000000" w:themeColor="text1"/>
          <w:szCs w:val="21"/>
          <w:highlight w:val="none"/>
          <w14:textFill>
            <w14:solidFill>
              <w14:schemeClr w14:val="tx1"/>
            </w14:solidFill>
          </w14:textFill>
        </w:rPr>
      </w:pPr>
    </w:p>
    <w:p w14:paraId="1FBFF49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根据《中华人民共和国民法典》及相关法律、法规规定，按照招标文件及投标文件规定条款和乙方承诺，甲乙双方签订本合同。</w:t>
      </w:r>
    </w:p>
    <w:p w14:paraId="2A4D2EC6">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第一条  合同文件</w:t>
      </w:r>
    </w:p>
    <w:p w14:paraId="47326791">
      <w:pPr>
        <w:keepNext w:val="0"/>
        <w:keepLines w:val="0"/>
        <w:pageBreakBefore w:val="0"/>
        <w:widowControl w:val="0"/>
        <w:kinsoku/>
        <w:wordWrap/>
        <w:overflowPunct/>
        <w:topLinePunct w:val="0"/>
        <w:autoSpaceDE/>
        <w:autoSpaceDN/>
        <w:bidi w:val="0"/>
        <w:adjustRightInd/>
        <w:snapToGrid/>
        <w:spacing w:line="400" w:lineRule="exact"/>
        <w:ind w:firstLine="411" w:firstLineChars="196"/>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下列文件是构成本合同不可分割的部分：</w:t>
      </w:r>
    </w:p>
    <w:p w14:paraId="15FC3C48">
      <w:pPr>
        <w:keepNext w:val="0"/>
        <w:keepLines w:val="0"/>
        <w:pageBreakBefore w:val="0"/>
        <w:widowControl w:val="0"/>
        <w:kinsoku/>
        <w:wordWrap/>
        <w:overflowPunct/>
        <w:topLinePunct w:val="0"/>
        <w:autoSpaceDE/>
        <w:autoSpaceDN/>
        <w:bidi w:val="0"/>
        <w:adjustRightInd/>
        <w:snapToGrid/>
        <w:spacing w:line="400" w:lineRule="exact"/>
        <w:ind w:firstLine="411" w:firstLineChars="196"/>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（1）乙方提交的投标报价表、技术响应表和商务响应表；</w:t>
      </w:r>
    </w:p>
    <w:p w14:paraId="37D669E7">
      <w:pPr>
        <w:keepNext w:val="0"/>
        <w:keepLines w:val="0"/>
        <w:pageBreakBefore w:val="0"/>
        <w:widowControl w:val="0"/>
        <w:kinsoku/>
        <w:wordWrap/>
        <w:overflowPunct/>
        <w:topLinePunct w:val="0"/>
        <w:autoSpaceDE/>
        <w:autoSpaceDN/>
        <w:bidi w:val="0"/>
        <w:adjustRightInd/>
        <w:snapToGrid/>
        <w:spacing w:line="400" w:lineRule="exact"/>
        <w:ind w:firstLine="411" w:firstLineChars="196"/>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（2）中标通知书；</w:t>
      </w:r>
    </w:p>
    <w:p w14:paraId="3A3ADD7C">
      <w:pPr>
        <w:keepNext w:val="0"/>
        <w:keepLines w:val="0"/>
        <w:pageBreakBefore w:val="0"/>
        <w:widowControl w:val="0"/>
        <w:kinsoku/>
        <w:wordWrap/>
        <w:overflowPunct/>
        <w:topLinePunct w:val="0"/>
        <w:autoSpaceDE/>
        <w:autoSpaceDN/>
        <w:bidi w:val="0"/>
        <w:adjustRightInd/>
        <w:snapToGrid/>
        <w:spacing w:line="400" w:lineRule="exact"/>
        <w:ind w:firstLine="411" w:firstLineChars="196"/>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（3）本合同协议书及有关补充资料；</w:t>
      </w:r>
    </w:p>
    <w:p w14:paraId="3B9F4806">
      <w:pPr>
        <w:keepNext w:val="0"/>
        <w:keepLines w:val="0"/>
        <w:pageBreakBefore w:val="0"/>
        <w:widowControl w:val="0"/>
        <w:kinsoku/>
        <w:wordWrap/>
        <w:overflowPunct/>
        <w:topLinePunct w:val="0"/>
        <w:autoSpaceDE/>
        <w:autoSpaceDN/>
        <w:bidi w:val="0"/>
        <w:adjustRightInd/>
        <w:snapToGrid/>
        <w:spacing w:line="400" w:lineRule="exact"/>
        <w:ind w:firstLine="411" w:firstLineChars="196"/>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（4）招标文件的条款要求；</w:t>
      </w:r>
    </w:p>
    <w:p w14:paraId="28023D0C">
      <w:pPr>
        <w:pStyle w:val="50"/>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ascii="宋体" w:hAnsi="宋体"/>
          <w:b/>
          <w:color w:val="000000" w:themeColor="text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Times New Roman"/>
          <w:b/>
          <w:color w:val="000000" w:themeColor="text1"/>
          <w:kern w:val="2"/>
          <w:sz w:val="21"/>
          <w:szCs w:val="21"/>
          <w:highlight w:val="none"/>
          <w:lang w:val="en-US" w:eastAsia="zh-CN" w:bidi="ar-SA"/>
          <w14:textFill>
            <w14:solidFill>
              <w14:schemeClr w14:val="tx1"/>
            </w14:solidFill>
          </w14:textFill>
        </w:rPr>
        <w:t>第二条　合同标的及金额</w:t>
      </w:r>
    </w:p>
    <w:p w14:paraId="6D541F8A">
      <w:pPr>
        <w:keepNext w:val="0"/>
        <w:keepLines w:val="0"/>
        <w:pageBreakBefore w:val="0"/>
        <w:widowControl w:val="0"/>
        <w:kinsoku/>
        <w:wordWrap/>
        <w:overflowPunct/>
        <w:topLinePunct w:val="0"/>
        <w:autoSpaceDE/>
        <w:autoSpaceDN/>
        <w:bidi w:val="0"/>
        <w:adjustRightInd/>
        <w:snapToGrid/>
        <w:spacing w:line="400" w:lineRule="exact"/>
        <w:ind w:firstLine="411" w:firstLineChars="196"/>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1.合同标的</w:t>
      </w:r>
    </w:p>
    <w:tbl>
      <w:tblPr>
        <w:tblStyle w:val="51"/>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36"/>
        <w:gridCol w:w="835"/>
        <w:gridCol w:w="1102"/>
        <w:gridCol w:w="651"/>
        <w:gridCol w:w="820"/>
        <w:gridCol w:w="1024"/>
        <w:gridCol w:w="959"/>
        <w:gridCol w:w="742"/>
        <w:gridCol w:w="892"/>
        <w:gridCol w:w="1621"/>
      </w:tblGrid>
      <w:tr w14:paraId="0C8518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82" w:hRule="atLeast"/>
        </w:trPr>
        <w:tc>
          <w:tcPr>
            <w:tcW w:w="323" w:type="pct"/>
            <w:tcBorders>
              <w:top w:val="single" w:color="auto" w:sz="4" w:space="0"/>
              <w:left w:val="single" w:color="auto" w:sz="4" w:space="0"/>
              <w:bottom w:val="single" w:color="auto" w:sz="4" w:space="0"/>
              <w:right w:val="single" w:color="auto" w:sz="4" w:space="0"/>
            </w:tcBorders>
            <w:noWrap w:val="0"/>
            <w:vAlign w:val="center"/>
          </w:tcPr>
          <w:p w14:paraId="2A195C2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序号</w:t>
            </w:r>
          </w:p>
        </w:tc>
        <w:tc>
          <w:tcPr>
            <w:tcW w:w="452" w:type="pct"/>
            <w:tcBorders>
              <w:top w:val="single" w:color="auto" w:sz="4" w:space="0"/>
              <w:left w:val="single" w:color="auto" w:sz="4" w:space="0"/>
              <w:bottom w:val="single" w:color="auto" w:sz="4" w:space="0"/>
              <w:right w:val="single" w:color="auto" w:sz="4" w:space="0"/>
            </w:tcBorders>
            <w:noWrap w:val="0"/>
            <w:vAlign w:val="center"/>
          </w:tcPr>
          <w:p w14:paraId="4D0FD46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标的名称</w:t>
            </w:r>
          </w:p>
        </w:tc>
        <w:tc>
          <w:tcPr>
            <w:tcW w:w="596" w:type="pct"/>
            <w:tcBorders>
              <w:top w:val="single" w:color="auto" w:sz="4" w:space="0"/>
              <w:left w:val="single" w:color="auto" w:sz="4" w:space="0"/>
              <w:bottom w:val="single" w:color="auto" w:sz="4" w:space="0"/>
              <w:right w:val="single" w:color="auto" w:sz="4" w:space="0"/>
            </w:tcBorders>
            <w:noWrap w:val="0"/>
            <w:vAlign w:val="center"/>
          </w:tcPr>
          <w:p w14:paraId="2160B37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注册证名称</w:t>
            </w:r>
          </w:p>
        </w:tc>
        <w:tc>
          <w:tcPr>
            <w:tcW w:w="353" w:type="pct"/>
            <w:tcBorders>
              <w:top w:val="single" w:color="auto" w:sz="4" w:space="0"/>
              <w:left w:val="single" w:color="auto" w:sz="4" w:space="0"/>
              <w:bottom w:val="single" w:color="auto" w:sz="4" w:space="0"/>
              <w:right w:val="single" w:color="auto" w:sz="4" w:space="0"/>
            </w:tcBorders>
            <w:noWrap w:val="0"/>
            <w:vAlign w:val="center"/>
          </w:tcPr>
          <w:p w14:paraId="299D0ED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生产厂家</w:t>
            </w:r>
          </w:p>
        </w:tc>
        <w:tc>
          <w:tcPr>
            <w:tcW w:w="444" w:type="pct"/>
            <w:tcBorders>
              <w:top w:val="single" w:color="auto" w:sz="4" w:space="0"/>
              <w:left w:val="single" w:color="auto" w:sz="4" w:space="0"/>
              <w:bottom w:val="single" w:color="auto" w:sz="4" w:space="0"/>
              <w:right w:val="single" w:color="auto" w:sz="4" w:space="0"/>
            </w:tcBorders>
            <w:noWrap w:val="0"/>
            <w:vAlign w:val="center"/>
          </w:tcPr>
          <w:p w14:paraId="3AD855A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品牌、规格、型号</w:t>
            </w:r>
          </w:p>
        </w:tc>
        <w:tc>
          <w:tcPr>
            <w:tcW w:w="554" w:type="pct"/>
            <w:tcBorders>
              <w:top w:val="single" w:color="auto" w:sz="4" w:space="0"/>
              <w:left w:val="single" w:color="auto" w:sz="4" w:space="0"/>
              <w:bottom w:val="single" w:color="auto" w:sz="4" w:space="0"/>
              <w:right w:val="single" w:color="auto" w:sz="4" w:space="0"/>
            </w:tcBorders>
            <w:noWrap w:val="0"/>
            <w:vAlign w:val="center"/>
          </w:tcPr>
          <w:p w14:paraId="35FAE36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技术参数、性能、配置</w:t>
            </w:r>
          </w:p>
        </w:tc>
        <w:tc>
          <w:tcPr>
            <w:tcW w:w="519" w:type="pct"/>
            <w:tcBorders>
              <w:top w:val="single" w:color="auto" w:sz="4" w:space="0"/>
              <w:left w:val="single" w:color="auto" w:sz="4" w:space="0"/>
              <w:bottom w:val="single" w:color="auto" w:sz="4" w:space="0"/>
              <w:right w:val="single" w:color="auto" w:sz="4" w:space="0"/>
            </w:tcBorders>
            <w:noWrap w:val="0"/>
            <w:vAlign w:val="center"/>
          </w:tcPr>
          <w:p w14:paraId="2F22161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①数量</w:t>
            </w:r>
          </w:p>
        </w:tc>
        <w:tc>
          <w:tcPr>
            <w:tcW w:w="401" w:type="pct"/>
            <w:tcBorders>
              <w:top w:val="single" w:color="auto" w:sz="4" w:space="0"/>
              <w:left w:val="single" w:color="auto" w:sz="4" w:space="0"/>
              <w:bottom w:val="single" w:color="auto" w:sz="4" w:space="0"/>
              <w:right w:val="single" w:color="auto" w:sz="4" w:space="0"/>
            </w:tcBorders>
            <w:noWrap w:val="0"/>
            <w:vAlign w:val="center"/>
          </w:tcPr>
          <w:p w14:paraId="5D5A9F0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单位</w:t>
            </w:r>
          </w:p>
        </w:tc>
        <w:tc>
          <w:tcPr>
            <w:tcW w:w="482" w:type="pct"/>
            <w:tcBorders>
              <w:top w:val="single" w:color="auto" w:sz="4" w:space="0"/>
              <w:left w:val="single" w:color="auto" w:sz="4" w:space="0"/>
              <w:bottom w:val="single" w:color="auto" w:sz="4" w:space="0"/>
            </w:tcBorders>
            <w:noWrap w:val="0"/>
            <w:vAlign w:val="center"/>
          </w:tcPr>
          <w:p w14:paraId="1D50E3F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②单价</w:t>
            </w:r>
          </w:p>
        </w:tc>
        <w:tc>
          <w:tcPr>
            <w:tcW w:w="875" w:type="pct"/>
            <w:tcBorders>
              <w:top w:val="single" w:color="auto" w:sz="4" w:space="0"/>
              <w:left w:val="single" w:color="auto" w:sz="4" w:space="0"/>
              <w:bottom w:val="single" w:color="auto" w:sz="4" w:space="0"/>
            </w:tcBorders>
            <w:noWrap w:val="0"/>
            <w:vAlign w:val="center"/>
          </w:tcPr>
          <w:p w14:paraId="746D795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③单项合计=①数量×②单价</w:t>
            </w:r>
          </w:p>
        </w:tc>
      </w:tr>
      <w:tr w14:paraId="5D3B9D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323" w:type="pct"/>
            <w:tcBorders>
              <w:top w:val="single" w:color="auto" w:sz="4" w:space="0"/>
              <w:left w:val="single" w:color="auto" w:sz="4" w:space="0"/>
              <w:bottom w:val="single" w:color="auto" w:sz="4" w:space="0"/>
              <w:right w:val="single" w:color="auto" w:sz="4" w:space="0"/>
            </w:tcBorders>
            <w:noWrap w:val="0"/>
            <w:vAlign w:val="center"/>
          </w:tcPr>
          <w:p w14:paraId="2825409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w:t>
            </w:r>
          </w:p>
        </w:tc>
        <w:tc>
          <w:tcPr>
            <w:tcW w:w="452" w:type="pct"/>
            <w:tcBorders>
              <w:top w:val="single" w:color="auto" w:sz="4" w:space="0"/>
              <w:left w:val="single" w:color="auto" w:sz="4" w:space="0"/>
              <w:bottom w:val="single" w:color="auto" w:sz="4" w:space="0"/>
              <w:right w:val="single" w:color="auto" w:sz="4" w:space="0"/>
            </w:tcBorders>
            <w:noWrap w:val="0"/>
            <w:vAlign w:val="center"/>
          </w:tcPr>
          <w:p w14:paraId="044A739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000000" w:themeColor="text1"/>
                <w:szCs w:val="21"/>
                <w:highlight w:val="none"/>
                <w14:textFill>
                  <w14:solidFill>
                    <w14:schemeClr w14:val="tx1"/>
                  </w14:solidFill>
                </w14:textFill>
              </w:rPr>
            </w:pPr>
          </w:p>
        </w:tc>
        <w:tc>
          <w:tcPr>
            <w:tcW w:w="596" w:type="pct"/>
            <w:tcBorders>
              <w:top w:val="single" w:color="auto" w:sz="4" w:space="0"/>
              <w:left w:val="single" w:color="auto" w:sz="4" w:space="0"/>
              <w:bottom w:val="single" w:color="auto" w:sz="4" w:space="0"/>
              <w:right w:val="single" w:color="auto" w:sz="4" w:space="0"/>
            </w:tcBorders>
            <w:noWrap w:val="0"/>
            <w:vAlign w:val="center"/>
          </w:tcPr>
          <w:p w14:paraId="7E018B2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000000" w:themeColor="text1"/>
                <w:szCs w:val="21"/>
                <w:highlight w:val="none"/>
                <w14:textFill>
                  <w14:solidFill>
                    <w14:schemeClr w14:val="tx1"/>
                  </w14:solidFill>
                </w14:textFill>
              </w:rPr>
            </w:pPr>
          </w:p>
        </w:tc>
        <w:tc>
          <w:tcPr>
            <w:tcW w:w="353" w:type="pct"/>
            <w:tcBorders>
              <w:top w:val="single" w:color="auto" w:sz="4" w:space="0"/>
              <w:left w:val="single" w:color="auto" w:sz="4" w:space="0"/>
              <w:bottom w:val="single" w:color="auto" w:sz="4" w:space="0"/>
              <w:right w:val="single" w:color="auto" w:sz="4" w:space="0"/>
            </w:tcBorders>
            <w:noWrap w:val="0"/>
            <w:vAlign w:val="center"/>
          </w:tcPr>
          <w:p w14:paraId="7762BE4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000000" w:themeColor="text1"/>
                <w:szCs w:val="21"/>
                <w:highlight w:val="none"/>
                <w14:textFill>
                  <w14:solidFill>
                    <w14:schemeClr w14:val="tx1"/>
                  </w14:solidFill>
                </w14:textFill>
              </w:rPr>
            </w:pPr>
          </w:p>
        </w:tc>
        <w:tc>
          <w:tcPr>
            <w:tcW w:w="444" w:type="pct"/>
            <w:tcBorders>
              <w:top w:val="single" w:color="auto" w:sz="4" w:space="0"/>
              <w:left w:val="single" w:color="auto" w:sz="4" w:space="0"/>
              <w:bottom w:val="single" w:color="auto" w:sz="4" w:space="0"/>
              <w:right w:val="single" w:color="auto" w:sz="4" w:space="0"/>
            </w:tcBorders>
            <w:noWrap w:val="0"/>
            <w:vAlign w:val="center"/>
          </w:tcPr>
          <w:p w14:paraId="7C2EEF8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000000" w:themeColor="text1"/>
                <w:szCs w:val="21"/>
                <w:highlight w:val="none"/>
                <w14:textFill>
                  <w14:solidFill>
                    <w14:schemeClr w14:val="tx1"/>
                  </w14:solidFill>
                </w14:textFill>
              </w:rPr>
            </w:pPr>
          </w:p>
        </w:tc>
        <w:tc>
          <w:tcPr>
            <w:tcW w:w="554" w:type="pct"/>
            <w:tcBorders>
              <w:top w:val="single" w:color="auto" w:sz="4" w:space="0"/>
              <w:left w:val="single" w:color="auto" w:sz="4" w:space="0"/>
              <w:bottom w:val="single" w:color="auto" w:sz="4" w:space="0"/>
              <w:right w:val="single" w:color="auto" w:sz="4" w:space="0"/>
            </w:tcBorders>
            <w:noWrap w:val="0"/>
            <w:vAlign w:val="center"/>
          </w:tcPr>
          <w:p w14:paraId="13DAAB9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000000" w:themeColor="text1"/>
                <w:szCs w:val="21"/>
                <w:highlight w:val="none"/>
                <w14:textFill>
                  <w14:solidFill>
                    <w14:schemeClr w14:val="tx1"/>
                  </w14:solidFill>
                </w14:textFill>
              </w:rPr>
            </w:pPr>
          </w:p>
        </w:tc>
        <w:tc>
          <w:tcPr>
            <w:tcW w:w="519" w:type="pct"/>
            <w:tcBorders>
              <w:top w:val="single" w:color="auto" w:sz="4" w:space="0"/>
              <w:left w:val="single" w:color="auto" w:sz="4" w:space="0"/>
              <w:bottom w:val="single" w:color="auto" w:sz="4" w:space="0"/>
              <w:right w:val="single" w:color="auto" w:sz="4" w:space="0"/>
            </w:tcBorders>
            <w:noWrap w:val="0"/>
            <w:vAlign w:val="center"/>
          </w:tcPr>
          <w:p w14:paraId="6BB1182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000000" w:themeColor="text1"/>
                <w:szCs w:val="21"/>
                <w:highlight w:val="none"/>
                <w14:textFill>
                  <w14:solidFill>
                    <w14:schemeClr w14:val="tx1"/>
                  </w14:solidFill>
                </w14:textFill>
              </w:rPr>
            </w:pPr>
          </w:p>
        </w:tc>
        <w:tc>
          <w:tcPr>
            <w:tcW w:w="401" w:type="pct"/>
            <w:tcBorders>
              <w:top w:val="single" w:color="auto" w:sz="4" w:space="0"/>
              <w:left w:val="single" w:color="auto" w:sz="4" w:space="0"/>
              <w:bottom w:val="single" w:color="auto" w:sz="4" w:space="0"/>
              <w:right w:val="single" w:color="auto" w:sz="4" w:space="0"/>
            </w:tcBorders>
            <w:noWrap w:val="0"/>
            <w:vAlign w:val="center"/>
          </w:tcPr>
          <w:p w14:paraId="1015E94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000000" w:themeColor="text1"/>
                <w:szCs w:val="21"/>
                <w:highlight w:val="none"/>
                <w14:textFill>
                  <w14:solidFill>
                    <w14:schemeClr w14:val="tx1"/>
                  </w14:solidFill>
                </w14:textFill>
              </w:rPr>
            </w:pPr>
          </w:p>
        </w:tc>
        <w:tc>
          <w:tcPr>
            <w:tcW w:w="482" w:type="pct"/>
            <w:tcBorders>
              <w:top w:val="single" w:color="auto" w:sz="4" w:space="0"/>
              <w:left w:val="single" w:color="auto" w:sz="4" w:space="0"/>
              <w:bottom w:val="single" w:color="auto" w:sz="4" w:space="0"/>
            </w:tcBorders>
            <w:noWrap w:val="0"/>
            <w:vAlign w:val="center"/>
          </w:tcPr>
          <w:p w14:paraId="11F94BF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000000" w:themeColor="text1"/>
                <w:szCs w:val="21"/>
                <w:highlight w:val="none"/>
                <w14:textFill>
                  <w14:solidFill>
                    <w14:schemeClr w14:val="tx1"/>
                  </w14:solidFill>
                </w14:textFill>
              </w:rPr>
            </w:pPr>
          </w:p>
        </w:tc>
        <w:tc>
          <w:tcPr>
            <w:tcW w:w="875" w:type="pct"/>
            <w:tcBorders>
              <w:top w:val="single" w:color="auto" w:sz="4" w:space="0"/>
              <w:left w:val="single" w:color="auto" w:sz="4" w:space="0"/>
              <w:bottom w:val="single" w:color="auto" w:sz="4" w:space="0"/>
            </w:tcBorders>
            <w:noWrap w:val="0"/>
            <w:vAlign w:val="center"/>
          </w:tcPr>
          <w:p w14:paraId="07E7E71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000000" w:themeColor="text1"/>
                <w:szCs w:val="21"/>
                <w:highlight w:val="none"/>
                <w14:textFill>
                  <w14:solidFill>
                    <w14:schemeClr w14:val="tx1"/>
                  </w14:solidFill>
                </w14:textFill>
              </w:rPr>
            </w:pPr>
          </w:p>
        </w:tc>
      </w:tr>
      <w:tr w14:paraId="1BE386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323" w:type="pct"/>
            <w:tcBorders>
              <w:top w:val="single" w:color="auto" w:sz="4" w:space="0"/>
              <w:left w:val="single" w:color="auto" w:sz="4" w:space="0"/>
              <w:bottom w:val="single" w:color="auto" w:sz="4" w:space="0"/>
              <w:right w:val="single" w:color="auto" w:sz="4" w:space="0"/>
            </w:tcBorders>
            <w:noWrap w:val="0"/>
            <w:vAlign w:val="center"/>
          </w:tcPr>
          <w:p w14:paraId="7447609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w:t>
            </w:r>
          </w:p>
        </w:tc>
        <w:tc>
          <w:tcPr>
            <w:tcW w:w="452" w:type="pct"/>
            <w:tcBorders>
              <w:top w:val="single" w:color="auto" w:sz="4" w:space="0"/>
              <w:left w:val="single" w:color="auto" w:sz="4" w:space="0"/>
              <w:bottom w:val="single" w:color="auto" w:sz="4" w:space="0"/>
              <w:right w:val="single" w:color="auto" w:sz="4" w:space="0"/>
            </w:tcBorders>
            <w:noWrap w:val="0"/>
            <w:vAlign w:val="center"/>
          </w:tcPr>
          <w:p w14:paraId="14205AE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000000" w:themeColor="text1"/>
                <w:szCs w:val="21"/>
                <w:highlight w:val="none"/>
                <w14:textFill>
                  <w14:solidFill>
                    <w14:schemeClr w14:val="tx1"/>
                  </w14:solidFill>
                </w14:textFill>
              </w:rPr>
            </w:pPr>
          </w:p>
        </w:tc>
        <w:tc>
          <w:tcPr>
            <w:tcW w:w="596" w:type="pct"/>
            <w:tcBorders>
              <w:top w:val="single" w:color="auto" w:sz="4" w:space="0"/>
              <w:left w:val="single" w:color="auto" w:sz="4" w:space="0"/>
              <w:bottom w:val="single" w:color="auto" w:sz="4" w:space="0"/>
              <w:right w:val="single" w:color="auto" w:sz="4" w:space="0"/>
            </w:tcBorders>
            <w:noWrap w:val="0"/>
            <w:vAlign w:val="center"/>
          </w:tcPr>
          <w:p w14:paraId="280DF7D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000000" w:themeColor="text1"/>
                <w:szCs w:val="21"/>
                <w:highlight w:val="none"/>
                <w14:textFill>
                  <w14:solidFill>
                    <w14:schemeClr w14:val="tx1"/>
                  </w14:solidFill>
                </w14:textFill>
              </w:rPr>
            </w:pPr>
          </w:p>
        </w:tc>
        <w:tc>
          <w:tcPr>
            <w:tcW w:w="353" w:type="pct"/>
            <w:tcBorders>
              <w:top w:val="single" w:color="auto" w:sz="4" w:space="0"/>
              <w:left w:val="single" w:color="auto" w:sz="4" w:space="0"/>
              <w:bottom w:val="single" w:color="auto" w:sz="4" w:space="0"/>
              <w:right w:val="single" w:color="auto" w:sz="4" w:space="0"/>
            </w:tcBorders>
            <w:noWrap w:val="0"/>
            <w:vAlign w:val="center"/>
          </w:tcPr>
          <w:p w14:paraId="0072A43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000000" w:themeColor="text1"/>
                <w:szCs w:val="21"/>
                <w:highlight w:val="none"/>
                <w14:textFill>
                  <w14:solidFill>
                    <w14:schemeClr w14:val="tx1"/>
                  </w14:solidFill>
                </w14:textFill>
              </w:rPr>
            </w:pPr>
          </w:p>
        </w:tc>
        <w:tc>
          <w:tcPr>
            <w:tcW w:w="444" w:type="pct"/>
            <w:tcBorders>
              <w:top w:val="single" w:color="auto" w:sz="4" w:space="0"/>
              <w:left w:val="single" w:color="auto" w:sz="4" w:space="0"/>
              <w:bottom w:val="single" w:color="auto" w:sz="4" w:space="0"/>
              <w:right w:val="single" w:color="auto" w:sz="4" w:space="0"/>
            </w:tcBorders>
            <w:noWrap w:val="0"/>
            <w:vAlign w:val="center"/>
          </w:tcPr>
          <w:p w14:paraId="48C1DE4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000000" w:themeColor="text1"/>
                <w:szCs w:val="21"/>
                <w:highlight w:val="none"/>
                <w14:textFill>
                  <w14:solidFill>
                    <w14:schemeClr w14:val="tx1"/>
                  </w14:solidFill>
                </w14:textFill>
              </w:rPr>
            </w:pPr>
          </w:p>
        </w:tc>
        <w:tc>
          <w:tcPr>
            <w:tcW w:w="554" w:type="pct"/>
            <w:tcBorders>
              <w:top w:val="single" w:color="auto" w:sz="4" w:space="0"/>
              <w:left w:val="single" w:color="auto" w:sz="4" w:space="0"/>
              <w:bottom w:val="single" w:color="auto" w:sz="4" w:space="0"/>
              <w:right w:val="single" w:color="auto" w:sz="4" w:space="0"/>
            </w:tcBorders>
            <w:noWrap w:val="0"/>
            <w:vAlign w:val="center"/>
          </w:tcPr>
          <w:p w14:paraId="6F7F9B1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000000" w:themeColor="text1"/>
                <w:szCs w:val="21"/>
                <w:highlight w:val="none"/>
                <w14:textFill>
                  <w14:solidFill>
                    <w14:schemeClr w14:val="tx1"/>
                  </w14:solidFill>
                </w14:textFill>
              </w:rPr>
            </w:pPr>
          </w:p>
        </w:tc>
        <w:tc>
          <w:tcPr>
            <w:tcW w:w="519" w:type="pct"/>
            <w:tcBorders>
              <w:top w:val="single" w:color="auto" w:sz="4" w:space="0"/>
              <w:left w:val="single" w:color="auto" w:sz="4" w:space="0"/>
              <w:bottom w:val="single" w:color="auto" w:sz="4" w:space="0"/>
              <w:right w:val="single" w:color="auto" w:sz="4" w:space="0"/>
            </w:tcBorders>
            <w:noWrap w:val="0"/>
            <w:vAlign w:val="center"/>
          </w:tcPr>
          <w:p w14:paraId="3F9E293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000000" w:themeColor="text1"/>
                <w:szCs w:val="21"/>
                <w:highlight w:val="none"/>
                <w14:textFill>
                  <w14:solidFill>
                    <w14:schemeClr w14:val="tx1"/>
                  </w14:solidFill>
                </w14:textFill>
              </w:rPr>
            </w:pPr>
          </w:p>
        </w:tc>
        <w:tc>
          <w:tcPr>
            <w:tcW w:w="401" w:type="pct"/>
            <w:tcBorders>
              <w:top w:val="single" w:color="auto" w:sz="4" w:space="0"/>
              <w:left w:val="single" w:color="auto" w:sz="4" w:space="0"/>
              <w:bottom w:val="single" w:color="auto" w:sz="4" w:space="0"/>
              <w:right w:val="single" w:color="auto" w:sz="4" w:space="0"/>
            </w:tcBorders>
            <w:noWrap w:val="0"/>
            <w:vAlign w:val="center"/>
          </w:tcPr>
          <w:p w14:paraId="4055E42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000000" w:themeColor="text1"/>
                <w:szCs w:val="21"/>
                <w:highlight w:val="none"/>
                <w14:textFill>
                  <w14:solidFill>
                    <w14:schemeClr w14:val="tx1"/>
                  </w14:solidFill>
                </w14:textFill>
              </w:rPr>
            </w:pPr>
          </w:p>
        </w:tc>
        <w:tc>
          <w:tcPr>
            <w:tcW w:w="482" w:type="pct"/>
            <w:tcBorders>
              <w:top w:val="single" w:color="auto" w:sz="4" w:space="0"/>
              <w:left w:val="single" w:color="auto" w:sz="4" w:space="0"/>
              <w:bottom w:val="single" w:color="auto" w:sz="4" w:space="0"/>
            </w:tcBorders>
            <w:noWrap w:val="0"/>
            <w:vAlign w:val="center"/>
          </w:tcPr>
          <w:p w14:paraId="657BB4F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000000" w:themeColor="text1"/>
                <w:szCs w:val="21"/>
                <w:highlight w:val="none"/>
                <w14:textFill>
                  <w14:solidFill>
                    <w14:schemeClr w14:val="tx1"/>
                  </w14:solidFill>
                </w14:textFill>
              </w:rPr>
            </w:pPr>
          </w:p>
        </w:tc>
        <w:tc>
          <w:tcPr>
            <w:tcW w:w="875" w:type="pct"/>
            <w:tcBorders>
              <w:top w:val="single" w:color="auto" w:sz="4" w:space="0"/>
              <w:left w:val="single" w:color="auto" w:sz="4" w:space="0"/>
              <w:bottom w:val="single" w:color="auto" w:sz="4" w:space="0"/>
            </w:tcBorders>
            <w:noWrap w:val="0"/>
            <w:vAlign w:val="center"/>
          </w:tcPr>
          <w:p w14:paraId="0BCC6D4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000000" w:themeColor="text1"/>
                <w:szCs w:val="21"/>
                <w:highlight w:val="none"/>
                <w14:textFill>
                  <w14:solidFill>
                    <w14:schemeClr w14:val="tx1"/>
                  </w14:solidFill>
                </w14:textFill>
              </w:rPr>
            </w:pPr>
          </w:p>
        </w:tc>
      </w:tr>
      <w:tr w14:paraId="2E165E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58" w:hRule="atLeast"/>
        </w:trPr>
        <w:tc>
          <w:tcPr>
            <w:tcW w:w="3643" w:type="pct"/>
            <w:gridSpan w:val="8"/>
            <w:tcBorders>
              <w:top w:val="single" w:color="auto" w:sz="4" w:space="0"/>
              <w:left w:val="single" w:color="auto" w:sz="4" w:space="0"/>
              <w:right w:val="single" w:color="auto" w:sz="4" w:space="0"/>
            </w:tcBorders>
            <w:noWrap w:val="0"/>
            <w:vAlign w:val="center"/>
          </w:tcPr>
          <w:p w14:paraId="12BD6ACC">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合计金额</w:t>
            </w:r>
          </w:p>
        </w:tc>
        <w:tc>
          <w:tcPr>
            <w:tcW w:w="1357" w:type="pct"/>
            <w:gridSpan w:val="2"/>
            <w:tcBorders>
              <w:top w:val="single" w:color="auto" w:sz="4" w:space="0"/>
              <w:left w:val="single" w:color="auto" w:sz="4" w:space="0"/>
              <w:bottom w:val="single" w:color="auto" w:sz="4" w:space="0"/>
            </w:tcBorders>
            <w:noWrap w:val="0"/>
            <w:vAlign w:val="center"/>
          </w:tcPr>
          <w:p w14:paraId="4743AA2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
                <w:bCs/>
                <w:color w:val="000000" w:themeColor="text1"/>
                <w:szCs w:val="21"/>
                <w:highlight w:val="none"/>
                <w14:textFill>
                  <w14:solidFill>
                    <w14:schemeClr w14:val="tx1"/>
                  </w14:solidFill>
                </w14:textFill>
              </w:rPr>
            </w:pPr>
          </w:p>
        </w:tc>
      </w:tr>
    </w:tbl>
    <w:p w14:paraId="35B6E332">
      <w:pPr>
        <w:keepNext w:val="0"/>
        <w:keepLines w:val="0"/>
        <w:pageBreakBefore w:val="0"/>
        <w:widowControl w:val="0"/>
        <w:kinsoku/>
        <w:wordWrap/>
        <w:overflowPunct/>
        <w:topLinePunct w:val="0"/>
        <w:autoSpaceDE/>
        <w:autoSpaceDN/>
        <w:bidi w:val="0"/>
        <w:adjustRightInd/>
        <w:snapToGrid/>
        <w:spacing w:line="400" w:lineRule="exact"/>
        <w:ind w:firstLine="411" w:firstLineChars="196"/>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2.根据《中标通知书》的中标内容，合同的总金额为：（大写）人民币</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w:t>
      </w:r>
    </w:p>
    <w:p w14:paraId="7E327654">
      <w:pPr>
        <w:keepNext w:val="0"/>
        <w:keepLines w:val="0"/>
        <w:pageBreakBefore w:val="0"/>
        <w:widowControl w:val="0"/>
        <w:kinsoku/>
        <w:wordWrap/>
        <w:overflowPunct/>
        <w:topLinePunct w:val="0"/>
        <w:autoSpaceDE/>
        <w:autoSpaceDN/>
        <w:bidi w:val="0"/>
        <w:adjustRightInd/>
        <w:snapToGrid/>
        <w:spacing w:line="400" w:lineRule="exact"/>
        <w:ind w:firstLine="413" w:firstLineChars="196"/>
        <w:textAlignment w:val="auto"/>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第三条  质量保证</w:t>
      </w:r>
    </w:p>
    <w:p w14:paraId="4BB3B6A5">
      <w:pPr>
        <w:keepNext w:val="0"/>
        <w:keepLines w:val="0"/>
        <w:pageBreakBefore w:val="0"/>
        <w:widowControl w:val="0"/>
        <w:kinsoku/>
        <w:wordWrap/>
        <w:overflowPunct/>
        <w:topLinePunct w:val="0"/>
        <w:autoSpaceDE/>
        <w:autoSpaceDN/>
        <w:bidi w:val="0"/>
        <w:adjustRightInd/>
        <w:snapToGrid/>
        <w:spacing w:line="400" w:lineRule="exact"/>
        <w:ind w:firstLine="411" w:firstLineChars="196"/>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1.乙方应按招标文件及投标文件规定的货物型号、技术规格、技术参数、质量标准向甲方提供未经使用的全新原装产品，且在正常安装使用和保养条件下，其使用寿命期内各项指标均达到质量标准。</w:t>
      </w:r>
    </w:p>
    <w:p w14:paraId="383F9F25">
      <w:pPr>
        <w:keepNext w:val="0"/>
        <w:keepLines w:val="0"/>
        <w:pageBreakBefore w:val="0"/>
        <w:widowControl w:val="0"/>
        <w:kinsoku/>
        <w:wordWrap/>
        <w:overflowPunct/>
        <w:topLinePunct w:val="0"/>
        <w:autoSpaceDE/>
        <w:autoSpaceDN/>
        <w:bidi w:val="0"/>
        <w:adjustRightInd/>
        <w:snapToGrid/>
        <w:spacing w:line="400" w:lineRule="exact"/>
        <w:ind w:firstLine="430" w:firstLineChars="205"/>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2.乙方提供货物的质量保证期为自交货物验收合格之日起</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。在保修期内因货物本身的质量问题发生故障，乙方应负责修理和更换零部件。对达不到技术要求者，甲方根据实际情况可按以下办法处理：</w:t>
      </w:r>
    </w:p>
    <w:p w14:paraId="06778102">
      <w:pPr>
        <w:keepNext w:val="0"/>
        <w:keepLines w:val="0"/>
        <w:pageBreakBefore w:val="0"/>
        <w:widowControl w:val="0"/>
        <w:kinsoku/>
        <w:wordWrap/>
        <w:overflowPunct/>
        <w:topLinePunct w:val="0"/>
        <w:autoSpaceDE/>
        <w:autoSpaceDN/>
        <w:bidi w:val="0"/>
        <w:adjustRightInd/>
        <w:snapToGrid/>
        <w:spacing w:line="400" w:lineRule="exact"/>
        <w:ind w:firstLine="430" w:firstLineChars="205"/>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（1）更换：由乙方承担所有发生的全部费用。</w:t>
      </w:r>
    </w:p>
    <w:p w14:paraId="64F05287">
      <w:pPr>
        <w:keepNext w:val="0"/>
        <w:keepLines w:val="0"/>
        <w:pageBreakBefore w:val="0"/>
        <w:widowControl w:val="0"/>
        <w:kinsoku/>
        <w:wordWrap/>
        <w:overflowPunct/>
        <w:topLinePunct w:val="0"/>
        <w:autoSpaceDE/>
        <w:autoSpaceDN/>
        <w:bidi w:val="0"/>
        <w:adjustRightInd/>
        <w:snapToGrid/>
        <w:spacing w:line="400" w:lineRule="exact"/>
        <w:ind w:firstLine="430" w:firstLineChars="205"/>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（2）贬值处理：由甲乙双方合议定价。</w:t>
      </w:r>
    </w:p>
    <w:p w14:paraId="0FC402AA">
      <w:pPr>
        <w:keepNext w:val="0"/>
        <w:keepLines w:val="0"/>
        <w:pageBreakBefore w:val="0"/>
        <w:widowControl w:val="0"/>
        <w:kinsoku/>
        <w:wordWrap/>
        <w:overflowPunct/>
        <w:topLinePunct w:val="0"/>
        <w:autoSpaceDE/>
        <w:autoSpaceDN/>
        <w:bidi w:val="0"/>
        <w:adjustRightInd/>
        <w:snapToGrid/>
        <w:spacing w:line="400" w:lineRule="exact"/>
        <w:ind w:firstLine="430" w:firstLineChars="205"/>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（3）退货处理：乙方应退还甲方支付的合同款，同时应承担该货物的直接费用（运输、保险、检验、贷款利息及银行手续费等）。</w:t>
      </w:r>
    </w:p>
    <w:p w14:paraId="0876CE6C">
      <w:pPr>
        <w:keepNext w:val="0"/>
        <w:keepLines w:val="0"/>
        <w:pageBreakBefore w:val="0"/>
        <w:widowControl w:val="0"/>
        <w:kinsoku/>
        <w:wordWrap/>
        <w:overflowPunct/>
        <w:topLinePunct w:val="0"/>
        <w:autoSpaceDE/>
        <w:autoSpaceDN/>
        <w:bidi w:val="0"/>
        <w:adjustRightInd/>
        <w:snapToGrid/>
        <w:spacing w:line="400" w:lineRule="exact"/>
        <w:ind w:firstLine="413" w:firstLineChars="196"/>
        <w:textAlignment w:val="auto"/>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第四条  权利保证</w:t>
      </w:r>
    </w:p>
    <w:p w14:paraId="1B6CAA25">
      <w:pPr>
        <w:keepNext w:val="0"/>
        <w:keepLines w:val="0"/>
        <w:pageBreakBefore w:val="0"/>
        <w:widowControl w:val="0"/>
        <w:kinsoku/>
        <w:wordWrap/>
        <w:overflowPunct/>
        <w:topLinePunct w:val="0"/>
        <w:autoSpaceDE/>
        <w:autoSpaceDN/>
        <w:bidi w:val="0"/>
        <w:adjustRightInd/>
        <w:snapToGrid/>
        <w:spacing w:line="400" w:lineRule="exact"/>
        <w:ind w:firstLine="315" w:firstLineChars="15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乙方保证所提供的标的涉及到的知识产权和相关技术资料是合法取得的，甲方在使用产品及服务时不会侵犯任何第三方的专利权、商标权、工业设计权或其他权利，不会因为甲方的使用遭受第三方侵权指控，包括被责令致歉、停止使用、追偿或要求赔偿损失等。否则，乙方负责解决由此引起的一切纠纷，其不利后果由乙方全部承担，如果因此给甲方造成损失的，乙方应予以全额赔偿。</w:t>
      </w:r>
    </w:p>
    <w:p w14:paraId="27172F1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2.乙方应按招标文件规定的时间向甲方提供使用货物的有关技术资料。</w:t>
      </w:r>
    </w:p>
    <w:p w14:paraId="6133B391">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ascii="宋体" w:hAnsi="宋体"/>
          <w:color w:val="000000" w:themeColor="text1"/>
          <w:spacing w:val="-6"/>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r>
        <w:rPr>
          <w:rFonts w:hint="eastAsia" w:ascii="宋体" w:hAnsi="宋体"/>
          <w:color w:val="000000" w:themeColor="text1"/>
          <w:spacing w:val="-6"/>
          <w:szCs w:val="21"/>
          <w:highlight w:val="none"/>
          <w14:textFill>
            <w14:solidFill>
              <w14:schemeClr w14:val="tx1"/>
            </w14:solidFill>
          </w14:textFill>
        </w:rPr>
        <w:t>乙方保证所交付的货物的所有权完全属于乙方且无任何抵押、质押、查封等产权瑕疵。</w:t>
      </w:r>
    </w:p>
    <w:p w14:paraId="6D36E669">
      <w:pPr>
        <w:keepNext w:val="0"/>
        <w:keepLines w:val="0"/>
        <w:pageBreakBefore w:val="0"/>
        <w:widowControl w:val="0"/>
        <w:kinsoku/>
        <w:wordWrap/>
        <w:overflowPunct/>
        <w:topLinePunct w:val="0"/>
        <w:autoSpaceDE/>
        <w:autoSpaceDN/>
        <w:bidi w:val="0"/>
        <w:adjustRightInd/>
        <w:snapToGrid/>
        <w:spacing w:line="400" w:lineRule="exact"/>
        <w:ind w:firstLine="411" w:firstLineChars="196"/>
        <w:textAlignment w:val="auto"/>
        <w:rPr>
          <w:rFonts w:ascii="宋体" w:hAnsi="宋体"/>
          <w:color w:val="000000" w:themeColor="text1"/>
          <w:szCs w:val="21"/>
          <w:highlight w:val="none"/>
          <w:lang w:bidi="ar"/>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4.乙方</w:t>
      </w:r>
      <w:r>
        <w:rPr>
          <w:rFonts w:hint="eastAsia" w:ascii="宋体" w:hAnsi="宋体"/>
          <w:color w:val="000000" w:themeColor="text1"/>
          <w:spacing w:val="-6"/>
          <w:szCs w:val="21"/>
          <w:highlight w:val="none"/>
          <w14:textFill>
            <w14:solidFill>
              <w14:schemeClr w14:val="tx1"/>
            </w14:solidFill>
          </w14:textFill>
        </w:rPr>
        <w:t>保证</w:t>
      </w:r>
      <w:r>
        <w:rPr>
          <w:rFonts w:hint="eastAsia" w:ascii="宋体" w:hAnsi="宋体"/>
          <w:color w:val="000000" w:themeColor="text1"/>
          <w:szCs w:val="21"/>
          <w:highlight w:val="none"/>
          <w14:textFill>
            <w14:solidFill>
              <w14:schemeClr w14:val="tx1"/>
            </w14:solidFill>
          </w14:textFill>
        </w:rPr>
        <w:t>开具真实、有效的税务发票。一旦发现乙方提供虚假发票，除须向甲方补开合法发票外，须赔偿甲方发票票面金额一倍的违约金，且甲方有权终止合同，乙方不得提出异议，因终止合同而产生的一切损失均由乙方承担。</w:t>
      </w:r>
    </w:p>
    <w:p w14:paraId="7805B87F">
      <w:pPr>
        <w:keepNext w:val="0"/>
        <w:keepLines w:val="0"/>
        <w:pageBreakBefore w:val="0"/>
        <w:widowControl w:val="0"/>
        <w:kinsoku/>
        <w:wordWrap/>
        <w:overflowPunct/>
        <w:topLinePunct w:val="0"/>
        <w:autoSpaceDE/>
        <w:autoSpaceDN/>
        <w:bidi w:val="0"/>
        <w:adjustRightInd/>
        <w:snapToGrid/>
        <w:spacing w:line="400" w:lineRule="exact"/>
        <w:ind w:firstLine="440"/>
        <w:textAlignment w:val="auto"/>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第五条  货物包装、运输</w:t>
      </w:r>
    </w:p>
    <w:p w14:paraId="7129E9C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1.包装应当符合招标文件采购需求规定。此外，乙方应在货物发运前对其进行满足运输距离、防潮、防震、防锈和防破损装卸等要求包装，以保证货物安全运达甲方指定地点。</w:t>
      </w:r>
    </w:p>
    <w:p w14:paraId="01C6729D">
      <w:pPr>
        <w:keepNext w:val="0"/>
        <w:keepLines w:val="0"/>
        <w:pageBreakBefore w:val="0"/>
        <w:widowControl w:val="0"/>
        <w:tabs>
          <w:tab w:val="left" w:pos="780"/>
        </w:tabs>
        <w:kinsoku/>
        <w:wordWrap/>
        <w:overflowPunct/>
        <w:topLinePunct w:val="0"/>
        <w:autoSpaceDE/>
        <w:autoSpaceDN/>
        <w:bidi w:val="0"/>
        <w:adjustRightInd/>
        <w:snapToGrid/>
        <w:spacing w:line="40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2.使用中文说明书、质量检验证明书、随配附件和工具以及清单一并附于货物内。</w:t>
      </w:r>
    </w:p>
    <w:p w14:paraId="1198C11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3.乙方在货物发运手续办理完毕后二十四小时内或货到甲方四十八小时前通知甲方，以准备接货。</w:t>
      </w:r>
    </w:p>
    <w:p w14:paraId="6E63C844">
      <w:pPr>
        <w:keepNext w:val="0"/>
        <w:keepLines w:val="0"/>
        <w:pageBreakBefore w:val="0"/>
        <w:widowControl w:val="0"/>
        <w:tabs>
          <w:tab w:val="left" w:pos="780"/>
        </w:tabs>
        <w:kinsoku/>
        <w:wordWrap/>
        <w:overflowPunct/>
        <w:topLinePunct w:val="0"/>
        <w:autoSpaceDE/>
        <w:autoSpaceDN/>
        <w:bidi w:val="0"/>
        <w:adjustRightInd/>
        <w:snapToGrid/>
        <w:spacing w:line="40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4.货物在交付甲方前发生的一切风险均由乙方负责。</w:t>
      </w:r>
    </w:p>
    <w:p w14:paraId="171F8327">
      <w:pPr>
        <w:keepNext w:val="0"/>
        <w:keepLines w:val="0"/>
        <w:pageBreakBefore w:val="0"/>
        <w:widowControl w:val="0"/>
        <w:kinsoku/>
        <w:wordWrap/>
        <w:overflowPunct/>
        <w:topLinePunct w:val="0"/>
        <w:autoSpaceDE/>
        <w:autoSpaceDN/>
        <w:bidi w:val="0"/>
        <w:adjustRightInd/>
        <w:snapToGrid/>
        <w:spacing w:line="400" w:lineRule="exact"/>
        <w:ind w:firstLine="413" w:firstLineChars="196"/>
        <w:textAlignment w:val="auto"/>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第六条  交付</w:t>
      </w:r>
    </w:p>
    <w:p w14:paraId="33D42C8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1.交付使用期：</w:t>
      </w:r>
      <w:r>
        <w:rPr>
          <w:rFonts w:hint="eastAsia" w:ascii="宋体" w:hAnsi="宋体"/>
          <w:color w:val="000000" w:themeColor="text1"/>
          <w:szCs w:val="21"/>
          <w:highlight w:val="none"/>
          <w:lang w:eastAsia="zh-CN"/>
          <w14:textFill>
            <w14:solidFill>
              <w14:schemeClr w14:val="tx1"/>
            </w14:solidFill>
          </w14:textFill>
        </w:rPr>
        <w:t>自中标通知书要求签订合同之日起45日内安装调试完毕、验收合格并交付使用</w:t>
      </w:r>
      <w:r>
        <w:rPr>
          <w:rFonts w:hint="eastAsia" w:ascii="宋体" w:hAnsi="宋体"/>
          <w:color w:val="000000" w:themeColor="text1"/>
          <w:szCs w:val="21"/>
          <w:highlight w:val="none"/>
          <w14:textFill>
            <w14:solidFill>
              <w14:schemeClr w14:val="tx1"/>
            </w14:solidFill>
          </w14:textFill>
        </w:rPr>
        <w:t>；</w:t>
      </w:r>
    </w:p>
    <w:p w14:paraId="3A68B7B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lang w:eastAsia="zh-CN"/>
          <w14:textFill>
            <w14:solidFill>
              <w14:schemeClr w14:val="tx1"/>
            </w14:solidFill>
          </w14:textFill>
        </w:rPr>
        <w:t>交付的</w:t>
      </w:r>
      <w:r>
        <w:rPr>
          <w:rFonts w:hint="eastAsia" w:ascii="宋体" w:hAnsi="宋体"/>
          <w:color w:val="000000" w:themeColor="text1"/>
          <w:szCs w:val="21"/>
          <w:highlight w:val="none"/>
          <w14:textFill>
            <w14:solidFill>
              <w14:schemeClr w14:val="tx1"/>
            </w14:solidFill>
          </w14:textFill>
        </w:rPr>
        <w:t>地点：</w:t>
      </w:r>
      <w:r>
        <w:rPr>
          <w:rFonts w:hint="eastAsia" w:ascii="宋体" w:hAnsi="宋体" w:cs="宋体"/>
          <w:color w:val="000000" w:themeColor="text1"/>
          <w:szCs w:val="21"/>
          <w:highlight w:val="none"/>
          <w14:textFill>
            <w14:solidFill>
              <w14:schemeClr w14:val="tx1"/>
            </w14:solidFill>
          </w14:textFill>
        </w:rPr>
        <w:t>广西</w:t>
      </w:r>
      <w:r>
        <w:rPr>
          <w:rFonts w:hint="eastAsia" w:ascii="宋体" w:hAnsi="宋体" w:cs="宋体"/>
          <w:color w:val="000000" w:themeColor="text1"/>
          <w:szCs w:val="21"/>
          <w:highlight w:val="none"/>
          <w:lang w:val="en-US" w:eastAsia="zh-CN"/>
          <w14:textFill>
            <w14:solidFill>
              <w14:schemeClr w14:val="tx1"/>
            </w14:solidFill>
          </w14:textFill>
        </w:rPr>
        <w:t>桂林</w:t>
      </w:r>
      <w:r>
        <w:rPr>
          <w:rFonts w:hint="eastAsia" w:ascii="宋体" w:hAnsi="宋体" w:cs="宋体"/>
          <w:color w:val="000000" w:themeColor="text1"/>
          <w:szCs w:val="21"/>
          <w:highlight w:val="none"/>
          <w14:textFill>
            <w14:solidFill>
              <w14:schemeClr w14:val="tx1"/>
            </w14:solidFill>
          </w14:textFill>
        </w:rPr>
        <w:t>市采购人校内指定地点</w:t>
      </w:r>
      <w:r>
        <w:rPr>
          <w:rFonts w:hint="eastAsia" w:ascii="宋体" w:hAnsi="宋体"/>
          <w:color w:val="000000" w:themeColor="text1"/>
          <w:szCs w:val="21"/>
          <w:highlight w:val="none"/>
          <w14:textFill>
            <w14:solidFill>
              <w14:schemeClr w14:val="tx1"/>
            </w14:solidFill>
          </w14:textFill>
        </w:rPr>
        <w:t>。</w:t>
      </w:r>
    </w:p>
    <w:p w14:paraId="47D89CEB">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2.乙方提供不符合招标文件及投标文件和本合同规定的货物，甲方有权拒绝接受。</w:t>
      </w:r>
    </w:p>
    <w:p w14:paraId="797A0D23">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3.乙方应将所有提供货物的装箱清单、用户手册、原厂保修卡、随机资料、工具和备用、备件等交付给甲方，如有缺失应及时补齐，否则视为逾期交货。</w:t>
      </w:r>
    </w:p>
    <w:p w14:paraId="2191D2B7">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第七条  调试和验收</w:t>
      </w:r>
    </w:p>
    <w:p w14:paraId="4AE13B8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1.乙方交货前应对产品做出全面的检查和对验收文件进行整理，并列出清单，作为甲方验收和使用的技术条件依据，验收的结果应随货物交甲方。</w:t>
      </w:r>
    </w:p>
    <w:p w14:paraId="2995DD5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甲方依据采购文件的技术规格要求和国家有关质量标准对货物进行现场初步验收，外观、说明书符合采购文件技术要求的，给予签收，初步验收不合格的不予签收。货到后，甲方应当在到货（安装、调试完）后七个工作日内进行验收。验收合格后由甲乙双方签署货物验收单并加盖公章，甲乙双方各执一份。</w:t>
      </w:r>
    </w:p>
    <w:p w14:paraId="45002F1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3.验收标准按招标文件采购需求规定执行。</w:t>
      </w:r>
    </w:p>
    <w:p w14:paraId="4C00B7D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甲方对乙方提供的货物在使用前进行调试时，乙方需负责安装并培训甲方的使用操作人员，并协助甲方一起调试，直到符合技术要求，甲方才做最终验收。</w:t>
      </w:r>
    </w:p>
    <w:p w14:paraId="3E59198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对技术复杂的货物，甲方应请国家认可的专业检测机构参与初步验收及最终验收，并由其出具质量检测报告。</w:t>
      </w:r>
    </w:p>
    <w:p w14:paraId="4A4E6CC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验收时乙方必须在现场，验收完毕后作出验收结果报告，验收费用由乙方负责。</w:t>
      </w:r>
    </w:p>
    <w:p w14:paraId="68B7E80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甲方对验收有异议的，在验收后</w:t>
      </w:r>
      <w:r>
        <w:rPr>
          <w:rFonts w:hint="eastAsia" w:ascii="宋体" w:hAnsi="宋体"/>
          <w:color w:val="000000" w:themeColor="text1"/>
          <w:szCs w:val="21"/>
          <w:highlight w:val="none"/>
          <w:u w:val="single"/>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个工作日内以书面形式向乙方提出，乙方应自收到甲方书面异议后</w:t>
      </w:r>
      <w:r>
        <w:rPr>
          <w:rFonts w:hint="eastAsia" w:ascii="宋体" w:hAnsi="宋体"/>
          <w:color w:val="000000" w:themeColor="text1"/>
          <w:szCs w:val="21"/>
          <w:highlight w:val="none"/>
          <w:u w:val="single"/>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日内及时予以解决。</w:t>
      </w:r>
    </w:p>
    <w:p w14:paraId="09C24F58">
      <w:pPr>
        <w:keepNext w:val="0"/>
        <w:keepLines w:val="0"/>
        <w:pageBreakBefore w:val="0"/>
        <w:widowControl w:val="0"/>
        <w:kinsoku/>
        <w:wordWrap/>
        <w:overflowPunct/>
        <w:topLinePunct w:val="0"/>
        <w:autoSpaceDE/>
        <w:autoSpaceDN/>
        <w:bidi w:val="0"/>
        <w:adjustRightInd/>
        <w:snapToGrid/>
        <w:spacing w:line="400" w:lineRule="exact"/>
        <w:ind w:firstLine="413" w:firstLineChars="196"/>
        <w:textAlignment w:val="auto"/>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第八条  安装和培训</w:t>
      </w:r>
    </w:p>
    <w:p w14:paraId="7C0E39C1">
      <w:pPr>
        <w:keepNext w:val="0"/>
        <w:keepLines w:val="0"/>
        <w:pageBreakBefore w:val="0"/>
        <w:widowControl w:val="0"/>
        <w:kinsoku/>
        <w:wordWrap/>
        <w:overflowPunct/>
        <w:topLinePunct w:val="0"/>
        <w:autoSpaceDE/>
        <w:autoSpaceDN/>
        <w:bidi w:val="0"/>
        <w:adjustRightInd/>
        <w:snapToGrid/>
        <w:spacing w:line="400" w:lineRule="exact"/>
        <w:ind w:firstLine="315" w:firstLineChars="15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1.甲方应提供必要安装条件（如场地、电源、水源等）。</w:t>
      </w:r>
    </w:p>
    <w:p w14:paraId="2E0A7E5C">
      <w:pPr>
        <w:keepNext w:val="0"/>
        <w:keepLines w:val="0"/>
        <w:pageBreakBefore w:val="0"/>
        <w:widowControl w:val="0"/>
        <w:kinsoku/>
        <w:wordWrap/>
        <w:overflowPunct/>
        <w:topLinePunct w:val="0"/>
        <w:autoSpaceDE/>
        <w:autoSpaceDN/>
        <w:bidi w:val="0"/>
        <w:adjustRightInd/>
        <w:snapToGrid/>
        <w:spacing w:line="400" w:lineRule="exact"/>
        <w:ind w:firstLine="315" w:firstLineChars="15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2.乙方负责甲方有关人员的培训。培训时间、地点：</w:t>
      </w:r>
      <w:r>
        <w:rPr>
          <w:rFonts w:hint="eastAsia" w:ascii="宋体" w:hAnsi="宋体"/>
          <w:color w:val="000000" w:themeColor="text1"/>
          <w:szCs w:val="21"/>
          <w:highlight w:val="none"/>
          <w:u w:val="single"/>
          <w14:textFill>
            <w14:solidFill>
              <w14:schemeClr w14:val="tx1"/>
            </w14:solidFill>
          </w14:textFill>
        </w:rPr>
        <w:t>广西桂林市内甲方指定时间、地点</w:t>
      </w:r>
      <w:r>
        <w:rPr>
          <w:rFonts w:hint="eastAsia" w:ascii="宋体" w:hAnsi="宋体"/>
          <w:color w:val="000000" w:themeColor="text1"/>
          <w:szCs w:val="21"/>
          <w:highlight w:val="none"/>
          <w14:textFill>
            <w14:solidFill>
              <w14:schemeClr w14:val="tx1"/>
            </w14:solidFill>
          </w14:textFill>
        </w:rPr>
        <w:t>_。</w:t>
      </w:r>
    </w:p>
    <w:p w14:paraId="0CA0591A">
      <w:pPr>
        <w:keepNext w:val="0"/>
        <w:keepLines w:val="0"/>
        <w:pageBreakBefore w:val="0"/>
        <w:widowControl w:val="0"/>
        <w:kinsoku/>
        <w:wordWrap/>
        <w:overflowPunct/>
        <w:topLinePunct w:val="0"/>
        <w:autoSpaceDE/>
        <w:autoSpaceDN/>
        <w:bidi w:val="0"/>
        <w:adjustRightInd/>
        <w:snapToGrid/>
        <w:spacing w:line="400" w:lineRule="exact"/>
        <w:ind w:firstLine="413" w:firstLineChars="196"/>
        <w:textAlignment w:val="auto"/>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第九条  售后服务</w:t>
      </w:r>
    </w:p>
    <w:p w14:paraId="13113CB0">
      <w:pPr>
        <w:wordWrap w:val="0"/>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1.按国家有关产品“三包”规定执行“三包”，自货物验收合格之日起计算，产品质量保修期不少于1年，技术需求特别注明的除外（厂家质保期超过此年限的按厂家规定执行）。</w:t>
      </w:r>
    </w:p>
    <w:p w14:paraId="344408BC">
      <w:pPr>
        <w:wordWrap w:val="0"/>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lang w:eastAsia="zh-CN"/>
          <w14:textFill>
            <w14:solidFill>
              <w14:schemeClr w14:val="tx1"/>
            </w14:solidFill>
          </w14:textFill>
        </w:rPr>
        <w:t>乙方</w:t>
      </w:r>
      <w:r>
        <w:rPr>
          <w:rFonts w:hint="eastAsia" w:ascii="宋体" w:hAnsi="宋体" w:cs="宋体"/>
          <w:color w:val="000000" w:themeColor="text1"/>
          <w:szCs w:val="21"/>
          <w:highlight w:val="none"/>
          <w14:textFill>
            <w14:solidFill>
              <w14:schemeClr w14:val="tx1"/>
            </w14:solidFill>
          </w14:textFill>
        </w:rPr>
        <w:t>在接</w:t>
      </w:r>
      <w:r>
        <w:rPr>
          <w:rFonts w:hint="eastAsia" w:ascii="宋体" w:hAnsi="宋体" w:cs="宋体"/>
          <w:color w:val="000000" w:themeColor="text1"/>
          <w:szCs w:val="21"/>
          <w:highlight w:val="none"/>
          <w:lang w:eastAsia="zh-CN"/>
          <w14:textFill>
            <w14:solidFill>
              <w14:schemeClr w14:val="tx1"/>
            </w14:solidFill>
          </w14:textFill>
        </w:rPr>
        <w:t>甲方</w:t>
      </w:r>
      <w:r>
        <w:rPr>
          <w:rFonts w:hint="eastAsia" w:ascii="宋体" w:hAnsi="宋体" w:cs="宋体"/>
          <w:color w:val="000000" w:themeColor="text1"/>
          <w:szCs w:val="21"/>
          <w:highlight w:val="none"/>
          <w14:textFill>
            <w14:solidFill>
              <w14:schemeClr w14:val="tx1"/>
            </w14:solidFill>
          </w14:textFill>
        </w:rPr>
        <w:t>通知后2小时赶到现场提供服务；8小时内未解决的</w:t>
      </w:r>
      <w:r>
        <w:rPr>
          <w:rFonts w:hint="eastAsia" w:ascii="宋体" w:hAnsi="宋体" w:cs="宋体"/>
          <w:color w:val="000000" w:themeColor="text1"/>
          <w:szCs w:val="21"/>
          <w:highlight w:val="none"/>
          <w:lang w:eastAsia="zh-CN"/>
          <w14:textFill>
            <w14:solidFill>
              <w14:schemeClr w14:val="tx1"/>
            </w14:solidFill>
          </w14:textFill>
        </w:rPr>
        <w:t>乙方</w:t>
      </w:r>
      <w:r>
        <w:rPr>
          <w:rFonts w:hint="eastAsia" w:ascii="宋体" w:hAnsi="宋体" w:cs="宋体"/>
          <w:color w:val="000000" w:themeColor="text1"/>
          <w:szCs w:val="21"/>
          <w:highlight w:val="none"/>
          <w14:textFill>
            <w14:solidFill>
              <w14:schemeClr w14:val="tx1"/>
            </w14:solidFill>
          </w14:textFill>
        </w:rPr>
        <w:t>应提供详细的应急解决方案，24小时内修复使用，若24小时内无法排除故障的，则应提供相应的备品备件、以保证采购人的正常使用。</w:t>
      </w:r>
    </w:p>
    <w:p w14:paraId="3B43E4AB">
      <w:pPr>
        <w:wordWrap w:val="0"/>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3.在安装使用过程中，如</w:t>
      </w:r>
      <w:r>
        <w:rPr>
          <w:rFonts w:hint="eastAsia" w:ascii="宋体" w:hAnsi="宋体" w:cs="宋体"/>
          <w:color w:val="000000" w:themeColor="text1"/>
          <w:szCs w:val="21"/>
          <w:highlight w:val="none"/>
          <w:lang w:eastAsia="zh-CN"/>
          <w14:textFill>
            <w14:solidFill>
              <w14:schemeClr w14:val="tx1"/>
            </w14:solidFill>
          </w14:textFill>
        </w:rPr>
        <w:t>甲方</w:t>
      </w:r>
      <w:r>
        <w:rPr>
          <w:rFonts w:hint="eastAsia" w:ascii="宋体" w:hAnsi="宋体" w:cs="宋体"/>
          <w:color w:val="000000" w:themeColor="text1"/>
          <w:szCs w:val="21"/>
          <w:highlight w:val="none"/>
          <w14:textFill>
            <w14:solidFill>
              <w14:schemeClr w14:val="tx1"/>
            </w14:solidFill>
          </w14:textFill>
        </w:rPr>
        <w:t>有需要调整的地方，</w:t>
      </w:r>
      <w:r>
        <w:rPr>
          <w:rFonts w:hint="eastAsia" w:ascii="宋体" w:hAnsi="宋体" w:cs="宋体"/>
          <w:color w:val="000000" w:themeColor="text1"/>
          <w:szCs w:val="21"/>
          <w:highlight w:val="none"/>
          <w:lang w:eastAsia="zh-CN"/>
          <w14:textFill>
            <w14:solidFill>
              <w14:schemeClr w14:val="tx1"/>
            </w14:solidFill>
          </w14:textFill>
        </w:rPr>
        <w:t>乙方</w:t>
      </w:r>
      <w:r>
        <w:rPr>
          <w:rFonts w:hint="eastAsia" w:ascii="宋体" w:hAnsi="宋体" w:cs="宋体"/>
          <w:color w:val="000000" w:themeColor="text1"/>
          <w:szCs w:val="21"/>
          <w:highlight w:val="none"/>
          <w14:textFill>
            <w14:solidFill>
              <w14:schemeClr w14:val="tx1"/>
            </w14:solidFill>
          </w14:textFill>
        </w:rPr>
        <w:t>须配合</w:t>
      </w:r>
      <w:r>
        <w:rPr>
          <w:rFonts w:hint="eastAsia" w:ascii="宋体" w:hAnsi="宋体" w:cs="宋体"/>
          <w:color w:val="000000" w:themeColor="text1"/>
          <w:szCs w:val="21"/>
          <w:highlight w:val="none"/>
          <w:lang w:eastAsia="zh-CN"/>
          <w14:textFill>
            <w14:solidFill>
              <w14:schemeClr w14:val="tx1"/>
            </w14:solidFill>
          </w14:textFill>
        </w:rPr>
        <w:t>甲方</w:t>
      </w:r>
      <w:r>
        <w:rPr>
          <w:rFonts w:hint="eastAsia" w:ascii="宋体" w:hAnsi="宋体" w:cs="宋体"/>
          <w:color w:val="000000" w:themeColor="text1"/>
          <w:szCs w:val="21"/>
          <w:highlight w:val="none"/>
          <w14:textFill>
            <w14:solidFill>
              <w14:schemeClr w14:val="tx1"/>
            </w14:solidFill>
          </w14:textFill>
        </w:rPr>
        <w:t>修改安装完成。</w:t>
      </w:r>
    </w:p>
    <w:p w14:paraId="0D68EF08">
      <w:pPr>
        <w:wordWrap w:val="0"/>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4.在项目实施期间，应严格遵守安全文明规章制度和防护措施，未做好安全保障措施或由于自身措施不当造成人员伤亡或财产损失的，由</w:t>
      </w:r>
      <w:r>
        <w:rPr>
          <w:rFonts w:hint="eastAsia" w:ascii="宋体" w:hAnsi="宋体" w:cs="宋体"/>
          <w:color w:val="000000" w:themeColor="text1"/>
          <w:szCs w:val="21"/>
          <w:highlight w:val="none"/>
          <w:lang w:eastAsia="zh-CN"/>
          <w14:textFill>
            <w14:solidFill>
              <w14:schemeClr w14:val="tx1"/>
            </w14:solidFill>
          </w14:textFill>
        </w:rPr>
        <w:t>乙方</w:t>
      </w:r>
      <w:r>
        <w:rPr>
          <w:rFonts w:hint="eastAsia" w:ascii="宋体" w:hAnsi="宋体" w:cs="宋体"/>
          <w:color w:val="000000" w:themeColor="text1"/>
          <w:szCs w:val="21"/>
          <w:highlight w:val="none"/>
          <w14:textFill>
            <w14:solidFill>
              <w14:schemeClr w14:val="tx1"/>
            </w14:solidFill>
          </w14:textFill>
        </w:rPr>
        <w:t>承担全部的法律责任。</w:t>
      </w:r>
    </w:p>
    <w:p w14:paraId="38946917">
      <w:pPr>
        <w:wordWrap w:val="0"/>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r>
        <w:rPr>
          <w:rFonts w:hint="eastAsia" w:ascii="宋体" w:hAnsi="宋体" w:cs="宋体"/>
          <w:color w:val="000000" w:themeColor="text1"/>
          <w:szCs w:val="21"/>
          <w:highlight w:val="none"/>
          <w:lang w:eastAsia="zh-CN"/>
          <w14:textFill>
            <w14:solidFill>
              <w14:schemeClr w14:val="tx1"/>
            </w14:solidFill>
          </w14:textFill>
        </w:rPr>
        <w:t>乙方</w:t>
      </w:r>
      <w:r>
        <w:rPr>
          <w:rFonts w:hint="eastAsia" w:ascii="宋体" w:hAnsi="宋体" w:cs="宋体"/>
          <w:color w:val="000000" w:themeColor="text1"/>
          <w:szCs w:val="21"/>
          <w:highlight w:val="none"/>
          <w14:textFill>
            <w14:solidFill>
              <w14:schemeClr w14:val="tx1"/>
            </w14:solidFill>
          </w14:textFill>
        </w:rPr>
        <w:t>自行负责安装期间临时设施的修筑、维护、拆除和现场清理工作。如</w:t>
      </w:r>
      <w:r>
        <w:rPr>
          <w:rFonts w:hint="eastAsia" w:ascii="宋体" w:hAnsi="宋体" w:cs="宋体"/>
          <w:color w:val="000000" w:themeColor="text1"/>
          <w:szCs w:val="21"/>
          <w:highlight w:val="none"/>
          <w:lang w:eastAsia="zh-CN"/>
          <w14:textFill>
            <w14:solidFill>
              <w14:schemeClr w14:val="tx1"/>
            </w14:solidFill>
          </w14:textFill>
        </w:rPr>
        <w:t>乙方</w:t>
      </w:r>
      <w:r>
        <w:rPr>
          <w:rFonts w:hint="eastAsia" w:ascii="宋体" w:hAnsi="宋体" w:cs="宋体"/>
          <w:color w:val="000000" w:themeColor="text1"/>
          <w:szCs w:val="21"/>
          <w:highlight w:val="none"/>
          <w14:textFill>
            <w14:solidFill>
              <w14:schemeClr w14:val="tx1"/>
            </w14:solidFill>
          </w14:textFill>
        </w:rPr>
        <w:t>在货物或设备安装过程中对建筑物及其他设施造成破坏或损害的，须无条件修复并承担所有费用。</w:t>
      </w:r>
    </w:p>
    <w:p w14:paraId="290A0DF4">
      <w:pPr>
        <w:wordWrap w:val="0"/>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6.安装过程中如涉及工程配合费，其费用由</w:t>
      </w:r>
      <w:r>
        <w:rPr>
          <w:rFonts w:hint="eastAsia" w:ascii="宋体" w:hAnsi="宋体" w:cs="宋体"/>
          <w:color w:val="000000" w:themeColor="text1"/>
          <w:szCs w:val="21"/>
          <w:highlight w:val="none"/>
          <w:lang w:eastAsia="zh-CN"/>
          <w14:textFill>
            <w14:solidFill>
              <w14:schemeClr w14:val="tx1"/>
            </w14:solidFill>
          </w14:textFill>
        </w:rPr>
        <w:t>乙方</w:t>
      </w:r>
      <w:r>
        <w:rPr>
          <w:rFonts w:hint="eastAsia" w:ascii="宋体" w:hAnsi="宋体" w:cs="宋体"/>
          <w:color w:val="000000" w:themeColor="text1"/>
          <w:szCs w:val="21"/>
          <w:highlight w:val="none"/>
          <w14:textFill>
            <w14:solidFill>
              <w14:schemeClr w14:val="tx1"/>
            </w14:solidFill>
          </w14:textFill>
        </w:rPr>
        <w:t>自行承担。</w:t>
      </w:r>
    </w:p>
    <w:p w14:paraId="43D86A12">
      <w:pPr>
        <w:keepNext w:val="0"/>
        <w:keepLines w:val="0"/>
        <w:pageBreakBefore w:val="0"/>
        <w:widowControl w:val="0"/>
        <w:kinsoku/>
        <w:wordWrap/>
        <w:overflowPunct/>
        <w:topLinePunct w:val="0"/>
        <w:autoSpaceDE/>
        <w:autoSpaceDN/>
        <w:bidi w:val="0"/>
        <w:adjustRightInd/>
        <w:snapToGrid/>
        <w:spacing w:line="400" w:lineRule="exact"/>
        <w:ind w:firstLine="411" w:firstLineChars="196"/>
        <w:textAlignment w:val="auto"/>
        <w:rPr>
          <w:rFonts w:hint="eastAsia" w:ascii="宋体" w:hAnsi="宋体"/>
          <w:b/>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w:t>
      </w:r>
      <w:r>
        <w:rPr>
          <w:rFonts w:hint="eastAsia" w:ascii="宋体" w:hAnsi="宋体" w:cs="宋体"/>
          <w:color w:val="000000" w:themeColor="text1"/>
          <w:szCs w:val="21"/>
          <w:highlight w:val="none"/>
          <w:lang w:eastAsia="zh-CN"/>
          <w14:textFill>
            <w14:solidFill>
              <w14:schemeClr w14:val="tx1"/>
            </w14:solidFill>
          </w14:textFill>
        </w:rPr>
        <w:t>乙方</w:t>
      </w:r>
      <w:r>
        <w:rPr>
          <w:rFonts w:hint="eastAsia" w:ascii="宋体" w:hAnsi="宋体" w:cs="宋体"/>
          <w:color w:val="000000" w:themeColor="text1"/>
          <w:szCs w:val="21"/>
          <w:highlight w:val="none"/>
          <w14:textFill>
            <w14:solidFill>
              <w14:schemeClr w14:val="tx1"/>
            </w14:solidFill>
          </w14:textFill>
        </w:rPr>
        <w:t>应加强人员安全教育和防范，如工作人员在合同期间出现人身安全事故均由</w:t>
      </w:r>
      <w:r>
        <w:rPr>
          <w:rFonts w:hint="eastAsia" w:ascii="宋体" w:hAnsi="宋体" w:cs="宋体"/>
          <w:color w:val="000000" w:themeColor="text1"/>
          <w:szCs w:val="21"/>
          <w:highlight w:val="none"/>
          <w:lang w:eastAsia="zh-CN"/>
          <w14:textFill>
            <w14:solidFill>
              <w14:schemeClr w14:val="tx1"/>
            </w14:solidFill>
          </w14:textFill>
        </w:rPr>
        <w:t>乙方</w:t>
      </w:r>
      <w:r>
        <w:rPr>
          <w:rFonts w:hint="eastAsia" w:ascii="宋体" w:hAnsi="宋体" w:cs="宋体"/>
          <w:color w:val="000000" w:themeColor="text1"/>
          <w:szCs w:val="21"/>
          <w:highlight w:val="none"/>
          <w14:textFill>
            <w14:solidFill>
              <w14:schemeClr w14:val="tx1"/>
            </w14:solidFill>
          </w14:textFill>
        </w:rPr>
        <w:t>负责。</w:t>
      </w:r>
    </w:p>
    <w:p w14:paraId="31FF0D0E">
      <w:pPr>
        <w:keepNext w:val="0"/>
        <w:keepLines w:val="0"/>
        <w:pageBreakBefore w:val="0"/>
        <w:widowControl w:val="0"/>
        <w:kinsoku/>
        <w:wordWrap/>
        <w:overflowPunct/>
        <w:topLinePunct w:val="0"/>
        <w:autoSpaceDE/>
        <w:autoSpaceDN/>
        <w:bidi w:val="0"/>
        <w:adjustRightInd/>
        <w:snapToGrid/>
        <w:spacing w:line="400" w:lineRule="exact"/>
        <w:ind w:firstLine="413" w:firstLineChars="196"/>
        <w:textAlignment w:val="auto"/>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第十条  税费</w:t>
      </w:r>
    </w:p>
    <w:p w14:paraId="7DABC443">
      <w:pPr>
        <w:keepNext w:val="0"/>
        <w:keepLines w:val="0"/>
        <w:pageBreakBefore w:val="0"/>
        <w:widowControl w:val="0"/>
        <w:kinsoku/>
        <w:wordWrap/>
        <w:overflowPunct/>
        <w:topLinePunct w:val="0"/>
        <w:autoSpaceDE/>
        <w:autoSpaceDN/>
        <w:bidi w:val="0"/>
        <w:adjustRightInd/>
        <w:snapToGrid/>
        <w:spacing w:line="400" w:lineRule="exact"/>
        <w:ind w:firstLine="411" w:firstLineChars="196"/>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本合同执行中相关的一切税费均由乙方负担。</w:t>
      </w:r>
    </w:p>
    <w:p w14:paraId="0B5494B8">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第十一条　付款方式</w:t>
      </w:r>
    </w:p>
    <w:p w14:paraId="50B32B00">
      <w:pPr>
        <w:keepNext w:val="0"/>
        <w:keepLines w:val="0"/>
        <w:pageBreakBefore w:val="0"/>
        <w:widowControl w:val="0"/>
        <w:kinsoku/>
        <w:wordWrap/>
        <w:overflowPunct/>
        <w:topLinePunct w:val="0"/>
        <w:autoSpaceDE/>
        <w:autoSpaceDN/>
        <w:bidi w:val="0"/>
        <w:adjustRightInd/>
        <w:snapToGrid/>
        <w:spacing w:line="400" w:lineRule="exact"/>
        <w:ind w:firstLine="411" w:firstLineChars="196"/>
        <w:textAlignment w:val="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1.付款进度</w:t>
      </w:r>
      <w:r>
        <w:rPr>
          <w:rFonts w:hint="eastAsia" w:ascii="宋体" w:hAnsi="宋体"/>
          <w:color w:val="000000" w:themeColor="text1"/>
          <w:szCs w:val="21"/>
          <w:highlight w:val="none"/>
          <w:lang w:eastAsia="zh-CN"/>
          <w14:textFill>
            <w14:solidFill>
              <w14:schemeClr w14:val="tx1"/>
            </w14:solidFill>
          </w14:textFill>
        </w:rPr>
        <w:t>及方式</w:t>
      </w:r>
      <w:r>
        <w:rPr>
          <w:rFonts w:hint="eastAsia" w:ascii="宋体" w:hAnsi="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以财政资金下达为依据，全部货物安装、调试完毕，验收合格交付使用后，采购人支付合同金额的100%（不计息）；付款前中标单位开具合同价款全额发票给采购人，否则采购人不予支付货款。</w:t>
      </w:r>
      <w:r>
        <w:rPr>
          <w:rFonts w:hint="eastAsia" w:ascii="宋体" w:hAnsi="宋体"/>
          <w:color w:val="000000" w:themeColor="text1"/>
          <w:szCs w:val="21"/>
          <w:highlight w:val="none"/>
          <w14:textFill>
            <w14:solidFill>
              <w14:schemeClr w14:val="tx1"/>
            </w14:solidFill>
          </w14:textFill>
        </w:rPr>
        <w:t xml:space="preserve">。 </w:t>
      </w:r>
    </w:p>
    <w:p w14:paraId="15D3F060">
      <w:pPr>
        <w:keepNext w:val="0"/>
        <w:keepLines w:val="0"/>
        <w:pageBreakBefore w:val="0"/>
        <w:widowControl w:val="0"/>
        <w:kinsoku/>
        <w:wordWrap/>
        <w:overflowPunct/>
        <w:topLinePunct w:val="0"/>
        <w:autoSpaceDE/>
        <w:autoSpaceDN/>
        <w:bidi w:val="0"/>
        <w:adjustRightInd/>
        <w:snapToGrid/>
        <w:spacing w:line="400" w:lineRule="exact"/>
        <w:ind w:firstLine="411" w:firstLineChars="196"/>
        <w:textAlignment w:val="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2.本合同使用货币币制如未作特别说明均为人民币。 </w:t>
      </w:r>
    </w:p>
    <w:p w14:paraId="1C7D320A">
      <w:pPr>
        <w:keepNext w:val="0"/>
        <w:keepLines w:val="0"/>
        <w:pageBreakBefore w:val="0"/>
        <w:widowControl w:val="0"/>
        <w:kinsoku/>
        <w:wordWrap/>
        <w:overflowPunct/>
        <w:topLinePunct w:val="0"/>
        <w:autoSpaceDE/>
        <w:autoSpaceDN/>
        <w:bidi w:val="0"/>
        <w:adjustRightInd/>
        <w:snapToGrid/>
        <w:spacing w:line="400" w:lineRule="exact"/>
        <w:ind w:firstLine="411" w:firstLineChars="196"/>
        <w:textAlignment w:val="auto"/>
        <w:rPr>
          <w:rFonts w:ascii="宋体" w:hAnsi="宋体"/>
          <w:color w:val="000000" w:themeColor="text1"/>
          <w:szCs w:val="21"/>
          <w:highlight w:val="none"/>
          <w:lang w:bidi="ar"/>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乙方请款时按要求开具等额税务发票。票据要求：乙方必须按照甲方要求提供真实、有效、合法的正式发票。一旦发现乙方提供虚假发票，除须向甲方补开合法发票外，须赔偿甲方发票票面金额一倍的违约金，且甲方有权终止合同，乙方不得提出异议，因终止合同而产生的一切损失均由乙方承担。</w:t>
      </w:r>
    </w:p>
    <w:p w14:paraId="4E53F041">
      <w:pPr>
        <w:keepNext w:val="0"/>
        <w:keepLines w:val="0"/>
        <w:pageBreakBefore w:val="0"/>
        <w:widowControl w:val="0"/>
        <w:kinsoku/>
        <w:wordWrap/>
        <w:overflowPunct/>
        <w:topLinePunct w:val="0"/>
        <w:autoSpaceDE/>
        <w:autoSpaceDN/>
        <w:bidi w:val="0"/>
        <w:adjustRightInd/>
        <w:snapToGrid/>
        <w:spacing w:line="400" w:lineRule="exact"/>
        <w:ind w:firstLine="413" w:firstLineChars="196"/>
        <w:textAlignment w:val="auto"/>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第十二条  违约责任</w:t>
      </w:r>
    </w:p>
    <w:p w14:paraId="08EE539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1.乙方所提供的货物规格、技术标准、材料等质量不合格的，应及时更换，更换不及时的按逾期交货处罚，乙方应向甲方支付合同金额</w:t>
      </w:r>
      <w:r>
        <w:rPr>
          <w:rFonts w:hint="eastAsia" w:ascii="宋体" w:hAnsi="宋体"/>
          <w:color w:val="000000" w:themeColor="text1"/>
          <w:szCs w:val="21"/>
          <w:highlight w:val="none"/>
          <w:u w:val="single"/>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%违约金并赔偿甲方经济损失。</w:t>
      </w:r>
    </w:p>
    <w:p w14:paraId="47043968">
      <w:pPr>
        <w:keepNext w:val="0"/>
        <w:keepLines w:val="0"/>
        <w:pageBreakBefore w:val="0"/>
        <w:widowControl w:val="0"/>
        <w:kinsoku/>
        <w:wordWrap/>
        <w:overflowPunct/>
        <w:topLinePunct w:val="0"/>
        <w:autoSpaceDE/>
        <w:autoSpaceDN/>
        <w:bidi w:val="0"/>
        <w:adjustRightInd/>
        <w:snapToGrid/>
        <w:spacing w:line="400" w:lineRule="exact"/>
        <w:ind w:firstLine="359" w:firstLineChars="171"/>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2.乙方提供的货物如果侵犯了第三方合法权益而引发的任何纠纷或诉讼，均由乙方负责交涉并承担全部责任；</w:t>
      </w:r>
    </w:p>
    <w:p w14:paraId="510A6E5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3.因包装、运输引起的货物损坏，按质量不合格处理。</w:t>
      </w:r>
    </w:p>
    <w:p w14:paraId="2285A87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4.甲方无故延期接受货物、乙方逾期交货的，每天向对方偿付合同金额</w:t>
      </w:r>
      <w:r>
        <w:rPr>
          <w:rFonts w:hint="eastAsia" w:ascii="宋体" w:hAnsi="宋体"/>
          <w:color w:val="000000" w:themeColor="text1"/>
          <w:szCs w:val="21"/>
          <w:highlight w:val="none"/>
          <w:u w:val="singl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‰违约金，但违约金额不得超过合同金额</w:t>
      </w:r>
      <w:r>
        <w:rPr>
          <w:rFonts w:hint="eastAsia" w:ascii="宋体" w:hAnsi="宋体"/>
          <w:color w:val="000000" w:themeColor="text1"/>
          <w:szCs w:val="21"/>
          <w:highlight w:val="none"/>
          <w:u w:val="single"/>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%，超过</w:t>
      </w:r>
      <w:r>
        <w:rPr>
          <w:rFonts w:hint="eastAsia" w:ascii="宋体" w:hAnsi="宋体"/>
          <w:color w:val="000000" w:themeColor="text1"/>
          <w:szCs w:val="21"/>
          <w:highlight w:val="none"/>
          <w:u w:val="single"/>
          <w14:textFill>
            <w14:solidFill>
              <w14:schemeClr w14:val="tx1"/>
            </w14:solidFill>
          </w14:textFill>
        </w:rPr>
        <w:t>20</w:t>
      </w:r>
      <w:r>
        <w:rPr>
          <w:rFonts w:hint="eastAsia" w:ascii="宋体" w:hAnsi="宋体"/>
          <w:color w:val="000000" w:themeColor="text1"/>
          <w:szCs w:val="21"/>
          <w:highlight w:val="none"/>
          <w14:textFill>
            <w14:solidFill>
              <w14:schemeClr w14:val="tx1"/>
            </w14:solidFill>
          </w14:textFill>
        </w:rPr>
        <w:t>天对方有权解除合同，违约方承担因此给对方造成的经济损失：甲方延期付货款的，每天向乙方偿付逾期金额</w:t>
      </w:r>
      <w:r>
        <w:rPr>
          <w:rFonts w:hint="eastAsia" w:ascii="宋体" w:hAnsi="宋体"/>
          <w:color w:val="000000" w:themeColor="text1"/>
          <w:szCs w:val="21"/>
          <w:highlight w:val="none"/>
          <w:u w:val="singl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‰违约金，但违约金累计不得超过逾期金额</w:t>
      </w:r>
      <w:r>
        <w:rPr>
          <w:rFonts w:hint="eastAsia" w:ascii="宋体" w:hAnsi="宋体"/>
          <w:color w:val="000000" w:themeColor="text1"/>
          <w:szCs w:val="21"/>
          <w:highlight w:val="none"/>
          <w:u w:val="single"/>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p>
    <w:p w14:paraId="678C573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5.乙方未按本合同和投标文件中规定的服务承诺提供售后服务的，乙方应每次按本合同合计金额</w:t>
      </w:r>
      <w:r>
        <w:rPr>
          <w:rFonts w:hint="eastAsia" w:ascii="宋体" w:hAnsi="宋体"/>
          <w:color w:val="000000" w:themeColor="text1"/>
          <w:szCs w:val="21"/>
          <w:highlight w:val="none"/>
          <w:u w:val="single"/>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%向甲方支付违约金。</w:t>
      </w:r>
    </w:p>
    <w:p w14:paraId="4403589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6.乙方提供的货物在保修期内，因设计、工艺或材料的缺陷和其他质量原因造成的问题及损失，由乙方负责，甲方有权从履约保证金中扣除，履约保证金不足弥补损失的，甲方有权要求乙方赔偿。</w:t>
      </w:r>
    </w:p>
    <w:p w14:paraId="2C5C1E1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7.乙方其他违约行为按违约货款额</w:t>
      </w:r>
      <w:r>
        <w:rPr>
          <w:rFonts w:hint="eastAsia" w:ascii="宋体" w:hAnsi="宋体"/>
          <w:color w:val="000000" w:themeColor="text1"/>
          <w:szCs w:val="21"/>
          <w:highlight w:val="none"/>
          <w:u w:val="single"/>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%收取违约金并赔偿经济损失。</w:t>
      </w:r>
    </w:p>
    <w:p w14:paraId="12ABD22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8.乙方未经甲方书面同意将本合同权利义务部分或全部转让给第三人的，甲方有权解除合同，乙方须退还甲方已支付的所有费用并向乙方支付相当于合同总价款30%的违约金。</w:t>
      </w:r>
    </w:p>
    <w:p w14:paraId="4227C91B">
      <w:pPr>
        <w:keepNext w:val="0"/>
        <w:keepLines w:val="0"/>
        <w:pageBreakBefore w:val="0"/>
        <w:widowControl w:val="0"/>
        <w:kinsoku/>
        <w:wordWrap/>
        <w:overflowPunct/>
        <w:topLinePunct w:val="0"/>
        <w:autoSpaceDE/>
        <w:autoSpaceDN/>
        <w:bidi w:val="0"/>
        <w:adjustRightInd/>
        <w:snapToGrid/>
        <w:spacing w:line="400" w:lineRule="exact"/>
        <w:ind w:firstLine="359" w:firstLineChars="171"/>
        <w:textAlignment w:val="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9.在履行本合同过程中非因甲方的原因引发的诉讼，由乙方承担全部责任（包括不限于赔偿费、甲方的经济损失费、律师费、仲裁费、诉讼费等费用，乙方承担后，有权向第三方追偿）。</w:t>
      </w:r>
    </w:p>
    <w:p w14:paraId="531AB9D1">
      <w:pPr>
        <w:keepNext w:val="0"/>
        <w:keepLines w:val="0"/>
        <w:pageBreakBefore w:val="0"/>
        <w:widowControl w:val="0"/>
        <w:kinsoku/>
        <w:wordWrap/>
        <w:overflowPunct/>
        <w:topLinePunct w:val="0"/>
        <w:autoSpaceDE/>
        <w:autoSpaceDN/>
        <w:bidi w:val="0"/>
        <w:adjustRightInd/>
        <w:snapToGrid/>
        <w:spacing w:line="400" w:lineRule="exact"/>
        <w:ind w:firstLine="413" w:firstLineChars="196"/>
        <w:textAlignment w:val="auto"/>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第十三条  不可抗力事件处理</w:t>
      </w:r>
    </w:p>
    <w:p w14:paraId="686C85D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1.在合同有效期内，乙方因不可抗力事件导致不能履行合同，则合同履行期可延长，其延长期与不可抗力影响期相同。</w:t>
      </w:r>
    </w:p>
    <w:p w14:paraId="25BFF3E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2.不可抗力事件发生后，应立即通知对方，并寄送有关权威机构出具的证明。</w:t>
      </w:r>
    </w:p>
    <w:p w14:paraId="4BAF4F0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3.不可抗力事件延续一百二十天以上，双方应通过友好协商，确定是否继续履行合同。</w:t>
      </w:r>
    </w:p>
    <w:p w14:paraId="558E69F7">
      <w:pPr>
        <w:keepNext w:val="0"/>
        <w:keepLines w:val="0"/>
        <w:pageBreakBefore w:val="0"/>
        <w:widowControl w:val="0"/>
        <w:kinsoku/>
        <w:wordWrap/>
        <w:overflowPunct/>
        <w:topLinePunct w:val="0"/>
        <w:autoSpaceDE/>
        <w:autoSpaceDN/>
        <w:bidi w:val="0"/>
        <w:adjustRightInd/>
        <w:snapToGrid/>
        <w:spacing w:line="400" w:lineRule="exact"/>
        <w:ind w:firstLine="413" w:firstLineChars="196"/>
        <w:textAlignment w:val="auto"/>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第十四条  合同争议解决</w:t>
      </w:r>
    </w:p>
    <w:p w14:paraId="09F5C6E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1.因货物质量问题发生争议的，应邀请国家认可的质量检测机构对货物质量进行鉴定。货物符合标准的，鉴定费由甲方承担；货物不符合标准的，鉴定费由乙方承担。</w:t>
      </w:r>
    </w:p>
    <w:p w14:paraId="37F0B5C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2.因履行本合同引起的或与本合同有关的争议，甲乙双方应首先通过友好协商解决，如果协商不能解决，双方约定由甲方所在地人民法院管辖。</w:t>
      </w:r>
    </w:p>
    <w:p w14:paraId="23799E1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3.诉讼期间，本合同继续履行。</w:t>
      </w:r>
    </w:p>
    <w:p w14:paraId="3AE25C9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本合同尾部所约定的通讯地址及联系人作为双方送达文书及诉讼程序一审、二审、再审、执行以及仲裁程序所涉法律文书（包含但不限于应诉通知书、开庭传票、判决书、裁定书、裁决书等）的指定送达地址及送达联系人，如因受送达方无法签收、拒收等原因导致被退回的，各方一致同意法律文书被退回之日即为送达之日。各方变更地址应及时书面通知对方，否则由此引起的责任由信息变更方承担。按本协议所载资料向乙方发送的所有通知及司法部门的文书，视同送达。</w:t>
      </w:r>
    </w:p>
    <w:p w14:paraId="5C662DBB">
      <w:pPr>
        <w:keepNext w:val="0"/>
        <w:keepLines w:val="0"/>
        <w:pageBreakBefore w:val="0"/>
        <w:widowControl w:val="0"/>
        <w:kinsoku/>
        <w:wordWrap/>
        <w:overflowPunct/>
        <w:topLinePunct w:val="0"/>
        <w:autoSpaceDE/>
        <w:autoSpaceDN/>
        <w:bidi w:val="0"/>
        <w:adjustRightInd/>
        <w:snapToGrid/>
        <w:spacing w:line="400" w:lineRule="exact"/>
        <w:ind w:firstLine="413" w:firstLineChars="196"/>
        <w:textAlignment w:val="auto"/>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第十五条  合同生效及其它</w:t>
      </w:r>
    </w:p>
    <w:p w14:paraId="6EFB2B2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1.合同经甲乙双方法定代表人（负责人）或授权代表签字并加盖单位公章后生效。</w:t>
      </w:r>
    </w:p>
    <w:p w14:paraId="045016C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2.合同执行中涉及采购资金和采购内容修改或补充的，需经甲方同意，并签订书面补充协议，方可作为主合同不可分割的一部分。</w:t>
      </w:r>
    </w:p>
    <w:p w14:paraId="2FE38A4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3.本合同未尽事宜，遵照《中华人民共和国民法典》及相关法律有关条文执行。</w:t>
      </w:r>
    </w:p>
    <w:p w14:paraId="2D338BD4">
      <w:pPr>
        <w:keepNext w:val="0"/>
        <w:keepLines w:val="0"/>
        <w:pageBreakBefore w:val="0"/>
        <w:widowControl w:val="0"/>
        <w:kinsoku/>
        <w:wordWrap/>
        <w:overflowPunct/>
        <w:topLinePunct w:val="0"/>
        <w:autoSpaceDE/>
        <w:autoSpaceDN/>
        <w:bidi w:val="0"/>
        <w:adjustRightInd/>
        <w:snapToGrid/>
        <w:spacing w:line="400" w:lineRule="exact"/>
        <w:ind w:firstLine="413" w:firstLineChars="196"/>
        <w:textAlignment w:val="auto"/>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第十六条  合同的变更、终止与转让</w:t>
      </w:r>
    </w:p>
    <w:p w14:paraId="1960C11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1.本合同一经签订，甲乙双方不得擅自变更，中止或终止。</w:t>
      </w:r>
    </w:p>
    <w:p w14:paraId="4EAFBCE1">
      <w:pPr>
        <w:keepNext w:val="0"/>
        <w:keepLines w:val="0"/>
        <w:pageBreakBefore w:val="0"/>
        <w:widowControl w:val="0"/>
        <w:tabs>
          <w:tab w:val="left" w:pos="780"/>
        </w:tabs>
        <w:kinsoku/>
        <w:wordWrap/>
        <w:overflowPunct/>
        <w:topLinePunct w:val="0"/>
        <w:autoSpaceDE/>
        <w:autoSpaceDN/>
        <w:bidi w:val="0"/>
        <w:adjustRightInd/>
        <w:snapToGrid/>
        <w:spacing w:line="40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2.乙方不得擅自转让(无进口资格的供应商委托进口货物除外)其应履行的合同义务。</w:t>
      </w:r>
    </w:p>
    <w:p w14:paraId="75011158">
      <w:pPr>
        <w:keepNext w:val="0"/>
        <w:keepLines w:val="0"/>
        <w:pageBreakBefore w:val="0"/>
        <w:widowControl w:val="0"/>
        <w:kinsoku/>
        <w:wordWrap/>
        <w:overflowPunct/>
        <w:topLinePunct w:val="0"/>
        <w:autoSpaceDE/>
        <w:autoSpaceDN/>
        <w:bidi w:val="0"/>
        <w:adjustRightInd/>
        <w:snapToGrid/>
        <w:spacing w:line="400" w:lineRule="exact"/>
        <w:ind w:firstLine="413" w:firstLineChars="196"/>
        <w:textAlignment w:val="auto"/>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第十七条  签订本合同依据</w:t>
      </w:r>
    </w:p>
    <w:p w14:paraId="3D35E9C2">
      <w:pPr>
        <w:keepNext w:val="0"/>
        <w:keepLines w:val="0"/>
        <w:pageBreakBefore w:val="0"/>
        <w:widowControl w:val="0"/>
        <w:kinsoku/>
        <w:wordWrap/>
        <w:overflowPunct/>
        <w:topLinePunct w:val="0"/>
        <w:autoSpaceDE/>
        <w:autoSpaceDN/>
        <w:bidi w:val="0"/>
        <w:adjustRightInd/>
        <w:snapToGrid/>
        <w:spacing w:line="400" w:lineRule="exact"/>
        <w:ind w:firstLine="411" w:firstLineChars="196"/>
        <w:textAlignment w:val="auto"/>
        <w:rPr>
          <w:rFonts w:ascii="宋体" w:hAnsi="宋体"/>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1.采购文件</w:t>
      </w:r>
    </w:p>
    <w:p w14:paraId="5FA211C7">
      <w:pPr>
        <w:keepNext w:val="0"/>
        <w:keepLines w:val="0"/>
        <w:pageBreakBefore w:val="0"/>
        <w:widowControl w:val="0"/>
        <w:kinsoku/>
        <w:wordWrap/>
        <w:overflowPunct/>
        <w:topLinePunct w:val="0"/>
        <w:autoSpaceDE/>
        <w:autoSpaceDN/>
        <w:bidi w:val="0"/>
        <w:adjustRightInd/>
        <w:snapToGrid/>
        <w:spacing w:line="400" w:lineRule="exact"/>
        <w:ind w:firstLine="411" w:firstLineChars="196"/>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2.投标报价表、技术响应表、商务响应表等乙方投标文件内容</w:t>
      </w:r>
    </w:p>
    <w:p w14:paraId="4D44021D">
      <w:pPr>
        <w:keepNext w:val="0"/>
        <w:keepLines w:val="0"/>
        <w:pageBreakBefore w:val="0"/>
        <w:widowControl w:val="0"/>
        <w:kinsoku/>
        <w:wordWrap/>
        <w:overflowPunct/>
        <w:topLinePunct w:val="0"/>
        <w:autoSpaceDE/>
        <w:autoSpaceDN/>
        <w:bidi w:val="0"/>
        <w:adjustRightInd/>
        <w:snapToGrid/>
        <w:spacing w:line="400" w:lineRule="exact"/>
        <w:ind w:firstLine="411" w:firstLineChars="196"/>
        <w:textAlignment w:val="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.中标通知书</w:t>
      </w:r>
    </w:p>
    <w:p w14:paraId="17DCAA7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本合同甲乙双方签字盖章后生效，一式六份，具有同等法律效力，甲方叁份、乙方二份，代理机构一份。</w:t>
      </w:r>
    </w:p>
    <w:p w14:paraId="08B9C23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000000" w:themeColor="text1"/>
          <w:szCs w:val="21"/>
          <w:highlight w:val="none"/>
          <w14:textFill>
            <w14:solidFill>
              <w14:schemeClr w14:val="tx1"/>
            </w14:solidFill>
          </w14:textFill>
        </w:rPr>
      </w:pPr>
    </w:p>
    <w:p w14:paraId="7026606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000000" w:themeColor="text1"/>
          <w:szCs w:val="21"/>
          <w:highlight w:val="none"/>
          <w14:textFill>
            <w14:solidFill>
              <w14:schemeClr w14:val="tx1"/>
            </w14:solidFill>
          </w14:textFill>
        </w:rPr>
      </w:pPr>
    </w:p>
    <w:p w14:paraId="2F2C50E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000000" w:themeColor="text1"/>
          <w:szCs w:val="21"/>
          <w:highlight w:val="none"/>
          <w14:textFill>
            <w14:solidFill>
              <w14:schemeClr w14:val="tx1"/>
            </w14:solidFill>
          </w14:textFill>
        </w:rPr>
      </w:pPr>
    </w:p>
    <w:p w14:paraId="0C7E42E6">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甲方：                                </w:t>
      </w:r>
      <w:r>
        <w:rPr>
          <w:rFonts w:hint="eastAsia" w:ascii="宋体" w:hAnsi="宋体"/>
          <w:color w:val="000000" w:themeColor="text1"/>
          <w:szCs w:val="21"/>
          <w:highlight w:val="none"/>
          <w:lang w:val="en-US" w:eastAsia="zh-CN"/>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乙方 ：</w:t>
      </w:r>
    </w:p>
    <w:p w14:paraId="621BD148">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法定代表人：                                        法定代表人（负责人）：</w:t>
      </w:r>
    </w:p>
    <w:p w14:paraId="09BD6F46">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委托代理人：                                        委托代理人：</w:t>
      </w:r>
    </w:p>
    <w:p w14:paraId="17E1AB8E">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通讯地址：                     </w:t>
      </w:r>
      <w:r>
        <w:rPr>
          <w:rFonts w:hint="eastAsia" w:ascii="宋体" w:hAnsi="宋体"/>
          <w:color w:val="000000" w:themeColor="text1"/>
          <w:szCs w:val="21"/>
          <w:highlight w:val="none"/>
          <w:lang w:val="en-US" w:eastAsia="zh-CN"/>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 xml:space="preserve">通讯地址： </w:t>
      </w:r>
    </w:p>
    <w:p w14:paraId="017DF092">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电  话：                                </w:t>
      </w:r>
      <w:r>
        <w:rPr>
          <w:rFonts w:hint="eastAsia" w:ascii="宋体" w:hAnsi="宋体"/>
          <w:color w:val="000000" w:themeColor="text1"/>
          <w:szCs w:val="21"/>
          <w:highlight w:val="none"/>
          <w:lang w:val="en-US" w:eastAsia="zh-CN"/>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电   话：</w:t>
      </w:r>
    </w:p>
    <w:p w14:paraId="145B86A7">
      <w:pPr>
        <w:keepNext w:val="0"/>
        <w:keepLines w:val="0"/>
        <w:pageBreakBefore w:val="0"/>
        <w:widowControl w:val="0"/>
        <w:tabs>
          <w:tab w:val="left" w:pos="5040"/>
        </w:tabs>
        <w:kinsoku/>
        <w:wordWrap/>
        <w:overflowPunct/>
        <w:topLinePunct w:val="0"/>
        <w:autoSpaceDE/>
        <w:autoSpaceDN/>
        <w:bidi w:val="0"/>
        <w:adjustRightInd/>
        <w:snapToGrid/>
        <w:spacing w:line="60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开户名称：                                          开户名称：</w:t>
      </w:r>
    </w:p>
    <w:p w14:paraId="18B311F3">
      <w:pPr>
        <w:keepNext w:val="0"/>
        <w:keepLines w:val="0"/>
        <w:pageBreakBefore w:val="0"/>
        <w:widowControl w:val="0"/>
        <w:tabs>
          <w:tab w:val="left" w:pos="5040"/>
        </w:tabs>
        <w:kinsoku/>
        <w:wordWrap/>
        <w:overflowPunct/>
        <w:topLinePunct w:val="0"/>
        <w:autoSpaceDE/>
        <w:autoSpaceDN/>
        <w:bidi w:val="0"/>
        <w:adjustRightInd/>
        <w:snapToGrid/>
        <w:spacing w:line="60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开户银行：                        </w:t>
      </w:r>
      <w:r>
        <w:rPr>
          <w:rFonts w:hint="eastAsia" w:ascii="宋体" w:hAnsi="宋体"/>
          <w:color w:val="000000" w:themeColor="text1"/>
          <w:szCs w:val="21"/>
          <w:highlight w:val="none"/>
          <w:lang w:val="en-US" w:eastAsia="zh-CN"/>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开户银行：</w:t>
      </w:r>
    </w:p>
    <w:p w14:paraId="1BAA3070">
      <w:pPr>
        <w:keepNext w:val="0"/>
        <w:keepLines w:val="0"/>
        <w:pageBreakBefore w:val="0"/>
        <w:widowControl w:val="0"/>
        <w:tabs>
          <w:tab w:val="left" w:pos="5040"/>
        </w:tabs>
        <w:kinsoku/>
        <w:wordWrap/>
        <w:overflowPunct/>
        <w:topLinePunct w:val="0"/>
        <w:autoSpaceDE/>
        <w:autoSpaceDN/>
        <w:bidi w:val="0"/>
        <w:adjustRightInd/>
        <w:snapToGrid/>
        <w:spacing w:line="60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银行账号：                        </w:t>
      </w:r>
      <w:r>
        <w:rPr>
          <w:rFonts w:hint="eastAsia" w:ascii="宋体" w:hAnsi="宋体"/>
          <w:color w:val="000000" w:themeColor="text1"/>
          <w:szCs w:val="21"/>
          <w:highlight w:val="none"/>
          <w:lang w:val="en-US" w:eastAsia="zh-CN"/>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银行账号：</w:t>
      </w:r>
    </w:p>
    <w:p w14:paraId="6CA9DB6E">
      <w:pPr>
        <w:keepNext w:val="0"/>
        <w:keepLines w:val="0"/>
        <w:pageBreakBefore w:val="0"/>
        <w:widowControl w:val="0"/>
        <w:tabs>
          <w:tab w:val="left" w:pos="5040"/>
        </w:tabs>
        <w:kinsoku/>
        <w:wordWrap/>
        <w:overflowPunct/>
        <w:topLinePunct w:val="0"/>
        <w:autoSpaceDE/>
        <w:autoSpaceDN/>
        <w:bidi w:val="0"/>
        <w:adjustRightInd/>
        <w:snapToGrid/>
        <w:spacing w:line="60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签订日期：                                          签订日期</w:t>
      </w:r>
    </w:p>
    <w:p w14:paraId="62B882C4">
      <w:pPr>
        <w:adjustRightInd w:val="0"/>
        <w:snapToGrid w:val="0"/>
        <w:spacing w:line="340" w:lineRule="exact"/>
        <w:jc w:val="center"/>
        <w:rPr>
          <w:rFonts w:hint="eastAsia" w:ascii="宋体" w:hAnsi="宋体"/>
          <w:b/>
          <w:color w:val="000000" w:themeColor="text1"/>
          <w:szCs w:val="21"/>
          <w:highlight w:val="none"/>
          <w14:textFill>
            <w14:solidFill>
              <w14:schemeClr w14:val="tx1"/>
            </w14:solidFill>
          </w14:textFill>
        </w:rPr>
      </w:pPr>
      <w:r>
        <w:rPr>
          <w:b/>
          <w:color w:val="000000" w:themeColor="text1"/>
          <w:sz w:val="32"/>
          <w:szCs w:val="32"/>
          <w:highlight w:val="none"/>
          <w14:textFill>
            <w14:solidFill>
              <w14:schemeClr w14:val="tx1"/>
            </w14:solidFill>
          </w14:textFill>
        </w:rPr>
        <w:br w:type="page"/>
      </w:r>
      <w:r>
        <w:rPr>
          <w:rFonts w:hint="eastAsia" w:ascii="宋体" w:hAnsi="宋体"/>
          <w:b/>
          <w:color w:val="000000" w:themeColor="text1"/>
          <w:szCs w:val="21"/>
          <w:highlight w:val="none"/>
          <w14:textFill>
            <w14:solidFill>
              <w14:schemeClr w14:val="tx1"/>
            </w14:solidFill>
          </w14:textFill>
        </w:rPr>
        <w:t xml:space="preserve"> </w:t>
      </w:r>
    </w:p>
    <w:p w14:paraId="21708095">
      <w:pPr>
        <w:spacing w:line="420" w:lineRule="exact"/>
        <w:jc w:val="center"/>
        <w:rPr>
          <w:rFonts w:hint="eastAsia" w:ascii="宋体" w:hAnsi="宋体"/>
          <w:b/>
          <w:color w:val="000000" w:themeColor="text1"/>
          <w:sz w:val="32"/>
          <w:szCs w:val="32"/>
          <w:highlight w:val="none"/>
          <w14:textFill>
            <w14:solidFill>
              <w14:schemeClr w14:val="tx1"/>
            </w14:solidFill>
          </w14:textFill>
        </w:rPr>
      </w:pPr>
    </w:p>
    <w:p w14:paraId="0AFCC058">
      <w:pPr>
        <w:spacing w:line="440" w:lineRule="atLeast"/>
        <w:jc w:val="center"/>
        <w:rPr>
          <w:rFonts w:hint="eastAsia" w:ascii="宋体" w:hAnsi="宋体"/>
          <w:b/>
          <w:color w:val="000000" w:themeColor="text1"/>
          <w:sz w:val="32"/>
          <w:szCs w:val="32"/>
          <w:highlight w:val="none"/>
          <w14:textFill>
            <w14:solidFill>
              <w14:schemeClr w14:val="tx1"/>
            </w14:solidFill>
          </w14:textFill>
        </w:rPr>
      </w:pPr>
    </w:p>
    <w:p w14:paraId="0FC66FBC">
      <w:pPr>
        <w:spacing w:line="440" w:lineRule="atLeast"/>
        <w:jc w:val="center"/>
        <w:rPr>
          <w:rFonts w:hint="eastAsia" w:ascii="宋体" w:hAnsi="宋体"/>
          <w:b/>
          <w:color w:val="000000" w:themeColor="text1"/>
          <w:sz w:val="32"/>
          <w:szCs w:val="32"/>
          <w:highlight w:val="none"/>
          <w14:textFill>
            <w14:solidFill>
              <w14:schemeClr w14:val="tx1"/>
            </w14:solidFill>
          </w14:textFill>
        </w:rPr>
      </w:pPr>
    </w:p>
    <w:p w14:paraId="4D77370C">
      <w:pPr>
        <w:spacing w:line="440" w:lineRule="atLeast"/>
        <w:jc w:val="center"/>
        <w:rPr>
          <w:rFonts w:hint="eastAsia" w:ascii="宋体" w:hAnsi="宋体"/>
          <w:b/>
          <w:color w:val="000000" w:themeColor="text1"/>
          <w:sz w:val="32"/>
          <w:szCs w:val="32"/>
          <w:highlight w:val="none"/>
          <w14:textFill>
            <w14:solidFill>
              <w14:schemeClr w14:val="tx1"/>
            </w14:solidFill>
          </w14:textFill>
        </w:rPr>
      </w:pPr>
    </w:p>
    <w:p w14:paraId="4666B846">
      <w:pPr>
        <w:spacing w:line="440" w:lineRule="atLeast"/>
        <w:jc w:val="center"/>
        <w:rPr>
          <w:rFonts w:hint="eastAsia" w:ascii="宋体" w:hAnsi="宋体"/>
          <w:b/>
          <w:color w:val="000000" w:themeColor="text1"/>
          <w:sz w:val="32"/>
          <w:szCs w:val="32"/>
          <w:highlight w:val="none"/>
          <w14:textFill>
            <w14:solidFill>
              <w14:schemeClr w14:val="tx1"/>
            </w14:solidFill>
          </w14:textFill>
        </w:rPr>
      </w:pPr>
    </w:p>
    <w:p w14:paraId="6CD8B0D2">
      <w:pPr>
        <w:spacing w:line="440" w:lineRule="atLeast"/>
        <w:jc w:val="center"/>
        <w:rPr>
          <w:rFonts w:hint="eastAsia" w:ascii="宋体" w:hAnsi="宋体"/>
          <w:b/>
          <w:color w:val="000000" w:themeColor="text1"/>
          <w:sz w:val="32"/>
          <w:szCs w:val="32"/>
          <w:highlight w:val="none"/>
          <w14:textFill>
            <w14:solidFill>
              <w14:schemeClr w14:val="tx1"/>
            </w14:solidFill>
          </w14:textFill>
        </w:rPr>
      </w:pPr>
    </w:p>
    <w:p w14:paraId="6A14CDA7">
      <w:pPr>
        <w:spacing w:line="440" w:lineRule="atLeast"/>
        <w:jc w:val="center"/>
        <w:rPr>
          <w:rFonts w:hint="eastAsia" w:ascii="宋体" w:hAnsi="宋体"/>
          <w:b/>
          <w:color w:val="000000" w:themeColor="text1"/>
          <w:sz w:val="32"/>
          <w:szCs w:val="32"/>
          <w:highlight w:val="none"/>
          <w14:textFill>
            <w14:solidFill>
              <w14:schemeClr w14:val="tx1"/>
            </w14:solidFill>
          </w14:textFill>
        </w:rPr>
      </w:pPr>
    </w:p>
    <w:p w14:paraId="20CFE27B">
      <w:pPr>
        <w:spacing w:line="440" w:lineRule="atLeast"/>
        <w:rPr>
          <w:rFonts w:hint="eastAsia" w:ascii="宋体" w:hAnsi="宋体"/>
          <w:b/>
          <w:color w:val="000000" w:themeColor="text1"/>
          <w:sz w:val="32"/>
          <w:szCs w:val="32"/>
          <w:highlight w:val="none"/>
          <w14:textFill>
            <w14:solidFill>
              <w14:schemeClr w14:val="tx1"/>
            </w14:solidFill>
          </w14:textFill>
        </w:rPr>
      </w:pPr>
    </w:p>
    <w:p w14:paraId="7CA7C3BA">
      <w:pPr>
        <w:spacing w:line="440" w:lineRule="atLeast"/>
        <w:jc w:val="center"/>
        <w:rPr>
          <w:rFonts w:hint="eastAsia" w:ascii="宋体" w:hAnsi="宋体"/>
          <w:b/>
          <w:color w:val="000000" w:themeColor="text1"/>
          <w:sz w:val="32"/>
          <w:szCs w:val="32"/>
          <w:highlight w:val="none"/>
          <w14:textFill>
            <w14:solidFill>
              <w14:schemeClr w14:val="tx1"/>
            </w14:solidFill>
          </w14:textFill>
        </w:rPr>
      </w:pPr>
    </w:p>
    <w:p w14:paraId="342D26B3">
      <w:pPr>
        <w:pStyle w:val="2"/>
        <w:spacing w:before="100" w:after="100" w:line="360" w:lineRule="auto"/>
        <w:jc w:val="center"/>
        <w:rPr>
          <w:rFonts w:hint="eastAsia"/>
          <w:color w:val="000000" w:themeColor="text1"/>
          <w:sz w:val="32"/>
          <w:szCs w:val="32"/>
          <w:highlight w:val="none"/>
          <w14:textFill>
            <w14:solidFill>
              <w14:schemeClr w14:val="tx1"/>
            </w14:solidFill>
          </w14:textFill>
        </w:rPr>
      </w:pPr>
      <w:bookmarkStart w:id="37" w:name="_Toc171433135"/>
      <w:bookmarkStart w:id="38" w:name="_Toc153888704"/>
      <w:bookmarkStart w:id="39" w:name="_Toc193191303"/>
      <w:bookmarkStart w:id="40" w:name="_Toc146525435"/>
      <w:r>
        <w:rPr>
          <w:rFonts w:hint="eastAsia"/>
          <w:color w:val="000000" w:themeColor="text1"/>
          <w:sz w:val="32"/>
          <w:szCs w:val="32"/>
          <w:highlight w:val="none"/>
          <w14:textFill>
            <w14:solidFill>
              <w14:schemeClr w14:val="tx1"/>
            </w14:solidFill>
          </w14:textFill>
        </w:rPr>
        <w:t>第六章 投标文件（格式）</w:t>
      </w:r>
    </w:p>
    <w:p w14:paraId="619C335D">
      <w:pPr>
        <w:pStyle w:val="2"/>
        <w:spacing w:before="100" w:after="100" w:line="360" w:lineRule="auto"/>
        <w:jc w:val="center"/>
        <w:rPr>
          <w:color w:val="000000" w:themeColor="text1"/>
          <w:highlight w:val="none"/>
          <w14:textFill>
            <w14:solidFill>
              <w14:schemeClr w14:val="tx1"/>
            </w14:solidFill>
          </w14:textFill>
        </w:rPr>
      </w:pPr>
    </w:p>
    <w:p w14:paraId="565E51B2">
      <w:pPr>
        <w:pStyle w:val="2"/>
        <w:spacing w:before="100" w:after="100" w:line="360" w:lineRule="auto"/>
        <w:jc w:val="center"/>
        <w:rPr>
          <w:color w:val="000000" w:themeColor="text1"/>
          <w:highlight w:val="none"/>
          <w14:textFill>
            <w14:solidFill>
              <w14:schemeClr w14:val="tx1"/>
            </w14:solidFill>
          </w14:textFill>
        </w:rPr>
      </w:pPr>
    </w:p>
    <w:p w14:paraId="3D847CCA">
      <w:pPr>
        <w:pStyle w:val="2"/>
        <w:spacing w:before="100" w:after="100" w:line="360" w:lineRule="auto"/>
        <w:jc w:val="center"/>
        <w:rPr>
          <w:color w:val="000000" w:themeColor="text1"/>
          <w:highlight w:val="none"/>
          <w14:textFill>
            <w14:solidFill>
              <w14:schemeClr w14:val="tx1"/>
            </w14:solidFill>
          </w14:textFill>
        </w:rPr>
      </w:pPr>
    </w:p>
    <w:p w14:paraId="5AE55405">
      <w:pPr>
        <w:pStyle w:val="2"/>
        <w:spacing w:before="100" w:after="100" w:line="360" w:lineRule="auto"/>
        <w:rPr>
          <w:color w:val="000000" w:themeColor="text1"/>
          <w:highlight w:val="none"/>
          <w14:textFill>
            <w14:solidFill>
              <w14:schemeClr w14:val="tx1"/>
            </w14:solidFill>
          </w14:textFill>
        </w:rPr>
      </w:pPr>
    </w:p>
    <w:bookmarkEnd w:id="37"/>
    <w:bookmarkEnd w:id="38"/>
    <w:bookmarkEnd w:id="39"/>
    <w:bookmarkEnd w:id="40"/>
    <w:p w14:paraId="1B568E86">
      <w:pPr>
        <w:spacing w:line="440" w:lineRule="atLeast"/>
        <w:rPr>
          <w:rFonts w:hint="eastAsia" w:ascii="宋体" w:hAnsi="宋体"/>
          <w:b/>
          <w:color w:val="000000" w:themeColor="text1"/>
          <w:sz w:val="32"/>
          <w:szCs w:val="32"/>
          <w:highlight w:val="none"/>
          <w14:textFill>
            <w14:solidFill>
              <w14:schemeClr w14:val="tx1"/>
            </w14:solidFill>
          </w14:textFill>
        </w:rPr>
      </w:pPr>
    </w:p>
    <w:p w14:paraId="49BCA890">
      <w:pPr>
        <w:spacing w:line="440" w:lineRule="atLeast"/>
        <w:rPr>
          <w:rFonts w:hint="eastAsia" w:ascii="宋体" w:hAnsi="宋体"/>
          <w:b/>
          <w:color w:val="000000" w:themeColor="text1"/>
          <w:sz w:val="32"/>
          <w:szCs w:val="32"/>
          <w:highlight w:val="none"/>
          <w14:textFill>
            <w14:solidFill>
              <w14:schemeClr w14:val="tx1"/>
            </w14:solidFill>
          </w14:textFill>
        </w:rPr>
      </w:pPr>
    </w:p>
    <w:p w14:paraId="140DB366">
      <w:pPr>
        <w:spacing w:line="440" w:lineRule="atLeast"/>
        <w:rPr>
          <w:rFonts w:hint="eastAsia" w:ascii="宋体" w:hAnsi="宋体"/>
          <w:b/>
          <w:color w:val="000000" w:themeColor="text1"/>
          <w:sz w:val="32"/>
          <w:szCs w:val="32"/>
          <w:highlight w:val="none"/>
          <w14:textFill>
            <w14:solidFill>
              <w14:schemeClr w14:val="tx1"/>
            </w14:solidFill>
          </w14:textFill>
        </w:rPr>
      </w:pPr>
    </w:p>
    <w:p w14:paraId="383D9A9C">
      <w:pPr>
        <w:spacing w:line="440" w:lineRule="atLeast"/>
        <w:rPr>
          <w:rFonts w:hint="eastAsia" w:ascii="宋体" w:hAnsi="宋体"/>
          <w:b/>
          <w:color w:val="000000" w:themeColor="text1"/>
          <w:sz w:val="32"/>
          <w:szCs w:val="32"/>
          <w:highlight w:val="none"/>
          <w14:textFill>
            <w14:solidFill>
              <w14:schemeClr w14:val="tx1"/>
            </w14:solidFill>
          </w14:textFill>
        </w:rPr>
      </w:pPr>
    </w:p>
    <w:p w14:paraId="17C1EB06">
      <w:pPr>
        <w:spacing w:line="440" w:lineRule="atLeast"/>
        <w:rPr>
          <w:rFonts w:hint="eastAsia" w:ascii="宋体" w:hAnsi="宋体"/>
          <w:b/>
          <w:color w:val="000000" w:themeColor="text1"/>
          <w:sz w:val="32"/>
          <w:szCs w:val="32"/>
          <w:highlight w:val="none"/>
          <w14:textFill>
            <w14:solidFill>
              <w14:schemeClr w14:val="tx1"/>
            </w14:solidFill>
          </w14:textFill>
        </w:rPr>
      </w:pPr>
    </w:p>
    <w:p w14:paraId="74DE554C">
      <w:pPr>
        <w:spacing w:line="440" w:lineRule="atLeast"/>
        <w:rPr>
          <w:rFonts w:hint="eastAsia" w:ascii="宋体" w:hAnsi="宋体"/>
          <w:b/>
          <w:color w:val="000000" w:themeColor="text1"/>
          <w:sz w:val="32"/>
          <w:szCs w:val="32"/>
          <w:highlight w:val="none"/>
          <w14:textFill>
            <w14:solidFill>
              <w14:schemeClr w14:val="tx1"/>
            </w14:solidFill>
          </w14:textFill>
        </w:rPr>
      </w:pPr>
    </w:p>
    <w:p w14:paraId="6ACF487B">
      <w:pPr>
        <w:spacing w:line="440" w:lineRule="atLeast"/>
        <w:rPr>
          <w:rFonts w:hint="eastAsia" w:ascii="宋体" w:hAnsi="宋体"/>
          <w:b/>
          <w:color w:val="000000" w:themeColor="text1"/>
          <w:sz w:val="32"/>
          <w:szCs w:val="32"/>
          <w:highlight w:val="none"/>
          <w14:textFill>
            <w14:solidFill>
              <w14:schemeClr w14:val="tx1"/>
            </w14:solidFill>
          </w14:textFill>
        </w:rPr>
      </w:pPr>
    </w:p>
    <w:p w14:paraId="37B910FB">
      <w:pPr>
        <w:spacing w:line="400" w:lineRule="exact"/>
        <w:jc w:val="center"/>
        <w:rPr>
          <w:rFonts w:hint="eastAsia"/>
          <w:b/>
          <w:color w:val="000000" w:themeColor="text1"/>
          <w:sz w:val="32"/>
          <w:szCs w:val="32"/>
          <w:highlight w:val="none"/>
          <w14:textFill>
            <w14:solidFill>
              <w14:schemeClr w14:val="tx1"/>
            </w14:solidFill>
          </w14:textFill>
        </w:rPr>
      </w:pPr>
      <w:r>
        <w:rPr>
          <w:rFonts w:hint="eastAsia"/>
          <w:b/>
          <w:color w:val="000000" w:themeColor="text1"/>
          <w:sz w:val="32"/>
          <w:szCs w:val="32"/>
          <w:highlight w:val="none"/>
          <w14:textFill>
            <w14:solidFill>
              <w14:schemeClr w14:val="tx1"/>
            </w14:solidFill>
          </w14:textFill>
        </w:rPr>
        <w:t>投标文件目录</w:t>
      </w:r>
    </w:p>
    <w:p w14:paraId="4F433129">
      <w:pPr>
        <w:tabs>
          <w:tab w:val="left" w:pos="1305"/>
        </w:tabs>
        <w:spacing w:line="380" w:lineRule="exact"/>
        <w:ind w:firstLine="562" w:firstLineChars="200"/>
        <w:rPr>
          <w:rFonts w:hint="eastAsia" w:ascii="宋体" w:hAnsi="宋体"/>
          <w:b/>
          <w:color w:val="000000" w:themeColor="text1"/>
          <w:sz w:val="28"/>
          <w:szCs w:val="28"/>
          <w:highlight w:val="none"/>
          <w14:textFill>
            <w14:solidFill>
              <w14:schemeClr w14:val="tx1"/>
            </w14:solidFill>
          </w14:textFill>
        </w:rPr>
      </w:pPr>
    </w:p>
    <w:p w14:paraId="233C07FC">
      <w:pPr>
        <w:tabs>
          <w:tab w:val="left" w:pos="1305"/>
        </w:tabs>
        <w:spacing w:line="400" w:lineRule="exact"/>
        <w:ind w:firstLine="562" w:firstLineChars="200"/>
        <w:rPr>
          <w:rFonts w:hint="eastAsia"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一、资格性响应证明材料</w:t>
      </w:r>
    </w:p>
    <w:p w14:paraId="1E48B7D2">
      <w:pPr>
        <w:keepNext w:val="0"/>
        <w:keepLines w:val="0"/>
        <w:pageBreakBefore w:val="0"/>
        <w:widowControl w:val="0"/>
        <w:tabs>
          <w:tab w:val="left" w:pos="1305"/>
        </w:tabs>
        <w:kinsoku/>
        <w:wordWrap/>
        <w:overflowPunct/>
        <w:topLinePunct w:val="0"/>
        <w:bidi w:val="0"/>
        <w:adjustRightInd/>
        <w:spacing w:line="400" w:lineRule="exact"/>
        <w:ind w:firstLine="480" w:firstLineChars="200"/>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投标人相应的法定代表人身份证正反面复印件</w:t>
      </w:r>
      <w:r>
        <w:rPr>
          <w:rFonts w:hint="eastAsia" w:ascii="宋体" w:hAnsi="宋体" w:eastAsia="宋体" w:cs="宋体"/>
          <w:b/>
          <w:color w:val="000000" w:themeColor="text1"/>
          <w:sz w:val="24"/>
          <w:szCs w:val="24"/>
          <w:highlight w:val="none"/>
          <w14:textFill>
            <w14:solidFill>
              <w14:schemeClr w14:val="tx1"/>
            </w14:solidFill>
          </w14:textFill>
        </w:rPr>
        <w:t>（必须提供）；</w:t>
      </w:r>
    </w:p>
    <w:p w14:paraId="5409A61D">
      <w:pPr>
        <w:keepNext w:val="0"/>
        <w:keepLines w:val="0"/>
        <w:pageBreakBefore w:val="0"/>
        <w:widowControl w:val="0"/>
        <w:tabs>
          <w:tab w:val="left" w:pos="1305"/>
        </w:tabs>
        <w:kinsoku/>
        <w:wordWrap/>
        <w:overflowPunct/>
        <w:topLinePunct w:val="0"/>
        <w:bidi w:val="0"/>
        <w:adjustRightInd/>
        <w:spacing w:line="400" w:lineRule="exact"/>
        <w:ind w:firstLine="480" w:firstLineChars="200"/>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投标人的授权委托书、委托代理人身份证正反面复印件以及由县级以上（含县级）社会保险经办机构出具的投标人为委托代理人交纳的2025年以来任意一个月社保证明复印件</w:t>
      </w:r>
      <w:r>
        <w:rPr>
          <w:rFonts w:hint="eastAsia" w:ascii="宋体" w:hAnsi="宋体" w:eastAsia="宋体" w:cs="宋体"/>
          <w:b/>
          <w:color w:val="000000" w:themeColor="text1"/>
          <w:sz w:val="24"/>
          <w:szCs w:val="24"/>
          <w:highlight w:val="none"/>
          <w14:textFill>
            <w14:solidFill>
              <w14:schemeClr w14:val="tx1"/>
            </w14:solidFill>
          </w14:textFill>
        </w:rPr>
        <w:t>（委托代理时，必须提供）；</w:t>
      </w:r>
    </w:p>
    <w:p w14:paraId="28565F97">
      <w:pPr>
        <w:keepNext w:val="0"/>
        <w:keepLines w:val="0"/>
        <w:pageBreakBefore w:val="0"/>
        <w:widowControl w:val="0"/>
        <w:kinsoku/>
        <w:wordWrap/>
        <w:overflowPunct/>
        <w:topLinePunct w:val="0"/>
        <w:autoSpaceDE w:val="0"/>
        <w:autoSpaceDN w:val="0"/>
        <w:bidi w:val="0"/>
        <w:adjustRightInd/>
        <w:snapToGrid w:val="0"/>
        <w:spacing w:line="400" w:lineRule="exact"/>
        <w:ind w:firstLine="470" w:firstLineChars="196"/>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①投标人为截标时间前60日以内成立的企业，可以提供投标人与委托代理人签订的劳动合同复印件代替社保证明复印件；②委托代理人为免缴纳社保人员，提供免缴纳社保的证明材料复印件及投标人与委托代理人签订的劳动合同复印件代替社保证明复印件；③自然人投标的，应提供由县级以上（含县级）社会保险经办机构出具的自然人本人及委托代理人所交纳的2025年以来任意一个月社保证明复印件</w:t>
      </w:r>
      <w:r>
        <w:rPr>
          <w:rFonts w:hint="eastAsia" w:ascii="宋体" w:hAnsi="宋体" w:eastAsia="宋体" w:cs="宋体"/>
          <w:b/>
          <w:color w:val="000000" w:themeColor="text1"/>
          <w:sz w:val="24"/>
          <w:szCs w:val="24"/>
          <w:highlight w:val="none"/>
          <w14:textFill>
            <w14:solidFill>
              <w14:schemeClr w14:val="tx1"/>
            </w14:solidFill>
          </w14:textFill>
        </w:rPr>
        <w:t>。</w:t>
      </w:r>
    </w:p>
    <w:p w14:paraId="4EA90F9F">
      <w:pPr>
        <w:keepNext w:val="0"/>
        <w:keepLines w:val="0"/>
        <w:pageBreakBefore w:val="0"/>
        <w:widowControl w:val="0"/>
        <w:tabs>
          <w:tab w:val="left" w:pos="1305"/>
        </w:tabs>
        <w:kinsoku/>
        <w:wordWrap/>
        <w:overflowPunct/>
        <w:topLinePunct w:val="0"/>
        <w:bidi w:val="0"/>
        <w:adjustRightInd/>
        <w:spacing w:line="400" w:lineRule="exact"/>
        <w:ind w:firstLine="480" w:firstLineChars="200"/>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投标人的法人或者其他组织营业执照等证明文件复印件</w:t>
      </w:r>
      <w:r>
        <w:rPr>
          <w:rFonts w:hint="eastAsia" w:ascii="宋体" w:hAnsi="宋体" w:eastAsia="宋体" w:cs="宋体"/>
          <w:b/>
          <w:color w:val="000000" w:themeColor="text1"/>
          <w:sz w:val="24"/>
          <w:szCs w:val="24"/>
          <w:highlight w:val="none"/>
          <w14:textFill>
            <w14:solidFill>
              <w14:schemeClr w14:val="tx1"/>
            </w14:solidFill>
          </w14:textFill>
        </w:rPr>
        <w:t>（必须提供，自然人除外）；</w:t>
      </w:r>
    </w:p>
    <w:p w14:paraId="1D7D2B6D">
      <w:pPr>
        <w:keepNext w:val="0"/>
        <w:keepLines w:val="0"/>
        <w:pageBreakBefore w:val="0"/>
        <w:widowControl w:val="0"/>
        <w:tabs>
          <w:tab w:val="left" w:pos="1305"/>
        </w:tabs>
        <w:kinsoku/>
        <w:wordWrap/>
        <w:overflowPunct/>
        <w:topLinePunct w:val="0"/>
        <w:bidi w:val="0"/>
        <w:adjustRightInd/>
        <w:spacing w:line="40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①法人包括企业法人、机关法人、事业单位法人和社会团体法人；其他组织主要包括合伙企业、非企业专业服务机构、个体工商户、农村承包经营户。②如投标人为企业（包括合伙企业）或个体工商户的，应提供市场监督管理部门（或行政审批部门）登记注册的有效“营业执照”；投标人为事业单位，应提供有效的“事业单位法人证书”；投标人为非企业专业服务机构的，应提供执业许可证等证明文件。③分公司参加投标的，应当取得总公司授权，并提供总公司的授权文件（加盖总公司公章）。</w:t>
      </w:r>
    </w:p>
    <w:p w14:paraId="73F9934B">
      <w:pPr>
        <w:keepNext w:val="0"/>
        <w:keepLines w:val="0"/>
        <w:pageBreakBefore w:val="0"/>
        <w:widowControl w:val="0"/>
        <w:tabs>
          <w:tab w:val="left" w:pos="1305"/>
        </w:tabs>
        <w:kinsoku/>
        <w:wordWrap/>
        <w:overflowPunct/>
        <w:topLinePunct w:val="0"/>
        <w:bidi w:val="0"/>
        <w:adjustRightInd/>
        <w:spacing w:line="40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14:textFill>
            <w14:solidFill>
              <w14:schemeClr w14:val="tx1"/>
            </w14:solidFill>
          </w14:textFill>
        </w:rPr>
        <w:t>总公司授权分公司参与投标的授权书原件扫描件</w:t>
      </w:r>
      <w:r>
        <w:rPr>
          <w:rFonts w:hint="eastAsia" w:ascii="宋体" w:hAnsi="宋体" w:eastAsia="宋体" w:cs="宋体"/>
          <w:b/>
          <w:color w:val="000000" w:themeColor="text1"/>
          <w:sz w:val="24"/>
          <w:szCs w:val="24"/>
          <w:highlight w:val="none"/>
          <w14:textFill>
            <w14:solidFill>
              <w14:schemeClr w14:val="tx1"/>
            </w14:solidFill>
          </w14:textFill>
        </w:rPr>
        <w:t>（分公司参与投标时必须提供）；</w:t>
      </w:r>
    </w:p>
    <w:p w14:paraId="7D334FC3">
      <w:pPr>
        <w:keepNext w:val="0"/>
        <w:keepLines w:val="0"/>
        <w:pageBreakBefore w:val="0"/>
        <w:widowControl w:val="0"/>
        <w:tabs>
          <w:tab w:val="left" w:pos="1305"/>
        </w:tabs>
        <w:kinsoku/>
        <w:wordWrap/>
        <w:overflowPunct/>
        <w:topLinePunct w:val="0"/>
        <w:bidi w:val="0"/>
        <w:adjustRightInd/>
        <w:spacing w:line="40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cs="宋体"/>
          <w:color w:val="000000" w:themeColor="text1"/>
          <w:sz w:val="24"/>
          <w:szCs w:val="24"/>
          <w:highlight w:val="none"/>
          <w:lang w:eastAsia="zh-CN"/>
          <w14:textFill>
            <w14:solidFill>
              <w14:schemeClr w14:val="tx1"/>
            </w14:solidFill>
          </w14:textFill>
        </w:rPr>
        <w:t>投标人2026年至投标截止时间内任意一个月的财务状况报告（至少包括提供资产负债表、利润表、现金流量表）或2026年以来银行出具的资信证明或2026年以来中国人民银行征信中心出具的信用报告）</w:t>
      </w:r>
      <w:r>
        <w:rPr>
          <w:rFonts w:hint="eastAsia" w:ascii="宋体" w:hAnsi="宋体" w:eastAsia="宋体" w:cs="宋体"/>
          <w:b/>
          <w:color w:val="000000" w:themeColor="text1"/>
          <w:sz w:val="24"/>
          <w:szCs w:val="24"/>
          <w:highlight w:val="none"/>
          <w14:textFill>
            <w14:solidFill>
              <w14:schemeClr w14:val="tx1"/>
            </w14:solidFill>
          </w14:textFill>
        </w:rPr>
        <w:t>（必须提供）；</w:t>
      </w:r>
    </w:p>
    <w:p w14:paraId="2E856CFE">
      <w:pPr>
        <w:keepNext w:val="0"/>
        <w:keepLines w:val="0"/>
        <w:pageBreakBefore w:val="0"/>
        <w:widowControl w:val="0"/>
        <w:tabs>
          <w:tab w:val="left" w:pos="1305"/>
        </w:tabs>
        <w:kinsoku/>
        <w:wordWrap/>
        <w:overflowPunct/>
        <w:topLinePunct w:val="0"/>
        <w:bidi w:val="0"/>
        <w:adjustRightInd/>
        <w:spacing w:line="400" w:lineRule="exact"/>
        <w:ind w:firstLine="480"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lang w:eastAsia="zh-CN"/>
          <w14:textFill>
            <w14:solidFill>
              <w14:schemeClr w14:val="tx1"/>
            </w14:solidFill>
          </w14:textFill>
        </w:rPr>
        <w:t>供应商依法缴纳税收的相关材料[2026年至投标截止时间内任意一个月依法缴纳税收的凭据复印件；依法免税的供应商，必须提供相应文件证明其依法免税。从取得营业执照时间起到响应文件提交截止时间为止不足要求月数的，只需提供从取得营业执照起的依法缴纳税收相应证明文件）</w:t>
      </w:r>
      <w:r>
        <w:rPr>
          <w:rFonts w:hint="eastAsia" w:ascii="宋体" w:hAnsi="宋体" w:eastAsia="宋体" w:cs="宋体"/>
          <w:b/>
          <w:bCs/>
          <w:color w:val="000000" w:themeColor="text1"/>
          <w:sz w:val="24"/>
          <w:szCs w:val="24"/>
          <w:highlight w:val="none"/>
          <w:lang w:eastAsia="zh-CN"/>
          <w14:textFill>
            <w14:solidFill>
              <w14:schemeClr w14:val="tx1"/>
            </w14:solidFill>
          </w14:textFill>
        </w:rPr>
        <w:t>（必须提供）</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14:paraId="1ABD33D1">
      <w:pPr>
        <w:keepNext w:val="0"/>
        <w:keepLines w:val="0"/>
        <w:pageBreakBefore w:val="0"/>
        <w:widowControl w:val="0"/>
        <w:tabs>
          <w:tab w:val="left" w:pos="1305"/>
        </w:tabs>
        <w:kinsoku/>
        <w:wordWrap/>
        <w:overflowPunct/>
        <w:topLinePunct w:val="0"/>
        <w:bidi w:val="0"/>
        <w:adjustRightInd/>
        <w:spacing w:line="400" w:lineRule="exact"/>
        <w:ind w:firstLine="480"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7.</w:t>
      </w:r>
      <w:r>
        <w:rPr>
          <w:rFonts w:hint="eastAsia" w:ascii="宋体" w:hAnsi="宋体" w:eastAsia="宋体" w:cs="宋体"/>
          <w:color w:val="000000" w:themeColor="text1"/>
          <w:sz w:val="24"/>
          <w:szCs w:val="24"/>
          <w:highlight w:val="none"/>
          <w:lang w:eastAsia="zh-CN"/>
          <w14:textFill>
            <w14:solidFill>
              <w14:schemeClr w14:val="tx1"/>
            </w14:solidFill>
          </w14:textFill>
        </w:rPr>
        <w:t>投标人依法缴纳社会保障资金的相关材料[202</w:t>
      </w:r>
      <w:r>
        <w:rPr>
          <w:rFonts w:hint="eastAsia" w:ascii="宋体" w:hAnsi="宋体" w:eastAsia="宋体" w:cs="宋体"/>
          <w:color w:val="000000" w:themeColor="text1"/>
          <w:sz w:val="24"/>
          <w:szCs w:val="24"/>
          <w:highlight w:val="non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lang w:eastAsia="zh-CN"/>
          <w14:textFill>
            <w14:solidFill>
              <w14:schemeClr w14:val="tx1"/>
            </w14:solidFill>
          </w14:textFill>
        </w:rPr>
        <w:t>年至投标截止时间内任意一个月依法缴纳社会保障资金的缴费凭证（专用收据或者社会保险缴纳清单）复印件</w:t>
      </w:r>
      <w:r>
        <w:rPr>
          <w:rFonts w:hint="eastAsia" w:ascii="宋体" w:hAnsi="宋体" w:eastAsia="宋体" w:cs="宋体"/>
          <w:b/>
          <w:bCs/>
          <w:color w:val="000000" w:themeColor="text1"/>
          <w:sz w:val="24"/>
          <w:szCs w:val="24"/>
          <w:highlight w:val="none"/>
          <w:lang w:eastAsia="zh-CN"/>
          <w14:textFill>
            <w14:solidFill>
              <w14:schemeClr w14:val="tx1"/>
            </w14:solidFill>
          </w14:textFill>
        </w:rPr>
        <w:t>（必须提供）；</w:t>
      </w:r>
    </w:p>
    <w:p w14:paraId="6FB05C73">
      <w:pPr>
        <w:keepNext w:val="0"/>
        <w:keepLines w:val="0"/>
        <w:pageBreakBefore w:val="0"/>
        <w:widowControl w:val="0"/>
        <w:tabs>
          <w:tab w:val="left" w:pos="1305"/>
        </w:tabs>
        <w:kinsoku/>
        <w:wordWrap/>
        <w:overflowPunct/>
        <w:topLinePunct w:val="0"/>
        <w:bidi w:val="0"/>
        <w:adjustRightInd/>
        <w:spacing w:line="400" w:lineRule="exact"/>
        <w:ind w:firstLine="480"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8.</w:t>
      </w:r>
      <w:r>
        <w:rPr>
          <w:rFonts w:hint="eastAsia" w:ascii="宋体" w:hAnsi="宋体" w:eastAsia="宋体" w:cs="宋体"/>
          <w:color w:val="000000" w:themeColor="text1"/>
          <w:sz w:val="24"/>
          <w:szCs w:val="24"/>
          <w:highlight w:val="none"/>
          <w:lang w:eastAsia="zh-CN"/>
          <w14:textFill>
            <w14:solidFill>
              <w14:schemeClr w14:val="tx1"/>
            </w14:solidFill>
          </w14:textFill>
        </w:rPr>
        <w:t>投标人参加政府采购活动前3年内在经营活动中没有重大违法记录及有关信用信息的书面声明</w:t>
      </w:r>
      <w:r>
        <w:rPr>
          <w:rFonts w:hint="eastAsia" w:ascii="宋体" w:hAnsi="宋体" w:eastAsia="宋体" w:cs="宋体"/>
          <w:b/>
          <w:bCs/>
          <w:color w:val="000000" w:themeColor="text1"/>
          <w:sz w:val="24"/>
          <w:szCs w:val="24"/>
          <w:highlight w:val="none"/>
          <w:lang w:eastAsia="zh-CN"/>
          <w14:textFill>
            <w14:solidFill>
              <w14:schemeClr w14:val="tx1"/>
            </w14:solidFill>
          </w14:textFill>
        </w:rPr>
        <w:t>（必须提供）</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14:paraId="40553FF0">
      <w:pPr>
        <w:keepNext w:val="0"/>
        <w:keepLines w:val="0"/>
        <w:pageBreakBefore w:val="0"/>
        <w:widowControl w:val="0"/>
        <w:tabs>
          <w:tab w:val="left" w:pos="1305"/>
        </w:tabs>
        <w:kinsoku/>
        <w:wordWrap/>
        <w:overflowPunct/>
        <w:topLinePunct w:val="0"/>
        <w:bidi w:val="0"/>
        <w:adjustRightInd/>
        <w:spacing w:line="400" w:lineRule="exact"/>
        <w:ind w:firstLine="480"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9.</w:t>
      </w:r>
      <w:r>
        <w:rPr>
          <w:rFonts w:hint="eastAsia" w:ascii="宋体" w:hAnsi="宋体" w:eastAsia="宋体" w:cs="宋体"/>
          <w:color w:val="000000" w:themeColor="text1"/>
          <w:sz w:val="24"/>
          <w:szCs w:val="24"/>
          <w:highlight w:val="none"/>
          <w:lang w:eastAsia="zh-CN"/>
          <w14:textFill>
            <w14:solidFill>
              <w14:schemeClr w14:val="tx1"/>
            </w14:solidFill>
          </w14:textFill>
        </w:rPr>
        <w:t>投标人参加本项目无围标串标行为的承诺函</w:t>
      </w:r>
      <w:r>
        <w:rPr>
          <w:rFonts w:hint="eastAsia" w:ascii="宋体" w:hAnsi="宋体" w:eastAsia="宋体" w:cs="宋体"/>
          <w:b/>
          <w:bCs/>
          <w:color w:val="000000" w:themeColor="text1"/>
          <w:sz w:val="24"/>
          <w:szCs w:val="24"/>
          <w:highlight w:val="none"/>
          <w:lang w:eastAsia="zh-CN"/>
          <w14:textFill>
            <w14:solidFill>
              <w14:schemeClr w14:val="tx1"/>
            </w14:solidFill>
          </w14:textFill>
        </w:rPr>
        <w:t>（必须提供）</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14:paraId="1F045F73">
      <w:pPr>
        <w:tabs>
          <w:tab w:val="left" w:pos="1305"/>
        </w:tabs>
        <w:spacing w:line="400" w:lineRule="exact"/>
        <w:ind w:firstLine="562" w:firstLineChars="200"/>
        <w:rPr>
          <w:rFonts w:hint="eastAsia" w:ascii="宋体" w:hAnsi="宋体"/>
          <w:b/>
          <w:color w:val="000000" w:themeColor="text1"/>
          <w:sz w:val="28"/>
          <w:szCs w:val="28"/>
          <w:highlight w:val="none"/>
          <w14:textFill>
            <w14:solidFill>
              <w14:schemeClr w14:val="tx1"/>
            </w14:solidFill>
          </w14:textFill>
        </w:rPr>
      </w:pPr>
    </w:p>
    <w:p w14:paraId="5DCE75FE">
      <w:pPr>
        <w:tabs>
          <w:tab w:val="left" w:pos="1305"/>
        </w:tabs>
        <w:spacing w:line="400" w:lineRule="exact"/>
        <w:ind w:firstLine="562" w:firstLineChars="200"/>
        <w:rPr>
          <w:rFonts w:hint="eastAsia" w:ascii="宋体" w:hAnsi="宋体"/>
          <w:b/>
          <w:color w:val="000000" w:themeColor="text1"/>
          <w:sz w:val="28"/>
          <w:szCs w:val="28"/>
          <w:highlight w:val="none"/>
          <w14:textFill>
            <w14:solidFill>
              <w14:schemeClr w14:val="tx1"/>
            </w14:solidFill>
          </w14:textFill>
        </w:rPr>
      </w:pPr>
    </w:p>
    <w:p w14:paraId="380E33B6">
      <w:pPr>
        <w:tabs>
          <w:tab w:val="left" w:pos="1305"/>
        </w:tabs>
        <w:spacing w:line="400" w:lineRule="exact"/>
        <w:ind w:firstLine="562" w:firstLineChars="200"/>
        <w:rPr>
          <w:rFonts w:hint="eastAsia"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二、商务、技术性响应及其他证明材料</w:t>
      </w:r>
    </w:p>
    <w:p w14:paraId="5FE651AC">
      <w:pPr>
        <w:keepNext w:val="0"/>
        <w:keepLines w:val="0"/>
        <w:pageBreakBefore w:val="0"/>
        <w:widowControl w:val="0"/>
        <w:tabs>
          <w:tab w:val="left" w:pos="1305"/>
        </w:tabs>
        <w:kinsoku/>
        <w:wordWrap/>
        <w:overflowPunct/>
        <w:topLinePunct w:val="0"/>
        <w:autoSpaceDE/>
        <w:autoSpaceDN/>
        <w:bidi w:val="0"/>
        <w:adjustRightInd/>
        <w:spacing w:line="400" w:lineRule="exact"/>
        <w:ind w:left="42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投标函</w:t>
      </w:r>
      <w:r>
        <w:rPr>
          <w:rFonts w:hint="eastAsia" w:ascii="宋体" w:hAnsi="宋体" w:eastAsia="宋体" w:cs="宋体"/>
          <w:b/>
          <w:color w:val="000000" w:themeColor="text1"/>
          <w:sz w:val="24"/>
          <w:szCs w:val="24"/>
          <w:highlight w:val="none"/>
          <w14:textFill>
            <w14:solidFill>
              <w14:schemeClr w14:val="tx1"/>
            </w14:solidFill>
          </w14:textFill>
        </w:rPr>
        <w:t>（必须提供）；</w:t>
      </w:r>
    </w:p>
    <w:p w14:paraId="4EB82704">
      <w:pPr>
        <w:keepNext w:val="0"/>
        <w:keepLines w:val="0"/>
        <w:pageBreakBefore w:val="0"/>
        <w:widowControl w:val="0"/>
        <w:tabs>
          <w:tab w:val="left" w:pos="1305"/>
        </w:tabs>
        <w:kinsoku/>
        <w:wordWrap/>
        <w:overflowPunct/>
        <w:topLinePunct w:val="0"/>
        <w:autoSpaceDE/>
        <w:autoSpaceDN/>
        <w:bidi w:val="0"/>
        <w:adjustRightInd/>
        <w:spacing w:line="400" w:lineRule="exact"/>
        <w:ind w:left="42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投标报价表</w:t>
      </w:r>
      <w:r>
        <w:rPr>
          <w:rFonts w:hint="eastAsia" w:ascii="宋体" w:hAnsi="宋体" w:eastAsia="宋体" w:cs="宋体"/>
          <w:b/>
          <w:color w:val="000000" w:themeColor="text1"/>
          <w:sz w:val="24"/>
          <w:szCs w:val="24"/>
          <w:highlight w:val="none"/>
          <w14:textFill>
            <w14:solidFill>
              <w14:schemeClr w14:val="tx1"/>
            </w14:solidFill>
          </w14:textFill>
        </w:rPr>
        <w:t>（必须提供）。</w:t>
      </w:r>
    </w:p>
    <w:p w14:paraId="66160966">
      <w:pPr>
        <w:keepNext w:val="0"/>
        <w:keepLines w:val="0"/>
        <w:pageBreakBefore w:val="0"/>
        <w:widowControl w:val="0"/>
        <w:tabs>
          <w:tab w:val="left" w:pos="1305"/>
        </w:tabs>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技术响应表</w:t>
      </w:r>
      <w:r>
        <w:rPr>
          <w:rFonts w:hint="eastAsia" w:ascii="宋体" w:hAnsi="宋体" w:eastAsia="宋体" w:cs="宋体"/>
          <w:b/>
          <w:color w:val="000000" w:themeColor="text1"/>
          <w:sz w:val="24"/>
          <w:szCs w:val="24"/>
          <w:highlight w:val="none"/>
          <w14:textFill>
            <w14:solidFill>
              <w14:schemeClr w14:val="tx1"/>
            </w14:solidFill>
          </w14:textFill>
        </w:rPr>
        <w:t>（必须提供）；</w:t>
      </w:r>
    </w:p>
    <w:p w14:paraId="3AA77D23">
      <w:pPr>
        <w:keepNext w:val="0"/>
        <w:keepLines w:val="0"/>
        <w:pageBreakBefore w:val="0"/>
        <w:widowControl w:val="0"/>
        <w:tabs>
          <w:tab w:val="left" w:pos="1305"/>
        </w:tabs>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14:textFill>
            <w14:solidFill>
              <w14:schemeClr w14:val="tx1"/>
            </w14:solidFill>
          </w14:textFill>
        </w:rPr>
        <w:t>商务响应表</w:t>
      </w:r>
      <w:r>
        <w:rPr>
          <w:rFonts w:hint="eastAsia" w:ascii="宋体" w:hAnsi="宋体" w:eastAsia="宋体" w:cs="宋体"/>
          <w:b/>
          <w:color w:val="000000" w:themeColor="text1"/>
          <w:sz w:val="24"/>
          <w:szCs w:val="24"/>
          <w:highlight w:val="none"/>
          <w14:textFill>
            <w14:solidFill>
              <w14:schemeClr w14:val="tx1"/>
            </w14:solidFill>
          </w14:textFill>
        </w:rPr>
        <w:t>（必须提供）；</w:t>
      </w:r>
    </w:p>
    <w:p w14:paraId="231CA330">
      <w:pPr>
        <w:keepNext w:val="0"/>
        <w:keepLines w:val="0"/>
        <w:pageBreakBefore w:val="0"/>
        <w:widowControl w:val="0"/>
        <w:tabs>
          <w:tab w:val="left" w:pos="1305"/>
        </w:tabs>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售后服务方案</w:t>
      </w:r>
      <w:r>
        <w:rPr>
          <w:rFonts w:hint="eastAsia" w:ascii="宋体" w:hAnsi="宋体" w:eastAsia="宋体" w:cs="宋体"/>
          <w:b/>
          <w:color w:val="000000" w:themeColor="text1"/>
          <w:sz w:val="24"/>
          <w:szCs w:val="24"/>
          <w:highlight w:val="none"/>
          <w14:textFill>
            <w14:solidFill>
              <w14:schemeClr w14:val="tx1"/>
            </w14:solidFill>
          </w14:textFill>
        </w:rPr>
        <w:t>（必须提供）；</w:t>
      </w:r>
    </w:p>
    <w:p w14:paraId="59EC3D4A">
      <w:pPr>
        <w:keepNext w:val="0"/>
        <w:keepLines w:val="0"/>
        <w:pageBreakBefore w:val="0"/>
        <w:widowControl w:val="0"/>
        <w:tabs>
          <w:tab w:val="left" w:pos="1305"/>
        </w:tabs>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lang w:eastAsia="zh-CN"/>
          <w14:textFill>
            <w14:solidFill>
              <w14:schemeClr w14:val="tx1"/>
            </w14:solidFill>
          </w14:textFill>
        </w:rPr>
        <w:t>项目</w:t>
      </w:r>
      <w:r>
        <w:rPr>
          <w:rFonts w:hint="eastAsia" w:ascii="宋体" w:hAnsi="宋体" w:eastAsia="宋体" w:cs="宋体"/>
          <w:color w:val="000000" w:themeColor="text1"/>
          <w:sz w:val="24"/>
          <w:szCs w:val="24"/>
          <w:highlight w:val="none"/>
          <w14:textFill>
            <w14:solidFill>
              <w14:schemeClr w14:val="tx1"/>
            </w14:solidFill>
          </w14:textFill>
        </w:rPr>
        <w:t>实施方案</w:t>
      </w:r>
      <w:r>
        <w:rPr>
          <w:rFonts w:hint="eastAsia" w:ascii="宋体" w:hAnsi="宋体" w:eastAsia="宋体" w:cs="宋体"/>
          <w:b/>
          <w:color w:val="000000" w:themeColor="text1"/>
          <w:sz w:val="24"/>
          <w:szCs w:val="24"/>
          <w:highlight w:val="none"/>
          <w14:textFill>
            <w14:solidFill>
              <w14:schemeClr w14:val="tx1"/>
            </w14:solidFill>
          </w14:textFill>
        </w:rPr>
        <w:t>（由投标人根据项目实际情况和“项目需求”及本项目评分办法自行编制，如有，请提供）；</w:t>
      </w:r>
    </w:p>
    <w:p w14:paraId="19F1FEC4">
      <w:pPr>
        <w:keepNext w:val="0"/>
        <w:keepLines w:val="0"/>
        <w:pageBreakBefore w:val="0"/>
        <w:widowControl w:val="0"/>
        <w:tabs>
          <w:tab w:val="left" w:pos="1305"/>
        </w:tabs>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7.</w:t>
      </w:r>
      <w:r>
        <w:rPr>
          <w:rFonts w:hint="eastAsia" w:ascii="宋体" w:hAnsi="宋体" w:eastAsia="宋体" w:cs="宋体"/>
          <w:color w:val="000000" w:themeColor="text1"/>
          <w:sz w:val="24"/>
          <w:szCs w:val="24"/>
          <w:highlight w:val="none"/>
          <w14:textFill>
            <w14:solidFill>
              <w14:schemeClr w14:val="tx1"/>
            </w14:solidFill>
          </w14:textFill>
        </w:rPr>
        <w:t>投标人的履约能力相关有效证明材料复印件</w:t>
      </w:r>
      <w:r>
        <w:rPr>
          <w:rFonts w:hint="eastAsia" w:ascii="宋体" w:hAnsi="宋体" w:eastAsia="宋体" w:cs="宋体"/>
          <w:b/>
          <w:color w:val="000000" w:themeColor="text1"/>
          <w:sz w:val="24"/>
          <w:szCs w:val="24"/>
          <w:highlight w:val="none"/>
          <w14:textFill>
            <w14:solidFill>
              <w14:schemeClr w14:val="tx1"/>
            </w14:solidFill>
          </w14:textFill>
        </w:rPr>
        <w:t>（如有，请提供）；</w:t>
      </w:r>
    </w:p>
    <w:p w14:paraId="42472C21">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outlineLvl w:val="4"/>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8.</w:t>
      </w:r>
      <w:r>
        <w:rPr>
          <w:rFonts w:hint="eastAsia" w:ascii="宋体" w:hAnsi="宋体" w:eastAsia="宋体" w:cs="宋体"/>
          <w:color w:val="000000" w:themeColor="text1"/>
          <w:sz w:val="24"/>
          <w:szCs w:val="24"/>
          <w:highlight w:val="none"/>
          <w14:textFill>
            <w14:solidFill>
              <w14:schemeClr w14:val="tx1"/>
            </w14:solidFill>
          </w14:textFill>
        </w:rPr>
        <w:t>政策性加分证明材料复印件</w:t>
      </w:r>
      <w:r>
        <w:rPr>
          <w:rFonts w:hint="eastAsia" w:ascii="宋体" w:hAnsi="宋体" w:eastAsia="宋体" w:cs="宋体"/>
          <w:b/>
          <w:color w:val="000000" w:themeColor="text1"/>
          <w:sz w:val="24"/>
          <w:szCs w:val="24"/>
          <w:highlight w:val="none"/>
          <w14:textFill>
            <w14:solidFill>
              <w14:schemeClr w14:val="tx1"/>
            </w14:solidFill>
          </w14:textFill>
        </w:rPr>
        <w:t>（如有，请提供）；</w:t>
      </w:r>
    </w:p>
    <w:p w14:paraId="5B33D6F5">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outlineLvl w:val="4"/>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注：①节能产品：属于财政部《节能产品政府采购品目清单》内优先采购（清单内未标注“★”的品目）的产品[投标文件中提供</w:t>
      </w:r>
      <w:r>
        <w:rPr>
          <w:rFonts w:hint="eastAsia" w:ascii="宋体" w:hAnsi="宋体" w:eastAsia="宋体" w:cs="宋体"/>
          <w:bCs/>
          <w:color w:val="000000" w:themeColor="text1"/>
          <w:sz w:val="24"/>
          <w:szCs w:val="24"/>
          <w:highlight w:val="none"/>
          <w14:textFill>
            <w14:solidFill>
              <w14:schemeClr w14:val="tx1"/>
            </w14:solidFill>
          </w14:textFill>
        </w:rPr>
        <w:t>国家确定的认证机构出具的、处于有效期之内的认证证书复印件及品目清单（标注出投标产品在品目清单中所属的品目</w:t>
      </w:r>
      <w:r>
        <w:rPr>
          <w:rFonts w:hint="eastAsia" w:ascii="宋体" w:hAnsi="宋体" w:eastAsia="宋体" w:cs="宋体"/>
          <w:color w:val="000000" w:themeColor="text1"/>
          <w:sz w:val="24"/>
          <w:szCs w:val="24"/>
          <w:highlight w:val="none"/>
          <w14:textFill>
            <w14:solidFill>
              <w14:schemeClr w14:val="tx1"/>
            </w14:solidFill>
          </w14:textFill>
        </w:rPr>
        <w:t>），并加盖投标人电子签章]；②环境标志产品：属于财政部《环境标志产品政府采购品目清单》内的产品[投标文件中提供</w:t>
      </w:r>
      <w:r>
        <w:rPr>
          <w:rFonts w:hint="eastAsia" w:ascii="宋体" w:hAnsi="宋体" w:eastAsia="宋体" w:cs="宋体"/>
          <w:bCs/>
          <w:color w:val="000000" w:themeColor="text1"/>
          <w:sz w:val="24"/>
          <w:szCs w:val="24"/>
          <w:highlight w:val="none"/>
          <w14:textFill>
            <w14:solidFill>
              <w14:schemeClr w14:val="tx1"/>
            </w14:solidFill>
          </w14:textFill>
        </w:rPr>
        <w:t>国家确定的认证机构出具的、处于有效期之内的认证证书复印件及品目清单（标注出投标产品在品目清单中所属的品目</w:t>
      </w:r>
      <w:r>
        <w:rPr>
          <w:rFonts w:hint="eastAsia" w:ascii="宋体" w:hAnsi="宋体" w:eastAsia="宋体" w:cs="宋体"/>
          <w:color w:val="000000" w:themeColor="text1"/>
          <w:sz w:val="24"/>
          <w:szCs w:val="24"/>
          <w:highlight w:val="none"/>
          <w14:textFill>
            <w14:solidFill>
              <w14:schemeClr w14:val="tx1"/>
            </w14:solidFill>
          </w14:textFill>
        </w:rPr>
        <w:t>），并加盖投标人电子签章]。</w:t>
      </w:r>
    </w:p>
    <w:p w14:paraId="5019C922">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9.</w:t>
      </w:r>
      <w:r>
        <w:rPr>
          <w:rFonts w:hint="eastAsia" w:ascii="宋体" w:hAnsi="宋体" w:eastAsia="宋体" w:cs="宋体"/>
          <w:bCs/>
          <w:color w:val="000000" w:themeColor="text1"/>
          <w:sz w:val="24"/>
          <w:szCs w:val="24"/>
          <w:highlight w:val="none"/>
          <w14:textFill>
            <w14:solidFill>
              <w14:schemeClr w14:val="tx1"/>
            </w14:solidFill>
          </w14:textFill>
        </w:rPr>
        <w:t>投标人提供的货物全部由符合政策要求中小企业制造，投标文件中提供《中小企业声明函》</w:t>
      </w:r>
      <w:r>
        <w:rPr>
          <w:rFonts w:hint="eastAsia" w:ascii="宋体" w:hAnsi="宋体" w:eastAsia="宋体" w:cs="宋体"/>
          <w:color w:val="000000" w:themeColor="text1"/>
          <w:sz w:val="24"/>
          <w:szCs w:val="24"/>
          <w:highlight w:val="none"/>
          <w14:textFill>
            <w14:solidFill>
              <w14:schemeClr w14:val="tx1"/>
            </w14:solidFill>
          </w14:textFill>
        </w:rPr>
        <w:t>；属于监狱企业的，提供由省级以上监狱管理局、戒毒管理局（含新疆生产建设兵团）出具的属于监狱企业的证明文件</w:t>
      </w:r>
      <w:r>
        <w:rPr>
          <w:rFonts w:hint="eastAsia" w:ascii="宋体" w:hAnsi="宋体" w:eastAsia="宋体" w:cs="宋体"/>
          <w:b/>
          <w:color w:val="000000" w:themeColor="text1"/>
          <w:sz w:val="24"/>
          <w:szCs w:val="24"/>
          <w:highlight w:val="none"/>
          <w14:textFill>
            <w14:solidFill>
              <w14:schemeClr w14:val="tx1"/>
            </w14:solidFill>
          </w14:textFill>
        </w:rPr>
        <w:t>（如有，请提供）；</w:t>
      </w:r>
    </w:p>
    <w:p w14:paraId="7D960AB4">
      <w:pPr>
        <w:keepNext w:val="0"/>
        <w:keepLines w:val="0"/>
        <w:pageBreakBefore w:val="0"/>
        <w:widowControl w:val="0"/>
        <w:tabs>
          <w:tab w:val="left" w:pos="1305"/>
        </w:tabs>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10.</w:t>
      </w:r>
      <w:r>
        <w:rPr>
          <w:rFonts w:hint="eastAsia" w:ascii="宋体" w:hAnsi="宋体" w:eastAsia="宋体" w:cs="宋体"/>
          <w:color w:val="000000" w:themeColor="text1"/>
          <w:sz w:val="24"/>
          <w:szCs w:val="24"/>
          <w:highlight w:val="none"/>
          <w14:textFill>
            <w14:solidFill>
              <w14:schemeClr w14:val="tx1"/>
            </w14:solidFill>
          </w14:textFill>
        </w:rPr>
        <w:t>符合条件的残疾人福利性单位在参加政府采购活动时，提供《残疾人福利性单位声明函》，并对声明的真实性负责</w:t>
      </w:r>
      <w:r>
        <w:rPr>
          <w:rFonts w:hint="eastAsia" w:ascii="宋体" w:hAnsi="宋体" w:eastAsia="宋体" w:cs="宋体"/>
          <w:b/>
          <w:color w:val="000000" w:themeColor="text1"/>
          <w:sz w:val="24"/>
          <w:szCs w:val="24"/>
          <w:highlight w:val="none"/>
          <w14:textFill>
            <w14:solidFill>
              <w14:schemeClr w14:val="tx1"/>
            </w14:solidFill>
          </w14:textFill>
        </w:rPr>
        <w:t>（如有，请提供）；</w:t>
      </w:r>
    </w:p>
    <w:p w14:paraId="22E99DC0">
      <w:pPr>
        <w:keepNext w:val="0"/>
        <w:keepLines w:val="0"/>
        <w:pageBreakBefore w:val="0"/>
        <w:widowControl w:val="0"/>
        <w:tabs>
          <w:tab w:val="left" w:pos="1305"/>
        </w:tabs>
        <w:kinsoku/>
        <w:wordWrap/>
        <w:overflowPunct/>
        <w:topLinePunct w:val="0"/>
        <w:autoSpaceDE/>
        <w:autoSpaceDN/>
        <w:bidi w:val="0"/>
        <w:adjustRightInd/>
        <w:spacing w:line="400" w:lineRule="exact"/>
        <w:ind w:firstLine="480" w:firstLineChars="200"/>
        <w:textAlignment w:val="auto"/>
        <w:rPr>
          <w:rFonts w:hint="eastAsia"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11.</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关于符合本国产品标准的声明函</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或者财政部会同有关部门规定的有关证明文件</w:t>
      </w:r>
      <w:r>
        <w:rPr>
          <w:rFonts w:hint="eastAsia" w:ascii="宋体" w:hAnsi="宋体"/>
          <w:b/>
          <w:color w:val="000000" w:themeColor="text1"/>
          <w:highlight w:val="none"/>
          <w14:textFill>
            <w14:solidFill>
              <w14:schemeClr w14:val="tx1"/>
            </w14:solidFill>
          </w14:textFill>
        </w:rPr>
        <w:t>（如有，请提供）</w:t>
      </w:r>
      <w:r>
        <w:rPr>
          <w:rFonts w:hint="eastAsia" w:ascii="宋体" w:hAnsi="宋体"/>
          <w:b/>
          <w:bCs/>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（项目涉及非本国产品参与时，供应商应根据自身响应情况出具）</w:t>
      </w:r>
      <w:r>
        <w:rPr>
          <w:rFonts w:hint="eastAsia" w:ascii="宋体" w:hAnsi="宋体"/>
          <w:color w:val="000000" w:themeColor="text1"/>
          <w:szCs w:val="21"/>
          <w:highlight w:val="none"/>
          <w:lang w:val="en-US" w:eastAsia="zh-CN"/>
          <w14:textFill>
            <w14:solidFill>
              <w14:schemeClr w14:val="tx1"/>
            </w14:solidFill>
          </w14:textFill>
        </w:rPr>
        <w:t>；</w:t>
      </w:r>
    </w:p>
    <w:p w14:paraId="1C7F4C55">
      <w:pPr>
        <w:keepNext w:val="0"/>
        <w:keepLines w:val="0"/>
        <w:pageBreakBefore w:val="0"/>
        <w:widowControl w:val="0"/>
        <w:tabs>
          <w:tab w:val="left" w:pos="1305"/>
        </w:tabs>
        <w:kinsoku/>
        <w:wordWrap/>
        <w:overflowPunct/>
        <w:topLinePunct w:val="0"/>
        <w:autoSpaceDE/>
        <w:autoSpaceDN/>
        <w:bidi w:val="0"/>
        <w:adjustRightInd/>
        <w:spacing w:line="400" w:lineRule="exact"/>
        <w:ind w:firstLine="480" w:firstLineChars="200"/>
        <w:textAlignment w:val="auto"/>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12.</w:t>
      </w:r>
      <w:r>
        <w:rPr>
          <w:rFonts w:hint="eastAsia" w:ascii="宋体" w:hAnsi="宋体" w:eastAsia="宋体" w:cs="宋体"/>
          <w:color w:val="000000" w:themeColor="text1"/>
          <w:sz w:val="24"/>
          <w:szCs w:val="24"/>
          <w:highlight w:val="none"/>
          <w14:textFill>
            <w14:solidFill>
              <w14:schemeClr w14:val="tx1"/>
            </w14:solidFill>
          </w14:textFill>
        </w:rPr>
        <w:t>投标人可结合本项目的评标办法视自身情况自行提交相关证明材料</w:t>
      </w:r>
      <w:r>
        <w:rPr>
          <w:rFonts w:hint="eastAsia" w:ascii="宋体" w:hAnsi="宋体" w:eastAsia="宋体" w:cs="宋体"/>
          <w:b/>
          <w:color w:val="000000" w:themeColor="text1"/>
          <w:sz w:val="24"/>
          <w:szCs w:val="24"/>
          <w:highlight w:val="none"/>
          <w14:textFill>
            <w14:solidFill>
              <w14:schemeClr w14:val="tx1"/>
            </w14:solidFill>
          </w14:textFill>
        </w:rPr>
        <w:t>（如有，请提供）</w:t>
      </w:r>
      <w:r>
        <w:rPr>
          <w:rFonts w:hint="eastAsia" w:ascii="宋体" w:hAnsi="宋体" w:eastAsia="宋体" w:cs="宋体"/>
          <w:color w:val="000000" w:themeColor="text1"/>
          <w:sz w:val="24"/>
          <w:szCs w:val="24"/>
          <w:highlight w:val="none"/>
          <w14:textFill>
            <w14:solidFill>
              <w14:schemeClr w14:val="tx1"/>
            </w14:solidFill>
          </w14:textFill>
        </w:rPr>
        <w:t>。</w:t>
      </w:r>
    </w:p>
    <w:p w14:paraId="0E3BE035">
      <w:pPr>
        <w:tabs>
          <w:tab w:val="left" w:pos="1305"/>
        </w:tabs>
        <w:spacing w:line="400" w:lineRule="exact"/>
        <w:rPr>
          <w:rFonts w:hint="eastAsia"/>
          <w:b/>
          <w:color w:val="000000" w:themeColor="text1"/>
          <w:sz w:val="32"/>
          <w:szCs w:val="32"/>
          <w:highlight w:val="none"/>
          <w14:textFill>
            <w14:solidFill>
              <w14:schemeClr w14:val="tx1"/>
            </w14:solidFill>
          </w14:textFill>
        </w:rPr>
      </w:pPr>
    </w:p>
    <w:p w14:paraId="790670A8">
      <w:pPr>
        <w:tabs>
          <w:tab w:val="left" w:pos="1305"/>
        </w:tabs>
        <w:spacing w:line="400" w:lineRule="exact"/>
        <w:rPr>
          <w:rFonts w:hint="eastAsia"/>
          <w:b/>
          <w:color w:val="000000" w:themeColor="text1"/>
          <w:sz w:val="32"/>
          <w:szCs w:val="32"/>
          <w:highlight w:val="none"/>
          <w14:textFill>
            <w14:solidFill>
              <w14:schemeClr w14:val="tx1"/>
            </w14:solidFill>
          </w14:textFill>
        </w:rPr>
      </w:pPr>
    </w:p>
    <w:p w14:paraId="0781FACB">
      <w:pPr>
        <w:tabs>
          <w:tab w:val="left" w:pos="1305"/>
        </w:tabs>
        <w:spacing w:line="400" w:lineRule="exact"/>
        <w:rPr>
          <w:rFonts w:hint="eastAsia"/>
          <w:b/>
          <w:color w:val="000000" w:themeColor="text1"/>
          <w:sz w:val="32"/>
          <w:szCs w:val="32"/>
          <w:highlight w:val="none"/>
          <w14:textFill>
            <w14:solidFill>
              <w14:schemeClr w14:val="tx1"/>
            </w14:solidFill>
          </w14:textFill>
        </w:rPr>
      </w:pPr>
    </w:p>
    <w:p w14:paraId="1EC30745">
      <w:pPr>
        <w:tabs>
          <w:tab w:val="left" w:pos="1305"/>
        </w:tabs>
        <w:spacing w:line="400" w:lineRule="exact"/>
        <w:rPr>
          <w:rFonts w:hint="eastAsia"/>
          <w:b/>
          <w:color w:val="000000" w:themeColor="text1"/>
          <w:sz w:val="32"/>
          <w:szCs w:val="32"/>
          <w:highlight w:val="none"/>
          <w14:textFill>
            <w14:solidFill>
              <w14:schemeClr w14:val="tx1"/>
            </w14:solidFill>
          </w14:textFill>
        </w:rPr>
      </w:pPr>
    </w:p>
    <w:p w14:paraId="66D61241">
      <w:pPr>
        <w:tabs>
          <w:tab w:val="left" w:pos="1305"/>
        </w:tabs>
        <w:spacing w:line="400" w:lineRule="exact"/>
        <w:rPr>
          <w:rFonts w:hint="eastAsia"/>
          <w:b/>
          <w:color w:val="000000" w:themeColor="text1"/>
          <w:sz w:val="32"/>
          <w:szCs w:val="32"/>
          <w:highlight w:val="none"/>
          <w14:textFill>
            <w14:solidFill>
              <w14:schemeClr w14:val="tx1"/>
            </w14:solidFill>
          </w14:textFill>
        </w:rPr>
      </w:pPr>
    </w:p>
    <w:p w14:paraId="25F2A340">
      <w:pPr>
        <w:tabs>
          <w:tab w:val="left" w:pos="1305"/>
        </w:tabs>
        <w:spacing w:line="400" w:lineRule="exact"/>
        <w:rPr>
          <w:rFonts w:hint="eastAsia"/>
          <w:b/>
          <w:color w:val="000000" w:themeColor="text1"/>
          <w:sz w:val="32"/>
          <w:szCs w:val="32"/>
          <w:highlight w:val="none"/>
          <w14:textFill>
            <w14:solidFill>
              <w14:schemeClr w14:val="tx1"/>
            </w14:solidFill>
          </w14:textFill>
        </w:rPr>
      </w:pPr>
    </w:p>
    <w:p w14:paraId="12EE70FF">
      <w:pPr>
        <w:tabs>
          <w:tab w:val="left" w:pos="1305"/>
        </w:tabs>
        <w:spacing w:line="400" w:lineRule="exact"/>
        <w:rPr>
          <w:rFonts w:hint="eastAsia"/>
          <w:b/>
          <w:color w:val="000000" w:themeColor="text1"/>
          <w:sz w:val="32"/>
          <w:szCs w:val="32"/>
          <w:highlight w:val="none"/>
          <w14:textFill>
            <w14:solidFill>
              <w14:schemeClr w14:val="tx1"/>
            </w14:solidFill>
          </w14:textFill>
        </w:rPr>
      </w:pPr>
    </w:p>
    <w:p w14:paraId="6B5B5307">
      <w:pPr>
        <w:tabs>
          <w:tab w:val="left" w:pos="1305"/>
        </w:tabs>
        <w:spacing w:line="400" w:lineRule="exact"/>
        <w:rPr>
          <w:rFonts w:hint="eastAsia"/>
          <w:b/>
          <w:color w:val="000000" w:themeColor="text1"/>
          <w:sz w:val="32"/>
          <w:szCs w:val="32"/>
          <w:highlight w:val="none"/>
          <w14:textFill>
            <w14:solidFill>
              <w14:schemeClr w14:val="tx1"/>
            </w14:solidFill>
          </w14:textFill>
        </w:rPr>
      </w:pPr>
    </w:p>
    <w:p w14:paraId="167D1CE1">
      <w:pPr>
        <w:tabs>
          <w:tab w:val="left" w:pos="1305"/>
        </w:tabs>
        <w:spacing w:line="400" w:lineRule="exact"/>
        <w:rPr>
          <w:rFonts w:hint="eastAsia"/>
          <w:b/>
          <w:color w:val="000000" w:themeColor="text1"/>
          <w:sz w:val="32"/>
          <w:szCs w:val="32"/>
          <w:highlight w:val="none"/>
          <w14:textFill>
            <w14:solidFill>
              <w14:schemeClr w14:val="tx1"/>
            </w14:solidFill>
          </w14:textFill>
        </w:rPr>
      </w:pPr>
    </w:p>
    <w:p w14:paraId="62A19338">
      <w:pPr>
        <w:tabs>
          <w:tab w:val="left" w:pos="1305"/>
        </w:tabs>
        <w:spacing w:line="400" w:lineRule="exact"/>
        <w:rPr>
          <w:rFonts w:hint="eastAsia"/>
          <w:b/>
          <w:color w:val="000000" w:themeColor="text1"/>
          <w:sz w:val="32"/>
          <w:szCs w:val="32"/>
          <w:highlight w:val="none"/>
          <w14:textFill>
            <w14:solidFill>
              <w14:schemeClr w14:val="tx1"/>
            </w14:solidFill>
          </w14:textFill>
        </w:rPr>
      </w:pPr>
    </w:p>
    <w:p w14:paraId="351BD345">
      <w:pPr>
        <w:tabs>
          <w:tab w:val="left" w:pos="1305"/>
        </w:tabs>
        <w:spacing w:line="400" w:lineRule="exact"/>
        <w:rPr>
          <w:rFonts w:hint="eastAsia"/>
          <w:b/>
          <w:color w:val="000000" w:themeColor="text1"/>
          <w:sz w:val="32"/>
          <w:szCs w:val="32"/>
          <w:highlight w:val="none"/>
          <w14:textFill>
            <w14:solidFill>
              <w14:schemeClr w14:val="tx1"/>
            </w14:solidFill>
          </w14:textFill>
        </w:rPr>
      </w:pPr>
    </w:p>
    <w:p w14:paraId="44DBE133">
      <w:pPr>
        <w:tabs>
          <w:tab w:val="left" w:pos="1305"/>
        </w:tabs>
        <w:spacing w:line="400" w:lineRule="exact"/>
        <w:rPr>
          <w:rFonts w:hint="eastAsia" w:ascii="宋体" w:hAnsi="宋体"/>
          <w:color w:val="000000" w:themeColor="text1"/>
          <w:sz w:val="24"/>
          <w:highlight w:val="none"/>
          <w14:textFill>
            <w14:solidFill>
              <w14:schemeClr w14:val="tx1"/>
            </w14:solidFill>
          </w14:textFill>
        </w:rPr>
      </w:pPr>
      <w:r>
        <w:rPr>
          <w:rFonts w:hint="eastAsia"/>
          <w:b/>
          <w:color w:val="000000" w:themeColor="text1"/>
          <w:sz w:val="28"/>
          <w:szCs w:val="28"/>
          <w:highlight w:val="none"/>
          <w14:textFill>
            <w14:solidFill>
              <w14:schemeClr w14:val="tx1"/>
            </w14:solidFill>
          </w14:textFill>
        </w:rPr>
        <w:t>一、资格性响应证明材料</w:t>
      </w:r>
    </w:p>
    <w:p w14:paraId="6CE8307E">
      <w:pPr>
        <w:tabs>
          <w:tab w:val="left" w:pos="1305"/>
        </w:tabs>
        <w:spacing w:line="400" w:lineRule="exact"/>
        <w:rPr>
          <w:rFonts w:hint="eastAsia" w:ascii="宋体" w:hAnsi="宋体"/>
          <w:b/>
          <w:color w:val="000000" w:themeColor="text1"/>
          <w:sz w:val="32"/>
          <w:szCs w:val="32"/>
          <w:highlight w:val="none"/>
          <w14:textFill>
            <w14:solidFill>
              <w14:schemeClr w14:val="tx1"/>
            </w14:solidFill>
          </w14:textFill>
        </w:rPr>
      </w:pPr>
    </w:p>
    <w:p w14:paraId="1EAC903D">
      <w:pPr>
        <w:tabs>
          <w:tab w:val="left" w:pos="1305"/>
        </w:tabs>
        <w:spacing w:line="400" w:lineRule="exact"/>
        <w:rPr>
          <w:rFonts w:ascii="宋体" w:hAnsi="宋体"/>
          <w:color w:val="000000" w:themeColor="text1"/>
          <w:sz w:val="24"/>
          <w:szCs w:val="24"/>
          <w:highlight w:val="none"/>
          <w14:textFill>
            <w14:solidFill>
              <w14:schemeClr w14:val="tx1"/>
            </w14:solidFill>
          </w14:textFill>
        </w:rPr>
      </w:pPr>
      <w:r>
        <w:rPr>
          <w:rFonts w:hint="eastAsia" w:ascii="宋体" w:hAnsi="宋体"/>
          <w:b/>
          <w:color w:val="000000" w:themeColor="text1"/>
          <w:sz w:val="24"/>
          <w:szCs w:val="24"/>
          <w:highlight w:val="none"/>
          <w14:textFill>
            <w14:solidFill>
              <w14:schemeClr w14:val="tx1"/>
            </w14:solidFill>
          </w14:textFill>
        </w:rPr>
        <w:t>1.投标人相应的法定代表人身份证正反面复印件（必须提供）</w:t>
      </w:r>
    </w:p>
    <w:p w14:paraId="1F624ACE">
      <w:pPr>
        <w:tabs>
          <w:tab w:val="left" w:pos="1305"/>
        </w:tabs>
        <w:spacing w:line="400" w:lineRule="exact"/>
        <w:ind w:firstLine="482" w:firstLineChars="200"/>
        <w:rPr>
          <w:rFonts w:hint="eastAsia" w:ascii="宋体" w:hAnsi="宋体"/>
          <w:b/>
          <w:color w:val="000000" w:themeColor="text1"/>
          <w:sz w:val="24"/>
          <w:szCs w:val="24"/>
          <w:highlight w:val="none"/>
          <w14:textFill>
            <w14:solidFill>
              <w14:schemeClr w14:val="tx1"/>
            </w14:solidFill>
          </w14:textFill>
        </w:rPr>
      </w:pPr>
    </w:p>
    <w:p w14:paraId="16E8CE8B">
      <w:pPr>
        <w:tabs>
          <w:tab w:val="left" w:pos="1305"/>
        </w:tabs>
        <w:spacing w:line="400" w:lineRule="exact"/>
        <w:ind w:firstLine="482" w:firstLineChars="200"/>
        <w:rPr>
          <w:rFonts w:hint="eastAsia" w:ascii="宋体" w:hAnsi="宋体"/>
          <w:b/>
          <w:color w:val="000000" w:themeColor="text1"/>
          <w:sz w:val="24"/>
          <w:szCs w:val="24"/>
          <w:highlight w:val="none"/>
          <w14:textFill>
            <w14:solidFill>
              <w14:schemeClr w14:val="tx1"/>
            </w14:solidFill>
          </w14:textFill>
        </w:rPr>
      </w:pPr>
    </w:p>
    <w:p w14:paraId="65996C01">
      <w:pPr>
        <w:tabs>
          <w:tab w:val="left" w:pos="1305"/>
        </w:tabs>
        <w:spacing w:line="400" w:lineRule="exact"/>
        <w:rPr>
          <w:rFonts w:hint="eastAsia" w:ascii="宋体" w:hAnsi="宋体"/>
          <w:b/>
          <w:color w:val="000000" w:themeColor="text1"/>
          <w:sz w:val="24"/>
          <w:szCs w:val="24"/>
          <w:highlight w:val="none"/>
          <w14:textFill>
            <w14:solidFill>
              <w14:schemeClr w14:val="tx1"/>
            </w14:solidFill>
          </w14:textFill>
        </w:rPr>
      </w:pPr>
      <w:r>
        <w:rPr>
          <w:rFonts w:hint="eastAsia" w:ascii="宋体" w:hAnsi="宋体"/>
          <w:b/>
          <w:color w:val="000000" w:themeColor="text1"/>
          <w:sz w:val="24"/>
          <w:szCs w:val="24"/>
          <w:highlight w:val="none"/>
          <w14:textFill>
            <w14:solidFill>
              <w14:schemeClr w14:val="tx1"/>
            </w14:solidFill>
          </w14:textFill>
        </w:rPr>
        <w:t>2.投标人的授权委托书、委托代理人身份证正反面复印件以及由县级以上（含县级）社会保险经办机构出具的投标人为委托代理人交纳的202</w:t>
      </w:r>
      <w:r>
        <w:rPr>
          <w:rFonts w:ascii="宋体" w:hAnsi="宋体"/>
          <w:b/>
          <w:color w:val="000000" w:themeColor="text1"/>
          <w:sz w:val="24"/>
          <w:szCs w:val="24"/>
          <w:highlight w:val="none"/>
          <w14:textFill>
            <w14:solidFill>
              <w14:schemeClr w14:val="tx1"/>
            </w14:solidFill>
          </w14:textFill>
        </w:rPr>
        <w:t>5</w:t>
      </w:r>
      <w:r>
        <w:rPr>
          <w:rFonts w:hint="eastAsia" w:ascii="宋体" w:hAnsi="宋体"/>
          <w:b/>
          <w:color w:val="000000" w:themeColor="text1"/>
          <w:sz w:val="24"/>
          <w:szCs w:val="24"/>
          <w:highlight w:val="none"/>
          <w14:textFill>
            <w14:solidFill>
              <w14:schemeClr w14:val="tx1"/>
            </w14:solidFill>
          </w14:textFill>
        </w:rPr>
        <w:t>年以来任意一个月社保证明复印件（委托代理时，必须提供）</w:t>
      </w:r>
    </w:p>
    <w:p w14:paraId="3BE5D985">
      <w:pPr>
        <w:autoSpaceDE w:val="0"/>
        <w:autoSpaceDN w:val="0"/>
        <w:snapToGrid w:val="0"/>
        <w:spacing w:line="350" w:lineRule="exact"/>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注：①投标人为截标时间前60日以内成立的企业，可以提供投标人与委托代理人签订的劳动合同复印件代替社保证明复印件；②委托代理人为免缴纳社保人员，提供免缴纳社保的证明材料复印件及投标人与委托代理人签订的劳动合同复印件代替社保证明复印件；③自然人投标的，应提供由县级以上（含县级）社会保险经办机构出具的自然人本人及委托代理人所交纳的202</w:t>
      </w:r>
      <w:r>
        <w:rPr>
          <w:rFonts w:hAnsi="宋体"/>
          <w:color w:val="000000" w:themeColor="text1"/>
          <w:highlight w:val="none"/>
          <w14:textFill>
            <w14:solidFill>
              <w14:schemeClr w14:val="tx1"/>
            </w14:solidFill>
          </w14:textFill>
        </w:rPr>
        <w:t>5</w:t>
      </w:r>
      <w:r>
        <w:rPr>
          <w:rFonts w:hint="eastAsia" w:hAnsi="宋体"/>
          <w:color w:val="000000" w:themeColor="text1"/>
          <w:highlight w:val="none"/>
          <w14:textFill>
            <w14:solidFill>
              <w14:schemeClr w14:val="tx1"/>
            </w14:solidFill>
          </w14:textFill>
        </w:rPr>
        <w:t>年以来任意一个月社保证明复印件</w:t>
      </w:r>
      <w:r>
        <w:rPr>
          <w:rFonts w:hint="eastAsia" w:hAnsi="宋体"/>
          <w:b/>
          <w:color w:val="000000" w:themeColor="text1"/>
          <w:highlight w:val="none"/>
          <w14:textFill>
            <w14:solidFill>
              <w14:schemeClr w14:val="tx1"/>
            </w14:solidFill>
          </w14:textFill>
        </w:rPr>
        <w:t>。</w:t>
      </w:r>
    </w:p>
    <w:p w14:paraId="7861EDB4">
      <w:pPr>
        <w:tabs>
          <w:tab w:val="left" w:pos="1305"/>
        </w:tabs>
        <w:spacing w:line="400" w:lineRule="exact"/>
        <w:rPr>
          <w:rFonts w:hint="eastAsia"/>
          <w:b/>
          <w:color w:val="000000" w:themeColor="text1"/>
          <w:sz w:val="30"/>
          <w:szCs w:val="30"/>
          <w:highlight w:val="none"/>
          <w14:textFill>
            <w14:solidFill>
              <w14:schemeClr w14:val="tx1"/>
            </w14:solidFill>
          </w14:textFill>
        </w:rPr>
      </w:pPr>
    </w:p>
    <w:p w14:paraId="578DF4EC">
      <w:pPr>
        <w:tabs>
          <w:tab w:val="left" w:pos="1305"/>
        </w:tabs>
        <w:spacing w:line="400" w:lineRule="exact"/>
        <w:rPr>
          <w:rFonts w:hint="eastAsia"/>
          <w:b/>
          <w:color w:val="000000" w:themeColor="text1"/>
          <w:sz w:val="28"/>
          <w:szCs w:val="28"/>
          <w:highlight w:val="none"/>
          <w14:textFill>
            <w14:solidFill>
              <w14:schemeClr w14:val="tx1"/>
            </w14:solidFill>
          </w14:textFill>
        </w:rPr>
      </w:pPr>
      <w:r>
        <w:rPr>
          <w:rFonts w:hint="eastAsia"/>
          <w:b/>
          <w:color w:val="000000" w:themeColor="text1"/>
          <w:sz w:val="28"/>
          <w:szCs w:val="28"/>
          <w:highlight w:val="none"/>
          <w14:textFill>
            <w14:solidFill>
              <w14:schemeClr w14:val="tx1"/>
            </w14:solidFill>
          </w14:textFill>
        </w:rPr>
        <w:t>附件：</w:t>
      </w:r>
    </w:p>
    <w:p w14:paraId="6F876B87">
      <w:pPr>
        <w:pStyle w:val="27"/>
        <w:jc w:val="center"/>
        <w:rPr>
          <w:rFonts w:hint="eastAsia" w:hAnsi="宋体"/>
          <w:b/>
          <w:color w:val="000000" w:themeColor="text1"/>
          <w:sz w:val="28"/>
          <w:szCs w:val="28"/>
          <w:highlight w:val="none"/>
          <w14:textFill>
            <w14:solidFill>
              <w14:schemeClr w14:val="tx1"/>
            </w14:solidFill>
          </w14:textFill>
        </w:rPr>
      </w:pPr>
      <w:r>
        <w:rPr>
          <w:rFonts w:hint="eastAsia" w:hAnsi="宋体"/>
          <w:b/>
          <w:color w:val="000000" w:themeColor="text1"/>
          <w:sz w:val="28"/>
          <w:szCs w:val="28"/>
          <w:highlight w:val="none"/>
          <w14:textFill>
            <w14:solidFill>
              <w14:schemeClr w14:val="tx1"/>
            </w14:solidFill>
          </w14:textFill>
        </w:rPr>
        <w:t xml:space="preserve">  授权委托书（格式一，适用于法人或其他组织投标）</w:t>
      </w:r>
    </w:p>
    <w:p w14:paraId="538C7452">
      <w:pPr>
        <w:snapToGrid w:val="0"/>
        <w:spacing w:line="400" w:lineRule="exact"/>
        <w:outlineLvl w:val="4"/>
        <w:rPr>
          <w:rFonts w:hint="eastAsia" w:ascii="宋体" w:hAnsi="宋体"/>
          <w:b/>
          <w:color w:val="000000" w:themeColor="text1"/>
          <w:szCs w:val="21"/>
          <w:highlight w:val="none"/>
          <w14:textFill>
            <w14:solidFill>
              <w14:schemeClr w14:val="tx1"/>
            </w14:solidFill>
          </w14:textFill>
        </w:rPr>
      </w:pPr>
    </w:p>
    <w:p w14:paraId="42490F55">
      <w:pPr>
        <w:snapToGrid w:val="0"/>
        <w:spacing w:line="400" w:lineRule="exact"/>
        <w:outlineLvl w:val="4"/>
        <w:rPr>
          <w:rFonts w:hint="eastAsia" w:ascii="宋体" w:hAnsi="宋体"/>
          <w:color w:val="000000" w:themeColor="text1"/>
          <w:szCs w:val="21"/>
          <w:highlight w:val="none"/>
          <w:u w:val="singl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致</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highlight w:val="none"/>
          <w:u w:val="single"/>
          <w:lang w:eastAsia="zh-CN"/>
          <w14:textFill>
            <w14:solidFill>
              <w14:schemeClr w14:val="tx1"/>
            </w14:solidFill>
          </w14:textFill>
        </w:rPr>
        <w:t>广西邕政采购代理有限公司</w:t>
      </w:r>
    </w:p>
    <w:p w14:paraId="45466755">
      <w:pPr>
        <w:pStyle w:val="27"/>
        <w:spacing w:line="400" w:lineRule="exact"/>
        <w:ind w:firstLine="525" w:firstLineChars="250"/>
        <w:rPr>
          <w:rFonts w:hint="eastAsia" w:hAnsi="宋体"/>
          <w:color w:val="000000" w:themeColor="text1"/>
          <w:highlight w:val="none"/>
          <w14:textFill>
            <w14:solidFill>
              <w14:schemeClr w14:val="tx1"/>
            </w14:solidFill>
          </w14:textFill>
        </w:rPr>
      </w:pPr>
      <w:r>
        <w:rPr>
          <w:rFonts w:hint="eastAsia" w:hAnsi="宋体"/>
          <w:color w:val="000000" w:themeColor="text1"/>
          <w:kern w:val="0"/>
          <w:highlight w:val="none"/>
          <w14:textFill>
            <w14:solidFill>
              <w14:schemeClr w14:val="tx1"/>
            </w14:solidFill>
          </w14:textFill>
        </w:rPr>
        <w:t>我</w:t>
      </w:r>
      <w:r>
        <w:rPr>
          <w:rFonts w:hint="eastAsia" w:hAnsi="宋体"/>
          <w:color w:val="000000" w:themeColor="text1"/>
          <w:kern w:val="0"/>
          <w:highlight w:val="none"/>
          <w:u w:val="single"/>
          <w14:textFill>
            <w14:solidFill>
              <w14:schemeClr w14:val="tx1"/>
            </w14:solidFill>
          </w14:textFill>
        </w:rPr>
        <w:t xml:space="preserve">              </w:t>
      </w:r>
      <w:r>
        <w:rPr>
          <w:rFonts w:hint="eastAsia" w:hAnsi="宋体"/>
          <w:color w:val="000000" w:themeColor="text1"/>
          <w:kern w:val="0"/>
          <w:highlight w:val="none"/>
          <w14:textFill>
            <w14:solidFill>
              <w14:schemeClr w14:val="tx1"/>
            </w14:solidFill>
          </w14:textFill>
        </w:rPr>
        <w:t>（姓名）系</w:t>
      </w:r>
      <w:r>
        <w:rPr>
          <w:rFonts w:hint="eastAsia" w:hAnsi="宋体"/>
          <w:color w:val="000000" w:themeColor="text1"/>
          <w:kern w:val="0"/>
          <w:highlight w:val="none"/>
          <w:u w:val="single"/>
          <w14:textFill>
            <w14:solidFill>
              <w14:schemeClr w14:val="tx1"/>
            </w14:solidFill>
          </w14:textFill>
        </w:rPr>
        <w:t xml:space="preserve">                              </w:t>
      </w:r>
      <w:r>
        <w:rPr>
          <w:rFonts w:hint="eastAsia" w:hAnsi="宋体"/>
          <w:color w:val="000000" w:themeColor="text1"/>
          <w:kern w:val="0"/>
          <w:highlight w:val="none"/>
          <w14:textFill>
            <w14:solidFill>
              <w14:schemeClr w14:val="tx1"/>
            </w14:solidFill>
          </w14:textFill>
        </w:rPr>
        <w:t>（投标人名称）的法定代表人，现授权委托本单位在职职工</w:t>
      </w:r>
      <w:r>
        <w:rPr>
          <w:rFonts w:hint="eastAsia" w:hAnsi="宋体"/>
          <w:color w:val="000000" w:themeColor="text1"/>
          <w:kern w:val="0"/>
          <w:highlight w:val="none"/>
          <w:u w:val="single"/>
          <w14:textFill>
            <w14:solidFill>
              <w14:schemeClr w14:val="tx1"/>
            </w14:solidFill>
          </w14:textFill>
        </w:rPr>
        <w:t xml:space="preserve">            </w:t>
      </w:r>
      <w:r>
        <w:rPr>
          <w:rFonts w:hint="eastAsia" w:hAnsi="宋体"/>
          <w:color w:val="000000" w:themeColor="text1"/>
          <w:kern w:val="0"/>
          <w:highlight w:val="none"/>
          <w14:textFill>
            <w14:solidFill>
              <w14:schemeClr w14:val="tx1"/>
            </w14:solidFill>
          </w14:textFill>
        </w:rPr>
        <w:t>（姓名）以我公司名义参加</w:t>
      </w:r>
      <w:r>
        <w:rPr>
          <w:rFonts w:hint="eastAsia" w:hAnsi="宋体"/>
          <w:color w:val="000000" w:themeColor="text1"/>
          <w:kern w:val="0"/>
          <w:highlight w:val="none"/>
          <w:u w:val="single"/>
          <w14:textFill>
            <w14:solidFill>
              <w14:schemeClr w14:val="tx1"/>
            </w14:solidFill>
          </w14:textFill>
        </w:rPr>
        <w:t xml:space="preserve">      </w:t>
      </w:r>
      <w:r>
        <w:rPr>
          <w:rFonts w:hint="eastAsia" w:hAnsi="宋体"/>
          <w:color w:val="000000" w:themeColor="text1"/>
          <w:highlight w:val="none"/>
          <w:u w:val="single"/>
          <w14:textFill>
            <w14:solidFill>
              <w14:schemeClr w14:val="tx1"/>
            </w14:solidFill>
          </w14:textFill>
        </w:rPr>
        <w:t xml:space="preserve">（项目名称及项目编号）        </w:t>
      </w:r>
      <w:r>
        <w:rPr>
          <w:rFonts w:hint="eastAsia" w:hAnsi="宋体"/>
          <w:color w:val="000000" w:themeColor="text1"/>
          <w:highlight w:val="none"/>
          <w14:textFill>
            <w14:solidFill>
              <w14:schemeClr w14:val="tx1"/>
            </w14:solidFill>
          </w14:textFill>
        </w:rPr>
        <w:t>项目的投标活动，并代表我方全权办理针对上述项目的投标、开标、评标、签约等具体事务和签署相关文件。</w:t>
      </w:r>
    </w:p>
    <w:p w14:paraId="2366627F">
      <w:pPr>
        <w:pStyle w:val="27"/>
        <w:spacing w:line="400" w:lineRule="exact"/>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我方对被授权人的签字事项负全部责任。</w:t>
      </w:r>
    </w:p>
    <w:p w14:paraId="2DA34585">
      <w:pPr>
        <w:pStyle w:val="27"/>
        <w:spacing w:line="400" w:lineRule="exact"/>
        <w:ind w:firstLine="420" w:firstLineChars="200"/>
        <w:rPr>
          <w:rFonts w:hint="eastAsia" w:hAnsi="宋体"/>
          <w:color w:val="000000" w:themeColor="text1"/>
          <w:highlight w:val="none"/>
          <w:u w:val="single"/>
          <w14:textFill>
            <w14:solidFill>
              <w14:schemeClr w14:val="tx1"/>
            </w14:solidFill>
          </w14:textFill>
        </w:rPr>
      </w:pPr>
      <w:r>
        <w:rPr>
          <w:rFonts w:hint="eastAsia" w:hAnsi="宋体"/>
          <w:color w:val="000000" w:themeColor="text1"/>
          <w:highlight w:val="none"/>
          <w14:textFill>
            <w14:solidFill>
              <w14:schemeClr w14:val="tx1"/>
            </w14:solidFill>
          </w14:textFill>
        </w:rPr>
        <w:t xml:space="preserve">授权委托代理期限：自即日起至该项目政府采购活动结束。                                                                                         </w:t>
      </w:r>
    </w:p>
    <w:p w14:paraId="0F0248D5">
      <w:pPr>
        <w:spacing w:line="400" w:lineRule="exact"/>
        <w:ind w:firstLine="420" w:firstLineChars="200"/>
        <w:rPr>
          <w:rFonts w:hint="eastAsia" w:ascii="宋体" w:hAnsi="宋体"/>
          <w:color w:val="000000" w:themeColor="text1"/>
          <w:kern w:val="0"/>
          <w:highlight w:val="none"/>
          <w14:textFill>
            <w14:solidFill>
              <w14:schemeClr w14:val="tx1"/>
            </w14:solidFill>
          </w14:textFill>
        </w:rPr>
      </w:pPr>
      <w:r>
        <w:rPr>
          <w:rFonts w:hint="eastAsia" w:ascii="宋体" w:hAnsi="宋体"/>
          <w:color w:val="000000" w:themeColor="text1"/>
          <w:kern w:val="0"/>
          <w:highlight w:val="none"/>
          <w14:textFill>
            <w14:solidFill>
              <w14:schemeClr w14:val="tx1"/>
            </w14:solidFill>
          </w14:textFill>
        </w:rPr>
        <w:t>代理人无转委托权，特此委托。</w:t>
      </w:r>
      <w:r>
        <w:rPr>
          <w:rFonts w:ascii="宋体" w:hAnsi="宋体"/>
          <w:color w:val="000000" w:themeColor="text1"/>
          <w:kern w:val="0"/>
          <w:highlight w:val="none"/>
          <w14:textFill>
            <w14:solidFill>
              <w14:schemeClr w14:val="tx1"/>
            </w14:solidFill>
          </w14:textFill>
        </w:rPr>
        <w:t xml:space="preserve"> </w:t>
      </w:r>
    </w:p>
    <w:p w14:paraId="18107C68">
      <w:pPr>
        <w:snapToGrid w:val="0"/>
        <w:spacing w:line="400" w:lineRule="exact"/>
        <w:ind w:firstLine="420"/>
        <w:outlineLvl w:val="4"/>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我已在下面签字，以资证明。</w:t>
      </w:r>
    </w:p>
    <w:p w14:paraId="4124B2EE">
      <w:pPr>
        <w:snapToGrid w:val="0"/>
        <w:spacing w:line="400" w:lineRule="exact"/>
        <w:ind w:firstLine="420"/>
        <w:outlineLvl w:val="4"/>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w:t>
      </w:r>
      <w:r>
        <w:rPr>
          <w:rFonts w:hint="eastAsia" w:ascii="宋体" w:hAnsi="宋体" w:cs="宋体"/>
          <w:color w:val="000000" w:themeColor="text1"/>
          <w:szCs w:val="21"/>
          <w:highlight w:val="none"/>
          <w14:textFill>
            <w14:solidFill>
              <w14:schemeClr w14:val="tx1"/>
            </w14:solidFill>
          </w14:textFill>
        </w:rPr>
        <w:t>（电子签章）</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 xml:space="preserve">                                   </w:t>
      </w:r>
    </w:p>
    <w:p w14:paraId="0AE453E0">
      <w:pPr>
        <w:snapToGrid w:val="0"/>
        <w:spacing w:line="400" w:lineRule="exact"/>
        <w:ind w:firstLine="420"/>
        <w:outlineLvl w:val="4"/>
        <w:rPr>
          <w:rFonts w:hint="eastAsia" w:ascii="宋体" w:hAnsi="宋体"/>
          <w:color w:val="000000" w:themeColor="text1"/>
          <w:szCs w:val="21"/>
          <w:highlight w:val="none"/>
          <w14:textFill>
            <w14:solidFill>
              <w14:schemeClr w14:val="tx1"/>
            </w14:solidFill>
          </w14:textFill>
        </w:rPr>
      </w:pPr>
    </w:p>
    <w:p w14:paraId="5238EFFD">
      <w:pPr>
        <w:snapToGrid w:val="0"/>
        <w:spacing w:line="400" w:lineRule="exact"/>
        <w:ind w:firstLine="420"/>
        <w:outlineLvl w:val="4"/>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法定代表人签字</w:t>
      </w:r>
      <w:r>
        <w:rPr>
          <w:rFonts w:hint="eastAsia" w:ascii="宋体" w:hAnsi="宋体" w:cs="宋体"/>
          <w:color w:val="000000" w:themeColor="text1"/>
          <w:szCs w:val="21"/>
          <w:highlight w:val="none"/>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或者电子签名</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 xml:space="preserve">  　　</w:t>
      </w:r>
    </w:p>
    <w:p w14:paraId="755670AB">
      <w:pPr>
        <w:snapToGrid w:val="0"/>
        <w:spacing w:line="400" w:lineRule="exact"/>
        <w:ind w:firstLine="420"/>
        <w:outlineLvl w:val="4"/>
        <w:rPr>
          <w:rFonts w:hint="eastAsia" w:ascii="宋体" w:hAnsi="宋体"/>
          <w:color w:val="000000" w:themeColor="text1"/>
          <w:szCs w:val="21"/>
          <w:highlight w:val="none"/>
          <w14:textFill>
            <w14:solidFill>
              <w14:schemeClr w14:val="tx1"/>
            </w14:solidFill>
          </w14:textFill>
        </w:rPr>
      </w:pPr>
    </w:p>
    <w:p w14:paraId="2F05ACCC">
      <w:pPr>
        <w:snapToGrid w:val="0"/>
        <w:spacing w:line="400" w:lineRule="exact"/>
        <w:ind w:firstLine="420"/>
        <w:outlineLvl w:val="4"/>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年</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月</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日</w:t>
      </w:r>
    </w:p>
    <w:p w14:paraId="4EC97B0E">
      <w:pPr>
        <w:tabs>
          <w:tab w:val="left" w:pos="1305"/>
        </w:tabs>
        <w:spacing w:line="520" w:lineRule="exact"/>
        <w:rPr>
          <w:rFonts w:hint="eastAsia" w:hAnsi="宋体"/>
          <w:b/>
          <w:color w:val="000000" w:themeColor="text1"/>
          <w:sz w:val="21"/>
          <w:szCs w:val="21"/>
          <w:highlight w:val="none"/>
          <w14:textFill>
            <w14:solidFill>
              <w14:schemeClr w14:val="tx1"/>
            </w14:solidFill>
          </w14:textFill>
        </w:rPr>
      </w:pPr>
    </w:p>
    <w:p w14:paraId="711F5FBA">
      <w:pPr>
        <w:keepNext w:val="0"/>
        <w:keepLines w:val="0"/>
        <w:pageBreakBefore w:val="0"/>
        <w:widowControl w:val="0"/>
        <w:tabs>
          <w:tab w:val="left" w:pos="1305"/>
        </w:tabs>
        <w:kinsoku/>
        <w:wordWrap/>
        <w:overflowPunct/>
        <w:topLinePunct w:val="0"/>
        <w:autoSpaceDE/>
        <w:autoSpaceDN/>
        <w:bidi w:val="0"/>
        <w:adjustRightInd/>
        <w:snapToGrid/>
        <w:spacing w:line="400" w:lineRule="exact"/>
        <w:textAlignment w:val="auto"/>
        <w:rPr>
          <w:rFonts w:hint="eastAsia" w:hAnsi="宋体"/>
          <w:b/>
          <w:color w:val="000000" w:themeColor="text1"/>
          <w:sz w:val="21"/>
          <w:szCs w:val="21"/>
          <w:highlight w:val="none"/>
          <w14:textFill>
            <w14:solidFill>
              <w14:schemeClr w14:val="tx1"/>
            </w14:solidFill>
          </w14:textFill>
        </w:rPr>
      </w:pPr>
      <w:r>
        <w:rPr>
          <w:rFonts w:hint="eastAsia" w:hAnsi="宋体"/>
          <w:b/>
          <w:color w:val="000000" w:themeColor="text1"/>
          <w:sz w:val="21"/>
          <w:szCs w:val="21"/>
          <w:highlight w:val="none"/>
          <w14:textFill>
            <w14:solidFill>
              <w14:schemeClr w14:val="tx1"/>
            </w14:solidFill>
          </w14:textFill>
        </w:rPr>
        <w:t>附：委托代理人身份证正反面复印件以及由县级以上（含县级）社会保险经办机构出具的投标人为委托代理人交纳的2025年以来任意一个月社保证明复印件（委托代理时必须提供）。</w:t>
      </w:r>
    </w:p>
    <w:p w14:paraId="31413223">
      <w:pPr>
        <w:pStyle w:val="27"/>
        <w:jc w:val="center"/>
        <w:rPr>
          <w:rFonts w:hint="eastAsia" w:hAnsi="宋体"/>
          <w:b/>
          <w:color w:val="000000" w:themeColor="text1"/>
          <w:sz w:val="28"/>
          <w:szCs w:val="28"/>
          <w:highlight w:val="none"/>
          <w14:textFill>
            <w14:solidFill>
              <w14:schemeClr w14:val="tx1"/>
            </w14:solidFill>
          </w14:textFill>
        </w:rPr>
      </w:pPr>
      <w:r>
        <w:rPr>
          <w:rFonts w:hint="eastAsia" w:hAnsi="宋体"/>
          <w:b/>
          <w:color w:val="000000" w:themeColor="text1"/>
          <w:sz w:val="28"/>
          <w:szCs w:val="28"/>
          <w:highlight w:val="none"/>
          <w14:textFill>
            <w14:solidFill>
              <w14:schemeClr w14:val="tx1"/>
            </w14:solidFill>
          </w14:textFill>
        </w:rPr>
        <w:t>授权委托书（格式二，适用于自然人投标）</w:t>
      </w:r>
    </w:p>
    <w:p w14:paraId="2CBDF1B5">
      <w:pPr>
        <w:snapToGrid w:val="0"/>
        <w:spacing w:line="400" w:lineRule="exact"/>
        <w:outlineLvl w:val="4"/>
        <w:rPr>
          <w:rFonts w:hint="eastAsia" w:ascii="宋体" w:hAnsi="宋体"/>
          <w:b/>
          <w:color w:val="000000" w:themeColor="text1"/>
          <w:szCs w:val="21"/>
          <w:highlight w:val="none"/>
          <w14:textFill>
            <w14:solidFill>
              <w14:schemeClr w14:val="tx1"/>
            </w14:solidFill>
          </w14:textFill>
        </w:rPr>
      </w:pPr>
    </w:p>
    <w:p w14:paraId="1595A257">
      <w:pPr>
        <w:snapToGrid w:val="0"/>
        <w:spacing w:line="400" w:lineRule="exact"/>
        <w:outlineLvl w:val="4"/>
        <w:rPr>
          <w:rFonts w:hint="eastAsia" w:ascii="宋体" w:hAnsi="宋体" w:eastAsia="宋体"/>
          <w:color w:val="000000" w:themeColor="text1"/>
          <w:highlight w:val="none"/>
          <w:lang w:eastAsia="zh-CN"/>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致</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highlight w:val="none"/>
          <w:u w:val="single"/>
          <w:lang w:eastAsia="zh-CN"/>
          <w14:textFill>
            <w14:solidFill>
              <w14:schemeClr w14:val="tx1"/>
            </w14:solidFill>
          </w14:textFill>
        </w:rPr>
        <w:t>广西邕政采购代理有限公司</w:t>
      </w:r>
    </w:p>
    <w:p w14:paraId="365577C6">
      <w:pPr>
        <w:snapToGrid w:val="0"/>
        <w:spacing w:line="400" w:lineRule="exact"/>
        <w:outlineLvl w:val="4"/>
        <w:rPr>
          <w:rFonts w:hint="eastAsia" w:ascii="宋体" w:hAnsi="宋体"/>
          <w:color w:val="000000" w:themeColor="text1"/>
          <w:szCs w:val="21"/>
          <w:highlight w:val="none"/>
          <w:u w:val="single"/>
          <w14:textFill>
            <w14:solidFill>
              <w14:schemeClr w14:val="tx1"/>
            </w14:solidFill>
          </w14:textFill>
        </w:rPr>
      </w:pPr>
    </w:p>
    <w:p w14:paraId="2F3421EC">
      <w:pPr>
        <w:pStyle w:val="27"/>
        <w:spacing w:line="340" w:lineRule="exact"/>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kern w:val="0"/>
          <w:highlight w:val="none"/>
          <w14:textFill>
            <w14:solidFill>
              <w14:schemeClr w14:val="tx1"/>
            </w14:solidFill>
          </w14:textFill>
        </w:rPr>
        <w:t>我</w:t>
      </w:r>
      <w:r>
        <w:rPr>
          <w:rFonts w:hint="eastAsia" w:hAnsi="宋体"/>
          <w:color w:val="000000" w:themeColor="text1"/>
          <w:kern w:val="0"/>
          <w:highlight w:val="none"/>
          <w:u w:val="single"/>
          <w14:textFill>
            <w14:solidFill>
              <w14:schemeClr w14:val="tx1"/>
            </w14:solidFill>
          </w14:textFill>
        </w:rPr>
        <w:t xml:space="preserve">              </w:t>
      </w:r>
      <w:r>
        <w:rPr>
          <w:rFonts w:hint="eastAsia" w:hAnsi="宋体"/>
          <w:color w:val="000000" w:themeColor="text1"/>
          <w:kern w:val="0"/>
          <w:highlight w:val="none"/>
          <w14:textFill>
            <w14:solidFill>
              <w14:schemeClr w14:val="tx1"/>
            </w14:solidFill>
          </w14:textFill>
        </w:rPr>
        <w:t>（姓名）系自然人，现授权委托</w:t>
      </w:r>
      <w:r>
        <w:rPr>
          <w:rFonts w:hint="eastAsia" w:hAnsi="宋体"/>
          <w:color w:val="000000" w:themeColor="text1"/>
          <w:kern w:val="0"/>
          <w:highlight w:val="none"/>
          <w:u w:val="single"/>
          <w14:textFill>
            <w14:solidFill>
              <w14:schemeClr w14:val="tx1"/>
            </w14:solidFill>
          </w14:textFill>
        </w:rPr>
        <w:t xml:space="preserve">            </w:t>
      </w:r>
      <w:r>
        <w:rPr>
          <w:rFonts w:hint="eastAsia" w:hAnsi="宋体"/>
          <w:color w:val="000000" w:themeColor="text1"/>
          <w:kern w:val="0"/>
          <w:highlight w:val="none"/>
          <w14:textFill>
            <w14:solidFill>
              <w14:schemeClr w14:val="tx1"/>
            </w14:solidFill>
          </w14:textFill>
        </w:rPr>
        <w:t>（姓 名）以本人名义参加</w:t>
      </w:r>
      <w:r>
        <w:rPr>
          <w:rFonts w:hint="eastAsia" w:hAnsi="宋体"/>
          <w:color w:val="000000" w:themeColor="text1"/>
          <w:kern w:val="0"/>
          <w:highlight w:val="none"/>
          <w:u w:val="single"/>
          <w14:textFill>
            <w14:solidFill>
              <w14:schemeClr w14:val="tx1"/>
            </w14:solidFill>
          </w14:textFill>
        </w:rPr>
        <w:t xml:space="preserve">      </w:t>
      </w:r>
      <w:r>
        <w:rPr>
          <w:rFonts w:hint="eastAsia" w:hAnsi="宋体"/>
          <w:color w:val="000000" w:themeColor="text1"/>
          <w:highlight w:val="none"/>
          <w:u w:val="single"/>
          <w14:textFill>
            <w14:solidFill>
              <w14:schemeClr w14:val="tx1"/>
            </w14:solidFill>
          </w14:textFill>
        </w:rPr>
        <w:t xml:space="preserve">（项目名称及项目编号）        </w:t>
      </w:r>
      <w:r>
        <w:rPr>
          <w:rFonts w:hint="eastAsia" w:hAnsi="宋体"/>
          <w:color w:val="000000" w:themeColor="text1"/>
          <w:highlight w:val="none"/>
          <w14:textFill>
            <w14:solidFill>
              <w14:schemeClr w14:val="tx1"/>
            </w14:solidFill>
          </w14:textFill>
        </w:rPr>
        <w:t>项目的投标活动，并代表本人全权办理针对上述项目的投标、开标、评标、签约等具体事务和签署相关文件。</w:t>
      </w:r>
    </w:p>
    <w:p w14:paraId="58A6440B">
      <w:pPr>
        <w:pStyle w:val="27"/>
        <w:spacing w:line="340" w:lineRule="exact"/>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本人对被授权人的签字事项负全部责任。</w:t>
      </w:r>
    </w:p>
    <w:p w14:paraId="093DCC32">
      <w:pPr>
        <w:pStyle w:val="27"/>
        <w:spacing w:line="400" w:lineRule="exact"/>
        <w:ind w:firstLine="420" w:firstLineChars="200"/>
        <w:rPr>
          <w:rFonts w:hint="eastAsia" w:hAnsi="宋体"/>
          <w:color w:val="000000" w:themeColor="text1"/>
          <w:highlight w:val="none"/>
          <w:u w:val="single"/>
          <w14:textFill>
            <w14:solidFill>
              <w14:schemeClr w14:val="tx1"/>
            </w14:solidFill>
          </w14:textFill>
        </w:rPr>
      </w:pPr>
      <w:r>
        <w:rPr>
          <w:rFonts w:hint="eastAsia" w:hAnsi="宋体"/>
          <w:color w:val="000000" w:themeColor="text1"/>
          <w:highlight w:val="none"/>
          <w14:textFill>
            <w14:solidFill>
              <w14:schemeClr w14:val="tx1"/>
            </w14:solidFill>
          </w14:textFill>
        </w:rPr>
        <w:t>授权委托代理期限：自即日起至该项目政府采购活动结束。</w:t>
      </w:r>
    </w:p>
    <w:p w14:paraId="68AA78DB">
      <w:pPr>
        <w:pStyle w:val="27"/>
        <w:spacing w:line="340" w:lineRule="exact"/>
        <w:ind w:firstLine="420" w:firstLineChars="200"/>
        <w:rPr>
          <w:rFonts w:hint="eastAsia" w:hAnsi="宋体"/>
          <w:color w:val="000000" w:themeColor="text1"/>
          <w:highlight w:val="none"/>
          <w:u w:val="single"/>
          <w14:textFill>
            <w14:solidFill>
              <w14:schemeClr w14:val="tx1"/>
            </w14:solidFill>
          </w14:textFill>
        </w:rPr>
      </w:pPr>
    </w:p>
    <w:p w14:paraId="5097A262">
      <w:pPr>
        <w:pStyle w:val="27"/>
        <w:spacing w:line="340" w:lineRule="exact"/>
        <w:rPr>
          <w:rFonts w:hint="eastAsia" w:hAnsi="宋体"/>
          <w:color w:val="000000" w:themeColor="text1"/>
          <w:highlight w:val="none"/>
          <w:u w:val="single"/>
          <w14:textFill>
            <w14:solidFill>
              <w14:schemeClr w14:val="tx1"/>
            </w14:solidFill>
          </w14:textFill>
        </w:rPr>
      </w:pPr>
      <w:r>
        <w:rPr>
          <w:rFonts w:hint="eastAsia" w:hAnsi="宋体"/>
          <w:color w:val="000000" w:themeColor="text1"/>
          <w:highlight w:val="none"/>
          <w14:textFill>
            <w14:solidFill>
              <w14:schemeClr w14:val="tx1"/>
            </w14:solidFill>
          </w14:textFill>
        </w:rPr>
        <w:t xml:space="preserve">                                                                                             </w:t>
      </w:r>
    </w:p>
    <w:p w14:paraId="75424DE1">
      <w:pPr>
        <w:spacing w:line="340" w:lineRule="exact"/>
        <w:ind w:firstLine="420" w:firstLineChars="200"/>
        <w:rPr>
          <w:rFonts w:hint="eastAsia" w:ascii="宋体" w:hAnsi="宋体"/>
          <w:color w:val="000000" w:themeColor="text1"/>
          <w:kern w:val="0"/>
          <w:highlight w:val="none"/>
          <w14:textFill>
            <w14:solidFill>
              <w14:schemeClr w14:val="tx1"/>
            </w14:solidFill>
          </w14:textFill>
        </w:rPr>
      </w:pPr>
      <w:r>
        <w:rPr>
          <w:rFonts w:hint="eastAsia" w:ascii="宋体" w:hAnsi="宋体"/>
          <w:color w:val="000000" w:themeColor="text1"/>
          <w:kern w:val="0"/>
          <w:highlight w:val="none"/>
          <w14:textFill>
            <w14:solidFill>
              <w14:schemeClr w14:val="tx1"/>
            </w14:solidFill>
          </w14:textFill>
        </w:rPr>
        <w:t>代理人无转委托权，特此委托。</w:t>
      </w:r>
      <w:r>
        <w:rPr>
          <w:rFonts w:ascii="宋体" w:hAnsi="宋体"/>
          <w:color w:val="000000" w:themeColor="text1"/>
          <w:kern w:val="0"/>
          <w:highlight w:val="none"/>
          <w14:textFill>
            <w14:solidFill>
              <w14:schemeClr w14:val="tx1"/>
            </w14:solidFill>
          </w14:textFill>
        </w:rPr>
        <w:t xml:space="preserve"> </w:t>
      </w:r>
    </w:p>
    <w:p w14:paraId="0513947D">
      <w:pPr>
        <w:snapToGrid w:val="0"/>
        <w:spacing w:line="340" w:lineRule="exact"/>
        <w:ind w:firstLine="525"/>
        <w:outlineLvl w:val="4"/>
        <w:rPr>
          <w:rFonts w:hint="eastAsia" w:ascii="宋体" w:hAnsi="宋体"/>
          <w:color w:val="000000" w:themeColor="text1"/>
          <w:szCs w:val="21"/>
          <w:highlight w:val="none"/>
          <w14:textFill>
            <w14:solidFill>
              <w14:schemeClr w14:val="tx1"/>
            </w14:solidFill>
          </w14:textFill>
        </w:rPr>
      </w:pPr>
    </w:p>
    <w:p w14:paraId="43DF0E20">
      <w:pPr>
        <w:snapToGrid w:val="0"/>
        <w:spacing w:line="340" w:lineRule="exact"/>
        <w:ind w:firstLine="420"/>
        <w:outlineLvl w:val="4"/>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我已在下面签字，以资证明。</w:t>
      </w:r>
    </w:p>
    <w:p w14:paraId="532A5C64">
      <w:pPr>
        <w:snapToGrid w:val="0"/>
        <w:spacing w:line="340" w:lineRule="exact"/>
        <w:ind w:firstLine="420"/>
        <w:outlineLvl w:val="4"/>
        <w:rPr>
          <w:rFonts w:hint="eastAsia" w:ascii="宋体" w:hAnsi="宋体"/>
          <w:color w:val="000000" w:themeColor="text1"/>
          <w:szCs w:val="21"/>
          <w:highlight w:val="none"/>
          <w14:textFill>
            <w14:solidFill>
              <w14:schemeClr w14:val="tx1"/>
            </w14:solidFill>
          </w14:textFill>
        </w:rPr>
      </w:pPr>
    </w:p>
    <w:p w14:paraId="6D3A0105">
      <w:pPr>
        <w:snapToGrid w:val="0"/>
        <w:spacing w:line="340" w:lineRule="exact"/>
        <w:ind w:firstLine="420"/>
        <w:outlineLvl w:val="4"/>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自然人签字（或者电子签名）：</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年</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月</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日</w:t>
      </w:r>
    </w:p>
    <w:p w14:paraId="1A626228">
      <w:pPr>
        <w:snapToGrid w:val="0"/>
        <w:spacing w:line="340" w:lineRule="exact"/>
        <w:ind w:firstLine="420"/>
        <w:outlineLvl w:val="4"/>
        <w:rPr>
          <w:rFonts w:hint="eastAsia" w:ascii="宋体" w:hAnsi="宋体"/>
          <w:color w:val="000000" w:themeColor="text1"/>
          <w:szCs w:val="21"/>
          <w:highlight w:val="none"/>
          <w14:textFill>
            <w14:solidFill>
              <w14:schemeClr w14:val="tx1"/>
            </w14:solidFill>
          </w14:textFill>
        </w:rPr>
      </w:pPr>
    </w:p>
    <w:p w14:paraId="40ADBC72">
      <w:pPr>
        <w:pStyle w:val="27"/>
        <w:spacing w:line="400" w:lineRule="exact"/>
        <w:ind w:firstLine="527" w:firstLineChars="250"/>
        <w:rPr>
          <w:rFonts w:hint="eastAsia" w:hAnsi="宋体"/>
          <w:b/>
          <w:color w:val="000000" w:themeColor="text1"/>
          <w:sz w:val="24"/>
          <w:szCs w:val="24"/>
          <w:highlight w:val="none"/>
          <w14:textFill>
            <w14:solidFill>
              <w14:schemeClr w14:val="tx1"/>
            </w14:solidFill>
          </w14:textFill>
        </w:rPr>
      </w:pPr>
      <w:r>
        <w:rPr>
          <w:rFonts w:hint="eastAsia" w:hAnsi="宋体"/>
          <w:b/>
          <w:color w:val="000000" w:themeColor="text1"/>
          <w:sz w:val="21"/>
          <w:szCs w:val="21"/>
          <w:highlight w:val="none"/>
          <w14:textFill>
            <w14:solidFill>
              <w14:schemeClr w14:val="tx1"/>
            </w14:solidFill>
          </w14:textFill>
        </w:rPr>
        <w:t>附：委托代理人身份证正反面复印件以及由县级以上（含县级）社会保险经办机构出具的投标人为委托代理人交纳的2025年以来任意一个月社保证明复印件（委托代理时必须提供）。</w:t>
      </w:r>
    </w:p>
    <w:p w14:paraId="3BDEDD58">
      <w:pPr>
        <w:pStyle w:val="27"/>
        <w:spacing w:line="400" w:lineRule="exact"/>
        <w:ind w:left="420" w:leftChars="200" w:firstLine="157" w:firstLineChars="49"/>
        <w:rPr>
          <w:rFonts w:hint="eastAsia" w:hAnsi="宋体"/>
          <w:b/>
          <w:color w:val="000000" w:themeColor="text1"/>
          <w:sz w:val="32"/>
          <w:szCs w:val="32"/>
          <w:highlight w:val="none"/>
          <w14:textFill>
            <w14:solidFill>
              <w14:schemeClr w14:val="tx1"/>
            </w14:solidFill>
          </w14:textFill>
        </w:rPr>
      </w:pPr>
    </w:p>
    <w:p w14:paraId="0BF83797">
      <w:pPr>
        <w:pStyle w:val="27"/>
        <w:spacing w:line="400" w:lineRule="exact"/>
        <w:ind w:left="420" w:leftChars="200" w:firstLine="157" w:firstLineChars="49"/>
        <w:rPr>
          <w:rFonts w:hint="eastAsia" w:hAnsi="宋体"/>
          <w:b/>
          <w:color w:val="000000" w:themeColor="text1"/>
          <w:sz w:val="32"/>
          <w:szCs w:val="32"/>
          <w:highlight w:val="none"/>
          <w14:textFill>
            <w14:solidFill>
              <w14:schemeClr w14:val="tx1"/>
            </w14:solidFill>
          </w14:textFill>
        </w:rPr>
      </w:pPr>
    </w:p>
    <w:p w14:paraId="426188AF">
      <w:pPr>
        <w:pStyle w:val="27"/>
        <w:spacing w:line="400" w:lineRule="exact"/>
        <w:ind w:left="420" w:leftChars="200" w:firstLine="157" w:firstLineChars="49"/>
        <w:rPr>
          <w:rFonts w:hint="eastAsia" w:hAnsi="宋体"/>
          <w:b/>
          <w:color w:val="000000" w:themeColor="text1"/>
          <w:sz w:val="32"/>
          <w:szCs w:val="32"/>
          <w:highlight w:val="none"/>
          <w14:textFill>
            <w14:solidFill>
              <w14:schemeClr w14:val="tx1"/>
            </w14:solidFill>
          </w14:textFill>
        </w:rPr>
      </w:pPr>
    </w:p>
    <w:p w14:paraId="1FBE2E58">
      <w:pPr>
        <w:pStyle w:val="27"/>
        <w:spacing w:line="400" w:lineRule="exact"/>
        <w:ind w:left="420" w:leftChars="200" w:firstLine="157" w:firstLineChars="49"/>
        <w:rPr>
          <w:rFonts w:hint="eastAsia" w:hAnsi="宋体"/>
          <w:b/>
          <w:color w:val="000000" w:themeColor="text1"/>
          <w:sz w:val="32"/>
          <w:szCs w:val="32"/>
          <w:highlight w:val="none"/>
          <w14:textFill>
            <w14:solidFill>
              <w14:schemeClr w14:val="tx1"/>
            </w14:solidFill>
          </w14:textFill>
        </w:rPr>
      </w:pPr>
    </w:p>
    <w:p w14:paraId="66E22F54">
      <w:pPr>
        <w:pStyle w:val="27"/>
        <w:spacing w:line="400" w:lineRule="exact"/>
        <w:rPr>
          <w:rFonts w:hint="eastAsia" w:hAnsi="宋体"/>
          <w:b/>
          <w:color w:val="000000" w:themeColor="text1"/>
          <w:sz w:val="32"/>
          <w:szCs w:val="32"/>
          <w:highlight w:val="none"/>
          <w14:textFill>
            <w14:solidFill>
              <w14:schemeClr w14:val="tx1"/>
            </w14:solidFill>
          </w14:textFill>
        </w:rPr>
      </w:pPr>
    </w:p>
    <w:p w14:paraId="168F0D92">
      <w:pPr>
        <w:pStyle w:val="27"/>
        <w:spacing w:line="400" w:lineRule="exact"/>
        <w:rPr>
          <w:rFonts w:hint="eastAsia" w:hAnsi="宋体"/>
          <w:b/>
          <w:color w:val="000000" w:themeColor="text1"/>
          <w:sz w:val="32"/>
          <w:szCs w:val="32"/>
          <w:highlight w:val="none"/>
          <w14:textFill>
            <w14:solidFill>
              <w14:schemeClr w14:val="tx1"/>
            </w14:solidFill>
          </w14:textFill>
        </w:rPr>
      </w:pPr>
    </w:p>
    <w:p w14:paraId="755B3C58">
      <w:pPr>
        <w:pStyle w:val="27"/>
        <w:spacing w:line="400" w:lineRule="exact"/>
        <w:rPr>
          <w:rFonts w:hint="eastAsia" w:hAnsi="宋体"/>
          <w:b/>
          <w:color w:val="000000" w:themeColor="text1"/>
          <w:sz w:val="32"/>
          <w:szCs w:val="32"/>
          <w:highlight w:val="none"/>
          <w14:textFill>
            <w14:solidFill>
              <w14:schemeClr w14:val="tx1"/>
            </w14:solidFill>
          </w14:textFill>
        </w:rPr>
      </w:pPr>
    </w:p>
    <w:p w14:paraId="695EF822">
      <w:pPr>
        <w:pStyle w:val="27"/>
        <w:spacing w:line="400" w:lineRule="exact"/>
        <w:rPr>
          <w:rFonts w:hint="eastAsia" w:hAnsi="宋体"/>
          <w:b/>
          <w:color w:val="000000" w:themeColor="text1"/>
          <w:sz w:val="32"/>
          <w:szCs w:val="32"/>
          <w:highlight w:val="none"/>
          <w14:textFill>
            <w14:solidFill>
              <w14:schemeClr w14:val="tx1"/>
            </w14:solidFill>
          </w14:textFill>
        </w:rPr>
      </w:pPr>
    </w:p>
    <w:p w14:paraId="371D6F3D">
      <w:pPr>
        <w:pStyle w:val="27"/>
        <w:spacing w:line="400" w:lineRule="exact"/>
        <w:rPr>
          <w:rFonts w:hint="eastAsia" w:hAnsi="宋体"/>
          <w:b/>
          <w:color w:val="000000" w:themeColor="text1"/>
          <w:sz w:val="32"/>
          <w:szCs w:val="32"/>
          <w:highlight w:val="none"/>
          <w14:textFill>
            <w14:solidFill>
              <w14:schemeClr w14:val="tx1"/>
            </w14:solidFill>
          </w14:textFill>
        </w:rPr>
      </w:pPr>
    </w:p>
    <w:p w14:paraId="42E2FB91">
      <w:pPr>
        <w:pStyle w:val="27"/>
        <w:spacing w:line="400" w:lineRule="exact"/>
        <w:rPr>
          <w:rFonts w:hint="eastAsia" w:hAnsi="宋体"/>
          <w:b/>
          <w:color w:val="000000" w:themeColor="text1"/>
          <w:sz w:val="32"/>
          <w:szCs w:val="32"/>
          <w:highlight w:val="none"/>
          <w14:textFill>
            <w14:solidFill>
              <w14:schemeClr w14:val="tx1"/>
            </w14:solidFill>
          </w14:textFill>
        </w:rPr>
      </w:pPr>
    </w:p>
    <w:p w14:paraId="44FACBD2">
      <w:pPr>
        <w:pStyle w:val="27"/>
        <w:spacing w:line="400" w:lineRule="exact"/>
        <w:rPr>
          <w:rFonts w:hint="eastAsia" w:hAnsi="宋体"/>
          <w:b/>
          <w:color w:val="000000" w:themeColor="text1"/>
          <w:sz w:val="32"/>
          <w:szCs w:val="32"/>
          <w:highlight w:val="none"/>
          <w14:textFill>
            <w14:solidFill>
              <w14:schemeClr w14:val="tx1"/>
            </w14:solidFill>
          </w14:textFill>
        </w:rPr>
      </w:pPr>
    </w:p>
    <w:p w14:paraId="0E012CD4">
      <w:pPr>
        <w:pStyle w:val="27"/>
        <w:spacing w:line="400" w:lineRule="exact"/>
        <w:rPr>
          <w:rFonts w:hint="eastAsia" w:hAnsi="宋体"/>
          <w:b/>
          <w:color w:val="000000" w:themeColor="text1"/>
          <w:sz w:val="32"/>
          <w:szCs w:val="32"/>
          <w:highlight w:val="none"/>
          <w14:textFill>
            <w14:solidFill>
              <w14:schemeClr w14:val="tx1"/>
            </w14:solidFill>
          </w14:textFill>
        </w:rPr>
      </w:pPr>
    </w:p>
    <w:p w14:paraId="1E69072D">
      <w:pPr>
        <w:pStyle w:val="27"/>
        <w:spacing w:line="400" w:lineRule="exact"/>
        <w:rPr>
          <w:rFonts w:hint="eastAsia" w:hAnsi="宋体"/>
          <w:b/>
          <w:color w:val="000000" w:themeColor="text1"/>
          <w:sz w:val="32"/>
          <w:szCs w:val="32"/>
          <w:highlight w:val="none"/>
          <w14:textFill>
            <w14:solidFill>
              <w14:schemeClr w14:val="tx1"/>
            </w14:solidFill>
          </w14:textFill>
        </w:rPr>
      </w:pPr>
    </w:p>
    <w:p w14:paraId="6D2AA47E">
      <w:pPr>
        <w:pStyle w:val="27"/>
        <w:spacing w:line="400" w:lineRule="exact"/>
        <w:rPr>
          <w:rFonts w:hint="eastAsia" w:hAnsi="宋体"/>
          <w:b/>
          <w:color w:val="000000" w:themeColor="text1"/>
          <w:sz w:val="32"/>
          <w:szCs w:val="32"/>
          <w:highlight w:val="none"/>
          <w14:textFill>
            <w14:solidFill>
              <w14:schemeClr w14:val="tx1"/>
            </w14:solidFill>
          </w14:textFill>
        </w:rPr>
      </w:pPr>
    </w:p>
    <w:p w14:paraId="32130ABD">
      <w:pPr>
        <w:pStyle w:val="27"/>
        <w:spacing w:line="400" w:lineRule="exact"/>
        <w:rPr>
          <w:rFonts w:hint="eastAsia" w:hAnsi="宋体"/>
          <w:b/>
          <w:color w:val="000000" w:themeColor="text1"/>
          <w:sz w:val="32"/>
          <w:szCs w:val="32"/>
          <w:highlight w:val="none"/>
          <w14:textFill>
            <w14:solidFill>
              <w14:schemeClr w14:val="tx1"/>
            </w14:solidFill>
          </w14:textFill>
        </w:rPr>
      </w:pPr>
    </w:p>
    <w:p w14:paraId="2999116E">
      <w:pPr>
        <w:pStyle w:val="27"/>
        <w:spacing w:line="400" w:lineRule="exact"/>
        <w:rPr>
          <w:rFonts w:hint="eastAsia" w:hAnsi="宋体"/>
          <w:b/>
          <w:color w:val="000000" w:themeColor="text1"/>
          <w:sz w:val="32"/>
          <w:szCs w:val="32"/>
          <w:highlight w:val="none"/>
          <w14:textFill>
            <w14:solidFill>
              <w14:schemeClr w14:val="tx1"/>
            </w14:solidFill>
          </w14:textFill>
        </w:rPr>
      </w:pPr>
    </w:p>
    <w:p w14:paraId="4BA5CC0F">
      <w:pPr>
        <w:pStyle w:val="27"/>
        <w:spacing w:line="400" w:lineRule="exact"/>
        <w:rPr>
          <w:rFonts w:hint="eastAsia" w:hAnsi="宋体"/>
          <w:b/>
          <w:color w:val="000000" w:themeColor="text1"/>
          <w:sz w:val="32"/>
          <w:szCs w:val="32"/>
          <w:highlight w:val="none"/>
          <w14:textFill>
            <w14:solidFill>
              <w14:schemeClr w14:val="tx1"/>
            </w14:solidFill>
          </w14:textFill>
        </w:rPr>
      </w:pPr>
    </w:p>
    <w:p w14:paraId="4D266C27">
      <w:pPr>
        <w:pStyle w:val="27"/>
        <w:spacing w:line="400" w:lineRule="exact"/>
        <w:rPr>
          <w:rFonts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3.投标人的法人或者其他组织营业执照等证明文件复印件（必须提供，自然人除外）</w:t>
      </w:r>
    </w:p>
    <w:p w14:paraId="66A92C03">
      <w:pPr>
        <w:pStyle w:val="32"/>
        <w:rPr>
          <w:rFonts w:hint="eastAsia" w:ascii="宋体" w:hAnsi="宋体"/>
          <w:color w:val="000000" w:themeColor="text1"/>
          <w:sz w:val="21"/>
          <w:szCs w:val="21"/>
          <w:highlight w:val="none"/>
          <w14:textFill>
            <w14:solidFill>
              <w14:schemeClr w14:val="tx1"/>
            </w14:solidFill>
          </w14:textFill>
        </w:rPr>
      </w:pPr>
    </w:p>
    <w:p w14:paraId="1E49455A">
      <w:pPr>
        <w:pStyle w:val="32"/>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注：①法人包括企业法人、机关法人、事业单位法人和社会团体法人；其他组织主要包括合伙企业、非企业专业服务机构、个体工商户、农村承包经营户。②如</w:t>
      </w:r>
      <w:r>
        <w:rPr>
          <w:rFonts w:hint="eastAsia" w:ascii="宋体" w:hAnsi="宋体"/>
          <w:color w:val="000000" w:themeColor="text1"/>
          <w:sz w:val="21"/>
          <w:szCs w:val="21"/>
          <w:highlight w:val="none"/>
          <w:lang w:eastAsia="zh-CN"/>
          <w14:textFill>
            <w14:solidFill>
              <w14:schemeClr w14:val="tx1"/>
            </w14:solidFill>
          </w14:textFill>
        </w:rPr>
        <w:t>投标人</w:t>
      </w:r>
      <w:r>
        <w:rPr>
          <w:rFonts w:hint="eastAsia" w:ascii="宋体" w:hAnsi="宋体"/>
          <w:color w:val="000000" w:themeColor="text1"/>
          <w:sz w:val="21"/>
          <w:szCs w:val="21"/>
          <w:highlight w:val="none"/>
          <w14:textFill>
            <w14:solidFill>
              <w14:schemeClr w14:val="tx1"/>
            </w14:solidFill>
          </w14:textFill>
        </w:rPr>
        <w:t>为企业（包括合伙企业）或个体工商户的，应提供市场监督管理部门（或行政审批部门）登记注册的有效“营业执照”；</w:t>
      </w:r>
      <w:r>
        <w:rPr>
          <w:rFonts w:hint="eastAsia" w:ascii="宋体" w:hAnsi="宋体"/>
          <w:color w:val="000000" w:themeColor="text1"/>
          <w:sz w:val="21"/>
          <w:szCs w:val="21"/>
          <w:highlight w:val="none"/>
          <w:lang w:eastAsia="zh-CN"/>
          <w14:textFill>
            <w14:solidFill>
              <w14:schemeClr w14:val="tx1"/>
            </w14:solidFill>
          </w14:textFill>
        </w:rPr>
        <w:t>投标人</w:t>
      </w:r>
      <w:r>
        <w:rPr>
          <w:rFonts w:hint="eastAsia" w:ascii="宋体" w:hAnsi="宋体"/>
          <w:color w:val="000000" w:themeColor="text1"/>
          <w:sz w:val="21"/>
          <w:szCs w:val="21"/>
          <w:highlight w:val="none"/>
          <w14:textFill>
            <w14:solidFill>
              <w14:schemeClr w14:val="tx1"/>
            </w14:solidFill>
          </w14:textFill>
        </w:rPr>
        <w:t>为事业单位，应提供有效的“事业单位法人证书”；</w:t>
      </w:r>
      <w:r>
        <w:rPr>
          <w:rFonts w:hint="eastAsia" w:ascii="宋体" w:hAnsi="宋体"/>
          <w:color w:val="000000" w:themeColor="text1"/>
          <w:sz w:val="21"/>
          <w:szCs w:val="21"/>
          <w:highlight w:val="none"/>
          <w:lang w:eastAsia="zh-CN"/>
          <w14:textFill>
            <w14:solidFill>
              <w14:schemeClr w14:val="tx1"/>
            </w14:solidFill>
          </w14:textFill>
        </w:rPr>
        <w:t>投标人</w:t>
      </w:r>
      <w:r>
        <w:rPr>
          <w:rFonts w:hint="eastAsia" w:ascii="宋体" w:hAnsi="宋体"/>
          <w:color w:val="000000" w:themeColor="text1"/>
          <w:sz w:val="21"/>
          <w:szCs w:val="21"/>
          <w:highlight w:val="none"/>
          <w14:textFill>
            <w14:solidFill>
              <w14:schemeClr w14:val="tx1"/>
            </w14:solidFill>
          </w14:textFill>
        </w:rPr>
        <w:t>为非企业专业服务机构的，应提供执业许可证等证明文件。</w:t>
      </w:r>
      <w:r>
        <w:rPr>
          <w:rFonts w:hint="eastAsia" w:ascii="宋体" w:hAnsi="宋体" w:cs="宋体"/>
          <w:color w:val="000000" w:themeColor="text1"/>
          <w:sz w:val="21"/>
          <w:szCs w:val="21"/>
          <w:highlight w:val="none"/>
          <w14:textFill>
            <w14:solidFill>
              <w14:schemeClr w14:val="tx1"/>
            </w14:solidFill>
          </w14:textFill>
        </w:rPr>
        <w:t>③分公司参加投标的，应当取得总公司授权，并提供总公司的授权文件（加盖总公司公章）。</w:t>
      </w:r>
    </w:p>
    <w:p w14:paraId="28E56445">
      <w:pPr>
        <w:pStyle w:val="32"/>
        <w:rPr>
          <w:rFonts w:hint="eastAsia" w:ascii="宋体" w:hAnsi="宋体"/>
          <w:b/>
          <w:color w:val="000000" w:themeColor="text1"/>
          <w:szCs w:val="21"/>
          <w:highlight w:val="none"/>
          <w14:textFill>
            <w14:solidFill>
              <w14:schemeClr w14:val="tx1"/>
            </w14:solidFill>
          </w14:textFill>
        </w:rPr>
      </w:pPr>
    </w:p>
    <w:p w14:paraId="7E91E90C">
      <w:pPr>
        <w:pStyle w:val="32"/>
        <w:rPr>
          <w:rFonts w:hint="eastAsia" w:ascii="宋体" w:hAnsi="宋体"/>
          <w:b/>
          <w:color w:val="000000" w:themeColor="text1"/>
          <w:szCs w:val="21"/>
          <w:highlight w:val="none"/>
          <w14:textFill>
            <w14:solidFill>
              <w14:schemeClr w14:val="tx1"/>
            </w14:solidFill>
          </w14:textFill>
        </w:rPr>
      </w:pPr>
    </w:p>
    <w:p w14:paraId="3EC390A5">
      <w:pPr>
        <w:pStyle w:val="32"/>
        <w:rPr>
          <w:rFonts w:hint="eastAsia" w:ascii="宋体" w:hAnsi="宋体"/>
          <w:b/>
          <w:color w:val="000000" w:themeColor="text1"/>
          <w:szCs w:val="21"/>
          <w:highlight w:val="none"/>
          <w14:textFill>
            <w14:solidFill>
              <w14:schemeClr w14:val="tx1"/>
            </w14:solidFill>
          </w14:textFill>
        </w:rPr>
      </w:pPr>
    </w:p>
    <w:p w14:paraId="6474EAF7">
      <w:pPr>
        <w:pStyle w:val="32"/>
        <w:rPr>
          <w:rFonts w:hint="eastAsia" w:ascii="宋体" w:hAnsi="宋体"/>
          <w:b/>
          <w:color w:val="000000" w:themeColor="text1"/>
          <w:szCs w:val="21"/>
          <w:highlight w:val="none"/>
          <w14:textFill>
            <w14:solidFill>
              <w14:schemeClr w14:val="tx1"/>
            </w14:solidFill>
          </w14:textFill>
        </w:rPr>
      </w:pPr>
    </w:p>
    <w:p w14:paraId="094FDB94">
      <w:pPr>
        <w:pStyle w:val="32"/>
        <w:rPr>
          <w:rFonts w:hint="eastAsia" w:ascii="宋体" w:hAnsi="宋体"/>
          <w:b/>
          <w:color w:val="000000" w:themeColor="text1"/>
          <w:szCs w:val="21"/>
          <w:highlight w:val="none"/>
          <w14:textFill>
            <w14:solidFill>
              <w14:schemeClr w14:val="tx1"/>
            </w14:solidFill>
          </w14:textFill>
        </w:rPr>
      </w:pPr>
    </w:p>
    <w:p w14:paraId="3CA6E212">
      <w:pPr>
        <w:pStyle w:val="32"/>
        <w:rPr>
          <w:rFonts w:hint="eastAsia" w:ascii="宋体" w:hAnsi="宋体"/>
          <w:b/>
          <w:color w:val="000000" w:themeColor="text1"/>
          <w:szCs w:val="21"/>
          <w:highlight w:val="none"/>
          <w14:textFill>
            <w14:solidFill>
              <w14:schemeClr w14:val="tx1"/>
            </w14:solidFill>
          </w14:textFill>
        </w:rPr>
      </w:pPr>
    </w:p>
    <w:p w14:paraId="6917AC3F">
      <w:pPr>
        <w:pStyle w:val="32"/>
        <w:rPr>
          <w:rFonts w:hint="eastAsia" w:ascii="宋体" w:hAnsi="宋体"/>
          <w:b/>
          <w:color w:val="000000" w:themeColor="text1"/>
          <w:szCs w:val="21"/>
          <w:highlight w:val="none"/>
          <w14:textFill>
            <w14:solidFill>
              <w14:schemeClr w14:val="tx1"/>
            </w14:solidFill>
          </w14:textFill>
        </w:rPr>
      </w:pPr>
    </w:p>
    <w:p w14:paraId="405FDCEB">
      <w:pPr>
        <w:pStyle w:val="32"/>
        <w:rPr>
          <w:rFonts w:hint="eastAsia" w:ascii="宋体" w:hAnsi="宋体"/>
          <w:b/>
          <w:color w:val="000000" w:themeColor="text1"/>
          <w:szCs w:val="21"/>
          <w:highlight w:val="none"/>
          <w14:textFill>
            <w14:solidFill>
              <w14:schemeClr w14:val="tx1"/>
            </w14:solidFill>
          </w14:textFill>
        </w:rPr>
      </w:pPr>
    </w:p>
    <w:p w14:paraId="5FE78E4B">
      <w:pPr>
        <w:pStyle w:val="32"/>
        <w:rPr>
          <w:rFonts w:hint="eastAsia" w:ascii="宋体" w:hAnsi="宋体"/>
          <w:b/>
          <w:color w:val="000000" w:themeColor="text1"/>
          <w:szCs w:val="21"/>
          <w:highlight w:val="none"/>
          <w14:textFill>
            <w14:solidFill>
              <w14:schemeClr w14:val="tx1"/>
            </w14:solidFill>
          </w14:textFill>
        </w:rPr>
      </w:pPr>
    </w:p>
    <w:p w14:paraId="61429932">
      <w:pPr>
        <w:pStyle w:val="32"/>
        <w:rPr>
          <w:rFonts w:hint="eastAsia" w:ascii="宋体" w:hAnsi="宋体"/>
          <w:b/>
          <w:color w:val="000000" w:themeColor="text1"/>
          <w:szCs w:val="21"/>
          <w:highlight w:val="none"/>
          <w14:textFill>
            <w14:solidFill>
              <w14:schemeClr w14:val="tx1"/>
            </w14:solidFill>
          </w14:textFill>
        </w:rPr>
      </w:pPr>
    </w:p>
    <w:p w14:paraId="01084748">
      <w:pPr>
        <w:pStyle w:val="32"/>
        <w:rPr>
          <w:rFonts w:hint="eastAsia" w:ascii="宋体" w:hAnsi="宋体"/>
          <w:b/>
          <w:color w:val="000000" w:themeColor="text1"/>
          <w:szCs w:val="21"/>
          <w:highlight w:val="none"/>
          <w14:textFill>
            <w14:solidFill>
              <w14:schemeClr w14:val="tx1"/>
            </w14:solidFill>
          </w14:textFill>
        </w:rPr>
      </w:pPr>
    </w:p>
    <w:p w14:paraId="14DA113A">
      <w:pPr>
        <w:pStyle w:val="32"/>
        <w:rPr>
          <w:rFonts w:hint="eastAsia" w:ascii="宋体" w:hAnsi="宋体"/>
          <w:b/>
          <w:color w:val="000000" w:themeColor="text1"/>
          <w:szCs w:val="21"/>
          <w:highlight w:val="none"/>
          <w14:textFill>
            <w14:solidFill>
              <w14:schemeClr w14:val="tx1"/>
            </w14:solidFill>
          </w14:textFill>
        </w:rPr>
      </w:pPr>
    </w:p>
    <w:p w14:paraId="403FFC48">
      <w:pPr>
        <w:pStyle w:val="27"/>
        <w:spacing w:line="400" w:lineRule="exact"/>
        <w:rPr>
          <w:rFonts w:hint="eastAsia" w:hAnsi="宋体"/>
          <w:b/>
          <w:bCs w:val="0"/>
          <w:color w:val="000000" w:themeColor="text1"/>
          <w:sz w:val="24"/>
          <w:szCs w:val="24"/>
          <w:highlight w:val="none"/>
          <w14:textFill>
            <w14:solidFill>
              <w14:schemeClr w14:val="tx1"/>
            </w14:solidFill>
          </w14:textFill>
        </w:rPr>
      </w:pPr>
      <w:r>
        <w:rPr>
          <w:rFonts w:hint="eastAsia" w:hAnsi="宋体"/>
          <w:b/>
          <w:bCs w:val="0"/>
          <w:color w:val="000000" w:themeColor="text1"/>
          <w:sz w:val="24"/>
          <w:szCs w:val="24"/>
          <w:highlight w:val="none"/>
          <w14:textFill>
            <w14:solidFill>
              <w14:schemeClr w14:val="tx1"/>
            </w14:solidFill>
          </w14:textFill>
        </w:rPr>
        <w:t>4.</w:t>
      </w:r>
      <w:r>
        <w:rPr>
          <w:rFonts w:hint="eastAsia" w:ascii="宋体" w:hAnsi="宋体" w:cs="宋体"/>
          <w:b/>
          <w:bCs w:val="0"/>
          <w:color w:val="000000" w:themeColor="text1"/>
          <w:sz w:val="24"/>
          <w:szCs w:val="24"/>
          <w:highlight w:val="none"/>
          <w14:textFill>
            <w14:solidFill>
              <w14:schemeClr w14:val="tx1"/>
            </w14:solidFill>
          </w14:textFill>
        </w:rPr>
        <w:t>总公司授权分公司参与投标的授权书原件扫描件（分公司参与投标时必须提供）</w:t>
      </w:r>
    </w:p>
    <w:p w14:paraId="0C1F3D52">
      <w:pPr>
        <w:pStyle w:val="27"/>
        <w:spacing w:line="400" w:lineRule="exact"/>
        <w:rPr>
          <w:rFonts w:hint="eastAsia" w:hAnsi="宋体"/>
          <w:color w:val="000000" w:themeColor="text1"/>
          <w:szCs w:val="21"/>
          <w:highlight w:val="none"/>
          <w14:textFill>
            <w14:solidFill>
              <w14:schemeClr w14:val="tx1"/>
            </w14:solidFill>
          </w14:textFill>
        </w:rPr>
      </w:pPr>
    </w:p>
    <w:p w14:paraId="46B6C52F">
      <w:pPr>
        <w:pStyle w:val="27"/>
        <w:spacing w:line="400" w:lineRule="exact"/>
        <w:rPr>
          <w:rFonts w:hint="eastAsia" w:hAnsi="宋体"/>
          <w:b/>
          <w:color w:val="000000" w:themeColor="text1"/>
          <w:sz w:val="32"/>
          <w:szCs w:val="32"/>
          <w:highlight w:val="none"/>
          <w14:textFill>
            <w14:solidFill>
              <w14:schemeClr w14:val="tx1"/>
            </w14:solidFill>
          </w14:textFill>
        </w:rPr>
      </w:pPr>
    </w:p>
    <w:p w14:paraId="6748325B">
      <w:pPr>
        <w:pStyle w:val="13"/>
        <w:ind w:firstLine="420"/>
        <w:rPr>
          <w:rFonts w:hint="eastAsia"/>
          <w:color w:val="000000" w:themeColor="text1"/>
          <w:highlight w:val="none"/>
          <w14:textFill>
            <w14:solidFill>
              <w14:schemeClr w14:val="tx1"/>
            </w14:solidFill>
          </w14:textFill>
        </w:rPr>
      </w:pPr>
    </w:p>
    <w:p w14:paraId="149C4501">
      <w:pPr>
        <w:rPr>
          <w:rFonts w:hint="eastAsia"/>
          <w:color w:val="000000" w:themeColor="text1"/>
          <w:highlight w:val="none"/>
          <w14:textFill>
            <w14:solidFill>
              <w14:schemeClr w14:val="tx1"/>
            </w14:solidFill>
          </w14:textFill>
        </w:rPr>
      </w:pPr>
    </w:p>
    <w:p w14:paraId="56E826F8">
      <w:pPr>
        <w:rPr>
          <w:rFonts w:hint="eastAsia"/>
          <w:color w:val="000000" w:themeColor="text1"/>
          <w:highlight w:val="none"/>
          <w14:textFill>
            <w14:solidFill>
              <w14:schemeClr w14:val="tx1"/>
            </w14:solidFill>
          </w14:textFill>
        </w:rPr>
      </w:pPr>
    </w:p>
    <w:p w14:paraId="546B33DB">
      <w:pPr>
        <w:rPr>
          <w:rFonts w:hint="eastAsia"/>
          <w:color w:val="000000" w:themeColor="text1"/>
          <w:highlight w:val="none"/>
          <w14:textFill>
            <w14:solidFill>
              <w14:schemeClr w14:val="tx1"/>
            </w14:solidFill>
          </w14:textFill>
        </w:rPr>
      </w:pPr>
    </w:p>
    <w:p w14:paraId="792DCF94">
      <w:pPr>
        <w:pStyle w:val="27"/>
        <w:spacing w:line="400" w:lineRule="exact"/>
        <w:rPr>
          <w:rFonts w:hint="eastAsia"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5.</w:t>
      </w:r>
      <w:r>
        <w:rPr>
          <w:rFonts w:hint="eastAsia" w:hAnsi="宋体"/>
          <w:b/>
          <w:color w:val="000000" w:themeColor="text1"/>
          <w:sz w:val="24"/>
          <w:szCs w:val="24"/>
          <w:highlight w:val="none"/>
          <w:lang w:eastAsia="zh-CN"/>
          <w14:textFill>
            <w14:solidFill>
              <w14:schemeClr w14:val="tx1"/>
            </w14:solidFill>
          </w14:textFill>
        </w:rPr>
        <w:t>投标人2026年至投标截止时间内任意一个月的财务状况报告（至少包括提供资产负债表、利润表、现金流量表）或2026年以来银行出具的资信证明或2026年以来中国人民银行征信中心出具的信用报告）</w:t>
      </w:r>
      <w:r>
        <w:rPr>
          <w:rFonts w:hint="eastAsia" w:hAnsi="宋体"/>
          <w:b/>
          <w:color w:val="000000" w:themeColor="text1"/>
          <w:sz w:val="24"/>
          <w:szCs w:val="24"/>
          <w:highlight w:val="none"/>
          <w14:textFill>
            <w14:solidFill>
              <w14:schemeClr w14:val="tx1"/>
            </w14:solidFill>
          </w14:textFill>
        </w:rPr>
        <w:t>（必须提供）</w:t>
      </w:r>
    </w:p>
    <w:p w14:paraId="3C0E9204">
      <w:pPr>
        <w:pStyle w:val="27"/>
        <w:spacing w:line="400" w:lineRule="exact"/>
        <w:rPr>
          <w:rFonts w:hint="eastAsia" w:hAnsi="宋体"/>
          <w:b/>
          <w:color w:val="000000" w:themeColor="text1"/>
          <w:sz w:val="24"/>
          <w:szCs w:val="24"/>
          <w:highlight w:val="none"/>
          <w14:textFill>
            <w14:solidFill>
              <w14:schemeClr w14:val="tx1"/>
            </w14:solidFill>
          </w14:textFill>
        </w:rPr>
      </w:pPr>
    </w:p>
    <w:p w14:paraId="2D5CB3E1">
      <w:pPr>
        <w:pStyle w:val="13"/>
        <w:ind w:firstLine="420"/>
        <w:rPr>
          <w:rFonts w:hint="eastAsia"/>
          <w:color w:val="000000" w:themeColor="text1"/>
          <w:sz w:val="24"/>
          <w:szCs w:val="24"/>
          <w:highlight w:val="none"/>
          <w14:textFill>
            <w14:solidFill>
              <w14:schemeClr w14:val="tx1"/>
            </w14:solidFill>
          </w14:textFill>
        </w:rPr>
      </w:pPr>
    </w:p>
    <w:p w14:paraId="43034739">
      <w:pPr>
        <w:pStyle w:val="13"/>
        <w:ind w:firstLine="420"/>
        <w:rPr>
          <w:rFonts w:hint="eastAsia"/>
          <w:color w:val="000000" w:themeColor="text1"/>
          <w:sz w:val="24"/>
          <w:szCs w:val="24"/>
          <w:highlight w:val="none"/>
          <w14:textFill>
            <w14:solidFill>
              <w14:schemeClr w14:val="tx1"/>
            </w14:solidFill>
          </w14:textFill>
        </w:rPr>
      </w:pPr>
    </w:p>
    <w:p w14:paraId="28856943">
      <w:pPr>
        <w:rPr>
          <w:rFonts w:hint="eastAsia"/>
          <w:color w:val="000000" w:themeColor="text1"/>
          <w:sz w:val="24"/>
          <w:szCs w:val="24"/>
          <w:highlight w:val="none"/>
          <w14:textFill>
            <w14:solidFill>
              <w14:schemeClr w14:val="tx1"/>
            </w14:solidFill>
          </w14:textFill>
        </w:rPr>
      </w:pPr>
    </w:p>
    <w:p w14:paraId="21F3A59E">
      <w:pPr>
        <w:rPr>
          <w:rFonts w:hint="eastAsia"/>
          <w:color w:val="000000" w:themeColor="text1"/>
          <w:sz w:val="24"/>
          <w:szCs w:val="24"/>
          <w:highlight w:val="none"/>
          <w14:textFill>
            <w14:solidFill>
              <w14:schemeClr w14:val="tx1"/>
            </w14:solidFill>
          </w14:textFill>
        </w:rPr>
      </w:pPr>
    </w:p>
    <w:p w14:paraId="4126B8E6">
      <w:pPr>
        <w:rPr>
          <w:rFonts w:hint="eastAsia"/>
          <w:color w:val="000000" w:themeColor="text1"/>
          <w:sz w:val="24"/>
          <w:szCs w:val="24"/>
          <w:highlight w:val="none"/>
          <w14:textFill>
            <w14:solidFill>
              <w14:schemeClr w14:val="tx1"/>
            </w14:solidFill>
          </w14:textFill>
        </w:rPr>
      </w:pPr>
    </w:p>
    <w:p w14:paraId="2680A8D0">
      <w:pPr>
        <w:pStyle w:val="27"/>
        <w:spacing w:line="400" w:lineRule="exact"/>
        <w:rPr>
          <w:rFonts w:hint="eastAsia" w:hAnsi="宋体" w:eastAsia="宋体"/>
          <w:b/>
          <w:color w:val="000000" w:themeColor="text1"/>
          <w:sz w:val="24"/>
          <w:szCs w:val="24"/>
          <w:highlight w:val="none"/>
          <w:lang w:eastAsia="zh-CN"/>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6.</w:t>
      </w:r>
      <w:r>
        <w:rPr>
          <w:rFonts w:hint="eastAsia" w:hAnsi="宋体"/>
          <w:b/>
          <w:color w:val="000000" w:themeColor="text1"/>
          <w:sz w:val="24"/>
          <w:szCs w:val="24"/>
          <w:highlight w:val="none"/>
          <w:lang w:eastAsia="zh-CN"/>
          <w14:textFill>
            <w14:solidFill>
              <w14:schemeClr w14:val="tx1"/>
            </w14:solidFill>
          </w14:textFill>
        </w:rPr>
        <w:t>供应商依法缴纳税收的相关材料[2026年至投标截止时间内任意一个月依法缴纳税收的凭据复印件；依法免税的供应商，必须提供相应文件证明其依法免税。从取得营业执照时间起到响应文件提交截止时间为止不足要求月数的，只需提供从取得营业执照起的依法缴纳税收相应证明文件）（必须提供）</w:t>
      </w:r>
    </w:p>
    <w:p w14:paraId="3DFC76D5">
      <w:pPr>
        <w:pStyle w:val="13"/>
        <w:ind w:firstLine="420"/>
        <w:rPr>
          <w:rFonts w:hint="eastAsia"/>
          <w:color w:val="000000" w:themeColor="text1"/>
          <w:sz w:val="24"/>
          <w:szCs w:val="24"/>
          <w:highlight w:val="none"/>
          <w14:textFill>
            <w14:solidFill>
              <w14:schemeClr w14:val="tx1"/>
            </w14:solidFill>
          </w14:textFill>
        </w:rPr>
      </w:pPr>
    </w:p>
    <w:p w14:paraId="5FA399ED">
      <w:pPr>
        <w:pStyle w:val="13"/>
        <w:ind w:left="0" w:firstLine="0" w:firstLineChars="0"/>
        <w:rPr>
          <w:rFonts w:hint="eastAsia"/>
          <w:color w:val="000000" w:themeColor="text1"/>
          <w:sz w:val="24"/>
          <w:szCs w:val="24"/>
          <w:highlight w:val="none"/>
          <w14:textFill>
            <w14:solidFill>
              <w14:schemeClr w14:val="tx1"/>
            </w14:solidFill>
          </w14:textFill>
        </w:rPr>
      </w:pPr>
    </w:p>
    <w:p w14:paraId="192521C1">
      <w:pPr>
        <w:rPr>
          <w:rFonts w:hint="eastAsia"/>
          <w:color w:val="000000" w:themeColor="text1"/>
          <w:sz w:val="24"/>
          <w:szCs w:val="24"/>
          <w:highlight w:val="none"/>
          <w14:textFill>
            <w14:solidFill>
              <w14:schemeClr w14:val="tx1"/>
            </w14:solidFill>
          </w14:textFill>
        </w:rPr>
      </w:pPr>
    </w:p>
    <w:p w14:paraId="15D16EEA">
      <w:pPr>
        <w:rPr>
          <w:rFonts w:hint="eastAsia"/>
          <w:color w:val="000000" w:themeColor="text1"/>
          <w:sz w:val="24"/>
          <w:szCs w:val="24"/>
          <w:highlight w:val="none"/>
          <w14:textFill>
            <w14:solidFill>
              <w14:schemeClr w14:val="tx1"/>
            </w14:solidFill>
          </w14:textFill>
        </w:rPr>
      </w:pPr>
    </w:p>
    <w:p w14:paraId="732E566B">
      <w:pPr>
        <w:rPr>
          <w:rFonts w:hint="eastAsia"/>
          <w:color w:val="000000" w:themeColor="text1"/>
          <w:sz w:val="24"/>
          <w:szCs w:val="24"/>
          <w:highlight w:val="none"/>
          <w14:textFill>
            <w14:solidFill>
              <w14:schemeClr w14:val="tx1"/>
            </w14:solidFill>
          </w14:textFill>
        </w:rPr>
      </w:pPr>
    </w:p>
    <w:p w14:paraId="27602218">
      <w:pPr>
        <w:pStyle w:val="27"/>
        <w:numPr>
          <w:ilvl w:val="0"/>
          <w:numId w:val="5"/>
        </w:numPr>
        <w:spacing w:line="400" w:lineRule="exact"/>
        <w:rPr>
          <w:rFonts w:hint="eastAsia" w:ascii="宋体" w:hAnsi="宋体" w:eastAsia="宋体" w:cs="宋体"/>
          <w:b/>
          <w:bCs/>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投标人依法缴纳社会保障资金的相关材料[202</w:t>
      </w:r>
      <w:r>
        <w:rPr>
          <w:rFonts w:hint="eastAsia" w:ascii="宋体" w:hAnsi="宋体" w:eastAsia="宋体" w:cs="宋体"/>
          <w:color w:val="000000" w:themeColor="text1"/>
          <w:sz w:val="24"/>
          <w:szCs w:val="24"/>
          <w:highlight w:val="non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lang w:eastAsia="zh-CN"/>
          <w14:textFill>
            <w14:solidFill>
              <w14:schemeClr w14:val="tx1"/>
            </w14:solidFill>
          </w14:textFill>
        </w:rPr>
        <w:t>年至投标截止时间内任意一个月依法缴纳社会保障资金的缴费凭证（专用收据或者社会保险缴纳清单）复印件</w:t>
      </w:r>
      <w:r>
        <w:rPr>
          <w:rFonts w:hint="eastAsia" w:ascii="宋体" w:hAnsi="宋体" w:eastAsia="宋体" w:cs="宋体"/>
          <w:b/>
          <w:bCs/>
          <w:color w:val="000000" w:themeColor="text1"/>
          <w:sz w:val="24"/>
          <w:szCs w:val="24"/>
          <w:highlight w:val="none"/>
          <w:lang w:eastAsia="zh-CN"/>
          <w14:textFill>
            <w14:solidFill>
              <w14:schemeClr w14:val="tx1"/>
            </w14:solidFill>
          </w14:textFill>
        </w:rPr>
        <w:t>（必须提供）</w:t>
      </w:r>
    </w:p>
    <w:p w14:paraId="7962F095">
      <w:pPr>
        <w:rPr>
          <w:rFonts w:hint="eastAsia"/>
          <w:color w:val="000000" w:themeColor="text1"/>
          <w:highlight w:val="none"/>
          <w:lang w:eastAsia="zh-CN"/>
          <w14:textFill>
            <w14:solidFill>
              <w14:schemeClr w14:val="tx1"/>
            </w14:solidFill>
          </w14:textFill>
        </w:rPr>
      </w:pPr>
    </w:p>
    <w:p w14:paraId="13A082E0">
      <w:pPr>
        <w:pStyle w:val="27"/>
        <w:numPr>
          <w:ilvl w:val="0"/>
          <w:numId w:val="5"/>
        </w:numPr>
        <w:spacing w:line="400" w:lineRule="exact"/>
        <w:rPr>
          <w:rFonts w:hint="eastAsia"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投标人参加政府采购活动前3年内在经营活动中没有重大违法记录及有关信用信息的书面声明（必须提供）</w:t>
      </w:r>
    </w:p>
    <w:p w14:paraId="173D5BB7">
      <w:pPr>
        <w:spacing w:line="400" w:lineRule="exact"/>
        <w:rPr>
          <w:rFonts w:hint="eastAsia"/>
          <w:b/>
          <w:color w:val="000000" w:themeColor="text1"/>
          <w:sz w:val="30"/>
          <w:szCs w:val="30"/>
          <w:highlight w:val="none"/>
          <w14:textFill>
            <w14:solidFill>
              <w14:schemeClr w14:val="tx1"/>
            </w14:solidFill>
          </w14:textFill>
        </w:rPr>
      </w:pPr>
    </w:p>
    <w:p w14:paraId="420C473A">
      <w:pPr>
        <w:spacing w:line="400" w:lineRule="exact"/>
        <w:rPr>
          <w:rFonts w:hint="eastAsia"/>
          <w:b/>
          <w:color w:val="000000" w:themeColor="text1"/>
          <w:sz w:val="24"/>
          <w:szCs w:val="24"/>
          <w:highlight w:val="none"/>
          <w14:textFill>
            <w14:solidFill>
              <w14:schemeClr w14:val="tx1"/>
            </w14:solidFill>
          </w14:textFill>
        </w:rPr>
      </w:pPr>
      <w:r>
        <w:rPr>
          <w:rFonts w:hint="eastAsia"/>
          <w:b/>
          <w:color w:val="000000" w:themeColor="text1"/>
          <w:sz w:val="24"/>
          <w:szCs w:val="24"/>
          <w:highlight w:val="none"/>
          <w14:textFill>
            <w14:solidFill>
              <w14:schemeClr w14:val="tx1"/>
            </w14:solidFill>
          </w14:textFill>
        </w:rPr>
        <w:t>附件：</w:t>
      </w:r>
    </w:p>
    <w:p w14:paraId="6D7B43A3">
      <w:pPr>
        <w:pStyle w:val="27"/>
        <w:spacing w:line="400" w:lineRule="exact"/>
        <w:jc w:val="center"/>
        <w:rPr>
          <w:rFonts w:hint="eastAsia" w:hAnsi="宋体"/>
          <w:b/>
          <w:color w:val="000000" w:themeColor="text1"/>
          <w:sz w:val="24"/>
          <w:szCs w:val="24"/>
          <w:highlight w:val="none"/>
          <w14:textFill>
            <w14:solidFill>
              <w14:schemeClr w14:val="tx1"/>
            </w14:solidFill>
          </w14:textFill>
        </w:rPr>
      </w:pPr>
    </w:p>
    <w:p w14:paraId="38ADBDF7">
      <w:pPr>
        <w:pStyle w:val="27"/>
        <w:spacing w:line="400" w:lineRule="exact"/>
        <w:jc w:val="center"/>
        <w:rPr>
          <w:rFonts w:hint="eastAsia" w:hAnsi="宋体"/>
          <w:b/>
          <w:color w:val="000000" w:themeColor="text1"/>
          <w:sz w:val="28"/>
          <w:szCs w:val="28"/>
          <w:highlight w:val="none"/>
          <w14:textFill>
            <w14:solidFill>
              <w14:schemeClr w14:val="tx1"/>
            </w14:solidFill>
          </w14:textFill>
        </w:rPr>
      </w:pPr>
      <w:r>
        <w:rPr>
          <w:rFonts w:hint="eastAsia" w:hAnsi="宋体"/>
          <w:b/>
          <w:color w:val="000000" w:themeColor="text1"/>
          <w:sz w:val="28"/>
          <w:szCs w:val="28"/>
          <w:highlight w:val="none"/>
          <w14:textFill>
            <w14:solidFill>
              <w14:schemeClr w14:val="tx1"/>
            </w14:solidFill>
          </w14:textFill>
        </w:rPr>
        <w:t>声   明（格式）</w:t>
      </w:r>
    </w:p>
    <w:p w14:paraId="74903E82">
      <w:pPr>
        <w:snapToGrid w:val="0"/>
        <w:spacing w:line="400" w:lineRule="exact"/>
        <w:outlineLvl w:val="4"/>
        <w:rPr>
          <w:rFonts w:hint="eastAsia" w:ascii="宋体" w:hAnsi="宋体"/>
          <w:b/>
          <w:color w:val="000000" w:themeColor="text1"/>
          <w:szCs w:val="21"/>
          <w:highlight w:val="none"/>
          <w14:textFill>
            <w14:solidFill>
              <w14:schemeClr w14:val="tx1"/>
            </w14:solidFill>
          </w14:textFill>
        </w:rPr>
      </w:pPr>
    </w:p>
    <w:p w14:paraId="1AA327CA">
      <w:pPr>
        <w:snapToGrid w:val="0"/>
        <w:spacing w:line="400" w:lineRule="exact"/>
        <w:outlineLvl w:val="4"/>
        <w:rPr>
          <w:rFonts w:hint="eastAsia" w:ascii="宋体" w:hAnsi="宋体" w:eastAsia="宋体"/>
          <w:color w:val="000000" w:themeColor="text1"/>
          <w:highlight w:val="none"/>
          <w:lang w:eastAsia="zh-CN"/>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致</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highlight w:val="none"/>
          <w:u w:val="single"/>
          <w:lang w:eastAsia="zh-CN"/>
          <w14:textFill>
            <w14:solidFill>
              <w14:schemeClr w14:val="tx1"/>
            </w14:solidFill>
          </w14:textFill>
        </w:rPr>
        <w:t>广西邕政采购代理有限公司</w:t>
      </w:r>
    </w:p>
    <w:p w14:paraId="2EE40E29">
      <w:pPr>
        <w:snapToGrid w:val="0"/>
        <w:spacing w:line="400" w:lineRule="exact"/>
        <w:outlineLvl w:val="4"/>
        <w:rPr>
          <w:rFonts w:hint="eastAsia" w:ascii="宋体" w:hAnsi="宋体"/>
          <w:color w:val="000000" w:themeColor="text1"/>
          <w:szCs w:val="21"/>
          <w:highlight w:val="none"/>
          <w:u w:val="single"/>
          <w14:textFill>
            <w14:solidFill>
              <w14:schemeClr w14:val="tx1"/>
            </w14:solidFill>
          </w14:textFill>
        </w:rPr>
      </w:pPr>
    </w:p>
    <w:p w14:paraId="1D797169">
      <w:pPr>
        <w:pStyle w:val="27"/>
        <w:spacing w:line="380" w:lineRule="exact"/>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382D1374">
      <w:pPr>
        <w:snapToGrid w:val="0"/>
        <w:spacing w:line="400" w:lineRule="exact"/>
        <w:ind w:firstLine="4515" w:firstLineChars="2150"/>
        <w:outlineLvl w:val="4"/>
        <w:rPr>
          <w:rFonts w:hint="eastAsia" w:ascii="宋体" w:hAnsi="宋体"/>
          <w:color w:val="000000" w:themeColor="text1"/>
          <w:szCs w:val="21"/>
          <w:highlight w:val="none"/>
          <w14:textFill>
            <w14:solidFill>
              <w14:schemeClr w14:val="tx1"/>
            </w14:solidFill>
          </w14:textFill>
        </w:rPr>
      </w:pPr>
    </w:p>
    <w:p w14:paraId="7DAB5D6A">
      <w:pPr>
        <w:snapToGrid w:val="0"/>
        <w:spacing w:line="400" w:lineRule="exact"/>
        <w:ind w:firstLine="4515" w:firstLineChars="2150"/>
        <w:outlineLvl w:val="4"/>
        <w:rPr>
          <w:rFonts w:hint="eastAsia" w:ascii="宋体" w:hAnsi="宋体"/>
          <w:color w:val="000000" w:themeColor="text1"/>
          <w:szCs w:val="21"/>
          <w:highlight w:val="none"/>
          <w14:textFill>
            <w14:solidFill>
              <w14:schemeClr w14:val="tx1"/>
            </w14:solidFill>
          </w14:textFill>
        </w:rPr>
      </w:pPr>
    </w:p>
    <w:p w14:paraId="5EC84E2A">
      <w:pPr>
        <w:snapToGrid w:val="0"/>
        <w:spacing w:line="400" w:lineRule="exact"/>
        <w:ind w:firstLine="4515" w:firstLineChars="2150"/>
        <w:outlineLvl w:val="4"/>
        <w:rPr>
          <w:rFonts w:hint="eastAsia" w:ascii="宋体" w:hAnsi="宋体"/>
          <w:color w:val="000000" w:themeColor="text1"/>
          <w:szCs w:val="21"/>
          <w:highlight w:val="none"/>
          <w14:textFill>
            <w14:solidFill>
              <w14:schemeClr w14:val="tx1"/>
            </w14:solidFill>
          </w14:textFill>
        </w:rPr>
      </w:pPr>
    </w:p>
    <w:p w14:paraId="43AD45C1">
      <w:pPr>
        <w:keepNext w:val="0"/>
        <w:keepLines w:val="0"/>
        <w:pageBreakBefore w:val="0"/>
        <w:widowControl w:val="0"/>
        <w:kinsoku/>
        <w:wordWrap/>
        <w:overflowPunct/>
        <w:topLinePunct w:val="0"/>
        <w:autoSpaceDE/>
        <w:autoSpaceDN/>
        <w:bidi w:val="0"/>
        <w:adjustRightInd/>
        <w:snapToGrid w:val="0"/>
        <w:spacing w:line="600" w:lineRule="exact"/>
        <w:ind w:firstLine="1890" w:firstLineChars="900"/>
        <w:textAlignment w:val="auto"/>
        <w:outlineLvl w:val="4"/>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w:t>
      </w:r>
      <w:r>
        <w:rPr>
          <w:rFonts w:hint="eastAsia" w:ascii="宋体" w:hAnsi="宋体" w:cs="宋体"/>
          <w:color w:val="000000" w:themeColor="text1"/>
          <w:szCs w:val="21"/>
          <w:highlight w:val="none"/>
          <w14:textFill>
            <w14:solidFill>
              <w14:schemeClr w14:val="tx1"/>
            </w14:solidFill>
          </w14:textFill>
        </w:rPr>
        <w:t xml:space="preserve"> （电子签章）</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 xml:space="preserve">                                     </w:t>
      </w:r>
    </w:p>
    <w:p w14:paraId="057F9332">
      <w:pPr>
        <w:pStyle w:val="27"/>
        <w:keepNext w:val="0"/>
        <w:keepLines w:val="0"/>
        <w:pageBreakBefore w:val="0"/>
        <w:widowControl w:val="0"/>
        <w:kinsoku/>
        <w:wordWrap/>
        <w:overflowPunct/>
        <w:topLinePunct w:val="0"/>
        <w:autoSpaceDE/>
        <w:autoSpaceDN/>
        <w:bidi w:val="0"/>
        <w:adjustRightInd/>
        <w:spacing w:line="600" w:lineRule="exact"/>
        <w:ind w:firstLine="1890" w:firstLineChars="900"/>
        <w:textAlignment w:val="auto"/>
        <w:rPr>
          <w:rFonts w:hint="eastAsia" w:hAnsi="宋体"/>
          <w:color w:val="000000" w:themeColor="text1"/>
          <w:szCs w:val="21"/>
          <w:highlight w:val="none"/>
          <w:u w:val="single"/>
          <w14:textFill>
            <w14:solidFill>
              <w14:schemeClr w14:val="tx1"/>
            </w14:solidFill>
          </w14:textFill>
        </w:rPr>
      </w:pPr>
      <w:r>
        <w:rPr>
          <w:rFonts w:hint="eastAsia" w:hAnsi="宋体"/>
          <w:color w:val="000000" w:themeColor="text1"/>
          <w:szCs w:val="21"/>
          <w:highlight w:val="none"/>
          <w14:textFill>
            <w14:solidFill>
              <w14:schemeClr w14:val="tx1"/>
            </w14:solidFill>
          </w14:textFill>
        </w:rPr>
        <w:t>法定代表人</w:t>
      </w:r>
      <w:r>
        <w:rPr>
          <w:rFonts w:hint="eastAsia" w:hAnsi="宋体"/>
          <w:color w:val="000000" w:themeColor="text1"/>
          <w:highlight w:val="none"/>
          <w14:textFill>
            <w14:solidFill>
              <w14:schemeClr w14:val="tx1"/>
            </w14:solidFill>
          </w14:textFill>
        </w:rPr>
        <w:t>或相应的委托代理人</w:t>
      </w:r>
      <w:r>
        <w:rPr>
          <w:rFonts w:hint="eastAsia" w:hAnsi="宋体"/>
          <w:color w:val="000000" w:themeColor="text1"/>
          <w:szCs w:val="21"/>
          <w:highlight w:val="none"/>
          <w14:textFill>
            <w14:solidFill>
              <w14:schemeClr w14:val="tx1"/>
            </w14:solidFill>
          </w14:textFill>
        </w:rPr>
        <w:t>签字（或者电子签名）</w:t>
      </w:r>
      <w:r>
        <w:rPr>
          <w:rFonts w:hint="eastAsia" w:hAnsi="宋体"/>
          <w:color w:val="000000" w:themeColor="text1"/>
          <w:highlight w:val="none"/>
          <w14:textFill>
            <w14:solidFill>
              <w14:schemeClr w14:val="tx1"/>
            </w14:solidFill>
          </w14:textFill>
        </w:rPr>
        <w:t>：</w:t>
      </w:r>
      <w:r>
        <w:rPr>
          <w:rFonts w:hint="eastAsia" w:hAnsi="宋体"/>
          <w:color w:val="000000" w:themeColor="text1"/>
          <w:szCs w:val="21"/>
          <w:highlight w:val="none"/>
          <w:u w:val="single"/>
          <w14:textFill>
            <w14:solidFill>
              <w14:schemeClr w14:val="tx1"/>
            </w14:solidFill>
          </w14:textFill>
        </w:rPr>
        <w:t xml:space="preserve">                              </w:t>
      </w:r>
    </w:p>
    <w:p w14:paraId="33707E7C">
      <w:pPr>
        <w:keepNext w:val="0"/>
        <w:keepLines w:val="0"/>
        <w:pageBreakBefore w:val="0"/>
        <w:widowControl w:val="0"/>
        <w:kinsoku/>
        <w:wordWrap/>
        <w:overflowPunct/>
        <w:topLinePunct w:val="0"/>
        <w:autoSpaceDE/>
        <w:autoSpaceDN/>
        <w:bidi w:val="0"/>
        <w:adjustRightInd/>
        <w:spacing w:line="600" w:lineRule="exact"/>
        <w:ind w:firstLine="1890" w:firstLineChars="900"/>
        <w:textAlignment w:val="auto"/>
        <w:rPr>
          <w:rFonts w:hint="eastAsia" w:ascii="宋体" w:hAnsi="宋体"/>
          <w:color w:val="000000" w:themeColor="text1"/>
          <w:szCs w:val="21"/>
          <w:highlight w:val="none"/>
          <w:u w:val="single"/>
          <w14:textFill>
            <w14:solidFill>
              <w14:schemeClr w14:val="tx1"/>
            </w14:solidFill>
          </w14:textFill>
        </w:rPr>
      </w:pPr>
      <w:r>
        <w:rPr>
          <w:rFonts w:hint="eastAsia" w:hAnsi="宋体"/>
          <w:color w:val="000000" w:themeColor="text1"/>
          <w:highlight w:val="none"/>
          <w14:textFill>
            <w14:solidFill>
              <w14:schemeClr w14:val="tx1"/>
            </w14:solidFill>
          </w14:textFill>
        </w:rPr>
        <w:t xml:space="preserve"> 日          期：</w:t>
      </w:r>
      <w:r>
        <w:rPr>
          <w:rFonts w:hint="eastAsia" w:hAnsi="宋体"/>
          <w:color w:val="000000" w:themeColor="text1"/>
          <w:highlight w:val="none"/>
          <w:u w:val="single"/>
          <w14:textFill>
            <w14:solidFill>
              <w14:schemeClr w14:val="tx1"/>
            </w14:solidFill>
          </w14:textFill>
        </w:rPr>
        <w:t xml:space="preserve">                                                   </w:t>
      </w:r>
    </w:p>
    <w:p w14:paraId="23159D7C">
      <w:pPr>
        <w:pStyle w:val="27"/>
        <w:spacing w:line="440" w:lineRule="exact"/>
        <w:ind w:firstLine="420"/>
        <w:jc w:val="center"/>
        <w:rPr>
          <w:rFonts w:hint="eastAsia" w:hAnsi="宋体"/>
          <w:color w:val="000000" w:themeColor="text1"/>
          <w:highlight w:val="none"/>
          <w:u w:val="single"/>
          <w14:textFill>
            <w14:solidFill>
              <w14:schemeClr w14:val="tx1"/>
            </w14:solidFill>
          </w14:textFill>
        </w:rPr>
      </w:pPr>
    </w:p>
    <w:p w14:paraId="0DC1827A">
      <w:pPr>
        <w:spacing w:line="400" w:lineRule="exact"/>
        <w:rPr>
          <w:rFonts w:hint="eastAsia" w:ascii="宋体" w:hAnsi="宋体"/>
          <w:color w:val="000000" w:themeColor="text1"/>
          <w:sz w:val="24"/>
          <w:highlight w:val="none"/>
          <w14:textFill>
            <w14:solidFill>
              <w14:schemeClr w14:val="tx1"/>
            </w14:solidFill>
          </w14:textFill>
        </w:rPr>
      </w:pPr>
    </w:p>
    <w:p w14:paraId="4FB7DDC8">
      <w:pPr>
        <w:spacing w:line="400" w:lineRule="exact"/>
        <w:rPr>
          <w:rFonts w:hint="eastAsia" w:ascii="宋体" w:hAnsi="宋体"/>
          <w:b/>
          <w:color w:val="000000" w:themeColor="text1"/>
          <w:sz w:val="32"/>
          <w:szCs w:val="32"/>
          <w:highlight w:val="none"/>
          <w14:textFill>
            <w14:solidFill>
              <w14:schemeClr w14:val="tx1"/>
            </w14:solidFill>
          </w14:textFill>
        </w:rPr>
      </w:pPr>
    </w:p>
    <w:p w14:paraId="1328372C">
      <w:pPr>
        <w:spacing w:line="400" w:lineRule="exact"/>
        <w:rPr>
          <w:rFonts w:hint="eastAsia"/>
          <w:b/>
          <w:color w:val="000000" w:themeColor="text1"/>
          <w:sz w:val="32"/>
          <w:szCs w:val="32"/>
          <w:highlight w:val="none"/>
          <w14:textFill>
            <w14:solidFill>
              <w14:schemeClr w14:val="tx1"/>
            </w14:solidFill>
          </w14:textFill>
        </w:rPr>
      </w:pPr>
    </w:p>
    <w:p w14:paraId="134FA7B3">
      <w:pPr>
        <w:spacing w:line="400" w:lineRule="exact"/>
        <w:rPr>
          <w:rFonts w:hint="eastAsia"/>
          <w:b/>
          <w:color w:val="000000" w:themeColor="text1"/>
          <w:sz w:val="32"/>
          <w:szCs w:val="32"/>
          <w:highlight w:val="none"/>
          <w14:textFill>
            <w14:solidFill>
              <w14:schemeClr w14:val="tx1"/>
            </w14:solidFill>
          </w14:textFill>
        </w:rPr>
      </w:pPr>
    </w:p>
    <w:p w14:paraId="7660FB18">
      <w:pPr>
        <w:spacing w:line="400" w:lineRule="exact"/>
        <w:rPr>
          <w:rFonts w:hint="eastAsia"/>
          <w:b/>
          <w:color w:val="000000" w:themeColor="text1"/>
          <w:sz w:val="32"/>
          <w:szCs w:val="32"/>
          <w:highlight w:val="none"/>
          <w14:textFill>
            <w14:solidFill>
              <w14:schemeClr w14:val="tx1"/>
            </w14:solidFill>
          </w14:textFill>
        </w:rPr>
      </w:pPr>
    </w:p>
    <w:p w14:paraId="01C08D33">
      <w:pPr>
        <w:spacing w:line="400" w:lineRule="exact"/>
        <w:rPr>
          <w:rFonts w:hint="eastAsia"/>
          <w:b/>
          <w:color w:val="000000" w:themeColor="text1"/>
          <w:sz w:val="32"/>
          <w:szCs w:val="32"/>
          <w:highlight w:val="none"/>
          <w14:textFill>
            <w14:solidFill>
              <w14:schemeClr w14:val="tx1"/>
            </w14:solidFill>
          </w14:textFill>
        </w:rPr>
      </w:pPr>
    </w:p>
    <w:p w14:paraId="04066DB8">
      <w:pPr>
        <w:spacing w:line="400" w:lineRule="exact"/>
        <w:rPr>
          <w:rFonts w:hint="eastAsia"/>
          <w:b/>
          <w:color w:val="000000" w:themeColor="text1"/>
          <w:sz w:val="32"/>
          <w:szCs w:val="32"/>
          <w:highlight w:val="none"/>
          <w14:textFill>
            <w14:solidFill>
              <w14:schemeClr w14:val="tx1"/>
            </w14:solidFill>
          </w14:textFill>
        </w:rPr>
      </w:pPr>
    </w:p>
    <w:p w14:paraId="3418523A">
      <w:pPr>
        <w:spacing w:line="400" w:lineRule="exact"/>
        <w:rPr>
          <w:rFonts w:hint="eastAsia"/>
          <w:b/>
          <w:color w:val="000000" w:themeColor="text1"/>
          <w:sz w:val="32"/>
          <w:szCs w:val="32"/>
          <w:highlight w:val="none"/>
          <w14:textFill>
            <w14:solidFill>
              <w14:schemeClr w14:val="tx1"/>
            </w14:solidFill>
          </w14:textFill>
        </w:rPr>
      </w:pPr>
    </w:p>
    <w:p w14:paraId="7D48BB71">
      <w:pPr>
        <w:spacing w:line="400" w:lineRule="exact"/>
        <w:rPr>
          <w:rFonts w:hint="eastAsia"/>
          <w:b/>
          <w:color w:val="000000" w:themeColor="text1"/>
          <w:sz w:val="32"/>
          <w:szCs w:val="32"/>
          <w:highlight w:val="none"/>
          <w14:textFill>
            <w14:solidFill>
              <w14:schemeClr w14:val="tx1"/>
            </w14:solidFill>
          </w14:textFill>
        </w:rPr>
      </w:pPr>
    </w:p>
    <w:p w14:paraId="13CAF2CB">
      <w:pPr>
        <w:pStyle w:val="27"/>
        <w:spacing w:line="400" w:lineRule="exact"/>
        <w:rPr>
          <w:rFonts w:hint="eastAsia"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lang w:val="en-US" w:eastAsia="zh-CN"/>
          <w14:textFill>
            <w14:solidFill>
              <w14:schemeClr w14:val="tx1"/>
            </w14:solidFill>
          </w14:textFill>
        </w:rPr>
        <w:t>9</w:t>
      </w:r>
      <w:r>
        <w:rPr>
          <w:rFonts w:hint="eastAsia" w:hAnsi="宋体"/>
          <w:b/>
          <w:color w:val="000000" w:themeColor="text1"/>
          <w:sz w:val="24"/>
          <w:szCs w:val="24"/>
          <w:highlight w:val="none"/>
          <w14:textFill>
            <w14:solidFill>
              <w14:schemeClr w14:val="tx1"/>
            </w14:solidFill>
          </w14:textFill>
        </w:rPr>
        <w:t>.投标人参加本项目无围标串标行为的承诺函（必须提供）</w:t>
      </w:r>
    </w:p>
    <w:p w14:paraId="4902CDFF">
      <w:pPr>
        <w:spacing w:line="400" w:lineRule="exact"/>
        <w:rPr>
          <w:rFonts w:hint="eastAsia"/>
          <w:b/>
          <w:color w:val="000000" w:themeColor="text1"/>
          <w:sz w:val="30"/>
          <w:szCs w:val="30"/>
          <w:highlight w:val="none"/>
          <w14:textFill>
            <w14:solidFill>
              <w14:schemeClr w14:val="tx1"/>
            </w14:solidFill>
          </w14:textFill>
        </w:rPr>
      </w:pPr>
    </w:p>
    <w:p w14:paraId="4606D78D">
      <w:pPr>
        <w:spacing w:line="400" w:lineRule="exact"/>
        <w:rPr>
          <w:rFonts w:hint="eastAsia"/>
          <w:b/>
          <w:color w:val="000000" w:themeColor="text1"/>
          <w:sz w:val="24"/>
          <w:szCs w:val="24"/>
          <w:highlight w:val="none"/>
          <w14:textFill>
            <w14:solidFill>
              <w14:schemeClr w14:val="tx1"/>
            </w14:solidFill>
          </w14:textFill>
        </w:rPr>
      </w:pPr>
      <w:r>
        <w:rPr>
          <w:rFonts w:hint="eastAsia"/>
          <w:b/>
          <w:color w:val="000000" w:themeColor="text1"/>
          <w:sz w:val="24"/>
          <w:szCs w:val="24"/>
          <w:highlight w:val="none"/>
          <w14:textFill>
            <w14:solidFill>
              <w14:schemeClr w14:val="tx1"/>
            </w14:solidFill>
          </w14:textFill>
        </w:rPr>
        <w:t>附件：</w:t>
      </w:r>
    </w:p>
    <w:p w14:paraId="722FACF9">
      <w:pPr>
        <w:pStyle w:val="27"/>
        <w:spacing w:line="400" w:lineRule="exact"/>
        <w:jc w:val="center"/>
        <w:rPr>
          <w:rFonts w:hint="eastAsia" w:hAnsi="宋体"/>
          <w:b/>
          <w:color w:val="000000" w:themeColor="text1"/>
          <w:sz w:val="24"/>
          <w:szCs w:val="24"/>
          <w:highlight w:val="none"/>
          <w14:textFill>
            <w14:solidFill>
              <w14:schemeClr w14:val="tx1"/>
            </w14:solidFill>
          </w14:textFill>
        </w:rPr>
      </w:pPr>
    </w:p>
    <w:p w14:paraId="7EBA255A">
      <w:pPr>
        <w:pStyle w:val="27"/>
        <w:spacing w:line="400" w:lineRule="exact"/>
        <w:jc w:val="center"/>
        <w:rPr>
          <w:rFonts w:hint="eastAsia" w:hAnsi="宋体"/>
          <w:b/>
          <w:color w:val="000000" w:themeColor="text1"/>
          <w:sz w:val="32"/>
          <w:szCs w:val="32"/>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投标人参加本项目无围标串标行为的承诺函（格式）</w:t>
      </w:r>
    </w:p>
    <w:p w14:paraId="686CA325">
      <w:pPr>
        <w:spacing w:line="400" w:lineRule="exact"/>
        <w:rPr>
          <w:rFonts w:hint="eastAsia"/>
          <w:b/>
          <w:color w:val="000000" w:themeColor="text1"/>
          <w:sz w:val="32"/>
          <w:szCs w:val="32"/>
          <w:highlight w:val="none"/>
          <w14:textFill>
            <w14:solidFill>
              <w14:schemeClr w14:val="tx1"/>
            </w14:solidFill>
          </w14:textFill>
        </w:rPr>
      </w:pPr>
    </w:p>
    <w:p w14:paraId="2EA57AA3">
      <w:pPr>
        <w:snapToGrid w:val="0"/>
        <w:spacing w:before="156" w:beforeLines="50" w:after="50" w:line="360" w:lineRule="exact"/>
        <w:jc w:val="left"/>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一、我公司承诺无下列相互串通投标的情形：</w:t>
      </w:r>
    </w:p>
    <w:p w14:paraId="36919CE1">
      <w:pPr>
        <w:pStyle w:val="27"/>
        <w:spacing w:line="360" w:lineRule="exact"/>
        <w:ind w:firstLine="42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1.不同投标人的投标文件由同一单位或者个人编制；</w:t>
      </w:r>
    </w:p>
    <w:p w14:paraId="32D2207C">
      <w:pPr>
        <w:pStyle w:val="27"/>
        <w:spacing w:line="360" w:lineRule="exact"/>
        <w:ind w:firstLine="42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2.不同投标人委托同一单位或者个人办理投标事宜；</w:t>
      </w:r>
    </w:p>
    <w:p w14:paraId="479A45D9">
      <w:pPr>
        <w:pStyle w:val="27"/>
        <w:spacing w:line="360" w:lineRule="exact"/>
        <w:ind w:firstLine="42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3.不同的投标人的投标文件载明的项目管理员为同一个人；</w:t>
      </w:r>
    </w:p>
    <w:p w14:paraId="797B6A1F">
      <w:pPr>
        <w:pStyle w:val="27"/>
        <w:spacing w:line="360" w:lineRule="exact"/>
        <w:ind w:firstLine="42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 xml:space="preserve">4.不同投标人的投标文件异常一致或投标报价呈规律性差异； </w:t>
      </w:r>
    </w:p>
    <w:p w14:paraId="70197D30">
      <w:pPr>
        <w:pStyle w:val="27"/>
        <w:spacing w:line="360" w:lineRule="exact"/>
        <w:ind w:firstLine="42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5.不同投标人的投标文件相互混装。</w:t>
      </w:r>
    </w:p>
    <w:p w14:paraId="33C443A2">
      <w:pPr>
        <w:snapToGrid w:val="0"/>
        <w:spacing w:before="156" w:beforeLines="50" w:after="50" w:line="360" w:lineRule="exact"/>
        <w:jc w:val="left"/>
        <w:rPr>
          <w:rFonts w:ascii="宋体" w:hAnsi="宋体"/>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二、我公司承诺无下列恶意串通的情形：</w:t>
      </w:r>
    </w:p>
    <w:p w14:paraId="48F9B2C0">
      <w:pPr>
        <w:pStyle w:val="27"/>
        <w:spacing w:line="360" w:lineRule="exact"/>
        <w:ind w:firstLine="42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1.供应商直接或者间接从采购人或者采购代理机构处获得其他供应商的相关信息并修改其投标文件或者投标文件；</w:t>
      </w:r>
    </w:p>
    <w:p w14:paraId="0EDA09D1">
      <w:pPr>
        <w:pStyle w:val="27"/>
        <w:spacing w:line="360" w:lineRule="exact"/>
        <w:ind w:firstLine="42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2.供应商按照采购人或者采购代理机构的授意撤换、修改投标文件或者投标文件；</w:t>
      </w:r>
    </w:p>
    <w:p w14:paraId="19C18DBE">
      <w:pPr>
        <w:pStyle w:val="27"/>
        <w:spacing w:line="360" w:lineRule="exact"/>
        <w:ind w:firstLine="42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3.供应商之间协商报价、技术方案等投标文件或者投标文件的实质性内容；</w:t>
      </w:r>
    </w:p>
    <w:p w14:paraId="55E759C8">
      <w:pPr>
        <w:pStyle w:val="27"/>
        <w:spacing w:line="360" w:lineRule="exact"/>
        <w:ind w:firstLine="42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4.属于同一集团、协会、商会等组织成员的供应商按照该组织要求协同参加政府采购活动；</w:t>
      </w:r>
    </w:p>
    <w:p w14:paraId="7C61EF98">
      <w:pPr>
        <w:pStyle w:val="27"/>
        <w:spacing w:line="360" w:lineRule="exact"/>
        <w:ind w:firstLine="42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5.供应商之间事先约定一致抬高或者压低投标报价，或者在招标项目中事先约定轮流以高价位或者低价位中标，或者事先约定由某一特定供应商中标，然后再参加投标；</w:t>
      </w:r>
    </w:p>
    <w:p w14:paraId="792EFB61">
      <w:pPr>
        <w:pStyle w:val="27"/>
        <w:spacing w:line="360" w:lineRule="exact"/>
        <w:ind w:firstLine="42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6.供应商之间商定部分供应商放弃参加政府采购活动或者放弃中标；</w:t>
      </w:r>
    </w:p>
    <w:p w14:paraId="11E127DA">
      <w:pPr>
        <w:pStyle w:val="27"/>
        <w:spacing w:line="360" w:lineRule="exact"/>
        <w:ind w:firstLine="42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7.供应商与采购人或者采购代理机构之间、供应商相互之间，为谋求特定供应商中标或者排斥其他供应商的其他串通行为。</w:t>
      </w:r>
    </w:p>
    <w:p w14:paraId="0A65E806">
      <w:pPr>
        <w:snapToGrid w:val="0"/>
        <w:spacing w:before="156" w:beforeLines="50" w:after="50" w:line="320" w:lineRule="exact"/>
        <w:ind w:firstLine="470" w:firstLineChars="196"/>
        <w:jc w:val="left"/>
        <w:rPr>
          <w:rFonts w:ascii="宋体" w:hAnsi="宋体"/>
          <w:color w:val="000000" w:themeColor="text1"/>
          <w:sz w:val="24"/>
          <w:highlight w:val="none"/>
          <w14:textFill>
            <w14:solidFill>
              <w14:schemeClr w14:val="tx1"/>
            </w14:solidFill>
          </w14:textFill>
        </w:rPr>
      </w:pPr>
    </w:p>
    <w:p w14:paraId="6B7E2E8B">
      <w:pPr>
        <w:snapToGrid w:val="0"/>
        <w:spacing w:before="156" w:beforeLines="50" w:after="50"/>
        <w:ind w:firstLine="472" w:firstLineChars="196"/>
        <w:jc w:val="left"/>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以上情形一经核查属实，我方愿意承担一切后果，并不再寻求任何旨在减轻或免除法律责任的辩解。</w:t>
      </w:r>
    </w:p>
    <w:p w14:paraId="7FB90D67">
      <w:pPr>
        <w:snapToGrid w:val="0"/>
        <w:spacing w:line="400" w:lineRule="exact"/>
        <w:ind w:firstLine="1890" w:firstLineChars="900"/>
        <w:outlineLvl w:val="4"/>
        <w:rPr>
          <w:rFonts w:hint="eastAsia" w:ascii="宋体" w:hAnsi="宋体"/>
          <w:color w:val="000000" w:themeColor="text1"/>
          <w:szCs w:val="21"/>
          <w:highlight w:val="none"/>
          <w14:textFill>
            <w14:solidFill>
              <w14:schemeClr w14:val="tx1"/>
            </w14:solidFill>
          </w14:textFill>
        </w:rPr>
      </w:pPr>
    </w:p>
    <w:p w14:paraId="1984BCCF">
      <w:pPr>
        <w:keepNext w:val="0"/>
        <w:keepLines w:val="0"/>
        <w:pageBreakBefore w:val="0"/>
        <w:widowControl w:val="0"/>
        <w:kinsoku/>
        <w:wordWrap/>
        <w:overflowPunct/>
        <w:topLinePunct w:val="0"/>
        <w:autoSpaceDE/>
        <w:autoSpaceDN/>
        <w:bidi w:val="0"/>
        <w:adjustRightInd/>
        <w:snapToGrid w:val="0"/>
        <w:spacing w:line="600" w:lineRule="exact"/>
        <w:ind w:firstLine="1890" w:firstLineChars="900"/>
        <w:textAlignment w:val="auto"/>
        <w:outlineLvl w:val="4"/>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w:t>
      </w:r>
      <w:r>
        <w:rPr>
          <w:rFonts w:hint="eastAsia" w:ascii="宋体" w:hAnsi="宋体" w:cs="宋体"/>
          <w:color w:val="000000" w:themeColor="text1"/>
          <w:szCs w:val="21"/>
          <w:highlight w:val="none"/>
          <w14:textFill>
            <w14:solidFill>
              <w14:schemeClr w14:val="tx1"/>
            </w14:solidFill>
          </w14:textFill>
        </w:rPr>
        <w:t xml:space="preserve"> （电子签章）</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 xml:space="preserve">                                     </w:t>
      </w:r>
    </w:p>
    <w:p w14:paraId="117887B2">
      <w:pPr>
        <w:pStyle w:val="27"/>
        <w:keepNext w:val="0"/>
        <w:keepLines w:val="0"/>
        <w:pageBreakBefore w:val="0"/>
        <w:widowControl w:val="0"/>
        <w:kinsoku/>
        <w:wordWrap/>
        <w:overflowPunct/>
        <w:topLinePunct w:val="0"/>
        <w:autoSpaceDE/>
        <w:autoSpaceDN/>
        <w:bidi w:val="0"/>
        <w:adjustRightInd/>
        <w:spacing w:line="600" w:lineRule="exact"/>
        <w:ind w:firstLine="1890" w:firstLineChars="900"/>
        <w:textAlignment w:val="auto"/>
        <w:rPr>
          <w:rFonts w:hint="eastAsia" w:hAnsi="宋体"/>
          <w:color w:val="000000" w:themeColor="text1"/>
          <w:szCs w:val="21"/>
          <w:highlight w:val="none"/>
          <w:u w:val="single"/>
          <w14:textFill>
            <w14:solidFill>
              <w14:schemeClr w14:val="tx1"/>
            </w14:solidFill>
          </w14:textFill>
        </w:rPr>
      </w:pPr>
      <w:r>
        <w:rPr>
          <w:rFonts w:hint="eastAsia" w:hAnsi="宋体"/>
          <w:color w:val="000000" w:themeColor="text1"/>
          <w:szCs w:val="21"/>
          <w:highlight w:val="none"/>
          <w14:textFill>
            <w14:solidFill>
              <w14:schemeClr w14:val="tx1"/>
            </w14:solidFill>
          </w14:textFill>
        </w:rPr>
        <w:t>法定代表人</w:t>
      </w:r>
      <w:r>
        <w:rPr>
          <w:rFonts w:hint="eastAsia" w:hAnsi="宋体"/>
          <w:color w:val="000000" w:themeColor="text1"/>
          <w:highlight w:val="none"/>
          <w14:textFill>
            <w14:solidFill>
              <w14:schemeClr w14:val="tx1"/>
            </w14:solidFill>
          </w14:textFill>
        </w:rPr>
        <w:t>或相应的委托代理人</w:t>
      </w:r>
      <w:r>
        <w:rPr>
          <w:rFonts w:hint="eastAsia" w:hAnsi="宋体"/>
          <w:color w:val="000000" w:themeColor="text1"/>
          <w:szCs w:val="21"/>
          <w:highlight w:val="none"/>
          <w14:textFill>
            <w14:solidFill>
              <w14:schemeClr w14:val="tx1"/>
            </w14:solidFill>
          </w14:textFill>
        </w:rPr>
        <w:t>签字</w:t>
      </w:r>
      <w:r>
        <w:rPr>
          <w:rFonts w:hint="eastAsia" w:hAnsi="宋体" w:cs="宋体"/>
          <w:color w:val="000000" w:themeColor="text1"/>
          <w:szCs w:val="21"/>
          <w:highlight w:val="none"/>
          <w14:textFill>
            <w14:solidFill>
              <w14:schemeClr w14:val="tx1"/>
            </w14:solidFill>
          </w14:textFill>
        </w:rPr>
        <w:t>（或者电子签名）</w:t>
      </w:r>
      <w:r>
        <w:rPr>
          <w:rFonts w:hint="eastAsia" w:hAnsi="宋体"/>
          <w:color w:val="000000" w:themeColor="text1"/>
          <w:highlight w:val="none"/>
          <w14:textFill>
            <w14:solidFill>
              <w14:schemeClr w14:val="tx1"/>
            </w14:solidFill>
          </w14:textFill>
        </w:rPr>
        <w:t>：</w:t>
      </w:r>
      <w:r>
        <w:rPr>
          <w:rFonts w:hint="eastAsia" w:hAnsi="宋体"/>
          <w:color w:val="000000" w:themeColor="text1"/>
          <w:szCs w:val="21"/>
          <w:highlight w:val="none"/>
          <w:u w:val="single"/>
          <w14:textFill>
            <w14:solidFill>
              <w14:schemeClr w14:val="tx1"/>
            </w14:solidFill>
          </w14:textFill>
        </w:rPr>
        <w:t xml:space="preserve">                              </w:t>
      </w:r>
    </w:p>
    <w:p w14:paraId="5B82C7AF">
      <w:pPr>
        <w:keepNext w:val="0"/>
        <w:keepLines w:val="0"/>
        <w:pageBreakBefore w:val="0"/>
        <w:widowControl w:val="0"/>
        <w:kinsoku/>
        <w:wordWrap/>
        <w:overflowPunct/>
        <w:topLinePunct w:val="0"/>
        <w:autoSpaceDE/>
        <w:autoSpaceDN/>
        <w:bidi w:val="0"/>
        <w:adjustRightInd/>
        <w:spacing w:line="600" w:lineRule="exact"/>
        <w:ind w:firstLine="1890" w:firstLineChars="900"/>
        <w:textAlignment w:val="auto"/>
        <w:rPr>
          <w:rFonts w:hint="eastAsia" w:ascii="宋体" w:hAnsi="宋体"/>
          <w:color w:val="000000" w:themeColor="text1"/>
          <w:szCs w:val="21"/>
          <w:highlight w:val="none"/>
          <w:u w:val="single"/>
          <w14:textFill>
            <w14:solidFill>
              <w14:schemeClr w14:val="tx1"/>
            </w14:solidFill>
          </w14:textFill>
        </w:rPr>
      </w:pPr>
      <w:r>
        <w:rPr>
          <w:rFonts w:hint="eastAsia" w:hAnsi="宋体"/>
          <w:color w:val="000000" w:themeColor="text1"/>
          <w:highlight w:val="none"/>
          <w14:textFill>
            <w14:solidFill>
              <w14:schemeClr w14:val="tx1"/>
            </w14:solidFill>
          </w14:textFill>
        </w:rPr>
        <w:t xml:space="preserve"> 日          期：</w:t>
      </w:r>
      <w:r>
        <w:rPr>
          <w:rFonts w:hint="eastAsia" w:hAnsi="宋体"/>
          <w:color w:val="000000" w:themeColor="text1"/>
          <w:highlight w:val="none"/>
          <w:u w:val="single"/>
          <w14:textFill>
            <w14:solidFill>
              <w14:schemeClr w14:val="tx1"/>
            </w14:solidFill>
          </w14:textFill>
        </w:rPr>
        <w:t xml:space="preserve">                                                   </w:t>
      </w:r>
    </w:p>
    <w:p w14:paraId="4B4A496A">
      <w:pPr>
        <w:keepNext w:val="0"/>
        <w:keepLines w:val="0"/>
        <w:pageBreakBefore w:val="0"/>
        <w:widowControl w:val="0"/>
        <w:kinsoku/>
        <w:wordWrap/>
        <w:overflowPunct/>
        <w:topLinePunct w:val="0"/>
        <w:autoSpaceDE/>
        <w:autoSpaceDN/>
        <w:bidi w:val="0"/>
        <w:adjustRightInd/>
        <w:spacing w:line="600" w:lineRule="exact"/>
        <w:textAlignment w:val="auto"/>
        <w:rPr>
          <w:rFonts w:hint="eastAsia"/>
          <w:b/>
          <w:color w:val="000000" w:themeColor="text1"/>
          <w:sz w:val="32"/>
          <w:szCs w:val="32"/>
          <w:highlight w:val="none"/>
          <w14:textFill>
            <w14:solidFill>
              <w14:schemeClr w14:val="tx1"/>
            </w14:solidFill>
          </w14:textFill>
        </w:rPr>
      </w:pPr>
    </w:p>
    <w:p w14:paraId="33D1DB8B">
      <w:pPr>
        <w:spacing w:line="400" w:lineRule="exact"/>
        <w:rPr>
          <w:rFonts w:hint="eastAsia"/>
          <w:b/>
          <w:color w:val="000000" w:themeColor="text1"/>
          <w:sz w:val="32"/>
          <w:szCs w:val="32"/>
          <w:highlight w:val="none"/>
          <w14:textFill>
            <w14:solidFill>
              <w14:schemeClr w14:val="tx1"/>
            </w14:solidFill>
          </w14:textFill>
        </w:rPr>
      </w:pPr>
    </w:p>
    <w:p w14:paraId="6FBC533A">
      <w:pPr>
        <w:spacing w:line="400" w:lineRule="exact"/>
        <w:rPr>
          <w:rFonts w:hint="eastAsia"/>
          <w:b/>
          <w:color w:val="000000" w:themeColor="text1"/>
          <w:sz w:val="32"/>
          <w:szCs w:val="32"/>
          <w:highlight w:val="none"/>
          <w14:textFill>
            <w14:solidFill>
              <w14:schemeClr w14:val="tx1"/>
            </w14:solidFill>
          </w14:textFill>
        </w:rPr>
      </w:pPr>
    </w:p>
    <w:p w14:paraId="32092054">
      <w:pPr>
        <w:spacing w:line="400" w:lineRule="exact"/>
        <w:rPr>
          <w:rFonts w:hint="eastAsia"/>
          <w:b/>
          <w:color w:val="000000" w:themeColor="text1"/>
          <w:sz w:val="32"/>
          <w:szCs w:val="32"/>
          <w:highlight w:val="none"/>
          <w14:textFill>
            <w14:solidFill>
              <w14:schemeClr w14:val="tx1"/>
            </w14:solidFill>
          </w14:textFill>
        </w:rPr>
      </w:pPr>
      <w:r>
        <w:rPr>
          <w:rFonts w:hint="eastAsia"/>
          <w:b/>
          <w:color w:val="000000" w:themeColor="text1"/>
          <w:sz w:val="28"/>
          <w:szCs w:val="28"/>
          <w:highlight w:val="none"/>
          <w14:textFill>
            <w14:solidFill>
              <w14:schemeClr w14:val="tx1"/>
            </w14:solidFill>
          </w14:textFill>
        </w:rPr>
        <w:t>二、</w:t>
      </w:r>
      <w:r>
        <w:rPr>
          <w:rFonts w:hint="eastAsia" w:ascii="宋体" w:hAnsi="宋体"/>
          <w:b/>
          <w:color w:val="000000" w:themeColor="text1"/>
          <w:sz w:val="28"/>
          <w:szCs w:val="28"/>
          <w:highlight w:val="none"/>
          <w14:textFill>
            <w14:solidFill>
              <w14:schemeClr w14:val="tx1"/>
            </w14:solidFill>
          </w14:textFill>
        </w:rPr>
        <w:t>商务、技术性响应证明材料</w:t>
      </w:r>
    </w:p>
    <w:p w14:paraId="6F01EC32">
      <w:pPr>
        <w:spacing w:line="400" w:lineRule="exact"/>
        <w:rPr>
          <w:rFonts w:hint="eastAsia"/>
          <w:b/>
          <w:color w:val="000000" w:themeColor="text1"/>
          <w:sz w:val="32"/>
          <w:szCs w:val="32"/>
          <w:highlight w:val="none"/>
          <w14:textFill>
            <w14:solidFill>
              <w14:schemeClr w14:val="tx1"/>
            </w14:solidFill>
          </w14:textFill>
        </w:rPr>
      </w:pPr>
    </w:p>
    <w:p w14:paraId="1DF41FF5">
      <w:pPr>
        <w:spacing w:line="400" w:lineRule="exact"/>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1.投标函（必须提供）</w:t>
      </w:r>
    </w:p>
    <w:p w14:paraId="11A51C32">
      <w:pPr>
        <w:spacing w:line="400" w:lineRule="exact"/>
        <w:rPr>
          <w:rFonts w:hint="eastAsia" w:ascii="宋体" w:hAnsi="宋体" w:eastAsia="宋体" w:cs="宋体"/>
          <w:b/>
          <w:color w:val="000000" w:themeColor="text1"/>
          <w:sz w:val="24"/>
          <w:szCs w:val="24"/>
          <w:highlight w:val="none"/>
          <w14:textFill>
            <w14:solidFill>
              <w14:schemeClr w14:val="tx1"/>
            </w14:solidFill>
          </w14:textFill>
        </w:rPr>
      </w:pPr>
    </w:p>
    <w:p w14:paraId="56EECD61">
      <w:pPr>
        <w:spacing w:line="440" w:lineRule="atLeast"/>
        <w:jc w:val="center"/>
        <w:rPr>
          <w:rFonts w:hint="eastAsia" w:ascii="宋体" w:hAnsi="宋体"/>
          <w:b/>
          <w:color w:val="000000" w:themeColor="text1"/>
          <w:sz w:val="32"/>
          <w:szCs w:val="32"/>
          <w:highlight w:val="none"/>
          <w14:textFill>
            <w14:solidFill>
              <w14:schemeClr w14:val="tx1"/>
            </w14:solidFill>
          </w14:textFill>
        </w:rPr>
      </w:pPr>
      <w:r>
        <w:rPr>
          <w:rFonts w:hint="eastAsia"/>
          <w:b/>
          <w:color w:val="000000" w:themeColor="text1"/>
          <w:sz w:val="32"/>
          <w:szCs w:val="32"/>
          <w:highlight w:val="none"/>
          <w14:textFill>
            <w14:solidFill>
              <w14:schemeClr w14:val="tx1"/>
            </w14:solidFill>
          </w14:textFill>
        </w:rPr>
        <w:t>投标函（格式）</w:t>
      </w:r>
    </w:p>
    <w:p w14:paraId="7DBCD6D6">
      <w:pPr>
        <w:spacing w:line="320" w:lineRule="exact"/>
        <w:rPr>
          <w:rFonts w:hint="eastAsia" w:ascii="宋体" w:hAnsi="宋体"/>
          <w:color w:val="000000" w:themeColor="text1"/>
          <w:szCs w:val="21"/>
          <w:highlight w:val="none"/>
          <w14:textFill>
            <w14:solidFill>
              <w14:schemeClr w14:val="tx1"/>
            </w14:solidFill>
          </w14:textFill>
        </w:rPr>
      </w:pPr>
    </w:p>
    <w:p w14:paraId="6050DDE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致：</w:t>
      </w:r>
      <w:r>
        <w:rPr>
          <w:rFonts w:hint="eastAsia" w:ascii="宋体" w:hAnsi="宋体" w:eastAsia="宋体" w:cs="宋体"/>
          <w:color w:val="000000" w:themeColor="text1"/>
          <w:szCs w:val="21"/>
          <w:highlight w:val="none"/>
          <w:u w:val="single"/>
          <w14:textFill>
            <w14:solidFill>
              <w14:schemeClr w14:val="tx1"/>
            </w14:solidFill>
          </w14:textFill>
        </w:rPr>
        <w:t>广西邕政采购代理有限公司</w:t>
      </w:r>
      <w:r>
        <w:rPr>
          <w:rFonts w:hint="eastAsia" w:ascii="宋体" w:hAnsi="宋体" w:eastAsia="宋体" w:cs="宋体"/>
          <w:color w:val="000000" w:themeColor="text1"/>
          <w:szCs w:val="21"/>
          <w:highlight w:val="none"/>
          <w14:textFill>
            <w14:solidFill>
              <w14:schemeClr w14:val="tx1"/>
            </w14:solidFill>
          </w14:textFill>
        </w:rPr>
        <w:t>：</w:t>
      </w:r>
    </w:p>
    <w:p w14:paraId="17816058">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根据贵方</w:t>
      </w:r>
      <w:r>
        <w:rPr>
          <w:rFonts w:hint="eastAsia" w:ascii="宋体" w:hAnsi="宋体" w:eastAsia="宋体" w:cs="宋体"/>
          <w:color w:val="000000" w:themeColor="text1"/>
          <w:szCs w:val="21"/>
          <w:highlight w:val="none"/>
          <w:u w:val="single"/>
          <w14:textFill>
            <w14:solidFill>
              <w14:schemeClr w14:val="tx1"/>
            </w14:solidFill>
          </w14:textFill>
        </w:rPr>
        <w:t xml:space="preserve"> 项目名称</w:t>
      </w: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lang w:eastAsia="zh-CN"/>
          <w14:textFill>
            <w14:solidFill>
              <w14:schemeClr w14:val="tx1"/>
            </w14:solidFill>
          </w14:textFill>
        </w:rPr>
        <w:t>项目编号：GLZC2026-G1-990190-GXYZ</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）的招标公告，签字代表______ （姓名）经正式授权并代表投标人</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（投标人名称）提交投标文件。</w:t>
      </w:r>
    </w:p>
    <w:p w14:paraId="07B387A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据此函，我方宣布同意如下：</w:t>
      </w:r>
    </w:p>
    <w:p w14:paraId="0BE54676">
      <w:pPr>
        <w:pStyle w:val="27"/>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1.按招标文件招标需求及我方投标承诺：投标报价具体详见投标报价表。</w:t>
      </w:r>
    </w:p>
    <w:p w14:paraId="5F7D524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2.我方已详细审查全部“招标文件”，包括修改文件（如有的话）以及全部参考资料和有关附件，已经了解我方对于招标文件、采购过程、采购结果有依法进行询问、质疑、投诉的权利及相关渠道和要求。</w:t>
      </w:r>
    </w:p>
    <w:p w14:paraId="404E9C5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3.我方在投标之前已经完全理解并接受招标文件的各项规定和要求，对招标文件的合理性、合法性不再有异议。</w:t>
      </w:r>
    </w:p>
    <w:p w14:paraId="33DF326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4.本投标有效期自投标截止之日起</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日。</w:t>
      </w:r>
    </w:p>
    <w:p w14:paraId="358557F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5.如我方中标，本投标文件至本项目合同履行完毕止均保持有效，我方将按“招标文件”及政府采购法律、法规的规定履行合同责任和义务。</w:t>
      </w:r>
    </w:p>
    <w:p w14:paraId="70E87EEE">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eastAsia="宋体" w:cs="宋体"/>
          <w:color w:val="000000" w:themeColor="text1"/>
          <w:kern w:val="0"/>
          <w:szCs w:val="20"/>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w:t>
      </w:r>
      <w:r>
        <w:rPr>
          <w:rFonts w:hint="eastAsia" w:ascii="宋体" w:hAnsi="宋体" w:eastAsia="宋体" w:cs="宋体"/>
          <w:color w:val="000000" w:themeColor="text1"/>
          <w:kern w:val="0"/>
          <w:szCs w:val="20"/>
          <w:highlight w:val="none"/>
          <w14:textFill>
            <w14:solidFill>
              <w14:schemeClr w14:val="tx1"/>
            </w14:solidFill>
          </w14:textFill>
        </w:rPr>
        <w:t>如我方中标，我方保证在领取中标通知书前，按本项目招标文件的规定及标准向贵单位一次性足额支付代理服务费。代理服务费发票我方选择开具：</w:t>
      </w:r>
      <w:r>
        <w:rPr>
          <w:rFonts w:hint="eastAsia" w:ascii="宋体" w:hAnsi="宋体" w:eastAsia="宋体" w:cs="宋体"/>
          <w:color w:val="000000" w:themeColor="text1"/>
          <w:kern w:val="0"/>
          <w:highlight w:val="none"/>
          <w14:textFill>
            <w14:solidFill>
              <w14:schemeClr w14:val="tx1"/>
            </w14:solidFill>
          </w14:textFill>
        </w:rPr>
        <w:t>□</w:t>
      </w:r>
      <w:r>
        <w:rPr>
          <w:rFonts w:hint="eastAsia" w:ascii="宋体" w:hAnsi="宋体" w:eastAsia="宋体" w:cs="宋体"/>
          <w:color w:val="000000" w:themeColor="text1"/>
          <w:kern w:val="0"/>
          <w:szCs w:val="20"/>
          <w:highlight w:val="none"/>
          <w:u w:val="single"/>
          <w14:textFill>
            <w14:solidFill>
              <w14:schemeClr w14:val="tx1"/>
            </w14:solidFill>
          </w14:textFill>
        </w:rPr>
        <w:t>增值税普通发票</w:t>
      </w:r>
      <w:r>
        <w:rPr>
          <w:rFonts w:hint="eastAsia" w:ascii="宋体" w:hAnsi="宋体" w:eastAsia="宋体" w:cs="宋体"/>
          <w:color w:val="000000" w:themeColor="text1"/>
          <w:kern w:val="0"/>
          <w:szCs w:val="20"/>
          <w:highlight w:val="none"/>
          <w14:textFill>
            <w14:solidFill>
              <w14:schemeClr w14:val="tx1"/>
            </w14:solidFill>
          </w14:textFill>
        </w:rPr>
        <w:t>、</w:t>
      </w:r>
      <w:r>
        <w:rPr>
          <w:rFonts w:hint="eastAsia" w:ascii="宋体" w:hAnsi="宋体" w:eastAsia="宋体" w:cs="宋体"/>
          <w:color w:val="000000" w:themeColor="text1"/>
          <w:kern w:val="0"/>
          <w:highlight w:val="none"/>
          <w14:textFill>
            <w14:solidFill>
              <w14:schemeClr w14:val="tx1"/>
            </w14:solidFill>
          </w14:textFill>
        </w:rPr>
        <w:t>□</w:t>
      </w:r>
      <w:r>
        <w:rPr>
          <w:rFonts w:hint="eastAsia" w:ascii="宋体" w:hAnsi="宋体" w:eastAsia="宋体" w:cs="宋体"/>
          <w:color w:val="000000" w:themeColor="text1"/>
          <w:kern w:val="0"/>
          <w:szCs w:val="20"/>
          <w:highlight w:val="none"/>
          <w:u w:val="single"/>
          <w14:textFill>
            <w14:solidFill>
              <w14:schemeClr w14:val="tx1"/>
            </w14:solidFill>
          </w14:textFill>
        </w:rPr>
        <w:t>增值税专用发票</w:t>
      </w:r>
      <w:r>
        <w:rPr>
          <w:rFonts w:hint="eastAsia" w:ascii="宋体" w:hAnsi="宋体" w:eastAsia="宋体" w:cs="宋体"/>
          <w:color w:val="000000" w:themeColor="text1"/>
          <w:kern w:val="0"/>
          <w:szCs w:val="20"/>
          <w:highlight w:val="none"/>
          <w14:textFill>
            <w14:solidFill>
              <w14:schemeClr w14:val="tx1"/>
            </w14:solidFill>
          </w14:textFill>
        </w:rPr>
        <w:t>，开票信息如下:</w:t>
      </w:r>
    </w:p>
    <w:p w14:paraId="309A1BAB">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eastAsia="宋体" w:cs="宋体"/>
          <w:color w:val="000000" w:themeColor="text1"/>
          <w:kern w:val="0"/>
          <w:szCs w:val="20"/>
          <w:highlight w:val="none"/>
          <w14:textFill>
            <w14:solidFill>
              <w14:schemeClr w14:val="tx1"/>
            </w14:solidFill>
          </w14:textFill>
        </w:rPr>
      </w:pPr>
      <w:r>
        <w:rPr>
          <w:rFonts w:hint="eastAsia" w:ascii="宋体" w:hAnsi="宋体" w:eastAsia="宋体" w:cs="宋体"/>
          <w:color w:val="000000" w:themeColor="text1"/>
          <w:kern w:val="0"/>
          <w:szCs w:val="20"/>
          <w:highlight w:val="none"/>
          <w14:textFill>
            <w14:solidFill>
              <w14:schemeClr w14:val="tx1"/>
            </w14:solidFill>
          </w14:textFill>
        </w:rPr>
        <w:t>开具增值税</w:t>
      </w:r>
      <w:r>
        <w:rPr>
          <w:rFonts w:hint="eastAsia" w:ascii="宋体" w:hAnsi="宋体" w:eastAsia="宋体" w:cs="宋体"/>
          <w:b/>
          <w:color w:val="000000" w:themeColor="text1"/>
          <w:kern w:val="0"/>
          <w:szCs w:val="20"/>
          <w:highlight w:val="none"/>
          <w14:textFill>
            <w14:solidFill>
              <w14:schemeClr w14:val="tx1"/>
            </w14:solidFill>
          </w14:textFill>
        </w:rPr>
        <w:t>普通</w:t>
      </w:r>
      <w:r>
        <w:rPr>
          <w:rFonts w:hint="eastAsia" w:ascii="宋体" w:hAnsi="宋体" w:eastAsia="宋体" w:cs="宋体"/>
          <w:color w:val="000000" w:themeColor="text1"/>
          <w:kern w:val="0"/>
          <w:szCs w:val="20"/>
          <w:highlight w:val="none"/>
          <w14:textFill>
            <w14:solidFill>
              <w14:schemeClr w14:val="tx1"/>
            </w14:solidFill>
          </w14:textFill>
        </w:rPr>
        <w:t>发票开票信息:</w:t>
      </w:r>
    </w:p>
    <w:p w14:paraId="121A13FA">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eastAsia="宋体" w:cs="宋体"/>
          <w:color w:val="000000" w:themeColor="text1"/>
          <w:kern w:val="0"/>
          <w:szCs w:val="20"/>
          <w:highlight w:val="none"/>
          <w14:textFill>
            <w14:solidFill>
              <w14:schemeClr w14:val="tx1"/>
            </w14:solidFill>
          </w14:textFill>
        </w:rPr>
      </w:pPr>
      <w:r>
        <w:rPr>
          <w:rFonts w:hint="eastAsia" w:ascii="宋体" w:hAnsi="宋体" w:eastAsia="宋体" w:cs="宋体"/>
          <w:color w:val="000000" w:themeColor="text1"/>
          <w:kern w:val="0"/>
          <w:szCs w:val="20"/>
          <w:highlight w:val="none"/>
          <w14:textFill>
            <w14:solidFill>
              <w14:schemeClr w14:val="tx1"/>
            </w14:solidFill>
          </w14:textFill>
        </w:rPr>
        <w:t>①公司名称：</w:t>
      </w:r>
      <w:r>
        <w:rPr>
          <w:rFonts w:hint="eastAsia" w:ascii="宋体" w:hAnsi="宋体" w:eastAsia="宋体" w:cs="宋体"/>
          <w:color w:val="000000" w:themeColor="text1"/>
          <w:kern w:val="0"/>
          <w:szCs w:val="20"/>
          <w:highlight w:val="none"/>
          <w:u w:val="single"/>
          <w14:textFill>
            <w14:solidFill>
              <w14:schemeClr w14:val="tx1"/>
            </w14:solidFill>
          </w14:textFill>
        </w:rPr>
        <w:t xml:space="preserve">               </w:t>
      </w:r>
      <w:r>
        <w:rPr>
          <w:rFonts w:hint="eastAsia" w:ascii="宋体" w:hAnsi="宋体" w:eastAsia="宋体" w:cs="宋体"/>
          <w:color w:val="000000" w:themeColor="text1"/>
          <w:kern w:val="0"/>
          <w:szCs w:val="20"/>
          <w:highlight w:val="none"/>
          <w14:textFill>
            <w14:solidFill>
              <w14:schemeClr w14:val="tx1"/>
            </w14:solidFill>
          </w14:textFill>
        </w:rPr>
        <w:t xml:space="preserve"> </w:t>
      </w:r>
    </w:p>
    <w:p w14:paraId="47925ADC">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eastAsia="宋体" w:cs="宋体"/>
          <w:color w:val="000000" w:themeColor="text1"/>
          <w:kern w:val="0"/>
          <w:szCs w:val="20"/>
          <w:highlight w:val="none"/>
          <w14:textFill>
            <w14:solidFill>
              <w14:schemeClr w14:val="tx1"/>
            </w14:solidFill>
          </w14:textFill>
        </w:rPr>
      </w:pPr>
      <w:r>
        <w:rPr>
          <w:rFonts w:hint="eastAsia" w:ascii="宋体" w:hAnsi="宋体" w:eastAsia="宋体" w:cs="宋体"/>
          <w:color w:val="000000" w:themeColor="text1"/>
          <w:kern w:val="0"/>
          <w:szCs w:val="20"/>
          <w:highlight w:val="none"/>
          <w14:textFill>
            <w14:solidFill>
              <w14:schemeClr w14:val="tx1"/>
            </w14:solidFill>
          </w14:textFill>
        </w:rPr>
        <w:t>②纳税人识别号：</w:t>
      </w:r>
      <w:r>
        <w:rPr>
          <w:rFonts w:hint="eastAsia" w:ascii="宋体" w:hAnsi="宋体" w:eastAsia="宋体" w:cs="宋体"/>
          <w:color w:val="000000" w:themeColor="text1"/>
          <w:kern w:val="0"/>
          <w:szCs w:val="20"/>
          <w:highlight w:val="none"/>
          <w:u w:val="single"/>
          <w14:textFill>
            <w14:solidFill>
              <w14:schemeClr w14:val="tx1"/>
            </w14:solidFill>
          </w14:textFill>
        </w:rPr>
        <w:t xml:space="preserve">               </w:t>
      </w:r>
    </w:p>
    <w:p w14:paraId="5BAE3695">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eastAsia="宋体" w:cs="宋体"/>
          <w:color w:val="000000" w:themeColor="text1"/>
          <w:kern w:val="0"/>
          <w:szCs w:val="20"/>
          <w:highlight w:val="none"/>
          <w14:textFill>
            <w14:solidFill>
              <w14:schemeClr w14:val="tx1"/>
            </w14:solidFill>
          </w14:textFill>
        </w:rPr>
      </w:pPr>
      <w:r>
        <w:rPr>
          <w:rFonts w:hint="eastAsia" w:ascii="宋体" w:hAnsi="宋体" w:eastAsia="宋体" w:cs="宋体"/>
          <w:color w:val="000000" w:themeColor="text1"/>
          <w:kern w:val="0"/>
          <w:szCs w:val="20"/>
          <w:highlight w:val="none"/>
          <w14:textFill>
            <w14:solidFill>
              <w14:schemeClr w14:val="tx1"/>
            </w14:solidFill>
          </w14:textFill>
        </w:rPr>
        <w:t>开具增值税</w:t>
      </w:r>
      <w:r>
        <w:rPr>
          <w:rFonts w:hint="eastAsia" w:ascii="宋体" w:hAnsi="宋体" w:eastAsia="宋体" w:cs="宋体"/>
          <w:b/>
          <w:color w:val="000000" w:themeColor="text1"/>
          <w:kern w:val="0"/>
          <w:szCs w:val="20"/>
          <w:highlight w:val="none"/>
          <w14:textFill>
            <w14:solidFill>
              <w14:schemeClr w14:val="tx1"/>
            </w14:solidFill>
          </w14:textFill>
        </w:rPr>
        <w:t>专用</w:t>
      </w:r>
      <w:r>
        <w:rPr>
          <w:rFonts w:hint="eastAsia" w:ascii="宋体" w:hAnsi="宋体" w:eastAsia="宋体" w:cs="宋体"/>
          <w:color w:val="000000" w:themeColor="text1"/>
          <w:kern w:val="0"/>
          <w:szCs w:val="20"/>
          <w:highlight w:val="none"/>
          <w14:textFill>
            <w14:solidFill>
              <w14:schemeClr w14:val="tx1"/>
            </w14:solidFill>
          </w14:textFill>
        </w:rPr>
        <w:t>发票开票信息:</w:t>
      </w:r>
    </w:p>
    <w:p w14:paraId="180F9DD7">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eastAsia="宋体" w:cs="宋体"/>
          <w:color w:val="000000" w:themeColor="text1"/>
          <w:kern w:val="0"/>
          <w:szCs w:val="20"/>
          <w:highlight w:val="none"/>
          <w14:textFill>
            <w14:solidFill>
              <w14:schemeClr w14:val="tx1"/>
            </w14:solidFill>
          </w14:textFill>
        </w:rPr>
      </w:pPr>
      <w:r>
        <w:rPr>
          <w:rFonts w:hint="eastAsia" w:ascii="宋体" w:hAnsi="宋体" w:eastAsia="宋体" w:cs="宋体"/>
          <w:color w:val="000000" w:themeColor="text1"/>
          <w:kern w:val="0"/>
          <w:szCs w:val="20"/>
          <w:highlight w:val="none"/>
          <w14:textFill>
            <w14:solidFill>
              <w14:schemeClr w14:val="tx1"/>
            </w14:solidFill>
          </w14:textFill>
        </w:rPr>
        <w:t>①公司名称：</w:t>
      </w:r>
      <w:r>
        <w:rPr>
          <w:rFonts w:hint="eastAsia" w:ascii="宋体" w:hAnsi="宋体" w:eastAsia="宋体" w:cs="宋体"/>
          <w:color w:val="000000" w:themeColor="text1"/>
          <w:kern w:val="0"/>
          <w:szCs w:val="20"/>
          <w:highlight w:val="none"/>
          <w:u w:val="single"/>
          <w14:textFill>
            <w14:solidFill>
              <w14:schemeClr w14:val="tx1"/>
            </w14:solidFill>
          </w14:textFill>
        </w:rPr>
        <w:t xml:space="preserve">               </w:t>
      </w:r>
    </w:p>
    <w:p w14:paraId="67FB5DD2">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eastAsia="宋体" w:cs="宋体"/>
          <w:color w:val="000000" w:themeColor="text1"/>
          <w:kern w:val="0"/>
          <w:szCs w:val="20"/>
          <w:highlight w:val="none"/>
          <w14:textFill>
            <w14:solidFill>
              <w14:schemeClr w14:val="tx1"/>
            </w14:solidFill>
          </w14:textFill>
        </w:rPr>
      </w:pPr>
      <w:r>
        <w:rPr>
          <w:rFonts w:hint="eastAsia" w:ascii="宋体" w:hAnsi="宋体" w:eastAsia="宋体" w:cs="宋体"/>
          <w:color w:val="000000" w:themeColor="text1"/>
          <w:kern w:val="0"/>
          <w:szCs w:val="20"/>
          <w:highlight w:val="none"/>
          <w14:textFill>
            <w14:solidFill>
              <w14:schemeClr w14:val="tx1"/>
            </w14:solidFill>
          </w14:textFill>
        </w:rPr>
        <w:t>②纳税人识别号：_</w:t>
      </w:r>
      <w:r>
        <w:rPr>
          <w:rFonts w:hint="eastAsia" w:ascii="宋体" w:hAnsi="宋体" w:eastAsia="宋体" w:cs="宋体"/>
          <w:color w:val="000000" w:themeColor="text1"/>
          <w:kern w:val="0"/>
          <w:szCs w:val="20"/>
          <w:highlight w:val="none"/>
          <w:u w:val="single"/>
          <w14:textFill>
            <w14:solidFill>
              <w14:schemeClr w14:val="tx1"/>
            </w14:solidFill>
          </w14:textFill>
        </w:rPr>
        <w:t xml:space="preserve">               </w:t>
      </w:r>
    </w:p>
    <w:p w14:paraId="6F538080">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eastAsia="宋体" w:cs="宋体"/>
          <w:color w:val="000000" w:themeColor="text1"/>
          <w:kern w:val="0"/>
          <w:szCs w:val="20"/>
          <w:highlight w:val="none"/>
          <w14:textFill>
            <w14:solidFill>
              <w14:schemeClr w14:val="tx1"/>
            </w14:solidFill>
          </w14:textFill>
        </w:rPr>
      </w:pPr>
      <w:r>
        <w:rPr>
          <w:rFonts w:hint="eastAsia" w:ascii="宋体" w:hAnsi="宋体" w:eastAsia="宋体" w:cs="宋体"/>
          <w:color w:val="000000" w:themeColor="text1"/>
          <w:kern w:val="0"/>
          <w:szCs w:val="20"/>
          <w:highlight w:val="none"/>
          <w14:textFill>
            <w14:solidFill>
              <w14:schemeClr w14:val="tx1"/>
            </w14:solidFill>
          </w14:textFill>
        </w:rPr>
        <w:t>③税局登记地址：</w:t>
      </w:r>
      <w:r>
        <w:rPr>
          <w:rFonts w:hint="eastAsia" w:ascii="宋体" w:hAnsi="宋体" w:eastAsia="宋体" w:cs="宋体"/>
          <w:color w:val="000000" w:themeColor="text1"/>
          <w:kern w:val="0"/>
          <w:szCs w:val="20"/>
          <w:highlight w:val="none"/>
          <w:u w:val="single"/>
          <w14:textFill>
            <w14:solidFill>
              <w14:schemeClr w14:val="tx1"/>
            </w14:solidFill>
          </w14:textFill>
        </w:rPr>
        <w:t xml:space="preserve">               </w:t>
      </w:r>
    </w:p>
    <w:p w14:paraId="14E3CE6F">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eastAsia="宋体" w:cs="宋体"/>
          <w:color w:val="000000" w:themeColor="text1"/>
          <w:kern w:val="0"/>
          <w:szCs w:val="20"/>
          <w:highlight w:val="none"/>
          <w14:textFill>
            <w14:solidFill>
              <w14:schemeClr w14:val="tx1"/>
            </w14:solidFill>
          </w14:textFill>
        </w:rPr>
      </w:pPr>
      <w:r>
        <w:rPr>
          <w:rFonts w:hint="eastAsia" w:ascii="宋体" w:hAnsi="宋体" w:eastAsia="宋体" w:cs="宋体"/>
          <w:color w:val="000000" w:themeColor="text1"/>
          <w:kern w:val="0"/>
          <w:szCs w:val="20"/>
          <w:highlight w:val="none"/>
          <w14:textFill>
            <w14:solidFill>
              <w14:schemeClr w14:val="tx1"/>
            </w14:solidFill>
          </w14:textFill>
        </w:rPr>
        <w:t>④税局登记电话：</w:t>
      </w:r>
      <w:r>
        <w:rPr>
          <w:rFonts w:hint="eastAsia" w:ascii="宋体" w:hAnsi="宋体" w:eastAsia="宋体" w:cs="宋体"/>
          <w:color w:val="000000" w:themeColor="text1"/>
          <w:kern w:val="0"/>
          <w:szCs w:val="20"/>
          <w:highlight w:val="none"/>
          <w:u w:val="single"/>
          <w14:textFill>
            <w14:solidFill>
              <w14:schemeClr w14:val="tx1"/>
            </w14:solidFill>
          </w14:textFill>
        </w:rPr>
        <w:t xml:space="preserve">               </w:t>
      </w:r>
    </w:p>
    <w:p w14:paraId="3E7F1DB0">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eastAsia="宋体" w:cs="宋体"/>
          <w:color w:val="000000" w:themeColor="text1"/>
          <w:kern w:val="0"/>
          <w:szCs w:val="20"/>
          <w:highlight w:val="none"/>
          <w14:textFill>
            <w14:solidFill>
              <w14:schemeClr w14:val="tx1"/>
            </w14:solidFill>
          </w14:textFill>
        </w:rPr>
      </w:pPr>
      <w:r>
        <w:rPr>
          <w:rFonts w:hint="eastAsia" w:ascii="宋体" w:hAnsi="宋体" w:eastAsia="宋体" w:cs="宋体"/>
          <w:color w:val="000000" w:themeColor="text1"/>
          <w:kern w:val="0"/>
          <w:szCs w:val="20"/>
          <w:highlight w:val="none"/>
          <w14:textFill>
            <w14:solidFill>
              <w14:schemeClr w14:val="tx1"/>
            </w14:solidFill>
          </w14:textFill>
        </w:rPr>
        <w:t>⑤开户银行：</w:t>
      </w:r>
      <w:r>
        <w:rPr>
          <w:rFonts w:hint="eastAsia" w:ascii="宋体" w:hAnsi="宋体" w:eastAsia="宋体" w:cs="宋体"/>
          <w:color w:val="000000" w:themeColor="text1"/>
          <w:kern w:val="0"/>
          <w:szCs w:val="20"/>
          <w:highlight w:val="none"/>
          <w:u w:val="single"/>
          <w14:textFill>
            <w14:solidFill>
              <w14:schemeClr w14:val="tx1"/>
            </w14:solidFill>
          </w14:textFill>
        </w:rPr>
        <w:t xml:space="preserve">               </w:t>
      </w:r>
    </w:p>
    <w:p w14:paraId="5E62250C">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eastAsia="宋体" w:cs="宋体"/>
          <w:color w:val="000000" w:themeColor="text1"/>
          <w:kern w:val="0"/>
          <w:szCs w:val="20"/>
          <w:highlight w:val="none"/>
          <w14:textFill>
            <w14:solidFill>
              <w14:schemeClr w14:val="tx1"/>
            </w14:solidFill>
          </w14:textFill>
        </w:rPr>
      </w:pPr>
      <w:r>
        <w:rPr>
          <w:rFonts w:hint="eastAsia" w:ascii="宋体" w:hAnsi="宋体" w:eastAsia="宋体" w:cs="宋体"/>
          <w:color w:val="000000" w:themeColor="text1"/>
          <w:kern w:val="0"/>
          <w:szCs w:val="20"/>
          <w:highlight w:val="none"/>
          <w14:textFill>
            <w14:solidFill>
              <w14:schemeClr w14:val="tx1"/>
            </w14:solidFill>
          </w14:textFill>
        </w:rPr>
        <w:t>⑥银行账户：</w:t>
      </w:r>
      <w:r>
        <w:rPr>
          <w:rFonts w:hint="eastAsia" w:ascii="宋体" w:hAnsi="宋体" w:eastAsia="宋体" w:cs="宋体"/>
          <w:color w:val="000000" w:themeColor="text1"/>
          <w:kern w:val="0"/>
          <w:szCs w:val="20"/>
          <w:highlight w:val="none"/>
          <w:u w:val="single"/>
          <w14:textFill>
            <w14:solidFill>
              <w14:schemeClr w14:val="tx1"/>
            </w14:solidFill>
          </w14:textFill>
        </w:rPr>
        <w:t xml:space="preserve">               </w:t>
      </w:r>
    </w:p>
    <w:p w14:paraId="301A043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7.我方同意按照贵方要求提供与投标有关的一切数据或者资料。</w:t>
      </w:r>
    </w:p>
    <w:p w14:paraId="58433E5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8.我方向贵方提交的所有投标文件、资料都是准确的和真实的。</w:t>
      </w:r>
    </w:p>
    <w:p w14:paraId="58CD4DF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9.以上事项如有虚假或者隐瞒，我方愿意承担一切后果，并不再寻求任何旨在减轻或者免除法律责任的辩解。</w:t>
      </w:r>
    </w:p>
    <w:p w14:paraId="14321C5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10.根据《中华人民共和国政府采购法实施条例》第五十条要求对政府采购合同进行公告，但政府采购合同中涉及国家秘密、商业秘密的内容除外。我方就对本次投标文件进行注明如下：（两项内容中必须选择一项）</w:t>
      </w:r>
    </w:p>
    <w:p w14:paraId="3AB0903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□我方本次投标文件</w:t>
      </w:r>
      <w:r>
        <w:rPr>
          <w:rFonts w:hint="eastAsia" w:ascii="宋体" w:hAnsi="宋体" w:eastAsia="宋体" w:cs="宋体"/>
          <w:color w:val="000000" w:themeColor="text1"/>
          <w:kern w:val="0"/>
          <w:szCs w:val="21"/>
          <w:highlight w:val="none"/>
          <w14:textFill>
            <w14:solidFill>
              <w14:schemeClr w14:val="tx1"/>
            </w14:solidFill>
          </w14:textFill>
        </w:rPr>
        <w:t>内容中</w:t>
      </w:r>
      <w:r>
        <w:rPr>
          <w:rFonts w:hint="eastAsia" w:ascii="宋体" w:hAnsi="宋体" w:eastAsia="宋体" w:cs="宋体"/>
          <w:color w:val="000000" w:themeColor="text1"/>
          <w:szCs w:val="21"/>
          <w:highlight w:val="none"/>
          <w14:textFill>
            <w14:solidFill>
              <w14:schemeClr w14:val="tx1"/>
            </w14:solidFill>
          </w14:textFill>
        </w:rPr>
        <w:t>未</w:t>
      </w:r>
      <w:r>
        <w:rPr>
          <w:rFonts w:hint="eastAsia" w:ascii="宋体" w:hAnsi="宋体" w:eastAsia="宋体" w:cs="宋体"/>
          <w:color w:val="000000" w:themeColor="text1"/>
          <w:kern w:val="0"/>
          <w:szCs w:val="21"/>
          <w:highlight w:val="none"/>
          <w14:textFill>
            <w14:solidFill>
              <w14:schemeClr w14:val="tx1"/>
            </w14:solidFill>
          </w14:textFill>
        </w:rPr>
        <w:t>涉及商业秘密；</w:t>
      </w:r>
    </w:p>
    <w:p w14:paraId="4FA559C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□我方本次投标文件</w:t>
      </w:r>
      <w:r>
        <w:rPr>
          <w:rFonts w:hint="eastAsia" w:ascii="宋体" w:hAnsi="宋体" w:eastAsia="宋体" w:cs="宋体"/>
          <w:color w:val="000000" w:themeColor="text1"/>
          <w:kern w:val="0"/>
          <w:szCs w:val="21"/>
          <w:highlight w:val="none"/>
          <w14:textFill>
            <w14:solidFill>
              <w14:schemeClr w14:val="tx1"/>
            </w14:solidFill>
          </w14:textFill>
        </w:rPr>
        <w:t>涉及商业秘密的内容有：</w:t>
      </w:r>
      <w:r>
        <w:rPr>
          <w:rFonts w:hint="eastAsia" w:ascii="宋体" w:hAnsi="宋体" w:eastAsia="宋体" w:cs="宋体"/>
          <w:color w:val="000000" w:themeColor="text1"/>
          <w:kern w:val="0"/>
          <w:szCs w:val="21"/>
          <w:highlight w:val="none"/>
          <w:u w:val="single"/>
          <w14:textFill>
            <w14:solidFill>
              <w14:schemeClr w14:val="tx1"/>
            </w14:solidFill>
          </w14:textFill>
        </w:rPr>
        <w:t xml:space="preserve">                         </w:t>
      </w:r>
      <w:r>
        <w:rPr>
          <w:rFonts w:hint="eastAsia" w:ascii="宋体" w:hAnsi="宋体" w:eastAsia="宋体" w:cs="宋体"/>
          <w:color w:val="000000" w:themeColor="text1"/>
          <w:kern w:val="0"/>
          <w:szCs w:val="21"/>
          <w:highlight w:val="none"/>
          <w14:textFill>
            <w14:solidFill>
              <w14:schemeClr w14:val="tx1"/>
            </w14:solidFill>
          </w14:textFill>
        </w:rPr>
        <w:t>；</w:t>
      </w:r>
    </w:p>
    <w:p w14:paraId="31AB31FA">
      <w:pPr>
        <w:snapToGrid w:val="0"/>
        <w:spacing w:line="320" w:lineRule="exact"/>
        <w:jc w:val="left"/>
        <w:outlineLvl w:val="4"/>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w:t>
      </w:r>
    </w:p>
    <w:p w14:paraId="19A7BE6D">
      <w:pPr>
        <w:keepNext w:val="0"/>
        <w:keepLines w:val="0"/>
        <w:pageBreakBefore w:val="0"/>
        <w:widowControl w:val="0"/>
        <w:kinsoku/>
        <w:wordWrap/>
        <w:overflowPunct/>
        <w:topLinePunct w:val="0"/>
        <w:autoSpaceDE/>
        <w:autoSpaceDN/>
        <w:bidi w:val="0"/>
        <w:adjustRightInd/>
        <w:snapToGrid w:val="0"/>
        <w:spacing w:line="400" w:lineRule="exact"/>
        <w:ind w:firstLine="315" w:firstLineChars="150"/>
        <w:jc w:val="left"/>
        <w:textAlignment w:val="auto"/>
        <w:outlineLvl w:val="4"/>
        <w:rPr>
          <w:rFonts w:hint="eastAsia" w:ascii="宋体" w:hAnsi="宋体"/>
          <w:color w:val="000000" w:themeColor="text1"/>
          <w:szCs w:val="21"/>
          <w:highlight w:val="none"/>
          <w14:textFill>
            <w14:solidFill>
              <w14:schemeClr w14:val="tx1"/>
            </w14:solidFill>
          </w14:textFill>
        </w:rPr>
      </w:pPr>
    </w:p>
    <w:p w14:paraId="05980B5E">
      <w:pPr>
        <w:keepNext w:val="0"/>
        <w:keepLines w:val="0"/>
        <w:pageBreakBefore w:val="0"/>
        <w:widowControl w:val="0"/>
        <w:kinsoku/>
        <w:wordWrap/>
        <w:overflowPunct/>
        <w:topLinePunct w:val="0"/>
        <w:autoSpaceDE/>
        <w:autoSpaceDN/>
        <w:bidi w:val="0"/>
        <w:adjustRightInd/>
        <w:snapToGrid w:val="0"/>
        <w:spacing w:line="400" w:lineRule="exact"/>
        <w:ind w:firstLine="315" w:firstLineChars="150"/>
        <w:jc w:val="left"/>
        <w:textAlignment w:val="auto"/>
        <w:outlineLvl w:val="4"/>
        <w:rPr>
          <w:rFonts w:hint="eastAsia" w:ascii="宋体" w:hAnsi="宋体"/>
          <w:color w:val="000000" w:themeColor="text1"/>
          <w:szCs w:val="21"/>
          <w:highlight w:val="none"/>
          <w14:textFill>
            <w14:solidFill>
              <w14:schemeClr w14:val="tx1"/>
            </w14:solidFill>
          </w14:textFill>
        </w:rPr>
      </w:pPr>
    </w:p>
    <w:p w14:paraId="3B92C33A">
      <w:pPr>
        <w:keepNext w:val="0"/>
        <w:keepLines w:val="0"/>
        <w:pageBreakBefore w:val="0"/>
        <w:widowControl w:val="0"/>
        <w:kinsoku/>
        <w:wordWrap/>
        <w:overflowPunct/>
        <w:topLinePunct w:val="0"/>
        <w:autoSpaceDE/>
        <w:autoSpaceDN/>
        <w:bidi w:val="0"/>
        <w:adjustRightInd/>
        <w:snapToGrid w:val="0"/>
        <w:spacing w:line="600" w:lineRule="exact"/>
        <w:ind w:firstLine="315" w:firstLineChars="150"/>
        <w:jc w:val="left"/>
        <w:textAlignment w:val="auto"/>
        <w:outlineLvl w:val="4"/>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w:t>
      </w:r>
      <w:r>
        <w:rPr>
          <w:rFonts w:hint="eastAsia" w:ascii="宋体" w:hAnsi="宋体" w:cs="宋体"/>
          <w:color w:val="000000" w:themeColor="text1"/>
          <w:szCs w:val="21"/>
          <w:highlight w:val="none"/>
          <w14:textFill>
            <w14:solidFill>
              <w14:schemeClr w14:val="tx1"/>
            </w14:solidFill>
          </w14:textFill>
        </w:rPr>
        <w:t>电子签章</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 xml:space="preserve">                                     </w:t>
      </w:r>
    </w:p>
    <w:p w14:paraId="02FCCA2D">
      <w:pPr>
        <w:pStyle w:val="27"/>
        <w:keepNext w:val="0"/>
        <w:keepLines w:val="0"/>
        <w:pageBreakBefore w:val="0"/>
        <w:widowControl w:val="0"/>
        <w:kinsoku/>
        <w:wordWrap/>
        <w:overflowPunct/>
        <w:topLinePunct w:val="0"/>
        <w:autoSpaceDE/>
        <w:autoSpaceDN/>
        <w:bidi w:val="0"/>
        <w:adjustRightInd/>
        <w:spacing w:line="600" w:lineRule="exact"/>
        <w:ind w:firstLine="315" w:firstLineChars="150"/>
        <w:jc w:val="left"/>
        <w:textAlignment w:val="auto"/>
        <w:rPr>
          <w:rFonts w:hint="eastAsia" w:hAnsi="宋体"/>
          <w:color w:val="000000" w:themeColor="text1"/>
          <w:szCs w:val="21"/>
          <w:highlight w:val="none"/>
          <w:u w:val="single"/>
          <w14:textFill>
            <w14:solidFill>
              <w14:schemeClr w14:val="tx1"/>
            </w14:solidFill>
          </w14:textFill>
        </w:rPr>
      </w:pPr>
      <w:r>
        <w:rPr>
          <w:rFonts w:hint="eastAsia" w:hAnsi="宋体" w:cs="宋体"/>
          <w:color w:val="000000" w:themeColor="text1"/>
          <w:szCs w:val="24"/>
          <w:highlight w:val="none"/>
          <w14:textFill>
            <w14:solidFill>
              <w14:schemeClr w14:val="tx1"/>
            </w14:solidFill>
          </w14:textFill>
        </w:rPr>
        <w:t>法定代表人</w:t>
      </w:r>
      <w:r>
        <w:rPr>
          <w:rFonts w:hint="eastAsia" w:hAnsi="宋体"/>
          <w:color w:val="000000" w:themeColor="text1"/>
          <w:highlight w:val="none"/>
          <w14:textFill>
            <w14:solidFill>
              <w14:schemeClr w14:val="tx1"/>
            </w14:solidFill>
          </w14:textFill>
        </w:rPr>
        <w:t>或相应的委托代理人</w:t>
      </w:r>
      <w:r>
        <w:rPr>
          <w:rFonts w:hint="eastAsia" w:hAnsi="宋体"/>
          <w:color w:val="000000" w:themeColor="text1"/>
          <w:szCs w:val="21"/>
          <w:highlight w:val="none"/>
          <w14:textFill>
            <w14:solidFill>
              <w14:schemeClr w14:val="tx1"/>
            </w14:solidFill>
          </w14:textFill>
        </w:rPr>
        <w:t>签字（或者电子签名</w:t>
      </w:r>
      <w:r>
        <w:rPr>
          <w:rFonts w:hint="eastAsia" w:hAnsi="宋体" w:cs="宋体"/>
          <w:color w:val="000000" w:themeColor="text1"/>
          <w:szCs w:val="2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w:t>
      </w:r>
      <w:r>
        <w:rPr>
          <w:rFonts w:hint="eastAsia" w:hAnsi="宋体"/>
          <w:color w:val="000000" w:themeColor="text1"/>
          <w:szCs w:val="21"/>
          <w:highlight w:val="none"/>
          <w:u w:val="single"/>
          <w14:textFill>
            <w14:solidFill>
              <w14:schemeClr w14:val="tx1"/>
            </w14:solidFill>
          </w14:textFill>
        </w:rPr>
        <w:t xml:space="preserve">                              </w:t>
      </w:r>
    </w:p>
    <w:p w14:paraId="7B3CD495">
      <w:pPr>
        <w:keepNext w:val="0"/>
        <w:keepLines w:val="0"/>
        <w:pageBreakBefore w:val="0"/>
        <w:widowControl w:val="0"/>
        <w:kinsoku/>
        <w:wordWrap/>
        <w:overflowPunct/>
        <w:topLinePunct w:val="0"/>
        <w:autoSpaceDE/>
        <w:autoSpaceDN/>
        <w:bidi w:val="0"/>
        <w:adjustRightInd/>
        <w:spacing w:line="600" w:lineRule="exact"/>
        <w:jc w:val="left"/>
        <w:textAlignment w:val="auto"/>
        <w:rPr>
          <w:rFonts w:hint="eastAsia" w:ascii="宋体" w:hAnsi="宋体"/>
          <w:color w:val="000000" w:themeColor="text1"/>
          <w:szCs w:val="21"/>
          <w:highlight w:val="none"/>
          <w:u w:val="single"/>
          <w14:textFill>
            <w14:solidFill>
              <w14:schemeClr w14:val="tx1"/>
            </w14:solidFill>
          </w14:textFill>
        </w:rPr>
      </w:pPr>
      <w:r>
        <w:rPr>
          <w:rFonts w:hAnsi="宋体"/>
          <w:color w:val="000000" w:themeColor="text1"/>
          <w:highlight w:val="none"/>
          <w14:textFill>
            <w14:solidFill>
              <w14:schemeClr w14:val="tx1"/>
            </w14:solidFill>
          </w14:textFill>
        </w:rPr>
        <w:t xml:space="preserve">   </w:t>
      </w:r>
      <w:r>
        <w:rPr>
          <w:rFonts w:hint="eastAsia" w:hAnsi="宋体"/>
          <w:color w:val="000000" w:themeColor="text1"/>
          <w:highlight w:val="none"/>
          <w14:textFill>
            <w14:solidFill>
              <w14:schemeClr w14:val="tx1"/>
            </w14:solidFill>
          </w14:textFill>
        </w:rPr>
        <w:t>日</w:t>
      </w:r>
      <w:r>
        <w:rPr>
          <w:rFonts w:hAnsi="宋体"/>
          <w:color w:val="000000" w:themeColor="text1"/>
          <w:highlight w:val="none"/>
          <w14:textFill>
            <w14:solidFill>
              <w14:schemeClr w14:val="tx1"/>
            </w14:solidFill>
          </w14:textFill>
        </w:rPr>
        <w:t xml:space="preserve">     </w:t>
      </w:r>
      <w:r>
        <w:rPr>
          <w:rFonts w:hint="eastAsia" w:hAnsi="宋体"/>
          <w:color w:val="000000" w:themeColor="text1"/>
          <w:highlight w:val="none"/>
          <w14:textFill>
            <w14:solidFill>
              <w14:schemeClr w14:val="tx1"/>
            </w14:solidFill>
          </w14:textFill>
        </w:rPr>
        <w:t>期：</w:t>
      </w:r>
      <w:r>
        <w:rPr>
          <w:rFonts w:hAnsi="宋体"/>
          <w:color w:val="000000" w:themeColor="text1"/>
          <w:highlight w:val="none"/>
          <w:u w:val="single"/>
          <w14:textFill>
            <w14:solidFill>
              <w14:schemeClr w14:val="tx1"/>
            </w14:solidFill>
          </w14:textFill>
        </w:rPr>
        <w:t xml:space="preserve">                                                   </w:t>
      </w:r>
    </w:p>
    <w:p w14:paraId="3F45656B">
      <w:pPr>
        <w:keepNext w:val="0"/>
        <w:keepLines w:val="0"/>
        <w:pageBreakBefore w:val="0"/>
        <w:widowControl w:val="0"/>
        <w:kinsoku/>
        <w:wordWrap/>
        <w:overflowPunct/>
        <w:topLinePunct w:val="0"/>
        <w:autoSpaceDE/>
        <w:autoSpaceDN/>
        <w:bidi w:val="0"/>
        <w:adjustRightInd/>
        <w:spacing w:line="600" w:lineRule="exact"/>
        <w:textAlignment w:val="auto"/>
        <w:rPr>
          <w:rFonts w:hint="eastAsia"/>
          <w:b/>
          <w:color w:val="000000" w:themeColor="text1"/>
          <w:sz w:val="32"/>
          <w:szCs w:val="32"/>
          <w:highlight w:val="none"/>
          <w14:textFill>
            <w14:solidFill>
              <w14:schemeClr w14:val="tx1"/>
            </w14:solidFill>
          </w14:textFill>
        </w:rPr>
      </w:pPr>
    </w:p>
    <w:p w14:paraId="6E1D5F01">
      <w:pPr>
        <w:spacing w:line="400" w:lineRule="exact"/>
        <w:rPr>
          <w:rFonts w:hint="eastAsia"/>
          <w:b/>
          <w:color w:val="000000" w:themeColor="text1"/>
          <w:sz w:val="32"/>
          <w:szCs w:val="32"/>
          <w:highlight w:val="none"/>
          <w14:textFill>
            <w14:solidFill>
              <w14:schemeClr w14:val="tx1"/>
            </w14:solidFill>
          </w14:textFill>
        </w:rPr>
      </w:pPr>
    </w:p>
    <w:p w14:paraId="52A0AA00">
      <w:pPr>
        <w:spacing w:line="400" w:lineRule="exact"/>
        <w:rPr>
          <w:rFonts w:hint="eastAsia"/>
          <w:b/>
          <w:color w:val="000000" w:themeColor="text1"/>
          <w:sz w:val="32"/>
          <w:szCs w:val="32"/>
          <w:highlight w:val="none"/>
          <w14:textFill>
            <w14:solidFill>
              <w14:schemeClr w14:val="tx1"/>
            </w14:solidFill>
          </w14:textFill>
        </w:rPr>
      </w:pPr>
    </w:p>
    <w:p w14:paraId="6AA511E3">
      <w:pPr>
        <w:spacing w:line="400" w:lineRule="exact"/>
        <w:rPr>
          <w:rFonts w:hint="eastAsia"/>
          <w:b/>
          <w:color w:val="000000" w:themeColor="text1"/>
          <w:sz w:val="32"/>
          <w:szCs w:val="32"/>
          <w:highlight w:val="none"/>
          <w14:textFill>
            <w14:solidFill>
              <w14:schemeClr w14:val="tx1"/>
            </w14:solidFill>
          </w14:textFill>
        </w:rPr>
      </w:pPr>
      <w:r>
        <w:rPr>
          <w:b/>
          <w:color w:val="000000" w:themeColor="text1"/>
          <w:sz w:val="32"/>
          <w:szCs w:val="32"/>
          <w:highlight w:val="none"/>
          <w14:textFill>
            <w14:solidFill>
              <w14:schemeClr w14:val="tx1"/>
            </w14:solidFill>
          </w14:textFill>
        </w:rPr>
        <w:br w:type="page"/>
      </w:r>
      <w:r>
        <w:rPr>
          <w:rFonts w:hint="eastAsia"/>
          <w:b/>
          <w:color w:val="000000" w:themeColor="text1"/>
          <w:sz w:val="28"/>
          <w:szCs w:val="28"/>
          <w:highlight w:val="none"/>
          <w14:textFill>
            <w14:solidFill>
              <w14:schemeClr w14:val="tx1"/>
            </w14:solidFill>
          </w14:textFill>
        </w:rPr>
        <w:t>2.投标报价表（必须提供）</w:t>
      </w:r>
    </w:p>
    <w:p w14:paraId="7DC2E36E">
      <w:pPr>
        <w:spacing w:line="400" w:lineRule="exact"/>
        <w:rPr>
          <w:rFonts w:hint="eastAsia"/>
          <w:b/>
          <w:color w:val="000000" w:themeColor="text1"/>
          <w:sz w:val="30"/>
          <w:szCs w:val="30"/>
          <w:highlight w:val="none"/>
          <w14:textFill>
            <w14:solidFill>
              <w14:schemeClr w14:val="tx1"/>
            </w14:solidFill>
          </w14:textFill>
        </w:rPr>
      </w:pPr>
    </w:p>
    <w:p w14:paraId="24490277">
      <w:pPr>
        <w:spacing w:line="400" w:lineRule="exact"/>
        <w:rPr>
          <w:rFonts w:hint="eastAsia"/>
          <w:b/>
          <w:color w:val="000000" w:themeColor="text1"/>
          <w:sz w:val="30"/>
          <w:szCs w:val="30"/>
          <w:highlight w:val="none"/>
          <w14:textFill>
            <w14:solidFill>
              <w14:schemeClr w14:val="tx1"/>
            </w14:solidFill>
          </w14:textFill>
        </w:rPr>
      </w:pPr>
      <w:r>
        <w:rPr>
          <w:rFonts w:hint="eastAsia"/>
          <w:b/>
          <w:color w:val="000000" w:themeColor="text1"/>
          <w:sz w:val="30"/>
          <w:szCs w:val="30"/>
          <w:highlight w:val="none"/>
          <w14:textFill>
            <w14:solidFill>
              <w14:schemeClr w14:val="tx1"/>
            </w14:solidFill>
          </w14:textFill>
        </w:rPr>
        <w:t>附件：</w:t>
      </w:r>
    </w:p>
    <w:p w14:paraId="1159DB32">
      <w:pPr>
        <w:spacing w:line="440" w:lineRule="atLeast"/>
        <w:jc w:val="center"/>
        <w:rPr>
          <w:rFonts w:hint="eastAsia" w:ascii="宋体" w:hAnsi="宋体"/>
          <w:b/>
          <w:color w:val="000000" w:themeColor="text1"/>
          <w:sz w:val="32"/>
          <w:szCs w:val="32"/>
          <w:highlight w:val="none"/>
          <w14:textFill>
            <w14:solidFill>
              <w14:schemeClr w14:val="tx1"/>
            </w14:solidFill>
          </w14:textFill>
        </w:rPr>
      </w:pPr>
      <w:r>
        <w:rPr>
          <w:rFonts w:hint="eastAsia"/>
          <w:b/>
          <w:color w:val="000000" w:themeColor="text1"/>
          <w:sz w:val="32"/>
          <w:szCs w:val="32"/>
          <w:highlight w:val="none"/>
          <w14:textFill>
            <w14:solidFill>
              <w14:schemeClr w14:val="tx1"/>
            </w14:solidFill>
          </w14:textFill>
        </w:rPr>
        <w:t>投标报价表（格式）</w:t>
      </w:r>
    </w:p>
    <w:p w14:paraId="036A7BD3">
      <w:pPr>
        <w:spacing w:line="240" w:lineRule="exact"/>
        <w:jc w:val="center"/>
        <w:rPr>
          <w:rFonts w:hint="eastAsia" w:ascii="宋体" w:hAnsi="宋体"/>
          <w:color w:val="000000" w:themeColor="text1"/>
          <w:sz w:val="32"/>
          <w:highlight w:val="none"/>
          <w14:textFill>
            <w14:solidFill>
              <w14:schemeClr w14:val="tx1"/>
            </w14:solidFill>
          </w14:textFill>
        </w:rPr>
      </w:pPr>
    </w:p>
    <w:p w14:paraId="0B5A76D5">
      <w:pPr>
        <w:spacing w:line="320" w:lineRule="exact"/>
        <w:rPr>
          <w:rFonts w:hint="eastAsia" w:ascii="宋体" w:hAnsi="宋体" w:eastAsia="宋体"/>
          <w:color w:val="000000" w:themeColor="text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致：</w:t>
      </w:r>
      <w:r>
        <w:rPr>
          <w:rFonts w:hint="eastAsia" w:ascii="宋体" w:hAnsi="宋体"/>
          <w:color w:val="000000" w:themeColor="text1"/>
          <w:highlight w:val="none"/>
          <w:u w:val="single"/>
          <w:lang w:eastAsia="zh-CN"/>
          <w14:textFill>
            <w14:solidFill>
              <w14:schemeClr w14:val="tx1"/>
            </w14:solidFill>
          </w14:textFill>
        </w:rPr>
        <w:t>广西邕政采购代理有限公司</w:t>
      </w:r>
    </w:p>
    <w:p w14:paraId="0BF2DBC5">
      <w:pPr>
        <w:pStyle w:val="27"/>
        <w:spacing w:line="320" w:lineRule="exact"/>
        <w:ind w:firstLine="42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根据贵方</w:t>
      </w:r>
      <w:r>
        <w:rPr>
          <w:rFonts w:hint="eastAsia" w:hAnsi="宋体"/>
          <w:color w:val="000000" w:themeColor="text1"/>
          <w:highlight w:val="none"/>
          <w:u w:val="single"/>
          <w14:textFill>
            <w14:solidFill>
              <w14:schemeClr w14:val="tx1"/>
            </w14:solidFill>
          </w14:textFill>
        </w:rPr>
        <w:t xml:space="preserve">           </w:t>
      </w:r>
      <w:r>
        <w:rPr>
          <w:rFonts w:hint="eastAsia" w:hAnsi="宋体"/>
          <w:color w:val="000000" w:themeColor="text1"/>
          <w:highlight w:val="none"/>
          <w14:textFill>
            <w14:solidFill>
              <w14:schemeClr w14:val="tx1"/>
            </w14:solidFill>
          </w14:textFill>
        </w:rPr>
        <w:t>项目招标文件，项目编号</w:t>
      </w:r>
      <w:r>
        <w:rPr>
          <w:rFonts w:hint="eastAsia" w:hAnsi="宋体"/>
          <w:color w:val="000000" w:themeColor="text1"/>
          <w:szCs w:val="21"/>
          <w:highlight w:val="none"/>
          <w:u w:val="single"/>
          <w14:textFill>
            <w14:solidFill>
              <w14:schemeClr w14:val="tx1"/>
            </w14:solidFill>
          </w14:textFill>
        </w:rPr>
        <w:t xml:space="preserve">            </w:t>
      </w:r>
      <w:r>
        <w:rPr>
          <w:rFonts w:hint="eastAsia" w:hAnsi="宋体"/>
          <w:color w:val="000000" w:themeColor="text1"/>
          <w:szCs w:val="21"/>
          <w:highlight w:val="none"/>
          <w14:textFill>
            <w14:solidFill>
              <w14:schemeClr w14:val="tx1"/>
            </w14:solidFill>
          </w14:textFill>
        </w:rPr>
        <w:t>，签字代表</w:t>
      </w:r>
      <w:r>
        <w:rPr>
          <w:rFonts w:hint="eastAsia" w:hAnsi="宋体"/>
          <w:color w:val="000000" w:themeColor="text1"/>
          <w:highlight w:val="none"/>
          <w:u w:val="single"/>
          <w14:textFill>
            <w14:solidFill>
              <w14:schemeClr w14:val="tx1"/>
            </w14:solidFill>
          </w14:textFill>
        </w:rPr>
        <w:t xml:space="preserve">         </w:t>
      </w:r>
      <w:r>
        <w:rPr>
          <w:rFonts w:hint="eastAsia" w:hAnsi="宋体"/>
          <w:color w:val="000000" w:themeColor="text1"/>
          <w:highlight w:val="none"/>
          <w14:textFill>
            <w14:solidFill>
              <w14:schemeClr w14:val="tx1"/>
            </w14:solidFill>
          </w14:textFill>
        </w:rPr>
        <w:t xml:space="preserve">（姓名）经正式授权并代表投标人 </w:t>
      </w:r>
      <w:r>
        <w:rPr>
          <w:rFonts w:hint="eastAsia" w:hAnsi="宋体"/>
          <w:color w:val="000000" w:themeColor="text1"/>
          <w:highlight w:val="none"/>
          <w:u w:val="single"/>
          <w14:textFill>
            <w14:solidFill>
              <w14:schemeClr w14:val="tx1"/>
            </w14:solidFill>
          </w14:textFill>
        </w:rPr>
        <w:t xml:space="preserve">                  （</w:t>
      </w:r>
      <w:r>
        <w:rPr>
          <w:rFonts w:hint="eastAsia" w:hAnsi="宋体"/>
          <w:color w:val="000000" w:themeColor="text1"/>
          <w:highlight w:val="none"/>
          <w14:textFill>
            <w14:solidFill>
              <w14:schemeClr w14:val="tx1"/>
            </w14:solidFill>
          </w14:textFill>
        </w:rPr>
        <w:t>投标单位名称），并做出如下报价：</w:t>
      </w:r>
    </w:p>
    <w:tbl>
      <w:tblPr>
        <w:tblStyle w:val="51"/>
        <w:tblW w:w="985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37"/>
        <w:gridCol w:w="1056"/>
        <w:gridCol w:w="1320"/>
        <w:gridCol w:w="1348"/>
        <w:gridCol w:w="1134"/>
        <w:gridCol w:w="850"/>
        <w:gridCol w:w="851"/>
        <w:gridCol w:w="1134"/>
        <w:gridCol w:w="1524"/>
      </w:tblGrid>
      <w:tr w14:paraId="1E6A5A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854" w:type="dxa"/>
            <w:gridSpan w:val="9"/>
            <w:tcBorders>
              <w:top w:val="single" w:color="auto" w:sz="4" w:space="0"/>
              <w:left w:val="single" w:color="auto" w:sz="4" w:space="0"/>
              <w:bottom w:val="single" w:color="auto" w:sz="4" w:space="0"/>
            </w:tcBorders>
            <w:noWrap w:val="0"/>
            <w:vAlign w:val="center"/>
          </w:tcPr>
          <w:p w14:paraId="45BB9AAE">
            <w:pPr>
              <w:spacing w:line="340" w:lineRule="exact"/>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（一）设备类</w:t>
            </w:r>
          </w:p>
        </w:tc>
      </w:tr>
      <w:tr w14:paraId="57F6CA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637" w:type="dxa"/>
            <w:tcBorders>
              <w:top w:val="single" w:color="auto" w:sz="4" w:space="0"/>
              <w:left w:val="single" w:color="auto" w:sz="4" w:space="0"/>
              <w:right w:val="single" w:color="auto" w:sz="4" w:space="0"/>
            </w:tcBorders>
            <w:noWrap w:val="0"/>
            <w:vAlign w:val="center"/>
          </w:tcPr>
          <w:p w14:paraId="3C4074B6">
            <w:pPr>
              <w:spacing w:line="340" w:lineRule="exact"/>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项号</w:t>
            </w:r>
          </w:p>
        </w:tc>
        <w:tc>
          <w:tcPr>
            <w:tcW w:w="1056" w:type="dxa"/>
            <w:tcBorders>
              <w:top w:val="single" w:color="auto" w:sz="4" w:space="0"/>
              <w:left w:val="single" w:color="auto" w:sz="4" w:space="0"/>
              <w:bottom w:val="single" w:color="auto" w:sz="4" w:space="0"/>
              <w:right w:val="single" w:color="auto" w:sz="4" w:space="0"/>
            </w:tcBorders>
            <w:noWrap w:val="0"/>
            <w:vAlign w:val="center"/>
          </w:tcPr>
          <w:p w14:paraId="366D464C">
            <w:pPr>
              <w:spacing w:line="340" w:lineRule="exact"/>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标的名称</w:t>
            </w:r>
          </w:p>
        </w:tc>
        <w:tc>
          <w:tcPr>
            <w:tcW w:w="1320" w:type="dxa"/>
            <w:tcBorders>
              <w:top w:val="single" w:color="auto" w:sz="4" w:space="0"/>
              <w:left w:val="single" w:color="auto" w:sz="4" w:space="0"/>
              <w:bottom w:val="single" w:color="auto" w:sz="4" w:space="0"/>
              <w:right w:val="single" w:color="auto" w:sz="4" w:space="0"/>
            </w:tcBorders>
            <w:noWrap w:val="0"/>
            <w:vAlign w:val="center"/>
          </w:tcPr>
          <w:p w14:paraId="77BD9F81">
            <w:pPr>
              <w:spacing w:line="340" w:lineRule="exact"/>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生产厂家</w:t>
            </w:r>
          </w:p>
        </w:tc>
        <w:tc>
          <w:tcPr>
            <w:tcW w:w="1348" w:type="dxa"/>
            <w:tcBorders>
              <w:top w:val="single" w:color="auto" w:sz="4" w:space="0"/>
              <w:left w:val="single" w:color="auto" w:sz="4" w:space="0"/>
              <w:bottom w:val="single" w:color="auto" w:sz="4" w:space="0"/>
              <w:right w:val="single" w:color="auto" w:sz="4" w:space="0"/>
            </w:tcBorders>
            <w:noWrap w:val="0"/>
            <w:vAlign w:val="center"/>
          </w:tcPr>
          <w:p w14:paraId="1715D1D9">
            <w:pPr>
              <w:spacing w:line="340" w:lineRule="exact"/>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品牌</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7BBADE98">
            <w:pPr>
              <w:spacing w:line="340" w:lineRule="exact"/>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规格型号</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6671B68A">
            <w:pPr>
              <w:spacing w:line="340" w:lineRule="exact"/>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数量</w:t>
            </w:r>
          </w:p>
          <w:p w14:paraId="5AA4E696">
            <w:pPr>
              <w:spacing w:line="340" w:lineRule="exact"/>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①</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18FF2A68">
            <w:pPr>
              <w:spacing w:line="340" w:lineRule="exact"/>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单位</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3C9FCED6">
            <w:pPr>
              <w:spacing w:line="340" w:lineRule="exact"/>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单价（元）</w:t>
            </w:r>
          </w:p>
          <w:p w14:paraId="0DC186D2">
            <w:pPr>
              <w:spacing w:line="340" w:lineRule="exact"/>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②</w:t>
            </w:r>
          </w:p>
        </w:tc>
        <w:tc>
          <w:tcPr>
            <w:tcW w:w="1524" w:type="dxa"/>
            <w:tcBorders>
              <w:top w:val="single" w:color="auto" w:sz="4" w:space="0"/>
              <w:left w:val="single" w:color="auto" w:sz="4" w:space="0"/>
              <w:bottom w:val="single" w:color="auto" w:sz="4" w:space="0"/>
            </w:tcBorders>
            <w:noWrap w:val="0"/>
            <w:vAlign w:val="center"/>
          </w:tcPr>
          <w:p w14:paraId="2BD857E0">
            <w:pPr>
              <w:spacing w:line="340" w:lineRule="exact"/>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单项合计=数量×单价</w:t>
            </w:r>
          </w:p>
          <w:p w14:paraId="1BEBEEDE">
            <w:pPr>
              <w:spacing w:line="340" w:lineRule="exact"/>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③＝①×②</w:t>
            </w:r>
          </w:p>
        </w:tc>
      </w:tr>
      <w:tr w14:paraId="05ED56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637" w:type="dxa"/>
            <w:tcBorders>
              <w:top w:val="single" w:color="auto" w:sz="4" w:space="0"/>
              <w:left w:val="single" w:color="auto" w:sz="4" w:space="0"/>
              <w:right w:val="single" w:color="auto" w:sz="4" w:space="0"/>
            </w:tcBorders>
            <w:noWrap w:val="0"/>
            <w:vAlign w:val="center"/>
          </w:tcPr>
          <w:p w14:paraId="4FBD49AC">
            <w:pPr>
              <w:spacing w:line="34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056" w:type="dxa"/>
            <w:tcBorders>
              <w:top w:val="single" w:color="auto" w:sz="4" w:space="0"/>
              <w:left w:val="single" w:color="auto" w:sz="4" w:space="0"/>
              <w:bottom w:val="single" w:color="auto" w:sz="4" w:space="0"/>
              <w:right w:val="single" w:color="auto" w:sz="4" w:space="0"/>
            </w:tcBorders>
            <w:noWrap w:val="0"/>
            <w:vAlign w:val="center"/>
          </w:tcPr>
          <w:p w14:paraId="3D28330C">
            <w:pPr>
              <w:widowControl/>
              <w:adjustRightInd w:val="0"/>
              <w:snapToGrid w:val="0"/>
              <w:spacing w:line="340" w:lineRule="exact"/>
              <w:jc w:val="center"/>
              <w:rPr>
                <w:rFonts w:ascii="宋体" w:hAnsi="宋体" w:cs="宋体"/>
                <w:color w:val="000000" w:themeColor="text1"/>
                <w:szCs w:val="21"/>
                <w:highlight w:val="none"/>
                <w14:textFill>
                  <w14:solidFill>
                    <w14:schemeClr w14:val="tx1"/>
                  </w14:solidFill>
                </w14:textFill>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2D3A3037">
            <w:pPr>
              <w:spacing w:line="340" w:lineRule="exact"/>
              <w:jc w:val="center"/>
              <w:rPr>
                <w:rFonts w:hint="eastAsia" w:ascii="宋体" w:hAnsi="宋体"/>
                <w:color w:val="000000" w:themeColor="text1"/>
                <w:highlight w:val="none"/>
                <w14:textFill>
                  <w14:solidFill>
                    <w14:schemeClr w14:val="tx1"/>
                  </w14:solidFill>
                </w14:textFill>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3E65A26C">
            <w:pPr>
              <w:spacing w:line="340" w:lineRule="exact"/>
              <w:jc w:val="center"/>
              <w:rPr>
                <w:rFonts w:hint="eastAsia" w:ascii="宋体" w:hAnsi="宋体"/>
                <w:color w:val="000000" w:themeColor="text1"/>
                <w:highlight w:val="none"/>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1904E548">
            <w:pPr>
              <w:spacing w:line="340" w:lineRule="exact"/>
              <w:jc w:val="center"/>
              <w:rPr>
                <w:rFonts w:hint="eastAsia" w:ascii="宋体" w:hAnsi="宋体"/>
                <w:color w:val="000000" w:themeColor="text1"/>
                <w:highlight w:val="none"/>
                <w14:textFill>
                  <w14:solidFill>
                    <w14:schemeClr w14:val="tx1"/>
                  </w14:solidFill>
                </w14:textFill>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19734794">
            <w:pPr>
              <w:spacing w:line="340" w:lineRule="exact"/>
              <w:jc w:val="center"/>
              <w:rPr>
                <w:rFonts w:ascii="宋体" w:hAnsi="宋体" w:cs="宋体"/>
                <w:color w:val="000000" w:themeColor="text1"/>
                <w:szCs w:val="21"/>
                <w:highlight w:val="none"/>
                <w14:textFill>
                  <w14:solidFill>
                    <w14:schemeClr w14:val="tx1"/>
                  </w14:solidFill>
                </w14:textFill>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43C9BB00">
            <w:pPr>
              <w:spacing w:line="340" w:lineRule="exact"/>
              <w:jc w:val="center"/>
              <w:rPr>
                <w:rFonts w:ascii="宋体" w:hAnsi="宋体" w:cs="宋体"/>
                <w:color w:val="000000" w:themeColor="text1"/>
                <w:szCs w:val="21"/>
                <w:highlight w:val="none"/>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24398214">
            <w:pPr>
              <w:spacing w:line="340" w:lineRule="exact"/>
              <w:jc w:val="center"/>
              <w:rPr>
                <w:rFonts w:hint="eastAsia" w:ascii="宋体" w:hAnsi="宋体"/>
                <w:b/>
                <w:bCs/>
                <w:color w:val="000000" w:themeColor="text1"/>
                <w:highlight w:val="none"/>
                <w14:textFill>
                  <w14:solidFill>
                    <w14:schemeClr w14:val="tx1"/>
                  </w14:solidFill>
                </w14:textFill>
              </w:rPr>
            </w:pPr>
          </w:p>
        </w:tc>
        <w:tc>
          <w:tcPr>
            <w:tcW w:w="1524" w:type="dxa"/>
            <w:tcBorders>
              <w:top w:val="single" w:color="auto" w:sz="4" w:space="0"/>
              <w:left w:val="single" w:color="auto" w:sz="4" w:space="0"/>
              <w:bottom w:val="single" w:color="auto" w:sz="4" w:space="0"/>
            </w:tcBorders>
            <w:noWrap w:val="0"/>
            <w:vAlign w:val="center"/>
          </w:tcPr>
          <w:p w14:paraId="28AEC7EC">
            <w:pPr>
              <w:spacing w:line="340" w:lineRule="exact"/>
              <w:jc w:val="center"/>
              <w:rPr>
                <w:rFonts w:hint="eastAsia" w:ascii="宋体" w:hAnsi="宋体"/>
                <w:bCs/>
                <w:color w:val="000000" w:themeColor="text1"/>
                <w:highlight w:val="none"/>
                <w14:textFill>
                  <w14:solidFill>
                    <w14:schemeClr w14:val="tx1"/>
                  </w14:solidFill>
                </w14:textFill>
              </w:rPr>
            </w:pPr>
          </w:p>
        </w:tc>
      </w:tr>
      <w:tr w14:paraId="2DA8B5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637" w:type="dxa"/>
            <w:tcBorders>
              <w:top w:val="single" w:color="auto" w:sz="4" w:space="0"/>
              <w:left w:val="single" w:color="auto" w:sz="4" w:space="0"/>
              <w:right w:val="single" w:color="auto" w:sz="4" w:space="0"/>
            </w:tcBorders>
            <w:noWrap w:val="0"/>
            <w:vAlign w:val="center"/>
          </w:tcPr>
          <w:p w14:paraId="43863B6E">
            <w:pPr>
              <w:spacing w:line="340" w:lineRule="exact"/>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2</w:t>
            </w:r>
          </w:p>
        </w:tc>
        <w:tc>
          <w:tcPr>
            <w:tcW w:w="1056" w:type="dxa"/>
            <w:tcBorders>
              <w:top w:val="single" w:color="auto" w:sz="4" w:space="0"/>
              <w:left w:val="single" w:color="auto" w:sz="4" w:space="0"/>
              <w:bottom w:val="single" w:color="auto" w:sz="4" w:space="0"/>
              <w:right w:val="single" w:color="auto" w:sz="4" w:space="0"/>
            </w:tcBorders>
            <w:noWrap w:val="0"/>
            <w:vAlign w:val="center"/>
          </w:tcPr>
          <w:p w14:paraId="6C1CF1F4">
            <w:pPr>
              <w:widowControl/>
              <w:adjustRightInd w:val="0"/>
              <w:snapToGrid w:val="0"/>
              <w:spacing w:line="340" w:lineRule="exact"/>
              <w:jc w:val="center"/>
              <w:rPr>
                <w:rFonts w:ascii="宋体" w:hAnsi="宋体" w:cs="宋体"/>
                <w:color w:val="000000" w:themeColor="text1"/>
                <w:szCs w:val="21"/>
                <w:highlight w:val="none"/>
                <w14:textFill>
                  <w14:solidFill>
                    <w14:schemeClr w14:val="tx1"/>
                  </w14:solidFill>
                </w14:textFill>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577B803C">
            <w:pPr>
              <w:spacing w:line="340" w:lineRule="exact"/>
              <w:jc w:val="center"/>
              <w:rPr>
                <w:rFonts w:hint="eastAsia" w:ascii="宋体" w:hAnsi="宋体"/>
                <w:color w:val="000000" w:themeColor="text1"/>
                <w:highlight w:val="none"/>
                <w14:textFill>
                  <w14:solidFill>
                    <w14:schemeClr w14:val="tx1"/>
                  </w14:solidFill>
                </w14:textFill>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6BCE3D42">
            <w:pPr>
              <w:spacing w:line="340" w:lineRule="exact"/>
              <w:jc w:val="center"/>
              <w:rPr>
                <w:rFonts w:hint="eastAsia" w:ascii="宋体" w:hAnsi="宋体"/>
                <w:color w:val="000000" w:themeColor="text1"/>
                <w:highlight w:val="none"/>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16B69ADE">
            <w:pPr>
              <w:spacing w:line="340" w:lineRule="exact"/>
              <w:jc w:val="center"/>
              <w:rPr>
                <w:rFonts w:hint="eastAsia" w:ascii="宋体" w:hAnsi="宋体"/>
                <w:color w:val="000000" w:themeColor="text1"/>
                <w:highlight w:val="none"/>
                <w14:textFill>
                  <w14:solidFill>
                    <w14:schemeClr w14:val="tx1"/>
                  </w14:solidFill>
                </w14:textFill>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2A2A3A71">
            <w:pPr>
              <w:spacing w:line="340" w:lineRule="exact"/>
              <w:jc w:val="center"/>
              <w:rPr>
                <w:rFonts w:ascii="宋体" w:hAnsi="宋体" w:cs="宋体"/>
                <w:color w:val="000000" w:themeColor="text1"/>
                <w:szCs w:val="21"/>
                <w:highlight w:val="none"/>
                <w14:textFill>
                  <w14:solidFill>
                    <w14:schemeClr w14:val="tx1"/>
                  </w14:solidFill>
                </w14:textFill>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0D9982F3">
            <w:pPr>
              <w:spacing w:line="340" w:lineRule="exact"/>
              <w:jc w:val="center"/>
              <w:rPr>
                <w:rFonts w:ascii="宋体" w:hAnsi="宋体" w:cs="宋体"/>
                <w:color w:val="000000" w:themeColor="text1"/>
                <w:szCs w:val="21"/>
                <w:highlight w:val="none"/>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7AC046AC">
            <w:pPr>
              <w:spacing w:line="340" w:lineRule="exact"/>
              <w:jc w:val="center"/>
              <w:rPr>
                <w:rFonts w:hint="eastAsia" w:ascii="宋体" w:hAnsi="宋体"/>
                <w:b/>
                <w:bCs/>
                <w:color w:val="000000" w:themeColor="text1"/>
                <w:highlight w:val="none"/>
                <w14:textFill>
                  <w14:solidFill>
                    <w14:schemeClr w14:val="tx1"/>
                  </w14:solidFill>
                </w14:textFill>
              </w:rPr>
            </w:pPr>
          </w:p>
        </w:tc>
        <w:tc>
          <w:tcPr>
            <w:tcW w:w="1524" w:type="dxa"/>
            <w:tcBorders>
              <w:top w:val="single" w:color="auto" w:sz="4" w:space="0"/>
              <w:left w:val="single" w:color="auto" w:sz="4" w:space="0"/>
              <w:bottom w:val="single" w:color="auto" w:sz="4" w:space="0"/>
            </w:tcBorders>
            <w:noWrap w:val="0"/>
            <w:vAlign w:val="center"/>
          </w:tcPr>
          <w:p w14:paraId="68210267">
            <w:pPr>
              <w:spacing w:line="340" w:lineRule="exact"/>
              <w:jc w:val="center"/>
              <w:rPr>
                <w:rFonts w:hint="eastAsia" w:ascii="宋体" w:hAnsi="宋体"/>
                <w:bCs/>
                <w:color w:val="000000" w:themeColor="text1"/>
                <w:highlight w:val="none"/>
                <w14:textFill>
                  <w14:solidFill>
                    <w14:schemeClr w14:val="tx1"/>
                  </w14:solidFill>
                </w14:textFill>
              </w:rPr>
            </w:pPr>
          </w:p>
        </w:tc>
      </w:tr>
      <w:tr w14:paraId="53982E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637" w:type="dxa"/>
            <w:tcBorders>
              <w:top w:val="single" w:color="auto" w:sz="4" w:space="0"/>
              <w:left w:val="single" w:color="auto" w:sz="4" w:space="0"/>
              <w:right w:val="single" w:color="auto" w:sz="4" w:space="0"/>
            </w:tcBorders>
            <w:noWrap w:val="0"/>
            <w:vAlign w:val="center"/>
          </w:tcPr>
          <w:p w14:paraId="23AE4E28">
            <w:pPr>
              <w:spacing w:line="340" w:lineRule="exact"/>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w:t>
            </w:r>
          </w:p>
        </w:tc>
        <w:tc>
          <w:tcPr>
            <w:tcW w:w="1056" w:type="dxa"/>
            <w:tcBorders>
              <w:top w:val="single" w:color="auto" w:sz="4" w:space="0"/>
              <w:left w:val="single" w:color="auto" w:sz="4" w:space="0"/>
              <w:bottom w:val="single" w:color="auto" w:sz="4" w:space="0"/>
              <w:right w:val="single" w:color="auto" w:sz="4" w:space="0"/>
            </w:tcBorders>
            <w:noWrap w:val="0"/>
            <w:vAlign w:val="center"/>
          </w:tcPr>
          <w:p w14:paraId="4FC84345">
            <w:pPr>
              <w:widowControl/>
              <w:adjustRightInd w:val="0"/>
              <w:snapToGrid w:val="0"/>
              <w:spacing w:line="340" w:lineRule="exact"/>
              <w:jc w:val="center"/>
              <w:rPr>
                <w:rFonts w:ascii="宋体" w:hAnsi="宋体" w:cs="宋体"/>
                <w:color w:val="000000" w:themeColor="text1"/>
                <w:szCs w:val="21"/>
                <w:highlight w:val="none"/>
                <w14:textFill>
                  <w14:solidFill>
                    <w14:schemeClr w14:val="tx1"/>
                  </w14:solidFill>
                </w14:textFill>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09700E13">
            <w:pPr>
              <w:spacing w:line="340" w:lineRule="exact"/>
              <w:jc w:val="center"/>
              <w:rPr>
                <w:rFonts w:hint="eastAsia" w:ascii="宋体" w:hAnsi="宋体"/>
                <w:color w:val="000000" w:themeColor="text1"/>
                <w:highlight w:val="none"/>
                <w14:textFill>
                  <w14:solidFill>
                    <w14:schemeClr w14:val="tx1"/>
                  </w14:solidFill>
                </w14:textFill>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755B514C">
            <w:pPr>
              <w:spacing w:line="340" w:lineRule="exact"/>
              <w:jc w:val="center"/>
              <w:rPr>
                <w:rFonts w:hint="eastAsia" w:ascii="宋体" w:hAnsi="宋体"/>
                <w:color w:val="000000" w:themeColor="text1"/>
                <w:highlight w:val="none"/>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6FFD6E9E">
            <w:pPr>
              <w:spacing w:line="340" w:lineRule="exact"/>
              <w:jc w:val="center"/>
              <w:rPr>
                <w:rFonts w:hint="eastAsia" w:ascii="宋体" w:hAnsi="宋体"/>
                <w:color w:val="000000" w:themeColor="text1"/>
                <w:highlight w:val="none"/>
                <w14:textFill>
                  <w14:solidFill>
                    <w14:schemeClr w14:val="tx1"/>
                  </w14:solidFill>
                </w14:textFill>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18BFAB8D">
            <w:pPr>
              <w:spacing w:line="340" w:lineRule="exact"/>
              <w:jc w:val="center"/>
              <w:rPr>
                <w:rFonts w:ascii="宋体" w:hAnsi="宋体" w:cs="宋体"/>
                <w:color w:val="000000" w:themeColor="text1"/>
                <w:szCs w:val="21"/>
                <w:highlight w:val="none"/>
                <w14:textFill>
                  <w14:solidFill>
                    <w14:schemeClr w14:val="tx1"/>
                  </w14:solidFill>
                </w14:textFill>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2C1B8A09">
            <w:pPr>
              <w:spacing w:line="340" w:lineRule="exact"/>
              <w:jc w:val="center"/>
              <w:rPr>
                <w:rFonts w:ascii="宋体" w:hAnsi="宋体" w:cs="宋体"/>
                <w:color w:val="000000" w:themeColor="text1"/>
                <w:szCs w:val="21"/>
                <w:highlight w:val="none"/>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3A109D5F">
            <w:pPr>
              <w:spacing w:line="340" w:lineRule="exact"/>
              <w:jc w:val="center"/>
              <w:rPr>
                <w:rFonts w:hint="eastAsia" w:ascii="宋体" w:hAnsi="宋体"/>
                <w:b/>
                <w:bCs/>
                <w:color w:val="000000" w:themeColor="text1"/>
                <w:highlight w:val="none"/>
                <w14:textFill>
                  <w14:solidFill>
                    <w14:schemeClr w14:val="tx1"/>
                  </w14:solidFill>
                </w14:textFill>
              </w:rPr>
            </w:pPr>
          </w:p>
        </w:tc>
        <w:tc>
          <w:tcPr>
            <w:tcW w:w="1524" w:type="dxa"/>
            <w:tcBorders>
              <w:top w:val="single" w:color="auto" w:sz="4" w:space="0"/>
              <w:left w:val="single" w:color="auto" w:sz="4" w:space="0"/>
              <w:bottom w:val="single" w:color="auto" w:sz="4" w:space="0"/>
            </w:tcBorders>
            <w:noWrap w:val="0"/>
            <w:vAlign w:val="center"/>
          </w:tcPr>
          <w:p w14:paraId="0755BBDF">
            <w:pPr>
              <w:spacing w:line="340" w:lineRule="exact"/>
              <w:jc w:val="center"/>
              <w:rPr>
                <w:rFonts w:hint="eastAsia" w:ascii="宋体" w:hAnsi="宋体"/>
                <w:bCs/>
                <w:color w:val="000000" w:themeColor="text1"/>
                <w:highlight w:val="none"/>
                <w14:textFill>
                  <w14:solidFill>
                    <w14:schemeClr w14:val="tx1"/>
                  </w14:solidFill>
                </w14:textFill>
              </w:rPr>
            </w:pPr>
          </w:p>
        </w:tc>
      </w:tr>
      <w:tr w14:paraId="0F12BE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637" w:type="dxa"/>
            <w:tcBorders>
              <w:top w:val="single" w:color="auto" w:sz="4" w:space="0"/>
              <w:left w:val="single" w:color="auto" w:sz="4" w:space="0"/>
              <w:right w:val="single" w:color="auto" w:sz="4" w:space="0"/>
            </w:tcBorders>
            <w:noWrap w:val="0"/>
            <w:vAlign w:val="center"/>
          </w:tcPr>
          <w:p w14:paraId="6323F713">
            <w:pPr>
              <w:spacing w:line="340" w:lineRule="exact"/>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4</w:t>
            </w:r>
          </w:p>
        </w:tc>
        <w:tc>
          <w:tcPr>
            <w:tcW w:w="1056" w:type="dxa"/>
            <w:tcBorders>
              <w:top w:val="single" w:color="auto" w:sz="4" w:space="0"/>
              <w:left w:val="single" w:color="auto" w:sz="4" w:space="0"/>
              <w:bottom w:val="single" w:color="auto" w:sz="4" w:space="0"/>
              <w:right w:val="single" w:color="auto" w:sz="4" w:space="0"/>
            </w:tcBorders>
            <w:noWrap w:val="0"/>
            <w:vAlign w:val="center"/>
          </w:tcPr>
          <w:p w14:paraId="7A021A18">
            <w:pPr>
              <w:widowControl/>
              <w:adjustRightInd w:val="0"/>
              <w:snapToGrid w:val="0"/>
              <w:spacing w:line="340" w:lineRule="exact"/>
              <w:jc w:val="center"/>
              <w:rPr>
                <w:rFonts w:ascii="宋体" w:hAnsi="宋体" w:cs="宋体"/>
                <w:color w:val="000000" w:themeColor="text1"/>
                <w:szCs w:val="21"/>
                <w:highlight w:val="none"/>
                <w14:textFill>
                  <w14:solidFill>
                    <w14:schemeClr w14:val="tx1"/>
                  </w14:solidFill>
                </w14:textFill>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7CE00E3F">
            <w:pPr>
              <w:spacing w:line="340" w:lineRule="exact"/>
              <w:jc w:val="center"/>
              <w:rPr>
                <w:rFonts w:hint="eastAsia" w:ascii="宋体" w:hAnsi="宋体"/>
                <w:color w:val="000000" w:themeColor="text1"/>
                <w:highlight w:val="none"/>
                <w14:textFill>
                  <w14:solidFill>
                    <w14:schemeClr w14:val="tx1"/>
                  </w14:solidFill>
                </w14:textFill>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6A0FCF38">
            <w:pPr>
              <w:spacing w:line="340" w:lineRule="exact"/>
              <w:jc w:val="center"/>
              <w:rPr>
                <w:rFonts w:hint="eastAsia" w:ascii="宋体" w:hAnsi="宋体"/>
                <w:color w:val="000000" w:themeColor="text1"/>
                <w:highlight w:val="none"/>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6464946B">
            <w:pPr>
              <w:spacing w:line="340" w:lineRule="exact"/>
              <w:jc w:val="center"/>
              <w:rPr>
                <w:rFonts w:hint="eastAsia" w:ascii="宋体" w:hAnsi="宋体"/>
                <w:color w:val="000000" w:themeColor="text1"/>
                <w:highlight w:val="none"/>
                <w14:textFill>
                  <w14:solidFill>
                    <w14:schemeClr w14:val="tx1"/>
                  </w14:solidFill>
                </w14:textFill>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06C999A1">
            <w:pPr>
              <w:spacing w:line="340" w:lineRule="exact"/>
              <w:jc w:val="center"/>
              <w:rPr>
                <w:rFonts w:ascii="宋体" w:hAnsi="宋体" w:cs="宋体"/>
                <w:color w:val="000000" w:themeColor="text1"/>
                <w:szCs w:val="21"/>
                <w:highlight w:val="none"/>
                <w14:textFill>
                  <w14:solidFill>
                    <w14:schemeClr w14:val="tx1"/>
                  </w14:solidFill>
                </w14:textFill>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0639382A">
            <w:pPr>
              <w:spacing w:line="340" w:lineRule="exact"/>
              <w:jc w:val="center"/>
              <w:rPr>
                <w:rFonts w:ascii="宋体" w:hAnsi="宋体" w:cs="宋体"/>
                <w:color w:val="000000" w:themeColor="text1"/>
                <w:szCs w:val="21"/>
                <w:highlight w:val="none"/>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7FF8C109">
            <w:pPr>
              <w:spacing w:line="340" w:lineRule="exact"/>
              <w:jc w:val="center"/>
              <w:rPr>
                <w:rFonts w:hint="eastAsia" w:ascii="宋体" w:hAnsi="宋体"/>
                <w:b/>
                <w:bCs/>
                <w:color w:val="000000" w:themeColor="text1"/>
                <w:highlight w:val="none"/>
                <w14:textFill>
                  <w14:solidFill>
                    <w14:schemeClr w14:val="tx1"/>
                  </w14:solidFill>
                </w14:textFill>
              </w:rPr>
            </w:pPr>
          </w:p>
        </w:tc>
        <w:tc>
          <w:tcPr>
            <w:tcW w:w="1524" w:type="dxa"/>
            <w:tcBorders>
              <w:top w:val="single" w:color="auto" w:sz="4" w:space="0"/>
              <w:left w:val="single" w:color="auto" w:sz="4" w:space="0"/>
              <w:bottom w:val="single" w:color="auto" w:sz="4" w:space="0"/>
            </w:tcBorders>
            <w:noWrap w:val="0"/>
            <w:vAlign w:val="center"/>
          </w:tcPr>
          <w:p w14:paraId="762BADEF">
            <w:pPr>
              <w:spacing w:line="340" w:lineRule="exact"/>
              <w:jc w:val="center"/>
              <w:rPr>
                <w:rFonts w:hint="eastAsia" w:ascii="宋体" w:hAnsi="宋体"/>
                <w:bCs/>
                <w:color w:val="000000" w:themeColor="text1"/>
                <w:highlight w:val="none"/>
                <w14:textFill>
                  <w14:solidFill>
                    <w14:schemeClr w14:val="tx1"/>
                  </w14:solidFill>
                </w14:textFill>
              </w:rPr>
            </w:pPr>
          </w:p>
        </w:tc>
      </w:tr>
      <w:tr w14:paraId="391FCA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854" w:type="dxa"/>
            <w:gridSpan w:val="9"/>
            <w:tcBorders>
              <w:top w:val="single" w:color="auto" w:sz="4" w:space="0"/>
              <w:left w:val="single" w:color="auto" w:sz="4" w:space="0"/>
              <w:bottom w:val="single" w:color="auto" w:sz="4" w:space="0"/>
            </w:tcBorders>
            <w:noWrap w:val="0"/>
            <w:vAlign w:val="center"/>
          </w:tcPr>
          <w:p w14:paraId="5C3B679E">
            <w:pPr>
              <w:spacing w:line="340" w:lineRule="exact"/>
              <w:rPr>
                <w:rFonts w:hint="eastAsia" w:ascii="宋体" w:hAnsi="宋体"/>
                <w:color w:val="000000" w:themeColor="text1"/>
                <w:spacing w:val="-6"/>
                <w:highlight w:val="none"/>
                <w14:textFill>
                  <w14:solidFill>
                    <w14:schemeClr w14:val="tx1"/>
                  </w14:solidFill>
                </w14:textFill>
              </w:rPr>
            </w:pPr>
            <w:r>
              <w:rPr>
                <w:rFonts w:hint="eastAsia" w:ascii="宋体" w:hAnsi="宋体"/>
                <w:color w:val="000000" w:themeColor="text1"/>
                <w:spacing w:val="-6"/>
                <w:highlight w:val="none"/>
                <w14:textFill>
                  <w14:solidFill>
                    <w14:schemeClr w14:val="tx1"/>
                  </w14:solidFill>
                </w14:textFill>
              </w:rPr>
              <w:t>投标</w:t>
            </w:r>
            <w:r>
              <w:rPr>
                <w:rFonts w:ascii="宋体" w:hAnsi="宋体"/>
                <w:color w:val="000000" w:themeColor="text1"/>
                <w:spacing w:val="-6"/>
                <w:highlight w:val="none"/>
                <w14:textFill>
                  <w14:solidFill>
                    <w14:schemeClr w14:val="tx1"/>
                  </w14:solidFill>
                </w14:textFill>
              </w:rPr>
              <w:t xml:space="preserve">报价（大写）： </w:t>
            </w:r>
            <w:r>
              <w:rPr>
                <w:rFonts w:ascii="宋体" w:hAnsi="宋体"/>
                <w:color w:val="000000" w:themeColor="text1"/>
                <w:spacing w:val="-6"/>
                <w:highlight w:val="none"/>
                <w:u w:val="single"/>
                <w14:textFill>
                  <w14:solidFill>
                    <w14:schemeClr w14:val="tx1"/>
                  </w14:solidFill>
                </w14:textFill>
              </w:rPr>
              <w:t xml:space="preserve">               </w:t>
            </w:r>
            <w:r>
              <w:rPr>
                <w:rFonts w:hint="eastAsia" w:ascii="宋体" w:hAnsi="宋体"/>
                <w:color w:val="000000" w:themeColor="text1"/>
                <w:spacing w:val="-6"/>
                <w:highlight w:val="none"/>
                <w:u w:val="single"/>
                <w14:textFill>
                  <w14:solidFill>
                    <w14:schemeClr w14:val="tx1"/>
                  </w14:solidFill>
                </w14:textFill>
              </w:rPr>
              <w:t xml:space="preserve">                          </w:t>
            </w:r>
            <w:r>
              <w:rPr>
                <w:rFonts w:ascii="宋体" w:hAnsi="宋体"/>
                <w:color w:val="000000" w:themeColor="text1"/>
                <w:spacing w:val="-6"/>
                <w:highlight w:val="none"/>
                <w:u w:val="single"/>
                <w14:textFill>
                  <w14:solidFill>
                    <w14:schemeClr w14:val="tx1"/>
                  </w14:solidFill>
                </w14:textFill>
              </w:rPr>
              <w:t xml:space="preserve">  </w:t>
            </w:r>
            <w:r>
              <w:rPr>
                <w:rFonts w:hint="eastAsia" w:ascii="宋体" w:hAnsi="宋体"/>
                <w:color w:val="000000" w:themeColor="text1"/>
                <w:spacing w:val="-6"/>
                <w:highlight w:val="none"/>
                <w14:textFill>
                  <w14:solidFill>
                    <w14:schemeClr w14:val="tx1"/>
                  </w14:solidFill>
                </w14:textFill>
              </w:rPr>
              <w:t xml:space="preserve"> </w:t>
            </w:r>
            <w:r>
              <w:rPr>
                <w:rFonts w:ascii="宋体" w:hAnsi="宋体"/>
                <w:color w:val="000000" w:themeColor="text1"/>
                <w:spacing w:val="-6"/>
                <w:highlight w:val="none"/>
                <w14:textFill>
                  <w14:solidFill>
                    <w14:schemeClr w14:val="tx1"/>
                  </w14:solidFill>
                </w14:textFill>
              </w:rPr>
              <w:t>（¥</w:t>
            </w:r>
            <w:r>
              <w:rPr>
                <w:rFonts w:ascii="宋体" w:hAnsi="宋体"/>
                <w:color w:val="000000" w:themeColor="text1"/>
                <w:spacing w:val="-6"/>
                <w:highlight w:val="none"/>
                <w:u w:val="single"/>
                <w14:textFill>
                  <w14:solidFill>
                    <w14:schemeClr w14:val="tx1"/>
                  </w14:solidFill>
                </w14:textFill>
              </w:rPr>
              <w:t xml:space="preserve">                     </w:t>
            </w:r>
            <w:r>
              <w:rPr>
                <w:rFonts w:ascii="宋体" w:hAnsi="宋体"/>
                <w:color w:val="000000" w:themeColor="text1"/>
                <w:spacing w:val="-6"/>
                <w:highlight w:val="none"/>
                <w14:textFill>
                  <w14:solidFill>
                    <w14:schemeClr w14:val="tx1"/>
                  </w14:solidFill>
                </w14:textFill>
              </w:rPr>
              <w:t xml:space="preserve"> ）人民币</w:t>
            </w:r>
          </w:p>
        </w:tc>
      </w:tr>
      <w:tr w14:paraId="05208D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854" w:type="dxa"/>
            <w:gridSpan w:val="9"/>
            <w:tcBorders>
              <w:top w:val="single" w:color="auto" w:sz="4" w:space="0"/>
              <w:left w:val="single" w:color="auto" w:sz="4" w:space="0"/>
              <w:bottom w:val="single" w:color="auto" w:sz="4" w:space="0"/>
            </w:tcBorders>
            <w:noWrap w:val="0"/>
            <w:vAlign w:val="center"/>
          </w:tcPr>
          <w:p w14:paraId="5FB75716">
            <w:pPr>
              <w:spacing w:line="340" w:lineRule="exact"/>
              <w:rPr>
                <w:rFonts w:hint="eastAsia" w:ascii="宋体" w:hAnsi="宋体"/>
                <w:color w:val="000000" w:themeColor="text1"/>
                <w:spacing w:val="-6"/>
                <w:szCs w:val="21"/>
                <w:highlight w:val="none"/>
                <w14:textFill>
                  <w14:solidFill>
                    <w14:schemeClr w14:val="tx1"/>
                  </w14:solidFill>
                </w14:textFill>
              </w:rPr>
            </w:pPr>
            <w:r>
              <w:rPr>
                <w:rFonts w:hint="eastAsia" w:ascii="宋体" w:hAnsi="宋体"/>
                <w:color w:val="000000" w:themeColor="text1"/>
                <w:spacing w:val="-6"/>
                <w:szCs w:val="21"/>
                <w:highlight w:val="none"/>
                <w14:textFill>
                  <w14:solidFill>
                    <w14:schemeClr w14:val="tx1"/>
                  </w14:solidFill>
                </w14:textFill>
              </w:rPr>
              <w:t>其中：</w:t>
            </w:r>
          </w:p>
          <w:p w14:paraId="7CB7776A">
            <w:pPr>
              <w:spacing w:line="340" w:lineRule="exact"/>
              <w:rPr>
                <w:rFonts w:hint="eastAsia" w:ascii="宋体" w:hAnsi="宋体"/>
                <w:color w:val="000000" w:themeColor="text1"/>
                <w:spacing w:val="-6"/>
                <w:szCs w:val="21"/>
                <w:highlight w:val="none"/>
                <w14:textFill>
                  <w14:solidFill>
                    <w14:schemeClr w14:val="tx1"/>
                  </w14:solidFill>
                </w14:textFill>
              </w:rPr>
            </w:pPr>
            <w:r>
              <w:rPr>
                <w:rFonts w:hint="eastAsia" w:ascii="宋体" w:hAnsi="宋体"/>
                <w:color w:val="000000" w:themeColor="text1"/>
                <w:spacing w:val="-6"/>
                <w:szCs w:val="21"/>
                <w:highlight w:val="none"/>
                <w14:textFill>
                  <w14:solidFill>
                    <w14:schemeClr w14:val="tx1"/>
                  </w14:solidFill>
                </w14:textFill>
              </w:rPr>
              <w:t>属于财政部</w:t>
            </w:r>
            <w:r>
              <w:rPr>
                <w:rFonts w:hint="eastAsia" w:hAnsi="宋体"/>
                <w:bCs/>
                <w:color w:val="000000" w:themeColor="text1"/>
                <w:highlight w:val="none"/>
                <w14:textFill>
                  <w14:solidFill>
                    <w14:schemeClr w14:val="tx1"/>
                  </w14:solidFill>
                </w14:textFill>
              </w:rPr>
              <w:t>《节能产品政府采购品目清单》</w:t>
            </w:r>
            <w:r>
              <w:rPr>
                <w:rFonts w:hint="eastAsia" w:ascii="宋体" w:hAnsi="宋体"/>
                <w:color w:val="000000" w:themeColor="text1"/>
                <w:spacing w:val="-6"/>
                <w:szCs w:val="21"/>
                <w:highlight w:val="none"/>
                <w14:textFill>
                  <w14:solidFill>
                    <w14:schemeClr w14:val="tx1"/>
                  </w14:solidFill>
                </w14:textFill>
              </w:rPr>
              <w:t>内产品的总金额为</w:t>
            </w:r>
            <w:r>
              <w:rPr>
                <w:rFonts w:ascii="宋体" w:hAnsi="宋体"/>
                <w:color w:val="000000" w:themeColor="text1"/>
                <w:spacing w:val="-6"/>
                <w:szCs w:val="21"/>
                <w:highlight w:val="none"/>
                <w14:textFill>
                  <w14:solidFill>
                    <w14:schemeClr w14:val="tx1"/>
                  </w14:solidFill>
                </w14:textFill>
              </w:rPr>
              <w:t>人民币</w:t>
            </w:r>
            <w:r>
              <w:rPr>
                <w:rFonts w:hint="eastAsia" w:ascii="宋体" w:hAnsi="宋体"/>
                <w:color w:val="000000" w:themeColor="text1"/>
                <w:spacing w:val="-6"/>
                <w:szCs w:val="21"/>
                <w:highlight w:val="none"/>
                <w14:textFill>
                  <w14:solidFill>
                    <w14:schemeClr w14:val="tx1"/>
                  </w14:solidFill>
                </w14:textFill>
              </w:rPr>
              <w:t xml:space="preserve">（大写）： </w:t>
            </w:r>
            <w:r>
              <w:rPr>
                <w:rFonts w:hint="eastAsia" w:ascii="宋体" w:hAnsi="宋体"/>
                <w:color w:val="000000" w:themeColor="text1"/>
                <w:spacing w:val="-6"/>
                <w:szCs w:val="21"/>
                <w:highlight w:val="none"/>
                <w:u w:val="single"/>
                <w14:textFill>
                  <w14:solidFill>
                    <w14:schemeClr w14:val="tx1"/>
                  </w14:solidFill>
                </w14:textFill>
              </w:rPr>
              <w:t xml:space="preserve">         </w:t>
            </w:r>
            <w:r>
              <w:rPr>
                <w:rFonts w:hint="eastAsia" w:ascii="宋体" w:hAnsi="宋体"/>
                <w:color w:val="000000" w:themeColor="text1"/>
                <w:spacing w:val="-6"/>
                <w:szCs w:val="21"/>
                <w:highlight w:val="none"/>
                <w14:textFill>
                  <w14:solidFill>
                    <w14:schemeClr w14:val="tx1"/>
                  </w14:solidFill>
                </w14:textFill>
              </w:rPr>
              <w:t>元</w:t>
            </w:r>
            <w:r>
              <w:rPr>
                <w:rFonts w:ascii="宋体" w:hAnsi="宋体"/>
                <w:color w:val="000000" w:themeColor="text1"/>
                <w:spacing w:val="-6"/>
                <w:szCs w:val="21"/>
                <w:highlight w:val="none"/>
                <w14:textFill>
                  <w14:solidFill>
                    <w14:schemeClr w14:val="tx1"/>
                  </w14:solidFill>
                </w14:textFill>
              </w:rPr>
              <w:t>（¥</w:t>
            </w:r>
            <w:r>
              <w:rPr>
                <w:rFonts w:ascii="宋体" w:hAnsi="宋体"/>
                <w:color w:val="000000" w:themeColor="text1"/>
                <w:spacing w:val="-6"/>
                <w:szCs w:val="21"/>
                <w:highlight w:val="none"/>
                <w:u w:val="single"/>
                <w14:textFill>
                  <w14:solidFill>
                    <w14:schemeClr w14:val="tx1"/>
                  </w14:solidFill>
                </w14:textFill>
              </w:rPr>
              <w:t xml:space="preserve">         </w:t>
            </w:r>
            <w:r>
              <w:rPr>
                <w:rFonts w:hint="eastAsia" w:ascii="宋体" w:hAnsi="宋体"/>
                <w:color w:val="000000" w:themeColor="text1"/>
                <w:spacing w:val="-6"/>
                <w:szCs w:val="21"/>
                <w:highlight w:val="none"/>
                <w:u w:val="single"/>
                <w14:textFill>
                  <w14:solidFill>
                    <w14:schemeClr w14:val="tx1"/>
                  </w14:solidFill>
                </w14:textFill>
              </w:rPr>
              <w:t xml:space="preserve">  </w:t>
            </w:r>
            <w:r>
              <w:rPr>
                <w:rFonts w:hint="eastAsia" w:ascii="宋体" w:hAnsi="宋体"/>
                <w:color w:val="000000" w:themeColor="text1"/>
                <w:spacing w:val="-6"/>
                <w:szCs w:val="21"/>
                <w:highlight w:val="none"/>
                <w14:textFill>
                  <w14:solidFill>
                    <w14:schemeClr w14:val="tx1"/>
                  </w14:solidFill>
                </w14:textFill>
              </w:rPr>
              <w:t xml:space="preserve"> </w:t>
            </w:r>
            <w:r>
              <w:rPr>
                <w:rFonts w:ascii="宋体" w:hAnsi="宋体"/>
                <w:color w:val="000000" w:themeColor="text1"/>
                <w:spacing w:val="-6"/>
                <w:szCs w:val="21"/>
                <w:highlight w:val="none"/>
                <w14:textFill>
                  <w14:solidFill>
                    <w14:schemeClr w14:val="tx1"/>
                  </w14:solidFill>
                </w14:textFill>
              </w:rPr>
              <w:t>）</w:t>
            </w:r>
            <w:r>
              <w:rPr>
                <w:rFonts w:hint="eastAsia" w:ascii="宋体" w:hAnsi="宋体"/>
                <w:color w:val="000000" w:themeColor="text1"/>
                <w:spacing w:val="-6"/>
                <w:szCs w:val="21"/>
                <w:highlight w:val="none"/>
                <w14:textFill>
                  <w14:solidFill>
                    <w14:schemeClr w14:val="tx1"/>
                  </w14:solidFill>
                </w14:textFill>
              </w:rPr>
              <w:t>；</w:t>
            </w:r>
          </w:p>
          <w:p w14:paraId="09C093A3">
            <w:pPr>
              <w:spacing w:line="340" w:lineRule="exact"/>
              <w:rPr>
                <w:rFonts w:hint="eastAsia" w:ascii="宋体" w:hAnsi="宋体"/>
                <w:color w:val="000000" w:themeColor="text1"/>
                <w:spacing w:val="-6"/>
                <w:szCs w:val="21"/>
                <w:highlight w:val="none"/>
                <w14:textFill>
                  <w14:solidFill>
                    <w14:schemeClr w14:val="tx1"/>
                  </w14:solidFill>
                </w14:textFill>
              </w:rPr>
            </w:pPr>
            <w:r>
              <w:rPr>
                <w:rFonts w:hint="eastAsia" w:ascii="宋体" w:hAnsi="宋体"/>
                <w:color w:val="000000" w:themeColor="text1"/>
                <w:spacing w:val="-6"/>
                <w:szCs w:val="21"/>
                <w:highlight w:val="none"/>
                <w14:textFill>
                  <w14:solidFill>
                    <w14:schemeClr w14:val="tx1"/>
                  </w14:solidFill>
                </w14:textFill>
              </w:rPr>
              <w:t>属于财政部</w:t>
            </w:r>
            <w:r>
              <w:rPr>
                <w:rFonts w:hint="eastAsia" w:hAnsi="宋体"/>
                <w:bCs/>
                <w:color w:val="000000" w:themeColor="text1"/>
                <w:highlight w:val="none"/>
                <w14:textFill>
                  <w14:solidFill>
                    <w14:schemeClr w14:val="tx1"/>
                  </w14:solidFill>
                </w14:textFill>
              </w:rPr>
              <w:t>《环境标志产品政府采购品目清单》</w:t>
            </w:r>
            <w:r>
              <w:rPr>
                <w:rFonts w:hint="eastAsia" w:ascii="宋体" w:hAnsi="宋体"/>
                <w:color w:val="000000" w:themeColor="text1"/>
                <w:spacing w:val="-6"/>
                <w:szCs w:val="21"/>
                <w:highlight w:val="none"/>
                <w14:textFill>
                  <w14:solidFill>
                    <w14:schemeClr w14:val="tx1"/>
                  </w14:solidFill>
                </w14:textFill>
              </w:rPr>
              <w:t>内产品的总金额为</w:t>
            </w:r>
            <w:r>
              <w:rPr>
                <w:rFonts w:ascii="宋体" w:hAnsi="宋体"/>
                <w:color w:val="000000" w:themeColor="text1"/>
                <w:spacing w:val="-6"/>
                <w:szCs w:val="21"/>
                <w:highlight w:val="none"/>
                <w14:textFill>
                  <w14:solidFill>
                    <w14:schemeClr w14:val="tx1"/>
                  </w14:solidFill>
                </w14:textFill>
              </w:rPr>
              <w:t>人民币</w:t>
            </w:r>
            <w:r>
              <w:rPr>
                <w:rFonts w:hint="eastAsia" w:ascii="宋体" w:hAnsi="宋体"/>
                <w:color w:val="000000" w:themeColor="text1"/>
                <w:spacing w:val="-6"/>
                <w:szCs w:val="21"/>
                <w:highlight w:val="none"/>
                <w14:textFill>
                  <w14:solidFill>
                    <w14:schemeClr w14:val="tx1"/>
                  </w14:solidFill>
                </w14:textFill>
              </w:rPr>
              <w:t>（大写）：</w:t>
            </w:r>
            <w:r>
              <w:rPr>
                <w:rFonts w:hint="eastAsia" w:ascii="宋体" w:hAnsi="宋体"/>
                <w:color w:val="000000" w:themeColor="text1"/>
                <w:spacing w:val="-6"/>
                <w:szCs w:val="21"/>
                <w:highlight w:val="none"/>
                <w:u w:val="single"/>
                <w14:textFill>
                  <w14:solidFill>
                    <w14:schemeClr w14:val="tx1"/>
                  </w14:solidFill>
                </w14:textFill>
              </w:rPr>
              <w:t xml:space="preserve">        </w:t>
            </w:r>
            <w:r>
              <w:rPr>
                <w:rFonts w:hint="eastAsia" w:ascii="宋体" w:hAnsi="宋体"/>
                <w:color w:val="000000" w:themeColor="text1"/>
                <w:spacing w:val="-6"/>
                <w:szCs w:val="21"/>
                <w:highlight w:val="none"/>
                <w14:textFill>
                  <w14:solidFill>
                    <w14:schemeClr w14:val="tx1"/>
                  </w14:solidFill>
                </w14:textFill>
              </w:rPr>
              <w:t>元</w:t>
            </w:r>
            <w:r>
              <w:rPr>
                <w:rFonts w:ascii="宋体" w:hAnsi="宋体"/>
                <w:color w:val="000000" w:themeColor="text1"/>
                <w:spacing w:val="-6"/>
                <w:szCs w:val="21"/>
                <w:highlight w:val="none"/>
                <w14:textFill>
                  <w14:solidFill>
                    <w14:schemeClr w14:val="tx1"/>
                  </w14:solidFill>
                </w14:textFill>
              </w:rPr>
              <w:t>（¥</w:t>
            </w:r>
            <w:r>
              <w:rPr>
                <w:rFonts w:ascii="宋体" w:hAnsi="宋体"/>
                <w:color w:val="000000" w:themeColor="text1"/>
                <w:spacing w:val="-6"/>
                <w:szCs w:val="21"/>
                <w:highlight w:val="none"/>
                <w:u w:val="single"/>
                <w14:textFill>
                  <w14:solidFill>
                    <w14:schemeClr w14:val="tx1"/>
                  </w14:solidFill>
                </w14:textFill>
              </w:rPr>
              <w:t xml:space="preserve">            </w:t>
            </w:r>
            <w:r>
              <w:rPr>
                <w:rFonts w:ascii="宋体" w:hAnsi="宋体"/>
                <w:color w:val="000000" w:themeColor="text1"/>
                <w:spacing w:val="-6"/>
                <w:szCs w:val="21"/>
                <w:highlight w:val="none"/>
                <w14:textFill>
                  <w14:solidFill>
                    <w14:schemeClr w14:val="tx1"/>
                  </w14:solidFill>
                </w14:textFill>
              </w:rPr>
              <w:t>）</w:t>
            </w:r>
            <w:r>
              <w:rPr>
                <w:rFonts w:hint="eastAsia" w:ascii="宋体" w:hAnsi="宋体"/>
                <w:color w:val="000000" w:themeColor="text1"/>
                <w:spacing w:val="-6"/>
                <w:szCs w:val="21"/>
                <w:highlight w:val="none"/>
                <w14:textFill>
                  <w14:solidFill>
                    <w14:schemeClr w14:val="tx1"/>
                  </w14:solidFill>
                </w14:textFill>
              </w:rPr>
              <w:t>。</w:t>
            </w:r>
          </w:p>
          <w:p w14:paraId="2868E45E">
            <w:pPr>
              <w:spacing w:line="340" w:lineRule="exact"/>
              <w:rPr>
                <w:rFonts w:hint="eastAsia" w:ascii="宋体" w:hAnsi="宋体"/>
                <w:color w:val="000000" w:themeColor="text1"/>
                <w:spacing w:val="-6"/>
                <w:szCs w:val="21"/>
                <w:highlight w:val="none"/>
                <w14:textFill>
                  <w14:solidFill>
                    <w14:schemeClr w14:val="tx1"/>
                  </w14:solidFill>
                </w14:textFill>
              </w:rPr>
            </w:pPr>
            <w:r>
              <w:rPr>
                <w:rFonts w:hint="eastAsia" w:ascii="宋体" w:hAnsi="宋体"/>
                <w:b/>
                <w:color w:val="000000" w:themeColor="text1"/>
                <w:spacing w:val="-6"/>
                <w:szCs w:val="21"/>
                <w:highlight w:val="none"/>
                <w14:textFill>
                  <w14:solidFill>
                    <w14:schemeClr w14:val="tx1"/>
                  </w14:solidFill>
                </w14:textFill>
              </w:rPr>
              <w:t>备注：若不属于财政部《节能产品政府采购品目清单》及《环境标志产品政府采购品目清单》内产品的，则该处填写“无”字样。</w:t>
            </w:r>
          </w:p>
        </w:tc>
      </w:tr>
      <w:tr w14:paraId="6B9F71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854" w:type="dxa"/>
            <w:gridSpan w:val="9"/>
            <w:tcBorders>
              <w:top w:val="single" w:color="auto" w:sz="4" w:space="0"/>
              <w:left w:val="single" w:color="auto" w:sz="4" w:space="0"/>
              <w:bottom w:val="single" w:color="auto" w:sz="4" w:space="0"/>
            </w:tcBorders>
            <w:noWrap w:val="0"/>
            <w:vAlign w:val="center"/>
          </w:tcPr>
          <w:p w14:paraId="39BC4E28">
            <w:pPr>
              <w:spacing w:line="340" w:lineRule="exact"/>
              <w:rPr>
                <w:rFonts w:hint="eastAsia"/>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说明：</w:t>
            </w:r>
          </w:p>
          <w:p w14:paraId="0E271AFA">
            <w:pPr>
              <w:tabs>
                <w:tab w:val="left" w:pos="1305"/>
              </w:tabs>
              <w:spacing w:line="34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报价包含标的价款、标的随配标准附件、包装、运输（含装卸）、保险、安装调试、税费、培训、产品检测、与采购人相关信息系统对接、售后服务、验收、桂林市所属各县（区、市）检测样本运送至采购人产生的费用等全部费用。对于本文件中明确列明必须报价的标的，投标人应分别报价。对于本文件中未列明，而投标人认为必需的费用也需列入总报价。在合同实施时，采购人将不予支付中标人没有列入的项目费用，并认为此项目的费用已包括在投标报价中。</w:t>
            </w:r>
          </w:p>
          <w:p w14:paraId="20ECD74E">
            <w:pPr>
              <w:adjustRightInd w:val="0"/>
              <w:snapToGrid w:val="0"/>
              <w:spacing w:line="340" w:lineRule="exact"/>
              <w:jc w:val="left"/>
              <w:rPr>
                <w:rFonts w:hint="eastAsia"/>
                <w:b/>
                <w:color w:val="000000" w:themeColor="text1"/>
                <w:highlight w:val="none"/>
                <w14:textFill>
                  <w14:solidFill>
                    <w14:schemeClr w14:val="tx1"/>
                  </w14:solidFill>
                </w14:textFill>
              </w:rPr>
            </w:pPr>
            <w:r>
              <w:rPr>
                <w:rFonts w:hint="eastAsia" w:ascii="宋体" w:hAnsi="宋体" w:cs="宋体"/>
                <w:b/>
                <w:color w:val="000000" w:themeColor="text1"/>
                <w:kern w:val="0"/>
                <w:szCs w:val="21"/>
                <w:highlight w:val="none"/>
                <w14:textFill>
                  <w14:solidFill>
                    <w14:schemeClr w14:val="tx1"/>
                  </w14:solidFill>
                </w14:textFill>
              </w:rPr>
              <w:t>2.</w:t>
            </w:r>
            <w:r>
              <w:rPr>
                <w:rFonts w:hint="eastAsia" w:ascii="宋体" w:hAnsi="宋体"/>
                <w:b/>
                <w:bCs/>
                <w:color w:val="000000" w:themeColor="text1"/>
                <w:szCs w:val="21"/>
                <w:highlight w:val="none"/>
                <w14:textFill>
                  <w14:solidFill>
                    <w14:schemeClr w14:val="tx1"/>
                  </w14:solidFill>
                </w14:textFill>
              </w:rPr>
              <w:t>本项目</w:t>
            </w:r>
            <w:r>
              <w:rPr>
                <w:rFonts w:hint="eastAsia" w:ascii="宋体" w:hAnsi="宋体"/>
                <w:b/>
                <w:bCs/>
                <w:color w:val="000000" w:themeColor="text1"/>
                <w:szCs w:val="21"/>
                <w:highlight w:val="none"/>
                <w:lang w:eastAsia="zh-CN"/>
                <w14:textFill>
                  <w14:solidFill>
                    <w14:schemeClr w14:val="tx1"/>
                  </w14:solidFill>
                </w14:textFill>
              </w:rPr>
              <w:t>预算金额</w:t>
            </w:r>
            <w:r>
              <w:rPr>
                <w:rFonts w:hint="eastAsia" w:ascii="宋体" w:hAnsi="宋体"/>
                <w:b/>
                <w:bCs/>
                <w:color w:val="000000" w:themeColor="text1"/>
                <w:szCs w:val="21"/>
                <w:highlight w:val="none"/>
                <w14:textFill>
                  <w14:solidFill>
                    <w14:schemeClr w14:val="tx1"/>
                  </w14:solidFill>
                </w14:textFill>
              </w:rPr>
              <w:t>：人民币</w:t>
            </w:r>
            <w:r>
              <w:rPr>
                <w:rFonts w:hint="eastAsia" w:ascii="宋体" w:hAnsi="宋体"/>
                <w:b/>
                <w:bCs/>
                <w:color w:val="000000" w:themeColor="text1"/>
                <w:szCs w:val="21"/>
                <w:highlight w:val="none"/>
                <w:lang w:eastAsia="zh-CN"/>
                <w14:textFill>
                  <w14:solidFill>
                    <w14:schemeClr w14:val="tx1"/>
                  </w14:solidFill>
                </w14:textFill>
              </w:rPr>
              <w:t>壹佰壹拾壹万伍仟元整（¥ 11</w:t>
            </w:r>
            <w:r>
              <w:rPr>
                <w:rFonts w:hint="eastAsia" w:ascii="宋体" w:hAnsi="宋体"/>
                <w:b/>
                <w:bCs/>
                <w:color w:val="000000" w:themeColor="text1"/>
                <w:szCs w:val="21"/>
                <w:highlight w:val="none"/>
                <w:lang w:val="en-US" w:eastAsia="zh-CN"/>
                <w14:textFill>
                  <w14:solidFill>
                    <w14:schemeClr w14:val="tx1"/>
                  </w14:solidFill>
                </w14:textFill>
              </w:rPr>
              <w:t>15</w:t>
            </w:r>
            <w:r>
              <w:rPr>
                <w:rFonts w:hint="eastAsia" w:ascii="宋体" w:hAnsi="宋体"/>
                <w:b/>
                <w:bCs/>
                <w:color w:val="000000" w:themeColor="text1"/>
                <w:szCs w:val="21"/>
                <w:highlight w:val="none"/>
                <w:lang w:eastAsia="zh-CN"/>
                <w14:textFill>
                  <w14:solidFill>
                    <w14:schemeClr w14:val="tx1"/>
                  </w14:solidFill>
                </w14:textFill>
              </w:rPr>
              <w:t>000.00）</w:t>
            </w:r>
            <w:r>
              <w:rPr>
                <w:rFonts w:hint="eastAsia" w:ascii="宋体" w:hAnsi="宋体"/>
                <w:b/>
                <w:bCs/>
                <w:color w:val="000000" w:themeColor="text1"/>
                <w:szCs w:val="21"/>
                <w:highlight w:val="none"/>
                <w14:textFill>
                  <w14:solidFill>
                    <w14:schemeClr w14:val="tx1"/>
                  </w14:solidFill>
                </w14:textFill>
              </w:rPr>
              <w:t>。投标报价超出</w:t>
            </w:r>
            <w:r>
              <w:rPr>
                <w:rFonts w:hint="eastAsia" w:ascii="宋体" w:hAnsi="宋体"/>
                <w:b/>
                <w:bCs/>
                <w:color w:val="000000" w:themeColor="text1"/>
                <w:szCs w:val="21"/>
                <w:highlight w:val="none"/>
                <w:lang w:eastAsia="zh-CN"/>
                <w14:textFill>
                  <w14:solidFill>
                    <w14:schemeClr w14:val="tx1"/>
                  </w14:solidFill>
                </w14:textFill>
              </w:rPr>
              <w:t>预算金额</w:t>
            </w:r>
            <w:r>
              <w:rPr>
                <w:rFonts w:hint="eastAsia" w:ascii="宋体" w:hAnsi="宋体"/>
                <w:b/>
                <w:bCs/>
                <w:color w:val="000000" w:themeColor="text1"/>
                <w:szCs w:val="21"/>
                <w:highlight w:val="none"/>
                <w14:textFill>
                  <w14:solidFill>
                    <w14:schemeClr w14:val="tx1"/>
                  </w14:solidFill>
                </w14:textFill>
              </w:rPr>
              <w:t>的，投标文件按无效处理。</w:t>
            </w:r>
          </w:p>
        </w:tc>
      </w:tr>
    </w:tbl>
    <w:p w14:paraId="27E0B6F7">
      <w:pPr>
        <w:pStyle w:val="27"/>
        <w:spacing w:line="300" w:lineRule="exact"/>
        <w:ind w:firstLine="420"/>
        <w:rPr>
          <w:rFonts w:hint="eastAsia" w:hAnsi="宋体"/>
          <w:color w:val="000000" w:themeColor="text1"/>
          <w:highlight w:val="none"/>
          <w14:textFill>
            <w14:solidFill>
              <w14:schemeClr w14:val="tx1"/>
            </w14:solidFill>
          </w14:textFill>
        </w:rPr>
      </w:pPr>
    </w:p>
    <w:p w14:paraId="0BA12542">
      <w:pPr>
        <w:pStyle w:val="27"/>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与本投标有关的正式通讯地址为：</w:t>
      </w:r>
    </w:p>
    <w:p w14:paraId="5BA195F1">
      <w:pPr>
        <w:pStyle w:val="27"/>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地址：</w:t>
      </w:r>
      <w:r>
        <w:rPr>
          <w:rFonts w:hint="eastAsia" w:hAnsi="宋体"/>
          <w:color w:val="000000" w:themeColor="text1"/>
          <w:highlight w:val="none"/>
          <w:u w:val="single"/>
          <w14:textFill>
            <w14:solidFill>
              <w14:schemeClr w14:val="tx1"/>
            </w14:solidFill>
          </w14:textFill>
        </w:rPr>
        <w:t xml:space="preserve">                                   </w:t>
      </w:r>
      <w:r>
        <w:rPr>
          <w:rFonts w:hint="eastAsia" w:hAnsi="宋体"/>
          <w:color w:val="000000" w:themeColor="text1"/>
          <w:highlight w:val="none"/>
          <w14:textFill>
            <w14:solidFill>
              <w14:schemeClr w14:val="tx1"/>
            </w14:solidFill>
          </w14:textFill>
        </w:rPr>
        <w:t xml:space="preserve"> 邮编：</w:t>
      </w:r>
      <w:r>
        <w:rPr>
          <w:rFonts w:hint="eastAsia" w:hAnsi="宋体"/>
          <w:color w:val="000000" w:themeColor="text1"/>
          <w:highlight w:val="none"/>
          <w:u w:val="single"/>
          <w14:textFill>
            <w14:solidFill>
              <w14:schemeClr w14:val="tx1"/>
            </w14:solidFill>
          </w14:textFill>
        </w:rPr>
        <w:t xml:space="preserve">          </w:t>
      </w:r>
      <w:r>
        <w:rPr>
          <w:rFonts w:hint="eastAsia" w:hAnsi="宋体"/>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邮箱：</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w:t>
      </w:r>
    </w:p>
    <w:p w14:paraId="12B38ACB">
      <w:pPr>
        <w:pStyle w:val="27"/>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办公电话：</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传真：</w:t>
      </w:r>
      <w:r>
        <w:rPr>
          <w:rFonts w:hint="eastAsia"/>
          <w:color w:val="000000" w:themeColor="text1"/>
          <w:highlight w:val="none"/>
          <w:u w:val="single"/>
          <w14:textFill>
            <w14:solidFill>
              <w14:schemeClr w14:val="tx1"/>
            </w14:solidFill>
          </w14:textFill>
        </w:rPr>
        <w:t xml:space="preserve">            </w:t>
      </w:r>
    </w:p>
    <w:p w14:paraId="5AD2DF88">
      <w:pPr>
        <w:pStyle w:val="27"/>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hAnsi="宋体"/>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委托代理人联系电话：</w:t>
      </w:r>
      <w:r>
        <w:rPr>
          <w:rFonts w:hint="eastAsia"/>
          <w:color w:val="000000" w:themeColor="text1"/>
          <w:highlight w:val="none"/>
          <w:u w:val="single"/>
          <w14:textFill>
            <w14:solidFill>
              <w14:schemeClr w14:val="tx1"/>
            </w14:solidFill>
          </w14:textFill>
        </w:rPr>
        <w:t xml:space="preserve">                </w:t>
      </w:r>
    </w:p>
    <w:p w14:paraId="53D4674B">
      <w:pPr>
        <w:pStyle w:val="27"/>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开户名称：</w:t>
      </w:r>
      <w:r>
        <w:rPr>
          <w:rFonts w:hint="eastAsia" w:hAnsi="宋体"/>
          <w:color w:val="000000" w:themeColor="text1"/>
          <w:highlight w:val="none"/>
          <w:u w:val="single"/>
          <w14:textFill>
            <w14:solidFill>
              <w14:schemeClr w14:val="tx1"/>
            </w14:solidFill>
          </w14:textFill>
        </w:rPr>
        <w:t xml:space="preserve">                                        </w:t>
      </w:r>
    </w:p>
    <w:p w14:paraId="21985B84">
      <w:pPr>
        <w:pStyle w:val="27"/>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开户银行：</w:t>
      </w:r>
      <w:r>
        <w:rPr>
          <w:rFonts w:hint="eastAsia" w:hAnsi="宋体"/>
          <w:color w:val="000000" w:themeColor="text1"/>
          <w:highlight w:val="none"/>
          <w:u w:val="single"/>
          <w14:textFill>
            <w14:solidFill>
              <w14:schemeClr w14:val="tx1"/>
            </w14:solidFill>
          </w14:textFill>
        </w:rPr>
        <w:t xml:space="preserve">                               　       </w:t>
      </w:r>
    </w:p>
    <w:p w14:paraId="4FA7D6AC">
      <w:pPr>
        <w:pStyle w:val="27"/>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账号：</w:t>
      </w:r>
      <w:r>
        <w:rPr>
          <w:rFonts w:hint="eastAsia" w:hAnsi="宋体"/>
          <w:color w:val="000000" w:themeColor="text1"/>
          <w:highlight w:val="none"/>
          <w:u w:val="single"/>
          <w14:textFill>
            <w14:solidFill>
              <w14:schemeClr w14:val="tx1"/>
            </w14:solidFill>
          </w14:textFill>
        </w:rPr>
        <w:t xml:space="preserve">                                   　　　   </w:t>
      </w:r>
    </w:p>
    <w:p w14:paraId="541527FC">
      <w:pPr>
        <w:snapToGrid w:val="0"/>
        <w:spacing w:line="300" w:lineRule="exact"/>
        <w:jc w:val="left"/>
        <w:outlineLvl w:val="4"/>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w:t>
      </w:r>
    </w:p>
    <w:p w14:paraId="547A92F9">
      <w:pPr>
        <w:snapToGrid w:val="0"/>
        <w:spacing w:line="300" w:lineRule="exact"/>
        <w:jc w:val="left"/>
        <w:outlineLvl w:val="4"/>
        <w:rPr>
          <w:rFonts w:hint="eastAsia" w:ascii="宋体" w:hAnsi="宋体"/>
          <w:color w:val="000000" w:themeColor="text1"/>
          <w:szCs w:val="21"/>
          <w:highlight w:val="none"/>
          <w14:textFill>
            <w14:solidFill>
              <w14:schemeClr w14:val="tx1"/>
            </w14:solidFill>
          </w14:textFill>
        </w:rPr>
      </w:pPr>
    </w:p>
    <w:p w14:paraId="24B73750">
      <w:pPr>
        <w:keepNext w:val="0"/>
        <w:keepLines w:val="0"/>
        <w:pageBreakBefore w:val="0"/>
        <w:widowControl w:val="0"/>
        <w:kinsoku/>
        <w:wordWrap/>
        <w:overflowPunct/>
        <w:topLinePunct w:val="0"/>
        <w:autoSpaceDE/>
        <w:autoSpaceDN/>
        <w:bidi w:val="0"/>
        <w:adjustRightInd/>
        <w:snapToGrid w:val="0"/>
        <w:spacing w:line="600" w:lineRule="exact"/>
        <w:ind w:firstLine="420" w:firstLineChars="200"/>
        <w:jc w:val="left"/>
        <w:textAlignment w:val="auto"/>
        <w:outlineLvl w:val="4"/>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w:t>
      </w:r>
      <w:r>
        <w:rPr>
          <w:rFonts w:hint="eastAsia" w:ascii="宋体" w:hAnsi="宋体" w:cs="宋体"/>
          <w:color w:val="000000" w:themeColor="text1"/>
          <w:szCs w:val="21"/>
          <w:highlight w:val="none"/>
          <w14:textFill>
            <w14:solidFill>
              <w14:schemeClr w14:val="tx1"/>
            </w14:solidFill>
          </w14:textFill>
        </w:rPr>
        <w:t xml:space="preserve"> （电子签章）</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 xml:space="preserve">                                     </w:t>
      </w:r>
    </w:p>
    <w:p w14:paraId="1E927304">
      <w:pPr>
        <w:pStyle w:val="27"/>
        <w:keepNext w:val="0"/>
        <w:keepLines w:val="0"/>
        <w:pageBreakBefore w:val="0"/>
        <w:widowControl w:val="0"/>
        <w:kinsoku/>
        <w:wordWrap/>
        <w:overflowPunct/>
        <w:topLinePunct w:val="0"/>
        <w:autoSpaceDE/>
        <w:autoSpaceDN/>
        <w:bidi w:val="0"/>
        <w:adjustRightInd/>
        <w:spacing w:line="600" w:lineRule="exact"/>
        <w:ind w:firstLine="420"/>
        <w:jc w:val="left"/>
        <w:textAlignment w:val="auto"/>
        <w:rPr>
          <w:rFonts w:hint="eastAsia" w:hAnsi="宋体"/>
          <w:color w:val="000000" w:themeColor="text1"/>
          <w:szCs w:val="21"/>
          <w:highlight w:val="none"/>
          <w:u w:val="single"/>
          <w14:textFill>
            <w14:solidFill>
              <w14:schemeClr w14:val="tx1"/>
            </w14:solidFill>
          </w14:textFill>
        </w:rPr>
      </w:pPr>
      <w:r>
        <w:rPr>
          <w:rFonts w:hint="eastAsia" w:hAnsi="宋体"/>
          <w:color w:val="000000" w:themeColor="text1"/>
          <w:szCs w:val="21"/>
          <w:highlight w:val="none"/>
          <w14:textFill>
            <w14:solidFill>
              <w14:schemeClr w14:val="tx1"/>
            </w14:solidFill>
          </w14:textFill>
        </w:rPr>
        <w:t>法定代表人</w:t>
      </w:r>
      <w:r>
        <w:rPr>
          <w:rFonts w:hint="eastAsia" w:hAnsi="宋体"/>
          <w:color w:val="000000" w:themeColor="text1"/>
          <w:highlight w:val="none"/>
          <w14:textFill>
            <w14:solidFill>
              <w14:schemeClr w14:val="tx1"/>
            </w14:solidFill>
          </w14:textFill>
        </w:rPr>
        <w:t>或相应的委托代理人</w:t>
      </w:r>
      <w:r>
        <w:rPr>
          <w:rFonts w:hint="eastAsia" w:hAnsi="宋体"/>
          <w:color w:val="000000" w:themeColor="text1"/>
          <w:szCs w:val="21"/>
          <w:highlight w:val="none"/>
          <w14:textFill>
            <w14:solidFill>
              <w14:schemeClr w14:val="tx1"/>
            </w14:solidFill>
          </w14:textFill>
        </w:rPr>
        <w:t>签字</w:t>
      </w:r>
      <w:r>
        <w:rPr>
          <w:rFonts w:hint="eastAsia" w:hAnsi="宋体" w:cs="宋体"/>
          <w:color w:val="000000" w:themeColor="text1"/>
          <w:szCs w:val="21"/>
          <w:highlight w:val="none"/>
          <w14:textFill>
            <w14:solidFill>
              <w14:schemeClr w14:val="tx1"/>
            </w14:solidFill>
          </w14:textFill>
        </w:rPr>
        <w:t>（或者电子签名）</w:t>
      </w:r>
      <w:r>
        <w:rPr>
          <w:rFonts w:hint="eastAsia" w:hAnsi="宋体"/>
          <w:color w:val="000000" w:themeColor="text1"/>
          <w:highlight w:val="none"/>
          <w14:textFill>
            <w14:solidFill>
              <w14:schemeClr w14:val="tx1"/>
            </w14:solidFill>
          </w14:textFill>
        </w:rPr>
        <w:t>：</w:t>
      </w:r>
      <w:r>
        <w:rPr>
          <w:rFonts w:hint="eastAsia" w:hAnsi="宋体"/>
          <w:color w:val="000000" w:themeColor="text1"/>
          <w:szCs w:val="21"/>
          <w:highlight w:val="none"/>
          <w:u w:val="single"/>
          <w14:textFill>
            <w14:solidFill>
              <w14:schemeClr w14:val="tx1"/>
            </w14:solidFill>
          </w14:textFill>
        </w:rPr>
        <w:t xml:space="preserve">                              </w:t>
      </w:r>
    </w:p>
    <w:p w14:paraId="07630096">
      <w:pPr>
        <w:keepNext w:val="0"/>
        <w:keepLines w:val="0"/>
        <w:pageBreakBefore w:val="0"/>
        <w:widowControl w:val="0"/>
        <w:kinsoku/>
        <w:wordWrap/>
        <w:overflowPunct/>
        <w:topLinePunct w:val="0"/>
        <w:autoSpaceDE/>
        <w:autoSpaceDN/>
        <w:bidi w:val="0"/>
        <w:adjustRightInd/>
        <w:spacing w:line="600" w:lineRule="exact"/>
        <w:jc w:val="left"/>
        <w:textAlignment w:val="auto"/>
        <w:rPr>
          <w:rFonts w:hint="eastAsia" w:ascii="宋体" w:hAnsi="宋体"/>
          <w:color w:val="000000" w:themeColor="text1"/>
          <w:szCs w:val="21"/>
          <w:highlight w:val="none"/>
          <w:u w:val="single"/>
          <w14:textFill>
            <w14:solidFill>
              <w14:schemeClr w14:val="tx1"/>
            </w14:solidFill>
          </w14:textFill>
        </w:rPr>
      </w:pPr>
      <w:r>
        <w:rPr>
          <w:rFonts w:hint="eastAsia" w:hAnsi="宋体"/>
          <w:color w:val="000000" w:themeColor="text1"/>
          <w:highlight w:val="none"/>
          <w14:textFill>
            <w14:solidFill>
              <w14:schemeClr w14:val="tx1"/>
            </w14:solidFill>
          </w14:textFill>
        </w:rPr>
        <w:t xml:space="preserve">    日     期：</w:t>
      </w:r>
      <w:r>
        <w:rPr>
          <w:rFonts w:hint="eastAsia" w:hAnsi="宋体"/>
          <w:color w:val="000000" w:themeColor="text1"/>
          <w:highlight w:val="none"/>
          <w:u w:val="single"/>
          <w14:textFill>
            <w14:solidFill>
              <w14:schemeClr w14:val="tx1"/>
            </w14:solidFill>
          </w14:textFill>
        </w:rPr>
        <w:t xml:space="preserve">                                                   </w:t>
      </w:r>
    </w:p>
    <w:p w14:paraId="4B2C864D">
      <w:pPr>
        <w:pStyle w:val="27"/>
        <w:spacing w:line="340" w:lineRule="exact"/>
        <w:ind w:firstLine="420"/>
        <w:rPr>
          <w:rFonts w:hint="eastAsia" w:hAnsi="宋体"/>
          <w:b/>
          <w:color w:val="000000" w:themeColor="text1"/>
          <w:highlight w:val="none"/>
          <w14:textFill>
            <w14:solidFill>
              <w14:schemeClr w14:val="tx1"/>
            </w14:solidFill>
          </w14:textFill>
        </w:rPr>
      </w:pPr>
    </w:p>
    <w:p w14:paraId="77CD8A3A">
      <w:pPr>
        <w:pStyle w:val="27"/>
        <w:spacing w:line="340" w:lineRule="exact"/>
        <w:rPr>
          <w:rFonts w:hint="eastAsia" w:hAnsi="宋体"/>
          <w:b/>
          <w:bCs/>
          <w:color w:val="000000" w:themeColor="text1"/>
          <w:szCs w:val="21"/>
          <w:highlight w:val="none"/>
          <w14:textFill>
            <w14:solidFill>
              <w14:schemeClr w14:val="tx1"/>
            </w14:solidFill>
          </w14:textFill>
        </w:rPr>
      </w:pPr>
      <w:r>
        <w:rPr>
          <w:rFonts w:hint="eastAsia" w:hAnsi="宋体"/>
          <w:b/>
          <w:bCs/>
          <w:color w:val="000000" w:themeColor="text1"/>
          <w:szCs w:val="21"/>
          <w:highlight w:val="none"/>
          <w14:textFill>
            <w14:solidFill>
              <w14:schemeClr w14:val="tx1"/>
            </w14:solidFill>
          </w14:textFill>
        </w:rPr>
        <w:t>注：</w:t>
      </w:r>
    </w:p>
    <w:p w14:paraId="21F247C8">
      <w:pPr>
        <w:pStyle w:val="27"/>
        <w:spacing w:line="340" w:lineRule="exact"/>
        <w:ind w:firstLine="316" w:firstLineChars="150"/>
        <w:rPr>
          <w:rFonts w:hint="eastAsia"/>
          <w:b/>
          <w:color w:val="000000" w:themeColor="text1"/>
          <w:szCs w:val="21"/>
          <w:highlight w:val="none"/>
          <w14:textFill>
            <w14:solidFill>
              <w14:schemeClr w14:val="tx1"/>
            </w14:solidFill>
          </w14:textFill>
        </w:rPr>
      </w:pPr>
      <w:r>
        <w:rPr>
          <w:rFonts w:hint="eastAsia" w:hAnsi="宋体"/>
          <w:b/>
          <w:bCs/>
          <w:color w:val="000000" w:themeColor="text1"/>
          <w:szCs w:val="21"/>
          <w:highlight w:val="none"/>
          <w14:textFill>
            <w14:solidFill>
              <w14:schemeClr w14:val="tx1"/>
            </w14:solidFill>
          </w14:textFill>
        </w:rPr>
        <w:t>1.投标人必须按</w:t>
      </w:r>
      <w:r>
        <w:rPr>
          <w:rFonts w:hint="eastAsia"/>
          <w:b/>
          <w:bCs/>
          <w:color w:val="000000" w:themeColor="text1"/>
          <w:szCs w:val="21"/>
          <w:highlight w:val="none"/>
          <w14:textFill>
            <w14:solidFill>
              <w14:schemeClr w14:val="tx1"/>
            </w14:solidFill>
          </w14:textFill>
        </w:rPr>
        <w:t>本投标报价表（格式）</w:t>
      </w:r>
      <w:r>
        <w:rPr>
          <w:rFonts w:hint="eastAsia" w:hAnsi="宋体"/>
          <w:b/>
          <w:bCs/>
          <w:color w:val="000000" w:themeColor="text1"/>
          <w:szCs w:val="21"/>
          <w:highlight w:val="none"/>
          <w14:textFill>
            <w14:solidFill>
              <w14:schemeClr w14:val="tx1"/>
            </w14:solidFill>
          </w14:textFill>
        </w:rPr>
        <w:t>要求注明清楚联系方式（包括地址、邮编、邮箱、电话等），从而确保中标结果等相关信息能及时通知到位。</w:t>
      </w:r>
    </w:p>
    <w:p w14:paraId="08BFC122">
      <w:pPr>
        <w:pStyle w:val="27"/>
        <w:spacing w:line="340" w:lineRule="exact"/>
        <w:ind w:firstLine="315" w:firstLineChars="150"/>
        <w:rPr>
          <w:rFonts w:hint="eastAsia" w:hAnsi="宋体"/>
          <w:b/>
          <w:color w:val="000000" w:themeColor="text1"/>
          <w:sz w:val="32"/>
          <w:szCs w:val="32"/>
          <w:highlight w:val="none"/>
          <w14:textFill>
            <w14:solidFill>
              <w14:schemeClr w14:val="tx1"/>
            </w14:solidFill>
          </w14:textFill>
        </w:rPr>
      </w:pPr>
      <w:r>
        <w:rPr>
          <w:rFonts w:hint="eastAsia" w:hAnsi="宋体"/>
          <w:bCs/>
          <w:color w:val="000000" w:themeColor="text1"/>
          <w:szCs w:val="21"/>
          <w:highlight w:val="none"/>
          <w14:textFill>
            <w14:solidFill>
              <w14:schemeClr w14:val="tx1"/>
            </w14:solidFill>
          </w14:textFill>
        </w:rPr>
        <w:t>2.如全部或部分产品属于</w:t>
      </w:r>
      <w:r>
        <w:rPr>
          <w:rFonts w:hint="eastAsia" w:hAnsi="宋体"/>
          <w:bCs/>
          <w:color w:val="000000" w:themeColor="text1"/>
          <w:highlight w:val="none"/>
          <w14:textFill>
            <w14:solidFill>
              <w14:schemeClr w14:val="tx1"/>
            </w14:solidFill>
          </w14:textFill>
        </w:rPr>
        <w:t>财政部《节能产品政府采购品目清单》或《环境标志产品政府采购品目清单》内产品的</w:t>
      </w:r>
      <w:r>
        <w:rPr>
          <w:rFonts w:hint="eastAsia" w:hAnsi="宋体"/>
          <w:bCs/>
          <w:color w:val="000000" w:themeColor="text1"/>
          <w:szCs w:val="21"/>
          <w:highlight w:val="none"/>
          <w14:textFill>
            <w14:solidFill>
              <w14:schemeClr w14:val="tx1"/>
            </w14:solidFill>
          </w14:textFill>
        </w:rPr>
        <w:t>，</w:t>
      </w:r>
      <w:r>
        <w:rPr>
          <w:rFonts w:hint="eastAsia" w:hAnsi="宋体"/>
          <w:color w:val="000000" w:themeColor="text1"/>
          <w:szCs w:val="21"/>
          <w:highlight w:val="none"/>
          <w14:textFill>
            <w14:solidFill>
              <w14:schemeClr w14:val="tx1"/>
            </w14:solidFill>
          </w14:textFill>
        </w:rPr>
        <w:t>投标人</w:t>
      </w:r>
      <w:r>
        <w:rPr>
          <w:rFonts w:hint="eastAsia" w:hAnsi="宋体"/>
          <w:bCs/>
          <w:color w:val="000000" w:themeColor="text1"/>
          <w:szCs w:val="21"/>
          <w:highlight w:val="none"/>
          <w14:textFill>
            <w14:solidFill>
              <w14:schemeClr w14:val="tx1"/>
            </w14:solidFill>
          </w14:textFill>
        </w:rPr>
        <w:t>于投标</w:t>
      </w:r>
      <w:r>
        <w:rPr>
          <w:rFonts w:hint="eastAsia" w:hAnsi="宋体"/>
          <w:bCs/>
          <w:color w:val="000000" w:themeColor="text1"/>
          <w:highlight w:val="none"/>
          <w14:textFill>
            <w14:solidFill>
              <w14:schemeClr w14:val="tx1"/>
            </w14:solidFill>
          </w14:textFill>
        </w:rPr>
        <w:t>文件中提供该产品由</w:t>
      </w:r>
      <w:r>
        <w:rPr>
          <w:rFonts w:hint="eastAsia" w:hAnsi="宋体" w:cs="Courier New"/>
          <w:bCs/>
          <w:color w:val="000000" w:themeColor="text1"/>
          <w:szCs w:val="21"/>
          <w:highlight w:val="none"/>
          <w14:textFill>
            <w14:solidFill>
              <w14:schemeClr w14:val="tx1"/>
            </w14:solidFill>
          </w14:textFill>
        </w:rPr>
        <w:t>国家确定的认证机构出具的、处于有效期之内的</w:t>
      </w:r>
      <w:r>
        <w:rPr>
          <w:rFonts w:hint="eastAsia" w:hAnsi="宋体"/>
          <w:bCs/>
          <w:color w:val="000000" w:themeColor="text1"/>
          <w:highlight w:val="none"/>
          <w14:textFill>
            <w14:solidFill>
              <w14:schemeClr w14:val="tx1"/>
            </w14:solidFill>
          </w14:textFill>
        </w:rPr>
        <w:t>认证证书复印件及相应的品目清单（标注出所投产品在品目清单中所属的品目）</w:t>
      </w:r>
      <w:r>
        <w:rPr>
          <w:rFonts w:hint="eastAsia" w:hAnsi="宋体"/>
          <w:bCs/>
          <w:color w:val="000000" w:themeColor="text1"/>
          <w:szCs w:val="21"/>
          <w:highlight w:val="none"/>
          <w14:textFill>
            <w14:solidFill>
              <w14:schemeClr w14:val="tx1"/>
            </w14:solidFill>
          </w14:textFill>
        </w:rPr>
        <w:t>，以便评标委员会作为评审或优先采购的依据。</w:t>
      </w:r>
    </w:p>
    <w:p w14:paraId="44A980CD">
      <w:pPr>
        <w:tabs>
          <w:tab w:val="left" w:pos="1305"/>
        </w:tabs>
        <w:spacing w:line="340" w:lineRule="exact"/>
        <w:jc w:val="left"/>
        <w:rPr>
          <w:rFonts w:hint="eastAsia" w:hAnsi="宋体"/>
          <w:b/>
          <w:color w:val="000000" w:themeColor="text1"/>
          <w:sz w:val="24"/>
          <w:szCs w:val="24"/>
          <w:highlight w:val="none"/>
          <w14:textFill>
            <w14:solidFill>
              <w14:schemeClr w14:val="tx1"/>
            </w14:solidFill>
          </w14:textFill>
        </w:rPr>
      </w:pPr>
      <w:r>
        <w:rPr>
          <w:rFonts w:hAnsi="宋体"/>
          <w:b/>
          <w:color w:val="000000" w:themeColor="text1"/>
          <w:sz w:val="32"/>
          <w:szCs w:val="32"/>
          <w:highlight w:val="none"/>
          <w14:textFill>
            <w14:solidFill>
              <w14:schemeClr w14:val="tx1"/>
            </w14:solidFill>
          </w14:textFill>
        </w:rPr>
        <w:br w:type="page"/>
      </w:r>
      <w:r>
        <w:rPr>
          <w:rFonts w:hint="eastAsia" w:hAnsi="宋体"/>
          <w:b/>
          <w:color w:val="000000" w:themeColor="text1"/>
          <w:sz w:val="24"/>
          <w:szCs w:val="24"/>
          <w:highlight w:val="none"/>
          <w:lang w:val="en-US" w:eastAsia="zh-CN"/>
          <w14:textFill>
            <w14:solidFill>
              <w14:schemeClr w14:val="tx1"/>
            </w14:solidFill>
          </w14:textFill>
        </w:rPr>
        <w:t>3</w:t>
      </w:r>
      <w:r>
        <w:rPr>
          <w:rFonts w:hint="eastAsia" w:hAnsi="宋体"/>
          <w:b/>
          <w:color w:val="000000" w:themeColor="text1"/>
          <w:sz w:val="24"/>
          <w:szCs w:val="24"/>
          <w:highlight w:val="none"/>
          <w14:textFill>
            <w14:solidFill>
              <w14:schemeClr w14:val="tx1"/>
            </w14:solidFill>
          </w14:textFill>
        </w:rPr>
        <w:t>.技术响应表（必须提供）</w:t>
      </w:r>
    </w:p>
    <w:p w14:paraId="0DA46D88">
      <w:pPr>
        <w:spacing w:line="400" w:lineRule="exact"/>
        <w:rPr>
          <w:rFonts w:hint="eastAsia"/>
          <w:b/>
          <w:color w:val="000000" w:themeColor="text1"/>
          <w:sz w:val="30"/>
          <w:szCs w:val="30"/>
          <w:highlight w:val="none"/>
          <w14:textFill>
            <w14:solidFill>
              <w14:schemeClr w14:val="tx1"/>
            </w14:solidFill>
          </w14:textFill>
        </w:rPr>
      </w:pPr>
    </w:p>
    <w:p w14:paraId="28559ECF">
      <w:pPr>
        <w:spacing w:line="400" w:lineRule="exact"/>
        <w:rPr>
          <w:rFonts w:hint="eastAsia"/>
          <w:b/>
          <w:color w:val="000000" w:themeColor="text1"/>
          <w:sz w:val="30"/>
          <w:szCs w:val="30"/>
          <w:highlight w:val="none"/>
          <w14:textFill>
            <w14:solidFill>
              <w14:schemeClr w14:val="tx1"/>
            </w14:solidFill>
          </w14:textFill>
        </w:rPr>
      </w:pPr>
      <w:r>
        <w:rPr>
          <w:rFonts w:hint="eastAsia"/>
          <w:b/>
          <w:color w:val="000000" w:themeColor="text1"/>
          <w:sz w:val="30"/>
          <w:szCs w:val="30"/>
          <w:highlight w:val="none"/>
          <w14:textFill>
            <w14:solidFill>
              <w14:schemeClr w14:val="tx1"/>
            </w14:solidFill>
          </w14:textFill>
        </w:rPr>
        <w:t>附件：</w:t>
      </w:r>
    </w:p>
    <w:p w14:paraId="44F83B01">
      <w:pPr>
        <w:pStyle w:val="27"/>
        <w:jc w:val="center"/>
        <w:rPr>
          <w:rFonts w:hAnsi="宋体"/>
          <w:b/>
          <w:bCs/>
          <w:color w:val="000000" w:themeColor="text1"/>
          <w:sz w:val="32"/>
          <w:highlight w:val="none"/>
          <w14:textFill>
            <w14:solidFill>
              <w14:schemeClr w14:val="tx1"/>
            </w14:solidFill>
          </w14:textFill>
        </w:rPr>
      </w:pPr>
      <w:r>
        <w:rPr>
          <w:rFonts w:hint="eastAsia" w:hAnsi="宋体"/>
          <w:b/>
          <w:color w:val="000000" w:themeColor="text1"/>
          <w:sz w:val="32"/>
          <w:szCs w:val="32"/>
          <w:highlight w:val="none"/>
          <w14:textFill>
            <w14:solidFill>
              <w14:schemeClr w14:val="tx1"/>
            </w14:solidFill>
          </w14:textFill>
        </w:rPr>
        <w:t>技术响应表</w:t>
      </w:r>
      <w:r>
        <w:rPr>
          <w:rFonts w:hint="eastAsia" w:hAnsi="宋体"/>
          <w:b/>
          <w:bCs/>
          <w:color w:val="000000" w:themeColor="text1"/>
          <w:sz w:val="32"/>
          <w:highlight w:val="none"/>
          <w14:textFill>
            <w14:solidFill>
              <w14:schemeClr w14:val="tx1"/>
            </w14:solidFill>
          </w14:textFill>
        </w:rPr>
        <w:t>（格式）</w:t>
      </w:r>
    </w:p>
    <w:p w14:paraId="3188CF1A">
      <w:pPr>
        <w:pStyle w:val="13"/>
        <w:ind w:left="0" w:firstLine="0" w:firstLineChars="0"/>
        <w:rPr>
          <w:rFonts w:hint="eastAsia"/>
          <w:b/>
          <w:color w:val="000000" w:themeColor="text1"/>
          <w:highlight w:val="none"/>
          <w:u w:val="single"/>
          <w14:textFill>
            <w14:solidFill>
              <w14:schemeClr w14:val="tx1"/>
            </w14:solidFill>
          </w14:textFill>
        </w:rPr>
      </w:pPr>
    </w:p>
    <w:tbl>
      <w:tblPr>
        <w:tblStyle w:val="51"/>
        <w:tblW w:w="9595"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1276"/>
        <w:gridCol w:w="3260"/>
        <w:gridCol w:w="3119"/>
        <w:gridCol w:w="1193"/>
      </w:tblGrid>
      <w:tr w14:paraId="1DFC5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trPr>
        <w:tc>
          <w:tcPr>
            <w:tcW w:w="747" w:type="dxa"/>
            <w:noWrap w:val="0"/>
            <w:vAlign w:val="center"/>
          </w:tcPr>
          <w:p w14:paraId="6A9E6264">
            <w:pPr>
              <w:pStyle w:val="27"/>
              <w:spacing w:line="400" w:lineRule="exact"/>
              <w:jc w:val="center"/>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项号</w:t>
            </w:r>
          </w:p>
        </w:tc>
        <w:tc>
          <w:tcPr>
            <w:tcW w:w="1276" w:type="dxa"/>
            <w:noWrap w:val="0"/>
            <w:vAlign w:val="center"/>
          </w:tcPr>
          <w:p w14:paraId="3BDBFA72">
            <w:pPr>
              <w:pStyle w:val="27"/>
              <w:spacing w:line="400" w:lineRule="exact"/>
              <w:jc w:val="center"/>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标的名称</w:t>
            </w:r>
          </w:p>
        </w:tc>
        <w:tc>
          <w:tcPr>
            <w:tcW w:w="3260" w:type="dxa"/>
            <w:noWrap w:val="0"/>
            <w:vAlign w:val="center"/>
          </w:tcPr>
          <w:p w14:paraId="1F943BC0">
            <w:pPr>
              <w:pStyle w:val="27"/>
              <w:spacing w:line="400" w:lineRule="exact"/>
              <w:jc w:val="center"/>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招标文件的“技术要求”</w:t>
            </w:r>
          </w:p>
        </w:tc>
        <w:tc>
          <w:tcPr>
            <w:tcW w:w="3119" w:type="dxa"/>
            <w:noWrap w:val="0"/>
            <w:vAlign w:val="center"/>
          </w:tcPr>
          <w:p w14:paraId="4CD6742B">
            <w:pPr>
              <w:pStyle w:val="27"/>
              <w:spacing w:line="400" w:lineRule="exact"/>
              <w:jc w:val="center"/>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对应招标文件的“技术要求”，投标文件的详细响应情况</w:t>
            </w:r>
          </w:p>
        </w:tc>
        <w:tc>
          <w:tcPr>
            <w:tcW w:w="1193" w:type="dxa"/>
            <w:noWrap w:val="0"/>
            <w:vAlign w:val="center"/>
          </w:tcPr>
          <w:p w14:paraId="02E37C2B">
            <w:pPr>
              <w:pStyle w:val="27"/>
              <w:spacing w:line="400" w:lineRule="exact"/>
              <w:jc w:val="center"/>
              <w:rPr>
                <w:rFonts w:hint="eastAsia" w:hAnsi="宋体"/>
                <w:color w:val="000000" w:themeColor="text1"/>
                <w:highlight w:val="none"/>
                <w14:textFill>
                  <w14:solidFill>
                    <w14:schemeClr w14:val="tx1"/>
                  </w14:solidFill>
                </w14:textFill>
              </w:rPr>
            </w:pPr>
            <w:bookmarkStart w:id="41" w:name="_Toc254970701"/>
            <w:bookmarkStart w:id="42" w:name="_Toc254970560"/>
            <w:r>
              <w:rPr>
                <w:rFonts w:hint="eastAsia" w:hAnsi="宋体"/>
                <w:color w:val="000000" w:themeColor="text1"/>
                <w:highlight w:val="none"/>
                <w14:textFill>
                  <w14:solidFill>
                    <w14:schemeClr w14:val="tx1"/>
                  </w14:solidFill>
                </w14:textFill>
              </w:rPr>
              <w:t>偏离情况</w:t>
            </w:r>
            <w:bookmarkEnd w:id="41"/>
            <w:bookmarkEnd w:id="42"/>
            <w:r>
              <w:rPr>
                <w:rFonts w:hint="eastAsia" w:hAnsi="宋体"/>
                <w:color w:val="000000" w:themeColor="text1"/>
                <w:highlight w:val="none"/>
                <w14:textFill>
                  <w14:solidFill>
                    <w14:schemeClr w14:val="tx1"/>
                  </w14:solidFill>
                </w14:textFill>
              </w:rPr>
              <w:t>说明</w:t>
            </w:r>
          </w:p>
        </w:tc>
      </w:tr>
      <w:tr w14:paraId="69AB2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trPr>
        <w:tc>
          <w:tcPr>
            <w:tcW w:w="747" w:type="dxa"/>
            <w:noWrap w:val="0"/>
            <w:vAlign w:val="center"/>
          </w:tcPr>
          <w:p w14:paraId="3C99CD84">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76" w:type="dxa"/>
            <w:noWrap w:val="0"/>
            <w:vAlign w:val="center"/>
          </w:tcPr>
          <w:p w14:paraId="67EE7031">
            <w:pPr>
              <w:widowControl/>
              <w:adjustRightInd w:val="0"/>
              <w:snapToGrid w:val="0"/>
              <w:spacing w:line="360" w:lineRule="exact"/>
              <w:jc w:val="center"/>
              <w:rPr>
                <w:rFonts w:ascii="宋体" w:hAnsi="宋体" w:cs="宋体"/>
                <w:color w:val="000000" w:themeColor="text1"/>
                <w:szCs w:val="21"/>
                <w:highlight w:val="none"/>
                <w14:textFill>
                  <w14:solidFill>
                    <w14:schemeClr w14:val="tx1"/>
                  </w14:solidFill>
                </w14:textFill>
              </w:rPr>
            </w:pPr>
          </w:p>
        </w:tc>
        <w:tc>
          <w:tcPr>
            <w:tcW w:w="3260" w:type="dxa"/>
            <w:noWrap w:val="0"/>
            <w:vAlign w:val="top"/>
          </w:tcPr>
          <w:p w14:paraId="5B916816">
            <w:pPr>
              <w:pStyle w:val="27"/>
              <w:spacing w:line="600" w:lineRule="exact"/>
              <w:rPr>
                <w:rFonts w:hint="eastAsia" w:hAnsi="宋体"/>
                <w:color w:val="000000" w:themeColor="text1"/>
                <w:highlight w:val="none"/>
                <w14:textFill>
                  <w14:solidFill>
                    <w14:schemeClr w14:val="tx1"/>
                  </w14:solidFill>
                </w14:textFill>
              </w:rPr>
            </w:pPr>
          </w:p>
        </w:tc>
        <w:tc>
          <w:tcPr>
            <w:tcW w:w="3119" w:type="dxa"/>
            <w:noWrap w:val="0"/>
            <w:vAlign w:val="top"/>
          </w:tcPr>
          <w:p w14:paraId="26F04FC4">
            <w:pPr>
              <w:pStyle w:val="27"/>
              <w:spacing w:line="600" w:lineRule="exact"/>
              <w:rPr>
                <w:rFonts w:hint="eastAsia" w:hAnsi="宋体"/>
                <w:color w:val="000000" w:themeColor="text1"/>
                <w:highlight w:val="none"/>
                <w14:textFill>
                  <w14:solidFill>
                    <w14:schemeClr w14:val="tx1"/>
                  </w14:solidFill>
                </w14:textFill>
              </w:rPr>
            </w:pPr>
          </w:p>
        </w:tc>
        <w:tc>
          <w:tcPr>
            <w:tcW w:w="1193" w:type="dxa"/>
            <w:noWrap w:val="0"/>
            <w:vAlign w:val="top"/>
          </w:tcPr>
          <w:p w14:paraId="2185D9D5">
            <w:pPr>
              <w:pStyle w:val="27"/>
              <w:spacing w:line="600" w:lineRule="exact"/>
              <w:rPr>
                <w:rFonts w:hint="eastAsia" w:hAnsi="宋体"/>
                <w:color w:val="000000" w:themeColor="text1"/>
                <w:highlight w:val="none"/>
                <w14:textFill>
                  <w14:solidFill>
                    <w14:schemeClr w14:val="tx1"/>
                  </w14:solidFill>
                </w14:textFill>
              </w:rPr>
            </w:pPr>
          </w:p>
        </w:tc>
      </w:tr>
      <w:tr w14:paraId="268DD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trPr>
        <w:tc>
          <w:tcPr>
            <w:tcW w:w="747" w:type="dxa"/>
            <w:noWrap w:val="0"/>
            <w:vAlign w:val="center"/>
          </w:tcPr>
          <w:p w14:paraId="27D7CAC2">
            <w:pPr>
              <w:spacing w:line="440" w:lineRule="exact"/>
              <w:jc w:val="center"/>
              <w:rPr>
                <w:rFonts w:hint="eastAsia" w:ascii="宋体" w:hAnsi="宋体" w:cs="宋体"/>
                <w:color w:val="000000" w:themeColor="text1"/>
                <w:szCs w:val="21"/>
                <w:highlight w:val="none"/>
                <w14:textFill>
                  <w14:solidFill>
                    <w14:schemeClr w14:val="tx1"/>
                  </w14:solidFill>
                </w14:textFill>
              </w:rPr>
            </w:pPr>
          </w:p>
        </w:tc>
        <w:tc>
          <w:tcPr>
            <w:tcW w:w="1276" w:type="dxa"/>
            <w:noWrap w:val="0"/>
            <w:vAlign w:val="center"/>
          </w:tcPr>
          <w:p w14:paraId="15B9C65C">
            <w:pPr>
              <w:widowControl/>
              <w:adjustRightInd w:val="0"/>
              <w:snapToGrid w:val="0"/>
              <w:spacing w:line="360" w:lineRule="exact"/>
              <w:jc w:val="center"/>
              <w:rPr>
                <w:rFonts w:ascii="宋体" w:hAnsi="宋体" w:cs="宋体"/>
                <w:color w:val="000000" w:themeColor="text1"/>
                <w:szCs w:val="21"/>
                <w:highlight w:val="none"/>
                <w14:textFill>
                  <w14:solidFill>
                    <w14:schemeClr w14:val="tx1"/>
                  </w14:solidFill>
                </w14:textFill>
              </w:rPr>
            </w:pPr>
          </w:p>
        </w:tc>
        <w:tc>
          <w:tcPr>
            <w:tcW w:w="3260" w:type="dxa"/>
            <w:noWrap w:val="0"/>
            <w:vAlign w:val="top"/>
          </w:tcPr>
          <w:p w14:paraId="71F388D7">
            <w:pPr>
              <w:pStyle w:val="27"/>
              <w:spacing w:line="600" w:lineRule="exact"/>
              <w:rPr>
                <w:rFonts w:hint="eastAsia" w:hAnsi="宋体"/>
                <w:color w:val="000000" w:themeColor="text1"/>
                <w:highlight w:val="none"/>
                <w14:textFill>
                  <w14:solidFill>
                    <w14:schemeClr w14:val="tx1"/>
                  </w14:solidFill>
                </w14:textFill>
              </w:rPr>
            </w:pPr>
          </w:p>
        </w:tc>
        <w:tc>
          <w:tcPr>
            <w:tcW w:w="3119" w:type="dxa"/>
            <w:noWrap w:val="0"/>
            <w:vAlign w:val="top"/>
          </w:tcPr>
          <w:p w14:paraId="53907682">
            <w:pPr>
              <w:pStyle w:val="27"/>
              <w:spacing w:line="600" w:lineRule="exact"/>
              <w:rPr>
                <w:rFonts w:hint="eastAsia" w:hAnsi="宋体"/>
                <w:color w:val="000000" w:themeColor="text1"/>
                <w:highlight w:val="none"/>
                <w14:textFill>
                  <w14:solidFill>
                    <w14:schemeClr w14:val="tx1"/>
                  </w14:solidFill>
                </w14:textFill>
              </w:rPr>
            </w:pPr>
          </w:p>
        </w:tc>
        <w:tc>
          <w:tcPr>
            <w:tcW w:w="1193" w:type="dxa"/>
            <w:noWrap w:val="0"/>
            <w:vAlign w:val="top"/>
          </w:tcPr>
          <w:p w14:paraId="67DC43A6">
            <w:pPr>
              <w:pStyle w:val="27"/>
              <w:spacing w:line="600" w:lineRule="exact"/>
              <w:rPr>
                <w:rFonts w:hint="eastAsia" w:hAnsi="宋体"/>
                <w:color w:val="000000" w:themeColor="text1"/>
                <w:highlight w:val="none"/>
                <w14:textFill>
                  <w14:solidFill>
                    <w14:schemeClr w14:val="tx1"/>
                  </w14:solidFill>
                </w14:textFill>
              </w:rPr>
            </w:pPr>
          </w:p>
        </w:tc>
      </w:tr>
      <w:tr w14:paraId="1CB34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trPr>
        <w:tc>
          <w:tcPr>
            <w:tcW w:w="747" w:type="dxa"/>
            <w:noWrap w:val="0"/>
            <w:vAlign w:val="center"/>
          </w:tcPr>
          <w:p w14:paraId="6047A1C6">
            <w:pPr>
              <w:spacing w:line="440" w:lineRule="exact"/>
              <w:jc w:val="center"/>
              <w:rPr>
                <w:rFonts w:hint="eastAsia" w:ascii="宋体" w:hAnsi="宋体" w:cs="宋体"/>
                <w:color w:val="000000" w:themeColor="text1"/>
                <w:szCs w:val="21"/>
                <w:highlight w:val="none"/>
                <w14:textFill>
                  <w14:solidFill>
                    <w14:schemeClr w14:val="tx1"/>
                  </w14:solidFill>
                </w14:textFill>
              </w:rPr>
            </w:pPr>
          </w:p>
        </w:tc>
        <w:tc>
          <w:tcPr>
            <w:tcW w:w="1276" w:type="dxa"/>
            <w:noWrap w:val="0"/>
            <w:vAlign w:val="center"/>
          </w:tcPr>
          <w:p w14:paraId="0B9BEFB7">
            <w:pPr>
              <w:widowControl/>
              <w:adjustRightInd w:val="0"/>
              <w:snapToGrid w:val="0"/>
              <w:spacing w:line="360" w:lineRule="exact"/>
              <w:jc w:val="center"/>
              <w:rPr>
                <w:rFonts w:ascii="宋体" w:hAnsi="宋体" w:cs="宋体"/>
                <w:color w:val="000000" w:themeColor="text1"/>
                <w:szCs w:val="21"/>
                <w:highlight w:val="none"/>
                <w14:textFill>
                  <w14:solidFill>
                    <w14:schemeClr w14:val="tx1"/>
                  </w14:solidFill>
                </w14:textFill>
              </w:rPr>
            </w:pPr>
          </w:p>
        </w:tc>
        <w:tc>
          <w:tcPr>
            <w:tcW w:w="3260" w:type="dxa"/>
            <w:noWrap w:val="0"/>
            <w:vAlign w:val="top"/>
          </w:tcPr>
          <w:p w14:paraId="0136C33A">
            <w:pPr>
              <w:pStyle w:val="27"/>
              <w:spacing w:line="600" w:lineRule="exact"/>
              <w:rPr>
                <w:rFonts w:hint="eastAsia" w:hAnsi="宋体"/>
                <w:color w:val="000000" w:themeColor="text1"/>
                <w:highlight w:val="none"/>
                <w14:textFill>
                  <w14:solidFill>
                    <w14:schemeClr w14:val="tx1"/>
                  </w14:solidFill>
                </w14:textFill>
              </w:rPr>
            </w:pPr>
          </w:p>
        </w:tc>
        <w:tc>
          <w:tcPr>
            <w:tcW w:w="3119" w:type="dxa"/>
            <w:noWrap w:val="0"/>
            <w:vAlign w:val="top"/>
          </w:tcPr>
          <w:p w14:paraId="08FC5DBE">
            <w:pPr>
              <w:pStyle w:val="27"/>
              <w:spacing w:line="600" w:lineRule="exact"/>
              <w:rPr>
                <w:rFonts w:hint="eastAsia" w:hAnsi="宋体"/>
                <w:color w:val="000000" w:themeColor="text1"/>
                <w:highlight w:val="none"/>
                <w14:textFill>
                  <w14:solidFill>
                    <w14:schemeClr w14:val="tx1"/>
                  </w14:solidFill>
                </w14:textFill>
              </w:rPr>
            </w:pPr>
          </w:p>
        </w:tc>
        <w:tc>
          <w:tcPr>
            <w:tcW w:w="1193" w:type="dxa"/>
            <w:noWrap w:val="0"/>
            <w:vAlign w:val="top"/>
          </w:tcPr>
          <w:p w14:paraId="66425729">
            <w:pPr>
              <w:pStyle w:val="27"/>
              <w:spacing w:line="600" w:lineRule="exact"/>
              <w:rPr>
                <w:rFonts w:hint="eastAsia" w:hAnsi="宋体"/>
                <w:color w:val="000000" w:themeColor="text1"/>
                <w:highlight w:val="none"/>
                <w14:textFill>
                  <w14:solidFill>
                    <w14:schemeClr w14:val="tx1"/>
                  </w14:solidFill>
                </w14:textFill>
              </w:rPr>
            </w:pPr>
          </w:p>
        </w:tc>
      </w:tr>
      <w:tr w14:paraId="36673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trPr>
        <w:tc>
          <w:tcPr>
            <w:tcW w:w="747" w:type="dxa"/>
            <w:noWrap w:val="0"/>
            <w:vAlign w:val="center"/>
          </w:tcPr>
          <w:p w14:paraId="7B9B8717">
            <w:pPr>
              <w:spacing w:line="440" w:lineRule="exact"/>
              <w:jc w:val="center"/>
              <w:rPr>
                <w:rFonts w:hint="eastAsia" w:ascii="宋体" w:hAnsi="宋体" w:cs="宋体"/>
                <w:color w:val="000000" w:themeColor="text1"/>
                <w:szCs w:val="21"/>
                <w:highlight w:val="none"/>
                <w14:textFill>
                  <w14:solidFill>
                    <w14:schemeClr w14:val="tx1"/>
                  </w14:solidFill>
                </w14:textFill>
              </w:rPr>
            </w:pPr>
          </w:p>
        </w:tc>
        <w:tc>
          <w:tcPr>
            <w:tcW w:w="1276" w:type="dxa"/>
            <w:noWrap w:val="0"/>
            <w:vAlign w:val="center"/>
          </w:tcPr>
          <w:p w14:paraId="0B196A31">
            <w:pPr>
              <w:widowControl/>
              <w:adjustRightInd w:val="0"/>
              <w:snapToGrid w:val="0"/>
              <w:spacing w:line="360" w:lineRule="exact"/>
              <w:jc w:val="center"/>
              <w:rPr>
                <w:rFonts w:ascii="宋体" w:hAnsi="宋体" w:cs="宋体"/>
                <w:color w:val="000000" w:themeColor="text1"/>
                <w:szCs w:val="21"/>
                <w:highlight w:val="none"/>
                <w14:textFill>
                  <w14:solidFill>
                    <w14:schemeClr w14:val="tx1"/>
                  </w14:solidFill>
                </w14:textFill>
              </w:rPr>
            </w:pPr>
          </w:p>
        </w:tc>
        <w:tc>
          <w:tcPr>
            <w:tcW w:w="3260" w:type="dxa"/>
            <w:noWrap w:val="0"/>
            <w:vAlign w:val="top"/>
          </w:tcPr>
          <w:p w14:paraId="7B3A7274">
            <w:pPr>
              <w:pStyle w:val="27"/>
              <w:spacing w:line="600" w:lineRule="exact"/>
              <w:rPr>
                <w:rFonts w:hint="eastAsia" w:hAnsi="宋体"/>
                <w:color w:val="000000" w:themeColor="text1"/>
                <w:highlight w:val="none"/>
                <w14:textFill>
                  <w14:solidFill>
                    <w14:schemeClr w14:val="tx1"/>
                  </w14:solidFill>
                </w14:textFill>
              </w:rPr>
            </w:pPr>
          </w:p>
        </w:tc>
        <w:tc>
          <w:tcPr>
            <w:tcW w:w="3119" w:type="dxa"/>
            <w:noWrap w:val="0"/>
            <w:vAlign w:val="top"/>
          </w:tcPr>
          <w:p w14:paraId="550F98E6">
            <w:pPr>
              <w:pStyle w:val="27"/>
              <w:spacing w:line="600" w:lineRule="exact"/>
              <w:rPr>
                <w:rFonts w:hint="eastAsia" w:hAnsi="宋体"/>
                <w:color w:val="000000" w:themeColor="text1"/>
                <w:highlight w:val="none"/>
                <w14:textFill>
                  <w14:solidFill>
                    <w14:schemeClr w14:val="tx1"/>
                  </w14:solidFill>
                </w14:textFill>
              </w:rPr>
            </w:pPr>
          </w:p>
        </w:tc>
        <w:tc>
          <w:tcPr>
            <w:tcW w:w="1193" w:type="dxa"/>
            <w:noWrap w:val="0"/>
            <w:vAlign w:val="top"/>
          </w:tcPr>
          <w:p w14:paraId="612B63D9">
            <w:pPr>
              <w:pStyle w:val="27"/>
              <w:spacing w:line="600" w:lineRule="exact"/>
              <w:rPr>
                <w:rFonts w:hint="eastAsia" w:hAnsi="宋体"/>
                <w:color w:val="000000" w:themeColor="text1"/>
                <w:highlight w:val="none"/>
                <w14:textFill>
                  <w14:solidFill>
                    <w14:schemeClr w14:val="tx1"/>
                  </w14:solidFill>
                </w14:textFill>
              </w:rPr>
            </w:pPr>
          </w:p>
        </w:tc>
      </w:tr>
    </w:tbl>
    <w:p w14:paraId="23FEC6DC">
      <w:pPr>
        <w:snapToGrid w:val="0"/>
        <w:spacing w:line="400" w:lineRule="exact"/>
        <w:ind w:firstLine="3780" w:firstLineChars="1800"/>
        <w:outlineLvl w:val="4"/>
        <w:rPr>
          <w:rFonts w:hint="eastAsia" w:ascii="宋体" w:hAnsi="宋体"/>
          <w:color w:val="000000" w:themeColor="text1"/>
          <w:szCs w:val="20"/>
          <w:highlight w:val="none"/>
          <w:u w:val="single"/>
          <w14:textFill>
            <w14:solidFill>
              <w14:schemeClr w14:val="tx1"/>
            </w14:solidFill>
          </w14:textFill>
        </w:rPr>
      </w:pPr>
    </w:p>
    <w:p w14:paraId="6E1CF724">
      <w:pPr>
        <w:pStyle w:val="27"/>
        <w:spacing w:line="600" w:lineRule="exact"/>
        <w:ind w:firstLine="420"/>
        <w:jc w:val="left"/>
        <w:rPr>
          <w:rFonts w:hint="eastAsia" w:hAnsi="宋体"/>
          <w:color w:val="000000" w:themeColor="text1"/>
          <w:szCs w:val="21"/>
          <w:highlight w:val="none"/>
          <w:u w:val="single"/>
          <w14:textFill>
            <w14:solidFill>
              <w14:schemeClr w14:val="tx1"/>
            </w14:solidFill>
          </w14:textFill>
        </w:rPr>
      </w:pPr>
      <w:r>
        <w:rPr>
          <w:rFonts w:hint="eastAsia" w:hAnsi="宋体"/>
          <w:color w:val="000000" w:themeColor="text1"/>
          <w:szCs w:val="21"/>
          <w:highlight w:val="none"/>
          <w14:textFill>
            <w14:solidFill>
              <w14:schemeClr w14:val="tx1"/>
            </w14:solidFill>
          </w14:textFill>
        </w:rPr>
        <w:t xml:space="preserve">        </w:t>
      </w:r>
      <w:r>
        <w:rPr>
          <w:rFonts w:hint="eastAsia" w:hAnsi="宋体"/>
          <w:color w:val="000000" w:themeColor="text1"/>
          <w:highlight w:val="none"/>
          <w14:textFill>
            <w14:solidFill>
              <w14:schemeClr w14:val="tx1"/>
            </w14:solidFill>
          </w14:textFill>
        </w:rPr>
        <w:t>投标人 （电子签章）：</w:t>
      </w:r>
      <w:r>
        <w:rPr>
          <w:rFonts w:hint="eastAsia" w:hAnsi="宋体"/>
          <w:color w:val="000000" w:themeColor="text1"/>
          <w:szCs w:val="21"/>
          <w:highlight w:val="none"/>
          <w:u w:val="single"/>
          <w14:textFill>
            <w14:solidFill>
              <w14:schemeClr w14:val="tx1"/>
            </w14:solidFill>
          </w14:textFill>
        </w:rPr>
        <w:t xml:space="preserve">                                     </w:t>
      </w:r>
    </w:p>
    <w:p w14:paraId="4376E5A7">
      <w:pPr>
        <w:pStyle w:val="27"/>
        <w:spacing w:line="600" w:lineRule="exact"/>
        <w:ind w:firstLine="420"/>
        <w:jc w:val="left"/>
        <w:rPr>
          <w:rFonts w:hint="eastAsia" w:hAnsi="宋体"/>
          <w:color w:val="000000" w:themeColor="text1"/>
          <w:szCs w:val="21"/>
          <w:highlight w:val="none"/>
          <w:u w:val="single"/>
          <w14:textFill>
            <w14:solidFill>
              <w14:schemeClr w14:val="tx1"/>
            </w14:solidFill>
          </w14:textFill>
        </w:rPr>
      </w:pPr>
      <w:r>
        <w:rPr>
          <w:rFonts w:hint="eastAsia" w:hAnsi="宋体"/>
          <w:color w:val="000000" w:themeColor="text1"/>
          <w:szCs w:val="21"/>
          <w:highlight w:val="none"/>
          <w14:textFill>
            <w14:solidFill>
              <w14:schemeClr w14:val="tx1"/>
            </w14:solidFill>
          </w14:textFill>
        </w:rPr>
        <w:t xml:space="preserve">        法定代表人</w:t>
      </w:r>
      <w:r>
        <w:rPr>
          <w:rFonts w:hint="eastAsia" w:hAnsi="宋体"/>
          <w:color w:val="000000" w:themeColor="text1"/>
          <w:highlight w:val="none"/>
          <w14:textFill>
            <w14:solidFill>
              <w14:schemeClr w14:val="tx1"/>
            </w14:solidFill>
          </w14:textFill>
        </w:rPr>
        <w:t>或相应的委托代理人签字（或者电子签名）：</w:t>
      </w:r>
      <w:r>
        <w:rPr>
          <w:rFonts w:hint="eastAsia" w:hAnsi="宋体"/>
          <w:color w:val="000000" w:themeColor="text1"/>
          <w:szCs w:val="21"/>
          <w:highlight w:val="none"/>
          <w:u w:val="single"/>
          <w14:textFill>
            <w14:solidFill>
              <w14:schemeClr w14:val="tx1"/>
            </w14:solidFill>
          </w14:textFill>
        </w:rPr>
        <w:t xml:space="preserve">                              </w:t>
      </w:r>
    </w:p>
    <w:p w14:paraId="0CFE008C">
      <w:pPr>
        <w:spacing w:line="600" w:lineRule="exact"/>
        <w:jc w:val="left"/>
        <w:rPr>
          <w:rFonts w:hint="eastAsia" w:ascii="宋体" w:hAnsi="宋体"/>
          <w:color w:val="000000" w:themeColor="text1"/>
          <w:szCs w:val="21"/>
          <w:highlight w:val="none"/>
          <w:u w:val="single"/>
          <w14:textFill>
            <w14:solidFill>
              <w14:schemeClr w14:val="tx1"/>
            </w14:solidFill>
          </w14:textFill>
        </w:rPr>
      </w:pPr>
      <w:r>
        <w:rPr>
          <w:rFonts w:hint="eastAsia" w:hAnsi="宋体"/>
          <w:color w:val="000000" w:themeColor="text1"/>
          <w:highlight w:val="none"/>
          <w14:textFill>
            <w14:solidFill>
              <w14:schemeClr w14:val="tx1"/>
            </w14:solidFill>
          </w14:textFill>
        </w:rPr>
        <w:t xml:space="preserve">            日     期：</w:t>
      </w:r>
      <w:r>
        <w:rPr>
          <w:rFonts w:hint="eastAsia" w:hAnsi="宋体"/>
          <w:color w:val="000000" w:themeColor="text1"/>
          <w:highlight w:val="none"/>
          <w:u w:val="single"/>
          <w14:textFill>
            <w14:solidFill>
              <w14:schemeClr w14:val="tx1"/>
            </w14:solidFill>
          </w14:textFill>
        </w:rPr>
        <w:t xml:space="preserve">                                                   </w:t>
      </w:r>
    </w:p>
    <w:p w14:paraId="5D8F9713">
      <w:pPr>
        <w:pStyle w:val="27"/>
        <w:spacing w:line="400" w:lineRule="exact"/>
        <w:rPr>
          <w:rFonts w:hint="eastAsia"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 xml:space="preserve">   </w:t>
      </w:r>
    </w:p>
    <w:p w14:paraId="1B6EE945">
      <w:pPr>
        <w:pStyle w:val="27"/>
        <w:spacing w:line="400" w:lineRule="exact"/>
        <w:rPr>
          <w:rFonts w:hint="eastAsia"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注：1.说明：投标人应对照招标文件第三章“采购需求”中的“技术要求”逐条作出明确响应，并作出偏离说明。</w:t>
      </w:r>
    </w:p>
    <w:p w14:paraId="75C556F3">
      <w:pPr>
        <w:numPr>
          <w:ilvl w:val="0"/>
          <w:numId w:val="6"/>
        </w:numPr>
        <w:tabs>
          <w:tab w:val="left" w:pos="1305"/>
        </w:tabs>
        <w:spacing w:line="400" w:lineRule="exact"/>
        <w:ind w:firstLine="422" w:firstLineChars="200"/>
        <w:rPr>
          <w:rFonts w:hint="eastAsia"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投标人应根据投标设备的性能指标，对照招标文件要求，在“偏离说明”中注明“正偏离”、“负偏离”或者“无偏离”。既不属于“正偏离”也不属于“负偏离”即为“无偏离”。</w:t>
      </w:r>
    </w:p>
    <w:p w14:paraId="5948C2F7">
      <w:pPr>
        <w:numPr>
          <w:ilvl w:val="0"/>
          <w:numId w:val="6"/>
        </w:numPr>
        <w:tabs>
          <w:tab w:val="left" w:pos="1305"/>
        </w:tabs>
        <w:spacing w:line="400" w:lineRule="exact"/>
        <w:ind w:firstLine="422" w:firstLineChars="200"/>
        <w:rPr>
          <w:rFonts w:hint="eastAsia"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后附技术要求中要求提供的相关有效证明材料（如有）。</w:t>
      </w:r>
    </w:p>
    <w:p w14:paraId="17FB2F8B">
      <w:pPr>
        <w:pStyle w:val="27"/>
        <w:spacing w:line="400" w:lineRule="exact"/>
        <w:rPr>
          <w:rFonts w:hint="eastAsia"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lang w:val="en-US" w:eastAsia="zh-CN"/>
          <w14:textFill>
            <w14:solidFill>
              <w14:schemeClr w14:val="tx1"/>
            </w14:solidFill>
          </w14:textFill>
        </w:rPr>
        <w:t>4</w:t>
      </w:r>
      <w:r>
        <w:rPr>
          <w:rFonts w:hint="eastAsia" w:hAnsi="宋体"/>
          <w:b/>
          <w:color w:val="000000" w:themeColor="text1"/>
          <w:sz w:val="24"/>
          <w:szCs w:val="24"/>
          <w:highlight w:val="none"/>
          <w14:textFill>
            <w14:solidFill>
              <w14:schemeClr w14:val="tx1"/>
            </w14:solidFill>
          </w14:textFill>
        </w:rPr>
        <w:t>.商务响应表（必须提供）</w:t>
      </w:r>
    </w:p>
    <w:p w14:paraId="115A5983">
      <w:pPr>
        <w:pStyle w:val="27"/>
        <w:spacing w:line="400" w:lineRule="exact"/>
        <w:rPr>
          <w:rFonts w:hint="eastAsia" w:hAnsi="宋体"/>
          <w:b/>
          <w:color w:val="000000" w:themeColor="text1"/>
          <w:sz w:val="32"/>
          <w:szCs w:val="32"/>
          <w:highlight w:val="none"/>
          <w14:textFill>
            <w14:solidFill>
              <w14:schemeClr w14:val="tx1"/>
            </w14:solidFill>
          </w14:textFill>
        </w:rPr>
      </w:pPr>
    </w:p>
    <w:p w14:paraId="25490153">
      <w:pPr>
        <w:pStyle w:val="27"/>
        <w:spacing w:line="400" w:lineRule="exact"/>
        <w:rPr>
          <w:rFonts w:hint="eastAsia" w:hAnsi="宋体"/>
          <w:b/>
          <w:color w:val="000000" w:themeColor="text1"/>
          <w:sz w:val="32"/>
          <w:szCs w:val="32"/>
          <w:highlight w:val="none"/>
          <w14:textFill>
            <w14:solidFill>
              <w14:schemeClr w14:val="tx1"/>
            </w14:solidFill>
          </w14:textFill>
        </w:rPr>
      </w:pPr>
      <w:r>
        <w:rPr>
          <w:rFonts w:hint="eastAsia" w:hAnsi="宋体"/>
          <w:b/>
          <w:color w:val="000000" w:themeColor="text1"/>
          <w:sz w:val="32"/>
          <w:szCs w:val="32"/>
          <w:highlight w:val="none"/>
          <w14:textFill>
            <w14:solidFill>
              <w14:schemeClr w14:val="tx1"/>
            </w14:solidFill>
          </w14:textFill>
        </w:rPr>
        <w:t>附件：</w:t>
      </w:r>
    </w:p>
    <w:p w14:paraId="37CA9737">
      <w:pPr>
        <w:pStyle w:val="27"/>
        <w:jc w:val="center"/>
        <w:rPr>
          <w:rFonts w:hint="eastAsia" w:hAnsi="宋体"/>
          <w:b/>
          <w:bCs/>
          <w:color w:val="000000" w:themeColor="text1"/>
          <w:sz w:val="32"/>
          <w:highlight w:val="none"/>
          <w14:textFill>
            <w14:solidFill>
              <w14:schemeClr w14:val="tx1"/>
            </w14:solidFill>
          </w14:textFill>
        </w:rPr>
      </w:pPr>
      <w:r>
        <w:rPr>
          <w:rFonts w:hint="eastAsia" w:hAnsi="宋体"/>
          <w:b/>
          <w:bCs/>
          <w:color w:val="000000" w:themeColor="text1"/>
          <w:sz w:val="32"/>
          <w:highlight w:val="none"/>
          <w14:textFill>
            <w14:solidFill>
              <w14:schemeClr w14:val="tx1"/>
            </w14:solidFill>
          </w14:textFill>
        </w:rPr>
        <w:t>商务响应表（格式）</w:t>
      </w:r>
    </w:p>
    <w:tbl>
      <w:tblPr>
        <w:tblStyle w:val="51"/>
        <w:tblW w:w="9874"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3876"/>
        <w:gridCol w:w="3550"/>
      </w:tblGrid>
      <w:tr w14:paraId="0B88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448" w:type="dxa"/>
            <w:noWrap w:val="0"/>
            <w:vAlign w:val="center"/>
          </w:tcPr>
          <w:p w14:paraId="6A09194F">
            <w:pPr>
              <w:snapToGrid w:val="0"/>
              <w:spacing w:before="156" w:beforeLines="50" w:line="36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条款</w:t>
            </w:r>
          </w:p>
        </w:tc>
        <w:tc>
          <w:tcPr>
            <w:tcW w:w="3876" w:type="dxa"/>
            <w:noWrap w:val="0"/>
            <w:vAlign w:val="center"/>
          </w:tcPr>
          <w:p w14:paraId="03928D90">
            <w:pPr>
              <w:snapToGrid w:val="0"/>
              <w:spacing w:before="156" w:beforeLines="50" w:line="36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招标文件的“商务要求”</w:t>
            </w:r>
          </w:p>
        </w:tc>
        <w:tc>
          <w:tcPr>
            <w:tcW w:w="3550" w:type="dxa"/>
            <w:noWrap w:val="0"/>
            <w:vAlign w:val="center"/>
          </w:tcPr>
          <w:p w14:paraId="6F7A0ACB">
            <w:pPr>
              <w:snapToGrid w:val="0"/>
              <w:spacing w:before="156" w:beforeLines="50" w:line="360" w:lineRule="exact"/>
              <w:jc w:val="center"/>
              <w:rPr>
                <w:rFonts w:ascii="宋体" w:hAnsi="宋体"/>
                <w:color w:val="000000" w:themeColor="text1"/>
                <w:szCs w:val="21"/>
                <w:highlight w:val="none"/>
                <w14:textFill>
                  <w14:solidFill>
                    <w14:schemeClr w14:val="tx1"/>
                  </w14:solidFill>
                </w14:textFill>
              </w:rPr>
            </w:pPr>
            <w:r>
              <w:rPr>
                <w:rFonts w:hint="eastAsia" w:hAnsi="宋体"/>
                <w:color w:val="000000" w:themeColor="text1"/>
                <w:szCs w:val="20"/>
                <w:highlight w:val="none"/>
                <w14:textFill>
                  <w14:solidFill>
                    <w14:schemeClr w14:val="tx1"/>
                  </w14:solidFill>
                </w14:textFill>
              </w:rPr>
              <w:t>对应招标文件的“商务要求”，投标文件的详细响应情况</w:t>
            </w:r>
          </w:p>
        </w:tc>
      </w:tr>
      <w:tr w14:paraId="1B4B5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2448" w:type="dxa"/>
            <w:noWrap w:val="0"/>
            <w:vAlign w:val="center"/>
          </w:tcPr>
          <w:p w14:paraId="68CA8F1E">
            <w:pPr>
              <w:jc w:val="center"/>
              <w:rPr>
                <w:rFonts w:ascii="宋体" w:hAnsi="宋体" w:cs="宋体"/>
                <w:b/>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交付时间及地点</w:t>
            </w:r>
          </w:p>
        </w:tc>
        <w:tc>
          <w:tcPr>
            <w:tcW w:w="3876" w:type="dxa"/>
            <w:noWrap w:val="0"/>
            <w:vAlign w:val="center"/>
          </w:tcPr>
          <w:p w14:paraId="3C121B4F">
            <w:pPr>
              <w:spacing w:line="360" w:lineRule="exact"/>
              <w:rPr>
                <w:rFonts w:ascii="宋体" w:hAnsi="宋体"/>
                <w:color w:val="000000" w:themeColor="text1"/>
                <w:szCs w:val="21"/>
                <w:highlight w:val="none"/>
                <w14:textFill>
                  <w14:solidFill>
                    <w14:schemeClr w14:val="tx1"/>
                  </w14:solidFill>
                </w14:textFill>
              </w:rPr>
            </w:pPr>
          </w:p>
        </w:tc>
        <w:tc>
          <w:tcPr>
            <w:tcW w:w="3550" w:type="dxa"/>
            <w:noWrap w:val="0"/>
            <w:vAlign w:val="center"/>
          </w:tcPr>
          <w:p w14:paraId="297B920B">
            <w:pPr>
              <w:pStyle w:val="27"/>
              <w:spacing w:line="360" w:lineRule="exact"/>
              <w:rPr>
                <w:rFonts w:hint="eastAsia" w:hAnsi="宋体"/>
                <w:color w:val="000000" w:themeColor="text1"/>
                <w:highlight w:val="none"/>
                <w14:textFill>
                  <w14:solidFill>
                    <w14:schemeClr w14:val="tx1"/>
                  </w14:solidFill>
                </w14:textFill>
              </w:rPr>
            </w:pPr>
          </w:p>
        </w:tc>
      </w:tr>
      <w:tr w14:paraId="4FFB5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2448" w:type="dxa"/>
            <w:noWrap w:val="0"/>
            <w:vAlign w:val="center"/>
          </w:tcPr>
          <w:p w14:paraId="41F34155">
            <w:pPr>
              <w:jc w:val="center"/>
              <w:rPr>
                <w:rFonts w:ascii="宋体" w:hAnsi="宋体" w:cs="宋体"/>
                <w:b/>
                <w:color w:val="000000" w:themeColor="text1"/>
                <w:kern w:val="0"/>
                <w:szCs w:val="21"/>
                <w:highlight w:val="none"/>
                <w14:textFill>
                  <w14:solidFill>
                    <w14:schemeClr w14:val="tx1"/>
                  </w14:solidFill>
                </w14:textFill>
              </w:rPr>
            </w:pPr>
            <w:r>
              <w:rPr>
                <w:rFonts w:hint="eastAsia" w:ascii="宋体" w:hAnsi="宋体" w:eastAsia="宋体" w:cs="宋体"/>
                <w:b/>
                <w:bCs w:val="0"/>
                <w:color w:val="000000" w:themeColor="text1"/>
                <w:sz w:val="21"/>
                <w:szCs w:val="21"/>
                <w:highlight w:val="none"/>
                <w14:textFill>
                  <w14:solidFill>
                    <w14:schemeClr w14:val="tx1"/>
                  </w14:solidFill>
                </w14:textFill>
              </w:rPr>
              <w:t>核心产品</w:t>
            </w:r>
          </w:p>
        </w:tc>
        <w:tc>
          <w:tcPr>
            <w:tcW w:w="3876" w:type="dxa"/>
            <w:noWrap w:val="0"/>
            <w:vAlign w:val="center"/>
          </w:tcPr>
          <w:p w14:paraId="207A24D9">
            <w:pPr>
              <w:spacing w:line="360" w:lineRule="exact"/>
              <w:rPr>
                <w:rFonts w:ascii="宋体" w:hAnsi="宋体"/>
                <w:color w:val="000000" w:themeColor="text1"/>
                <w:szCs w:val="21"/>
                <w:highlight w:val="none"/>
                <w14:textFill>
                  <w14:solidFill>
                    <w14:schemeClr w14:val="tx1"/>
                  </w14:solidFill>
                </w14:textFill>
              </w:rPr>
            </w:pPr>
          </w:p>
        </w:tc>
        <w:tc>
          <w:tcPr>
            <w:tcW w:w="3550" w:type="dxa"/>
            <w:noWrap w:val="0"/>
            <w:vAlign w:val="center"/>
          </w:tcPr>
          <w:p w14:paraId="5B942D9F">
            <w:pPr>
              <w:pStyle w:val="27"/>
              <w:spacing w:line="360" w:lineRule="exact"/>
              <w:rPr>
                <w:rFonts w:hint="eastAsia" w:hAnsi="宋体"/>
                <w:color w:val="000000" w:themeColor="text1"/>
                <w:highlight w:val="none"/>
                <w14:textFill>
                  <w14:solidFill>
                    <w14:schemeClr w14:val="tx1"/>
                  </w14:solidFill>
                </w14:textFill>
              </w:rPr>
            </w:pPr>
          </w:p>
        </w:tc>
      </w:tr>
      <w:tr w14:paraId="0BD6E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2448" w:type="dxa"/>
            <w:noWrap w:val="0"/>
            <w:vAlign w:val="center"/>
          </w:tcPr>
          <w:p w14:paraId="4FD11344">
            <w:pPr>
              <w:keepNext w:val="0"/>
              <w:keepLines w:val="0"/>
              <w:pageBreakBefore w:val="0"/>
              <w:kinsoku/>
              <w:overflowPunct/>
              <w:topLinePunct w:val="0"/>
              <w:autoSpaceDE/>
              <w:autoSpaceDN/>
              <w:bidi w:val="0"/>
              <w:adjustRightInd w:val="0"/>
              <w:snapToGrid w:val="0"/>
              <w:spacing w:line="400" w:lineRule="exact"/>
              <w:jc w:val="center"/>
              <w:rPr>
                <w:rFonts w:ascii="宋体" w:hAnsi="宋体" w:cs="宋体"/>
                <w:b/>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合同签订时间</w:t>
            </w:r>
          </w:p>
        </w:tc>
        <w:tc>
          <w:tcPr>
            <w:tcW w:w="3876" w:type="dxa"/>
            <w:noWrap w:val="0"/>
            <w:vAlign w:val="center"/>
          </w:tcPr>
          <w:p w14:paraId="03F7F7C0">
            <w:pPr>
              <w:spacing w:line="360" w:lineRule="exact"/>
              <w:rPr>
                <w:rFonts w:hint="eastAsia" w:ascii="宋体" w:hAnsi="宋体"/>
                <w:color w:val="000000" w:themeColor="text1"/>
                <w:szCs w:val="21"/>
                <w:highlight w:val="none"/>
                <w14:textFill>
                  <w14:solidFill>
                    <w14:schemeClr w14:val="tx1"/>
                  </w14:solidFill>
                </w14:textFill>
              </w:rPr>
            </w:pPr>
          </w:p>
        </w:tc>
        <w:tc>
          <w:tcPr>
            <w:tcW w:w="3550" w:type="dxa"/>
            <w:noWrap w:val="0"/>
            <w:vAlign w:val="center"/>
          </w:tcPr>
          <w:p w14:paraId="07D04C65">
            <w:pPr>
              <w:pStyle w:val="27"/>
              <w:spacing w:line="360" w:lineRule="exact"/>
              <w:rPr>
                <w:rFonts w:hint="eastAsia" w:hAnsi="宋体"/>
                <w:color w:val="000000" w:themeColor="text1"/>
                <w:highlight w:val="none"/>
                <w14:textFill>
                  <w14:solidFill>
                    <w14:schemeClr w14:val="tx1"/>
                  </w14:solidFill>
                </w14:textFill>
              </w:rPr>
            </w:pPr>
          </w:p>
        </w:tc>
      </w:tr>
      <w:tr w14:paraId="4BB3D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48" w:type="dxa"/>
            <w:noWrap w:val="0"/>
            <w:vAlign w:val="center"/>
          </w:tcPr>
          <w:p w14:paraId="613A3E0D">
            <w:pPr>
              <w:jc w:val="center"/>
              <w:rPr>
                <w:rFonts w:ascii="宋体" w:hAnsi="宋体" w:cs="宋体"/>
                <w:b/>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付款条件</w:t>
            </w:r>
          </w:p>
        </w:tc>
        <w:tc>
          <w:tcPr>
            <w:tcW w:w="3876" w:type="dxa"/>
            <w:noWrap w:val="0"/>
            <w:vAlign w:val="center"/>
          </w:tcPr>
          <w:p w14:paraId="124E3F37">
            <w:pPr>
              <w:spacing w:line="360" w:lineRule="exact"/>
              <w:rPr>
                <w:rFonts w:hint="eastAsia" w:ascii="宋体" w:hAnsi="宋体"/>
                <w:color w:val="000000" w:themeColor="text1"/>
                <w:szCs w:val="21"/>
                <w:highlight w:val="none"/>
                <w14:textFill>
                  <w14:solidFill>
                    <w14:schemeClr w14:val="tx1"/>
                  </w14:solidFill>
                </w14:textFill>
              </w:rPr>
            </w:pPr>
          </w:p>
        </w:tc>
        <w:tc>
          <w:tcPr>
            <w:tcW w:w="3550" w:type="dxa"/>
            <w:noWrap w:val="0"/>
            <w:vAlign w:val="center"/>
          </w:tcPr>
          <w:p w14:paraId="13D1DF1E">
            <w:pPr>
              <w:pStyle w:val="27"/>
              <w:spacing w:line="360" w:lineRule="exact"/>
              <w:rPr>
                <w:rFonts w:hint="eastAsia" w:hAnsi="宋体"/>
                <w:color w:val="000000" w:themeColor="text1"/>
                <w:highlight w:val="none"/>
                <w14:textFill>
                  <w14:solidFill>
                    <w14:schemeClr w14:val="tx1"/>
                  </w14:solidFill>
                </w14:textFill>
              </w:rPr>
            </w:pPr>
          </w:p>
        </w:tc>
      </w:tr>
      <w:tr w14:paraId="1FBDC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2448" w:type="dxa"/>
            <w:noWrap w:val="0"/>
            <w:vAlign w:val="top"/>
          </w:tcPr>
          <w:p w14:paraId="39473BD8">
            <w:pPr>
              <w:jc w:val="center"/>
              <w:rPr>
                <w:rFonts w:ascii="宋体" w:hAnsi="宋体" w:cs="宋体"/>
                <w:b/>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质保期</w:t>
            </w:r>
          </w:p>
        </w:tc>
        <w:tc>
          <w:tcPr>
            <w:tcW w:w="3876" w:type="dxa"/>
            <w:noWrap w:val="0"/>
            <w:vAlign w:val="center"/>
          </w:tcPr>
          <w:p w14:paraId="578CB56F">
            <w:pPr>
              <w:spacing w:line="360" w:lineRule="exact"/>
              <w:rPr>
                <w:rFonts w:hint="eastAsia" w:ascii="宋体" w:hAnsi="宋体"/>
                <w:color w:val="000000" w:themeColor="text1"/>
                <w:szCs w:val="21"/>
                <w:highlight w:val="none"/>
                <w14:textFill>
                  <w14:solidFill>
                    <w14:schemeClr w14:val="tx1"/>
                  </w14:solidFill>
                </w14:textFill>
              </w:rPr>
            </w:pPr>
          </w:p>
        </w:tc>
        <w:tc>
          <w:tcPr>
            <w:tcW w:w="3550" w:type="dxa"/>
            <w:noWrap w:val="0"/>
            <w:vAlign w:val="center"/>
          </w:tcPr>
          <w:p w14:paraId="0003F774">
            <w:pPr>
              <w:pStyle w:val="27"/>
              <w:spacing w:line="360" w:lineRule="exact"/>
              <w:rPr>
                <w:rFonts w:hint="eastAsia" w:hAnsi="宋体"/>
                <w:color w:val="000000" w:themeColor="text1"/>
                <w:highlight w:val="none"/>
                <w14:textFill>
                  <w14:solidFill>
                    <w14:schemeClr w14:val="tx1"/>
                  </w14:solidFill>
                </w14:textFill>
              </w:rPr>
            </w:pPr>
          </w:p>
        </w:tc>
      </w:tr>
      <w:tr w14:paraId="43308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2448" w:type="dxa"/>
            <w:noWrap w:val="0"/>
            <w:vAlign w:val="center"/>
          </w:tcPr>
          <w:p w14:paraId="2F870DAC">
            <w:pPr>
              <w:jc w:val="center"/>
              <w:rPr>
                <w:rFonts w:ascii="宋体" w:hAnsi="宋体" w:cs="宋体"/>
                <w:b/>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售后技术服务要求</w:t>
            </w:r>
          </w:p>
        </w:tc>
        <w:tc>
          <w:tcPr>
            <w:tcW w:w="3876" w:type="dxa"/>
            <w:noWrap w:val="0"/>
            <w:vAlign w:val="center"/>
          </w:tcPr>
          <w:p w14:paraId="2459B12B">
            <w:pPr>
              <w:spacing w:line="360" w:lineRule="exact"/>
              <w:rPr>
                <w:rFonts w:hint="eastAsia" w:ascii="宋体" w:hAnsi="宋体"/>
                <w:color w:val="000000" w:themeColor="text1"/>
                <w:szCs w:val="21"/>
                <w:highlight w:val="none"/>
                <w14:textFill>
                  <w14:solidFill>
                    <w14:schemeClr w14:val="tx1"/>
                  </w14:solidFill>
                </w14:textFill>
              </w:rPr>
            </w:pPr>
          </w:p>
        </w:tc>
        <w:tc>
          <w:tcPr>
            <w:tcW w:w="3550" w:type="dxa"/>
            <w:noWrap w:val="0"/>
            <w:vAlign w:val="center"/>
          </w:tcPr>
          <w:p w14:paraId="5A208174">
            <w:pPr>
              <w:pStyle w:val="27"/>
              <w:spacing w:line="360" w:lineRule="exact"/>
              <w:rPr>
                <w:rFonts w:hint="eastAsia" w:hAnsi="宋体"/>
                <w:color w:val="000000" w:themeColor="text1"/>
                <w:highlight w:val="none"/>
                <w14:textFill>
                  <w14:solidFill>
                    <w14:schemeClr w14:val="tx1"/>
                  </w14:solidFill>
                </w14:textFill>
              </w:rPr>
            </w:pPr>
          </w:p>
        </w:tc>
      </w:tr>
      <w:tr w14:paraId="12A23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2448" w:type="dxa"/>
            <w:noWrap w:val="0"/>
            <w:vAlign w:val="center"/>
          </w:tcPr>
          <w:p w14:paraId="5726022C">
            <w:pPr>
              <w:jc w:val="center"/>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原厂商授权及相关要求</w:t>
            </w:r>
          </w:p>
        </w:tc>
        <w:tc>
          <w:tcPr>
            <w:tcW w:w="3876" w:type="dxa"/>
            <w:noWrap w:val="0"/>
            <w:vAlign w:val="center"/>
          </w:tcPr>
          <w:p w14:paraId="506D926F">
            <w:pPr>
              <w:spacing w:line="360" w:lineRule="exact"/>
              <w:rPr>
                <w:rFonts w:hint="eastAsia" w:ascii="宋体" w:hAnsi="宋体"/>
                <w:color w:val="000000" w:themeColor="text1"/>
                <w:szCs w:val="21"/>
                <w:highlight w:val="none"/>
                <w14:textFill>
                  <w14:solidFill>
                    <w14:schemeClr w14:val="tx1"/>
                  </w14:solidFill>
                </w14:textFill>
              </w:rPr>
            </w:pPr>
          </w:p>
        </w:tc>
        <w:tc>
          <w:tcPr>
            <w:tcW w:w="3550" w:type="dxa"/>
            <w:noWrap w:val="0"/>
            <w:vAlign w:val="center"/>
          </w:tcPr>
          <w:p w14:paraId="6E898377">
            <w:pPr>
              <w:pStyle w:val="27"/>
              <w:spacing w:line="360" w:lineRule="exact"/>
              <w:rPr>
                <w:rFonts w:hint="eastAsia" w:hAnsi="宋体"/>
                <w:color w:val="000000" w:themeColor="text1"/>
                <w:highlight w:val="none"/>
                <w14:textFill>
                  <w14:solidFill>
                    <w14:schemeClr w14:val="tx1"/>
                  </w14:solidFill>
                </w14:textFill>
              </w:rPr>
            </w:pPr>
          </w:p>
        </w:tc>
      </w:tr>
      <w:tr w14:paraId="57659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2448" w:type="dxa"/>
            <w:noWrap w:val="0"/>
            <w:vAlign w:val="center"/>
          </w:tcPr>
          <w:p w14:paraId="68E628B0">
            <w:pPr>
              <w:jc w:val="center"/>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验收标准和要求</w:t>
            </w:r>
          </w:p>
        </w:tc>
        <w:tc>
          <w:tcPr>
            <w:tcW w:w="3876" w:type="dxa"/>
            <w:noWrap w:val="0"/>
            <w:vAlign w:val="center"/>
          </w:tcPr>
          <w:p w14:paraId="551D7419">
            <w:pPr>
              <w:spacing w:line="360" w:lineRule="exact"/>
              <w:rPr>
                <w:rFonts w:hint="eastAsia" w:ascii="宋体" w:hAnsi="宋体"/>
                <w:color w:val="000000" w:themeColor="text1"/>
                <w:szCs w:val="21"/>
                <w:highlight w:val="none"/>
                <w14:textFill>
                  <w14:solidFill>
                    <w14:schemeClr w14:val="tx1"/>
                  </w14:solidFill>
                </w14:textFill>
              </w:rPr>
            </w:pPr>
          </w:p>
        </w:tc>
        <w:tc>
          <w:tcPr>
            <w:tcW w:w="3550" w:type="dxa"/>
            <w:noWrap w:val="0"/>
            <w:vAlign w:val="center"/>
          </w:tcPr>
          <w:p w14:paraId="7C205B3A">
            <w:pPr>
              <w:pStyle w:val="27"/>
              <w:spacing w:line="360" w:lineRule="exact"/>
              <w:rPr>
                <w:rFonts w:hint="eastAsia" w:hAnsi="宋体"/>
                <w:color w:val="000000" w:themeColor="text1"/>
                <w:highlight w:val="none"/>
                <w14:textFill>
                  <w14:solidFill>
                    <w14:schemeClr w14:val="tx1"/>
                  </w14:solidFill>
                </w14:textFill>
              </w:rPr>
            </w:pPr>
          </w:p>
        </w:tc>
      </w:tr>
      <w:tr w14:paraId="368FC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2448" w:type="dxa"/>
            <w:noWrap w:val="0"/>
            <w:vAlign w:val="center"/>
          </w:tcPr>
          <w:p w14:paraId="2B6B3A1E">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其他要求</w:t>
            </w:r>
          </w:p>
        </w:tc>
        <w:tc>
          <w:tcPr>
            <w:tcW w:w="3876" w:type="dxa"/>
            <w:noWrap w:val="0"/>
            <w:vAlign w:val="center"/>
          </w:tcPr>
          <w:p w14:paraId="57AC92A2">
            <w:pPr>
              <w:spacing w:line="360" w:lineRule="exact"/>
              <w:rPr>
                <w:rFonts w:hint="eastAsia" w:ascii="宋体" w:hAnsi="宋体"/>
                <w:color w:val="000000" w:themeColor="text1"/>
                <w:szCs w:val="21"/>
                <w:highlight w:val="none"/>
                <w14:textFill>
                  <w14:solidFill>
                    <w14:schemeClr w14:val="tx1"/>
                  </w14:solidFill>
                </w14:textFill>
              </w:rPr>
            </w:pPr>
          </w:p>
        </w:tc>
        <w:tc>
          <w:tcPr>
            <w:tcW w:w="3550" w:type="dxa"/>
            <w:noWrap w:val="0"/>
            <w:vAlign w:val="center"/>
          </w:tcPr>
          <w:p w14:paraId="770487E9">
            <w:pPr>
              <w:pStyle w:val="27"/>
              <w:spacing w:line="360" w:lineRule="exact"/>
              <w:rPr>
                <w:rFonts w:hint="eastAsia" w:hAnsi="宋体"/>
                <w:color w:val="000000" w:themeColor="text1"/>
                <w:highlight w:val="none"/>
                <w14:textFill>
                  <w14:solidFill>
                    <w14:schemeClr w14:val="tx1"/>
                  </w14:solidFill>
                </w14:textFill>
              </w:rPr>
            </w:pPr>
          </w:p>
        </w:tc>
      </w:tr>
    </w:tbl>
    <w:p w14:paraId="414AC197">
      <w:pPr>
        <w:pStyle w:val="13"/>
        <w:spacing w:line="360" w:lineRule="exact"/>
        <w:ind w:left="0" w:firstLine="0" w:firstLineChars="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w:t>
      </w:r>
    </w:p>
    <w:p w14:paraId="44FF4BA2">
      <w:pPr>
        <w:keepNext w:val="0"/>
        <w:keepLines w:val="0"/>
        <w:pageBreakBefore w:val="0"/>
        <w:widowControl w:val="0"/>
        <w:kinsoku/>
        <w:wordWrap/>
        <w:overflowPunct/>
        <w:topLinePunct w:val="0"/>
        <w:autoSpaceDE/>
        <w:autoSpaceDN/>
        <w:bidi w:val="0"/>
        <w:adjustRightInd/>
        <w:snapToGrid w:val="0"/>
        <w:spacing w:line="600" w:lineRule="exact"/>
        <w:jc w:val="left"/>
        <w:textAlignment w:val="auto"/>
        <w:outlineLvl w:val="4"/>
        <w:rPr>
          <w:rFonts w:hint="eastAsia"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w:t>
      </w:r>
      <w:r>
        <w:rPr>
          <w:rFonts w:hint="eastAsia" w:hAnsi="宋体"/>
          <w:color w:val="000000" w:themeColor="text1"/>
          <w:szCs w:val="21"/>
          <w:highlight w:val="none"/>
          <w14:textFill>
            <w14:solidFill>
              <w14:schemeClr w14:val="tx1"/>
            </w14:solidFill>
          </w14:textFill>
        </w:rPr>
        <w:t xml:space="preserve">  </w:t>
      </w:r>
      <w:r>
        <w:rPr>
          <w:rFonts w:hint="eastAsia" w:hAnsi="宋体"/>
          <w:color w:val="000000" w:themeColor="text1"/>
          <w:szCs w:val="21"/>
          <w:highlight w:val="none"/>
          <w:lang w:val="en-US" w:eastAsia="zh-CN"/>
          <w14:textFill>
            <w14:solidFill>
              <w14:schemeClr w14:val="tx1"/>
            </w14:solidFill>
          </w14:textFill>
        </w:rPr>
        <w:t xml:space="preserve">     </w:t>
      </w:r>
      <w:r>
        <w:rPr>
          <w:rFonts w:hint="eastAsia" w:hAnsi="宋体"/>
          <w:color w:val="000000" w:themeColor="text1"/>
          <w:highlight w:val="none"/>
          <w14:textFill>
            <w14:solidFill>
              <w14:schemeClr w14:val="tx1"/>
            </w14:solidFill>
          </w14:textFill>
        </w:rPr>
        <w:t>投标人 （电子签章）：</w:t>
      </w:r>
      <w:r>
        <w:rPr>
          <w:rFonts w:hint="eastAsia" w:hAnsi="宋体"/>
          <w:color w:val="000000" w:themeColor="text1"/>
          <w:szCs w:val="21"/>
          <w:highlight w:val="none"/>
          <w:u w:val="single"/>
          <w14:textFill>
            <w14:solidFill>
              <w14:schemeClr w14:val="tx1"/>
            </w14:solidFill>
          </w14:textFill>
        </w:rPr>
        <w:t xml:space="preserve">                                     </w:t>
      </w:r>
    </w:p>
    <w:p w14:paraId="39856358">
      <w:pPr>
        <w:pStyle w:val="27"/>
        <w:keepNext w:val="0"/>
        <w:keepLines w:val="0"/>
        <w:pageBreakBefore w:val="0"/>
        <w:widowControl w:val="0"/>
        <w:kinsoku/>
        <w:wordWrap/>
        <w:overflowPunct/>
        <w:topLinePunct w:val="0"/>
        <w:autoSpaceDE/>
        <w:autoSpaceDN/>
        <w:bidi w:val="0"/>
        <w:adjustRightInd/>
        <w:spacing w:line="600" w:lineRule="exact"/>
        <w:ind w:firstLine="420"/>
        <w:jc w:val="left"/>
        <w:textAlignment w:val="auto"/>
        <w:rPr>
          <w:rFonts w:hint="eastAsia" w:hAnsi="宋体"/>
          <w:color w:val="000000" w:themeColor="text1"/>
          <w:szCs w:val="21"/>
          <w:highlight w:val="none"/>
          <w:u w:val="single"/>
          <w14:textFill>
            <w14:solidFill>
              <w14:schemeClr w14:val="tx1"/>
            </w14:solidFill>
          </w14:textFill>
        </w:rPr>
      </w:pPr>
      <w:r>
        <w:rPr>
          <w:rFonts w:hint="eastAsia" w:hAnsi="宋体"/>
          <w:color w:val="000000" w:themeColor="text1"/>
          <w:szCs w:val="21"/>
          <w:highlight w:val="none"/>
          <w14:textFill>
            <w14:solidFill>
              <w14:schemeClr w14:val="tx1"/>
            </w14:solidFill>
          </w14:textFill>
        </w:rPr>
        <w:t xml:space="preserve">        法定代表人</w:t>
      </w:r>
      <w:r>
        <w:rPr>
          <w:rFonts w:hint="eastAsia" w:hAnsi="宋体"/>
          <w:color w:val="000000" w:themeColor="text1"/>
          <w:highlight w:val="none"/>
          <w14:textFill>
            <w14:solidFill>
              <w14:schemeClr w14:val="tx1"/>
            </w14:solidFill>
          </w14:textFill>
        </w:rPr>
        <w:t>或相应的委托代理人签字（或者电子签名）：</w:t>
      </w:r>
      <w:r>
        <w:rPr>
          <w:rFonts w:hint="eastAsia" w:hAnsi="宋体"/>
          <w:color w:val="000000" w:themeColor="text1"/>
          <w:szCs w:val="21"/>
          <w:highlight w:val="none"/>
          <w:u w:val="single"/>
          <w14:textFill>
            <w14:solidFill>
              <w14:schemeClr w14:val="tx1"/>
            </w14:solidFill>
          </w14:textFill>
        </w:rPr>
        <w:t xml:space="preserve">                              </w:t>
      </w:r>
    </w:p>
    <w:p w14:paraId="6D2B6D4E">
      <w:pPr>
        <w:keepNext w:val="0"/>
        <w:keepLines w:val="0"/>
        <w:pageBreakBefore w:val="0"/>
        <w:widowControl w:val="0"/>
        <w:kinsoku/>
        <w:wordWrap/>
        <w:overflowPunct/>
        <w:topLinePunct w:val="0"/>
        <w:autoSpaceDE/>
        <w:autoSpaceDN/>
        <w:bidi w:val="0"/>
        <w:adjustRightInd/>
        <w:spacing w:line="600" w:lineRule="exact"/>
        <w:jc w:val="left"/>
        <w:textAlignment w:val="auto"/>
        <w:rPr>
          <w:rFonts w:hint="eastAsia" w:ascii="宋体" w:hAnsi="宋体"/>
          <w:color w:val="000000" w:themeColor="text1"/>
          <w:szCs w:val="21"/>
          <w:highlight w:val="none"/>
          <w:u w:val="single"/>
          <w14:textFill>
            <w14:solidFill>
              <w14:schemeClr w14:val="tx1"/>
            </w14:solidFill>
          </w14:textFill>
        </w:rPr>
      </w:pPr>
      <w:r>
        <w:rPr>
          <w:rFonts w:hint="eastAsia" w:hAnsi="宋体"/>
          <w:color w:val="000000" w:themeColor="text1"/>
          <w:highlight w:val="none"/>
          <w14:textFill>
            <w14:solidFill>
              <w14:schemeClr w14:val="tx1"/>
            </w14:solidFill>
          </w14:textFill>
        </w:rPr>
        <w:t xml:space="preserve">            日     期：</w:t>
      </w:r>
      <w:r>
        <w:rPr>
          <w:rFonts w:hint="eastAsia" w:hAnsi="宋体"/>
          <w:color w:val="000000" w:themeColor="text1"/>
          <w:highlight w:val="none"/>
          <w:u w:val="single"/>
          <w14:textFill>
            <w14:solidFill>
              <w14:schemeClr w14:val="tx1"/>
            </w14:solidFill>
          </w14:textFill>
        </w:rPr>
        <w:t xml:space="preserve">                                                   </w:t>
      </w:r>
    </w:p>
    <w:p w14:paraId="5BF0224B">
      <w:pPr>
        <w:snapToGrid w:val="0"/>
        <w:spacing w:line="600" w:lineRule="exact"/>
        <w:jc w:val="left"/>
        <w:outlineLvl w:val="4"/>
        <w:rPr>
          <w:rFonts w:hint="eastAsia" w:hAnsi="宋体"/>
          <w:b/>
          <w:color w:val="000000" w:themeColor="text1"/>
          <w:sz w:val="24"/>
          <w:highlight w:val="none"/>
          <w14:textFill>
            <w14:solidFill>
              <w14:schemeClr w14:val="tx1"/>
            </w14:solidFill>
          </w14:textFill>
        </w:rPr>
      </w:pPr>
      <w:r>
        <w:rPr>
          <w:rFonts w:hint="eastAsia" w:hAnsi="宋体"/>
          <w:b/>
          <w:color w:val="000000" w:themeColor="text1"/>
          <w:sz w:val="24"/>
          <w:highlight w:val="none"/>
          <w14:textFill>
            <w14:solidFill>
              <w14:schemeClr w14:val="tx1"/>
            </w14:solidFill>
          </w14:textFill>
        </w:rPr>
        <w:t>注：后附商务要求中要求必须提供的相关有效证明材料</w:t>
      </w:r>
      <w:r>
        <w:rPr>
          <w:rFonts w:hint="eastAsia" w:hAnsi="宋体"/>
          <w:b/>
          <w:color w:val="000000" w:themeColor="text1"/>
          <w:sz w:val="24"/>
          <w:highlight w:val="none"/>
          <w:lang w:eastAsia="zh-CN"/>
          <w14:textFill>
            <w14:solidFill>
              <w14:schemeClr w14:val="tx1"/>
            </w14:solidFill>
          </w14:textFill>
        </w:rPr>
        <w:t>（如有要求）</w:t>
      </w:r>
      <w:r>
        <w:rPr>
          <w:rFonts w:hint="eastAsia" w:hAnsi="宋体"/>
          <w:b/>
          <w:color w:val="000000" w:themeColor="text1"/>
          <w:sz w:val="24"/>
          <w:highlight w:val="none"/>
          <w14:textFill>
            <w14:solidFill>
              <w14:schemeClr w14:val="tx1"/>
            </w14:solidFill>
          </w14:textFill>
        </w:rPr>
        <w:t>。</w:t>
      </w:r>
    </w:p>
    <w:p w14:paraId="17875A14">
      <w:pPr>
        <w:spacing w:line="600" w:lineRule="exact"/>
        <w:jc w:val="left"/>
        <w:rPr>
          <w:rFonts w:hint="eastAsia" w:hAnsi="宋体"/>
          <w:b/>
          <w:bCs w:val="0"/>
          <w:color w:val="000000" w:themeColor="text1"/>
          <w:sz w:val="24"/>
          <w:szCs w:val="24"/>
          <w:highlight w:val="none"/>
          <w14:textFill>
            <w14:solidFill>
              <w14:schemeClr w14:val="tx1"/>
            </w14:solidFill>
          </w14:textFill>
        </w:rPr>
      </w:pPr>
      <w:r>
        <w:rPr>
          <w:rFonts w:hAnsi="宋体"/>
          <w:b/>
          <w:color w:val="000000" w:themeColor="text1"/>
          <w:sz w:val="32"/>
          <w:szCs w:val="32"/>
          <w:highlight w:val="none"/>
          <w14:textFill>
            <w14:solidFill>
              <w14:schemeClr w14:val="tx1"/>
            </w14:solidFill>
          </w14:textFill>
        </w:rPr>
        <w:br w:type="page"/>
      </w:r>
      <w:r>
        <w:rPr>
          <w:rFonts w:hint="eastAsia" w:ascii="宋体" w:hAnsi="宋体" w:eastAsia="宋体" w:cs="宋体"/>
          <w:b/>
          <w:bCs w:val="0"/>
          <w:color w:val="000000" w:themeColor="text1"/>
          <w:sz w:val="24"/>
          <w:szCs w:val="24"/>
          <w:highlight w:val="none"/>
          <w14:textFill>
            <w14:solidFill>
              <w14:schemeClr w14:val="tx1"/>
            </w14:solidFill>
          </w14:textFill>
        </w:rPr>
        <w:t>5.售后服务方案（</w:t>
      </w:r>
      <w:r>
        <w:rPr>
          <w:rFonts w:hint="eastAsia" w:ascii="宋体" w:hAnsi="宋体" w:eastAsia="宋体" w:cs="宋体"/>
          <w:b/>
          <w:bCs w:val="0"/>
          <w:color w:val="000000" w:themeColor="text1"/>
          <w:sz w:val="24"/>
          <w:szCs w:val="24"/>
          <w:highlight w:val="none"/>
          <w:lang w:eastAsia="zh-CN"/>
          <w14:textFill>
            <w14:solidFill>
              <w14:schemeClr w14:val="tx1"/>
            </w14:solidFill>
          </w14:textFill>
        </w:rPr>
        <w:t>必须</w:t>
      </w:r>
      <w:r>
        <w:rPr>
          <w:rFonts w:hint="eastAsia" w:ascii="宋体" w:hAnsi="宋体" w:eastAsia="宋体" w:cs="宋体"/>
          <w:b/>
          <w:bCs w:val="0"/>
          <w:color w:val="000000" w:themeColor="text1"/>
          <w:sz w:val="24"/>
          <w:szCs w:val="24"/>
          <w:highlight w:val="none"/>
          <w14:textFill>
            <w14:solidFill>
              <w14:schemeClr w14:val="tx1"/>
            </w14:solidFill>
          </w14:textFill>
        </w:rPr>
        <w:t>提供）</w:t>
      </w:r>
    </w:p>
    <w:p w14:paraId="5DF17B51">
      <w:pPr>
        <w:spacing w:line="400" w:lineRule="exact"/>
        <w:rPr>
          <w:rFonts w:hint="eastAsia"/>
          <w:b/>
          <w:color w:val="000000" w:themeColor="text1"/>
          <w:sz w:val="30"/>
          <w:szCs w:val="30"/>
          <w:highlight w:val="none"/>
          <w14:textFill>
            <w14:solidFill>
              <w14:schemeClr w14:val="tx1"/>
            </w14:solidFill>
          </w14:textFill>
        </w:rPr>
      </w:pPr>
    </w:p>
    <w:p w14:paraId="5617A41E">
      <w:pPr>
        <w:widowControl/>
        <w:kinsoku w:val="0"/>
        <w:autoSpaceDE w:val="0"/>
        <w:autoSpaceDN w:val="0"/>
        <w:adjustRightInd w:val="0"/>
        <w:snapToGrid w:val="0"/>
        <w:spacing w:line="187" w:lineRule="auto"/>
        <w:ind w:firstLine="32"/>
        <w:jc w:val="left"/>
        <w:textAlignment w:val="baseline"/>
        <w:rPr>
          <w:rFonts w:ascii="微软雅黑" w:hAnsi="微软雅黑" w:eastAsia="微软雅黑" w:cs="微软雅黑"/>
          <w:b/>
          <w:snapToGrid w:val="0"/>
          <w:color w:val="000000" w:themeColor="text1"/>
          <w:kern w:val="0"/>
          <w:sz w:val="30"/>
          <w:szCs w:val="30"/>
          <w:highlight w:val="none"/>
          <w14:textFill>
            <w14:solidFill>
              <w14:schemeClr w14:val="tx1"/>
            </w14:solidFill>
          </w14:textFill>
        </w:rPr>
      </w:pPr>
      <w:r>
        <w:rPr>
          <w:rFonts w:hint="eastAsia" w:ascii="宋体" w:hAnsi="宋体" w:cs="宋体"/>
          <w:b/>
          <w:snapToGrid w:val="0"/>
          <w:color w:val="000000" w:themeColor="text1"/>
          <w:kern w:val="0"/>
          <w:sz w:val="30"/>
          <w:szCs w:val="30"/>
          <w:highlight w:val="none"/>
          <w14:textFill>
            <w14:solidFill>
              <w14:schemeClr w14:val="tx1"/>
            </w14:solidFill>
          </w14:textFill>
        </w:rPr>
        <w:t>附件</w:t>
      </w:r>
      <w:r>
        <w:rPr>
          <w:rFonts w:hint="eastAsia" w:ascii="宋体" w:hAnsi="宋体" w:cs="宋体"/>
          <w:b/>
          <w:snapToGrid w:val="0"/>
          <w:color w:val="000000" w:themeColor="text1"/>
          <w:spacing w:val="-35"/>
          <w:kern w:val="0"/>
          <w:sz w:val="30"/>
          <w:szCs w:val="30"/>
          <w:highlight w:val="none"/>
          <w14:textFill>
            <w14:solidFill>
              <w14:schemeClr w14:val="tx1"/>
            </w14:solidFill>
          </w14:textFill>
        </w:rPr>
        <w:t>：</w:t>
      </w:r>
    </w:p>
    <w:p w14:paraId="45910044">
      <w:pPr>
        <w:widowControl/>
        <w:kinsoku w:val="0"/>
        <w:autoSpaceDE w:val="0"/>
        <w:autoSpaceDN w:val="0"/>
        <w:adjustRightInd w:val="0"/>
        <w:snapToGrid w:val="0"/>
        <w:spacing w:line="400" w:lineRule="exact"/>
        <w:ind w:firstLine="2259" w:firstLineChars="750"/>
        <w:jc w:val="left"/>
        <w:textAlignment w:val="baseline"/>
        <w:rPr>
          <w:rFonts w:ascii="微软雅黑" w:hAnsi="微软雅黑" w:eastAsia="微软雅黑" w:cs="微软雅黑"/>
          <w:b/>
          <w:snapToGrid w:val="0"/>
          <w:color w:val="000000" w:themeColor="text1"/>
          <w:kern w:val="0"/>
          <w:sz w:val="30"/>
          <w:szCs w:val="30"/>
          <w:highlight w:val="none"/>
          <w14:textFill>
            <w14:solidFill>
              <w14:schemeClr w14:val="tx1"/>
            </w14:solidFill>
          </w14:textFill>
        </w:rPr>
      </w:pPr>
      <w:r>
        <w:rPr>
          <w:rFonts w:hint="eastAsia" w:ascii="宋体" w:hAnsi="宋体" w:cs="宋体"/>
          <w:b/>
          <w:snapToGrid w:val="0"/>
          <w:color w:val="000000" w:themeColor="text1"/>
          <w:kern w:val="0"/>
          <w:sz w:val="30"/>
          <w:szCs w:val="30"/>
          <w:highlight w:val="none"/>
          <w14:textFill>
            <w14:solidFill>
              <w14:schemeClr w14:val="tx1"/>
            </w14:solidFill>
          </w14:textFill>
        </w:rPr>
        <w:t>（格式</w:t>
      </w:r>
      <w:r>
        <w:rPr>
          <w:rFonts w:hint="eastAsia" w:ascii="宋体" w:hAnsi="宋体" w:cs="宋体"/>
          <w:b/>
          <w:snapToGrid w:val="0"/>
          <w:color w:val="000000" w:themeColor="text1"/>
          <w:kern w:val="0"/>
          <w:sz w:val="30"/>
          <w:szCs w:val="30"/>
          <w:highlight w:val="none"/>
          <w:lang w:eastAsia="zh-CN"/>
          <w14:textFill>
            <w14:solidFill>
              <w14:schemeClr w14:val="tx1"/>
            </w14:solidFill>
          </w14:textFill>
        </w:rPr>
        <w:t>自拟</w:t>
      </w:r>
      <w:r>
        <w:rPr>
          <w:rFonts w:hint="eastAsia" w:ascii="宋体" w:hAnsi="宋体" w:cs="宋体"/>
          <w:b/>
          <w:snapToGrid w:val="0"/>
          <w:color w:val="000000" w:themeColor="text1"/>
          <w:spacing w:val="-93"/>
          <w:kern w:val="0"/>
          <w:sz w:val="30"/>
          <w:szCs w:val="30"/>
          <w:highlight w:val="none"/>
          <w14:textFill>
            <w14:solidFill>
              <w14:schemeClr w14:val="tx1"/>
            </w14:solidFill>
          </w14:textFill>
        </w:rPr>
        <w:t>）</w:t>
      </w:r>
    </w:p>
    <w:p w14:paraId="23FA7684">
      <w:pPr>
        <w:widowControl/>
        <w:kinsoku w:val="0"/>
        <w:autoSpaceDE w:val="0"/>
        <w:autoSpaceDN w:val="0"/>
        <w:adjustRightInd w:val="0"/>
        <w:snapToGrid w:val="0"/>
        <w:spacing w:line="400" w:lineRule="exact"/>
        <w:ind w:firstLine="10"/>
        <w:jc w:val="left"/>
        <w:textAlignment w:val="baseline"/>
        <w:rPr>
          <w:rFonts w:hint="eastAsia" w:ascii="宋体" w:hAnsi="宋体" w:cs="宋体"/>
          <w:b/>
          <w:snapToGrid w:val="0"/>
          <w:color w:val="000000" w:themeColor="text1"/>
          <w:kern w:val="0"/>
          <w:sz w:val="30"/>
          <w:szCs w:val="30"/>
          <w:highlight w:val="none"/>
          <w14:textFill>
            <w14:solidFill>
              <w14:schemeClr w14:val="tx1"/>
            </w14:solidFill>
          </w14:textFill>
        </w:rPr>
      </w:pPr>
    </w:p>
    <w:p w14:paraId="189ACB46">
      <w:pPr>
        <w:widowControl/>
        <w:kinsoku w:val="0"/>
        <w:autoSpaceDE w:val="0"/>
        <w:autoSpaceDN w:val="0"/>
        <w:adjustRightInd w:val="0"/>
        <w:snapToGrid w:val="0"/>
        <w:spacing w:line="400" w:lineRule="exact"/>
        <w:ind w:firstLine="10"/>
        <w:jc w:val="left"/>
        <w:textAlignment w:val="baseline"/>
        <w:rPr>
          <w:rFonts w:ascii="微软雅黑" w:hAnsi="微软雅黑" w:eastAsia="微软雅黑" w:cs="微软雅黑"/>
          <w:snapToGrid w:val="0"/>
          <w:color w:val="000000" w:themeColor="text1"/>
          <w:kern w:val="0"/>
          <w:sz w:val="24"/>
          <w:highlight w:val="none"/>
          <w14:textFill>
            <w14:solidFill>
              <w14:schemeClr w14:val="tx1"/>
            </w14:solidFill>
          </w14:textFill>
        </w:rPr>
      </w:pPr>
      <w:r>
        <w:rPr>
          <w:rFonts w:hint="eastAsia" w:ascii="宋体" w:hAnsi="宋体" w:cs="宋体"/>
          <w:snapToGrid w:val="0"/>
          <w:color w:val="000000" w:themeColor="text1"/>
          <w:kern w:val="0"/>
          <w:sz w:val="27"/>
          <w:szCs w:val="27"/>
          <w:highlight w:val="none"/>
          <w14:textFill>
            <w14:solidFill>
              <w14:schemeClr w14:val="tx1"/>
            </w14:solidFill>
          </w14:textFill>
        </w:rPr>
        <w:t xml:space="preserve">    </w:t>
      </w:r>
    </w:p>
    <w:p w14:paraId="2E142105">
      <w:pPr>
        <w:pStyle w:val="27"/>
        <w:ind w:firstLine="3326" w:firstLineChars="158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p w14:paraId="3FA8CD38">
      <w:pPr>
        <w:spacing w:line="400" w:lineRule="exact"/>
        <w:rPr>
          <w:rFonts w:hint="eastAsia"/>
          <w:b/>
          <w:color w:val="000000" w:themeColor="text1"/>
          <w:sz w:val="30"/>
          <w:szCs w:val="30"/>
          <w:highlight w:val="none"/>
          <w14:textFill>
            <w14:solidFill>
              <w14:schemeClr w14:val="tx1"/>
            </w14:solidFill>
          </w14:textFill>
        </w:rPr>
      </w:pPr>
    </w:p>
    <w:p w14:paraId="6D669CD2">
      <w:pPr>
        <w:spacing w:line="400" w:lineRule="exact"/>
        <w:rPr>
          <w:rFonts w:hint="eastAsia"/>
          <w:b/>
          <w:color w:val="000000" w:themeColor="text1"/>
          <w:sz w:val="30"/>
          <w:szCs w:val="30"/>
          <w:highlight w:val="none"/>
          <w14:textFill>
            <w14:solidFill>
              <w14:schemeClr w14:val="tx1"/>
            </w14:solidFill>
          </w14:textFill>
        </w:rPr>
      </w:pPr>
    </w:p>
    <w:p w14:paraId="33754AB7">
      <w:pPr>
        <w:spacing w:line="380" w:lineRule="exact"/>
        <w:ind w:firstLine="2570" w:firstLineChars="800"/>
        <w:rPr>
          <w:rFonts w:hint="eastAsia" w:ascii="宋体" w:hAnsi="宋体" w:eastAsia="宋体"/>
          <w:b/>
          <w:color w:val="000000" w:themeColor="text1"/>
          <w:sz w:val="32"/>
          <w:szCs w:val="32"/>
          <w:highlight w:val="none"/>
          <w:lang w:eastAsia="zh-CN"/>
          <w14:textFill>
            <w14:solidFill>
              <w14:schemeClr w14:val="tx1"/>
            </w14:solidFill>
          </w14:textFill>
        </w:rPr>
      </w:pPr>
    </w:p>
    <w:p w14:paraId="153F1858">
      <w:pPr>
        <w:spacing w:line="400" w:lineRule="exact"/>
        <w:rPr>
          <w:rFonts w:hint="eastAsia"/>
          <w:b/>
          <w:color w:val="000000" w:themeColor="text1"/>
          <w:sz w:val="30"/>
          <w:szCs w:val="30"/>
          <w:highlight w:val="none"/>
          <w14:textFill>
            <w14:solidFill>
              <w14:schemeClr w14:val="tx1"/>
            </w14:solidFill>
          </w14:textFill>
        </w:rPr>
      </w:pPr>
    </w:p>
    <w:p w14:paraId="3407A47B">
      <w:pPr>
        <w:tabs>
          <w:tab w:val="left" w:pos="1305"/>
        </w:tabs>
        <w:spacing w:line="360" w:lineRule="exact"/>
        <w:ind w:firstLine="420" w:firstLineChars="200"/>
        <w:rPr>
          <w:rFonts w:hint="eastAsia" w:ascii="宋体" w:hAnsi="宋体"/>
          <w:color w:val="000000" w:themeColor="text1"/>
          <w:szCs w:val="21"/>
          <w:highlight w:val="none"/>
          <w14:textFill>
            <w14:solidFill>
              <w14:schemeClr w14:val="tx1"/>
            </w14:solidFill>
          </w14:textFill>
        </w:rPr>
      </w:pPr>
    </w:p>
    <w:p w14:paraId="47126E75">
      <w:pPr>
        <w:pStyle w:val="13"/>
        <w:ind w:firstLine="420"/>
        <w:rPr>
          <w:rFonts w:hint="eastAsia" w:hAnsi="宋体"/>
          <w:color w:val="000000" w:themeColor="text1"/>
          <w:szCs w:val="21"/>
          <w:highlight w:val="none"/>
          <w14:textFill>
            <w14:solidFill>
              <w14:schemeClr w14:val="tx1"/>
            </w14:solidFill>
          </w14:textFill>
        </w:rPr>
      </w:pPr>
    </w:p>
    <w:p w14:paraId="4EC18EC8">
      <w:pPr>
        <w:rPr>
          <w:rFonts w:hint="eastAsia"/>
          <w:color w:val="000000" w:themeColor="text1"/>
          <w:highlight w:val="none"/>
          <w14:textFill>
            <w14:solidFill>
              <w14:schemeClr w14:val="tx1"/>
            </w14:solidFill>
          </w14:textFill>
        </w:rPr>
      </w:pPr>
    </w:p>
    <w:p w14:paraId="48662702">
      <w:pPr>
        <w:pStyle w:val="27"/>
        <w:spacing w:line="600" w:lineRule="exact"/>
        <w:ind w:firstLine="420"/>
        <w:jc w:val="left"/>
        <w:rPr>
          <w:rFonts w:hint="eastAsia" w:hAnsi="宋体"/>
          <w:color w:val="000000" w:themeColor="text1"/>
          <w:szCs w:val="21"/>
          <w:highlight w:val="none"/>
          <w:u w:val="single"/>
          <w14:textFill>
            <w14:solidFill>
              <w14:schemeClr w14:val="tx1"/>
            </w14:solidFill>
          </w14:textFill>
        </w:rPr>
      </w:pPr>
      <w:r>
        <w:rPr>
          <w:rFonts w:hint="eastAsia" w:hAnsi="宋体"/>
          <w:color w:val="000000" w:themeColor="text1"/>
          <w:szCs w:val="21"/>
          <w:highlight w:val="none"/>
          <w14:textFill>
            <w14:solidFill>
              <w14:schemeClr w14:val="tx1"/>
            </w14:solidFill>
          </w14:textFill>
        </w:rPr>
        <w:t xml:space="preserve">        </w:t>
      </w:r>
      <w:r>
        <w:rPr>
          <w:rFonts w:hint="eastAsia" w:hAnsi="宋体"/>
          <w:color w:val="000000" w:themeColor="text1"/>
          <w:highlight w:val="none"/>
          <w14:textFill>
            <w14:solidFill>
              <w14:schemeClr w14:val="tx1"/>
            </w14:solidFill>
          </w14:textFill>
        </w:rPr>
        <w:t>投标人 （电子签章）：</w:t>
      </w:r>
      <w:r>
        <w:rPr>
          <w:rFonts w:hint="eastAsia" w:hAnsi="宋体"/>
          <w:color w:val="000000" w:themeColor="text1"/>
          <w:szCs w:val="21"/>
          <w:highlight w:val="none"/>
          <w:u w:val="single"/>
          <w14:textFill>
            <w14:solidFill>
              <w14:schemeClr w14:val="tx1"/>
            </w14:solidFill>
          </w14:textFill>
        </w:rPr>
        <w:t xml:space="preserve">                                     </w:t>
      </w:r>
    </w:p>
    <w:p w14:paraId="77F5C79A">
      <w:pPr>
        <w:pStyle w:val="27"/>
        <w:spacing w:line="600" w:lineRule="exact"/>
        <w:ind w:firstLine="420"/>
        <w:jc w:val="left"/>
        <w:rPr>
          <w:rFonts w:hint="eastAsia" w:hAnsi="宋体"/>
          <w:color w:val="000000" w:themeColor="text1"/>
          <w:szCs w:val="21"/>
          <w:highlight w:val="none"/>
          <w:u w:val="single"/>
          <w14:textFill>
            <w14:solidFill>
              <w14:schemeClr w14:val="tx1"/>
            </w14:solidFill>
          </w14:textFill>
        </w:rPr>
      </w:pPr>
      <w:r>
        <w:rPr>
          <w:rFonts w:hint="eastAsia" w:hAnsi="宋体"/>
          <w:color w:val="000000" w:themeColor="text1"/>
          <w:szCs w:val="21"/>
          <w:highlight w:val="none"/>
          <w14:textFill>
            <w14:solidFill>
              <w14:schemeClr w14:val="tx1"/>
            </w14:solidFill>
          </w14:textFill>
        </w:rPr>
        <w:t xml:space="preserve">        法定代表人</w:t>
      </w:r>
      <w:r>
        <w:rPr>
          <w:rFonts w:hint="eastAsia" w:hAnsi="宋体"/>
          <w:color w:val="000000" w:themeColor="text1"/>
          <w:highlight w:val="none"/>
          <w14:textFill>
            <w14:solidFill>
              <w14:schemeClr w14:val="tx1"/>
            </w14:solidFill>
          </w14:textFill>
        </w:rPr>
        <w:t>或相应的委托代理人签字（或者电子签名）：</w:t>
      </w:r>
      <w:r>
        <w:rPr>
          <w:rFonts w:hint="eastAsia" w:hAnsi="宋体"/>
          <w:color w:val="000000" w:themeColor="text1"/>
          <w:szCs w:val="21"/>
          <w:highlight w:val="none"/>
          <w:u w:val="single"/>
          <w14:textFill>
            <w14:solidFill>
              <w14:schemeClr w14:val="tx1"/>
            </w14:solidFill>
          </w14:textFill>
        </w:rPr>
        <w:t xml:space="preserve">                              </w:t>
      </w:r>
    </w:p>
    <w:p w14:paraId="33ACF045">
      <w:pPr>
        <w:spacing w:line="600" w:lineRule="exact"/>
        <w:jc w:val="left"/>
        <w:rPr>
          <w:rFonts w:hint="eastAsia" w:ascii="宋体" w:hAnsi="宋体"/>
          <w:color w:val="000000" w:themeColor="text1"/>
          <w:szCs w:val="21"/>
          <w:highlight w:val="none"/>
          <w:u w:val="single"/>
          <w14:textFill>
            <w14:solidFill>
              <w14:schemeClr w14:val="tx1"/>
            </w14:solidFill>
          </w14:textFill>
        </w:rPr>
      </w:pPr>
      <w:r>
        <w:rPr>
          <w:rFonts w:hint="eastAsia" w:hAnsi="宋体"/>
          <w:color w:val="000000" w:themeColor="text1"/>
          <w:highlight w:val="none"/>
          <w14:textFill>
            <w14:solidFill>
              <w14:schemeClr w14:val="tx1"/>
            </w14:solidFill>
          </w14:textFill>
        </w:rPr>
        <w:t xml:space="preserve">            日     期：</w:t>
      </w:r>
      <w:r>
        <w:rPr>
          <w:rFonts w:hint="eastAsia" w:hAnsi="宋体"/>
          <w:color w:val="000000" w:themeColor="text1"/>
          <w:highlight w:val="none"/>
          <w:u w:val="single"/>
          <w14:textFill>
            <w14:solidFill>
              <w14:schemeClr w14:val="tx1"/>
            </w14:solidFill>
          </w14:textFill>
        </w:rPr>
        <w:t xml:space="preserve">                                                   </w:t>
      </w:r>
    </w:p>
    <w:p w14:paraId="2B9E9216">
      <w:pPr>
        <w:spacing w:line="380" w:lineRule="exact"/>
        <w:rPr>
          <w:rFonts w:hint="eastAsia" w:ascii="宋体" w:hAnsi="宋体"/>
          <w:b/>
          <w:color w:val="000000" w:themeColor="text1"/>
          <w:sz w:val="32"/>
          <w:szCs w:val="32"/>
          <w:highlight w:val="none"/>
          <w14:textFill>
            <w14:solidFill>
              <w14:schemeClr w14:val="tx1"/>
            </w14:solidFill>
          </w14:textFill>
        </w:rPr>
      </w:pPr>
    </w:p>
    <w:p w14:paraId="1BCD9CAC">
      <w:pPr>
        <w:spacing w:line="380" w:lineRule="exact"/>
        <w:rPr>
          <w:rFonts w:hint="eastAsia" w:ascii="宋体" w:hAnsi="宋体"/>
          <w:b/>
          <w:color w:val="000000" w:themeColor="text1"/>
          <w:sz w:val="32"/>
          <w:szCs w:val="32"/>
          <w:highlight w:val="none"/>
          <w14:textFill>
            <w14:solidFill>
              <w14:schemeClr w14:val="tx1"/>
            </w14:solidFill>
          </w14:textFill>
        </w:rPr>
      </w:pPr>
    </w:p>
    <w:p w14:paraId="4E599655">
      <w:pPr>
        <w:spacing w:line="380" w:lineRule="exact"/>
        <w:rPr>
          <w:rFonts w:hint="eastAsia" w:ascii="宋体" w:hAnsi="宋体"/>
          <w:b/>
          <w:color w:val="000000" w:themeColor="text1"/>
          <w:sz w:val="32"/>
          <w:szCs w:val="32"/>
          <w:highlight w:val="none"/>
          <w14:textFill>
            <w14:solidFill>
              <w14:schemeClr w14:val="tx1"/>
            </w14:solidFill>
          </w14:textFill>
        </w:rPr>
      </w:pPr>
    </w:p>
    <w:p w14:paraId="6CE17A27">
      <w:pPr>
        <w:spacing w:line="380" w:lineRule="exact"/>
        <w:rPr>
          <w:rFonts w:hint="eastAsia" w:ascii="宋体" w:hAnsi="宋体"/>
          <w:b/>
          <w:color w:val="000000" w:themeColor="text1"/>
          <w:sz w:val="32"/>
          <w:szCs w:val="32"/>
          <w:highlight w:val="none"/>
          <w14:textFill>
            <w14:solidFill>
              <w14:schemeClr w14:val="tx1"/>
            </w14:solidFill>
          </w14:textFill>
        </w:rPr>
      </w:pPr>
    </w:p>
    <w:p w14:paraId="4CA321C8">
      <w:pPr>
        <w:spacing w:line="380" w:lineRule="exact"/>
        <w:rPr>
          <w:rFonts w:hint="eastAsia" w:ascii="宋体" w:hAnsi="宋体"/>
          <w:b/>
          <w:color w:val="000000" w:themeColor="text1"/>
          <w:sz w:val="32"/>
          <w:szCs w:val="32"/>
          <w:highlight w:val="none"/>
          <w14:textFill>
            <w14:solidFill>
              <w14:schemeClr w14:val="tx1"/>
            </w14:solidFill>
          </w14:textFill>
        </w:rPr>
      </w:pPr>
    </w:p>
    <w:p w14:paraId="7F5B5119">
      <w:pPr>
        <w:spacing w:line="380" w:lineRule="exact"/>
        <w:rPr>
          <w:rFonts w:hint="eastAsia" w:ascii="宋体" w:hAnsi="宋体"/>
          <w:b/>
          <w:color w:val="000000" w:themeColor="text1"/>
          <w:sz w:val="32"/>
          <w:szCs w:val="32"/>
          <w:highlight w:val="none"/>
          <w14:textFill>
            <w14:solidFill>
              <w14:schemeClr w14:val="tx1"/>
            </w14:solidFill>
          </w14:textFill>
        </w:rPr>
      </w:pPr>
    </w:p>
    <w:p w14:paraId="0F9CB59E">
      <w:pPr>
        <w:spacing w:line="380" w:lineRule="exact"/>
        <w:rPr>
          <w:rFonts w:hint="eastAsia" w:ascii="宋体" w:hAnsi="宋体"/>
          <w:b/>
          <w:color w:val="000000" w:themeColor="text1"/>
          <w:sz w:val="32"/>
          <w:szCs w:val="32"/>
          <w:highlight w:val="none"/>
          <w14:textFill>
            <w14:solidFill>
              <w14:schemeClr w14:val="tx1"/>
            </w14:solidFill>
          </w14:textFill>
        </w:rPr>
      </w:pPr>
    </w:p>
    <w:p w14:paraId="40C20CE6">
      <w:pPr>
        <w:spacing w:line="380" w:lineRule="exact"/>
        <w:rPr>
          <w:rFonts w:hint="eastAsia" w:ascii="宋体" w:hAnsi="宋体"/>
          <w:b/>
          <w:color w:val="000000" w:themeColor="text1"/>
          <w:sz w:val="32"/>
          <w:szCs w:val="32"/>
          <w:highlight w:val="none"/>
          <w14:textFill>
            <w14:solidFill>
              <w14:schemeClr w14:val="tx1"/>
            </w14:solidFill>
          </w14:textFill>
        </w:rPr>
      </w:pPr>
    </w:p>
    <w:p w14:paraId="36FA3CBA">
      <w:pPr>
        <w:spacing w:line="380" w:lineRule="exact"/>
        <w:rPr>
          <w:rFonts w:hint="eastAsia" w:ascii="宋体" w:hAnsi="宋体"/>
          <w:b/>
          <w:color w:val="000000" w:themeColor="text1"/>
          <w:sz w:val="32"/>
          <w:szCs w:val="32"/>
          <w:highlight w:val="none"/>
          <w14:textFill>
            <w14:solidFill>
              <w14:schemeClr w14:val="tx1"/>
            </w14:solidFill>
          </w14:textFill>
        </w:rPr>
      </w:pPr>
    </w:p>
    <w:p w14:paraId="3DAC4355">
      <w:pPr>
        <w:spacing w:line="380" w:lineRule="exact"/>
        <w:rPr>
          <w:rFonts w:hint="eastAsia" w:ascii="宋体" w:hAnsi="宋体"/>
          <w:b/>
          <w:color w:val="000000" w:themeColor="text1"/>
          <w:sz w:val="32"/>
          <w:szCs w:val="32"/>
          <w:highlight w:val="none"/>
          <w14:textFill>
            <w14:solidFill>
              <w14:schemeClr w14:val="tx1"/>
            </w14:solidFill>
          </w14:textFill>
        </w:rPr>
      </w:pPr>
    </w:p>
    <w:p w14:paraId="23EA3DE5">
      <w:pPr>
        <w:tabs>
          <w:tab w:val="left" w:pos="1305"/>
        </w:tabs>
        <w:spacing w:line="340" w:lineRule="exact"/>
        <w:rPr>
          <w:rFonts w:hint="eastAsia" w:ascii="宋体" w:hAnsi="宋体"/>
          <w:b/>
          <w:bCs w:val="0"/>
          <w:color w:val="000000" w:themeColor="text1"/>
          <w:sz w:val="24"/>
          <w:szCs w:val="24"/>
          <w:highlight w:val="none"/>
          <w14:textFill>
            <w14:solidFill>
              <w14:schemeClr w14:val="tx1"/>
            </w14:solidFill>
          </w14:textFill>
        </w:rPr>
      </w:pPr>
      <w:r>
        <w:rPr>
          <w:rFonts w:ascii="宋体" w:hAnsi="宋体"/>
          <w:b/>
          <w:color w:val="000000" w:themeColor="text1"/>
          <w:sz w:val="32"/>
          <w:szCs w:val="32"/>
          <w:highlight w:val="none"/>
          <w14:textFill>
            <w14:solidFill>
              <w14:schemeClr w14:val="tx1"/>
            </w14:solidFill>
          </w14:textFill>
        </w:rPr>
        <w:br w:type="page"/>
      </w:r>
      <w:r>
        <w:rPr>
          <w:rFonts w:ascii="宋体" w:hAnsi="宋体"/>
          <w:b/>
          <w:bCs w:val="0"/>
          <w:color w:val="000000" w:themeColor="text1"/>
          <w:sz w:val="24"/>
          <w:szCs w:val="24"/>
          <w:highlight w:val="none"/>
          <w14:textFill>
            <w14:solidFill>
              <w14:schemeClr w14:val="tx1"/>
            </w14:solidFill>
          </w14:textFill>
        </w:rPr>
        <w:t>6</w:t>
      </w:r>
      <w:r>
        <w:rPr>
          <w:rFonts w:hint="eastAsia" w:ascii="宋体" w:hAnsi="宋体"/>
          <w:b/>
          <w:bCs w:val="0"/>
          <w:color w:val="000000" w:themeColor="text1"/>
          <w:sz w:val="24"/>
          <w:szCs w:val="24"/>
          <w:highlight w:val="none"/>
          <w14:textFill>
            <w14:solidFill>
              <w14:schemeClr w14:val="tx1"/>
            </w14:solidFill>
          </w14:textFill>
        </w:rPr>
        <w:t>.</w:t>
      </w:r>
      <w:r>
        <w:rPr>
          <w:rFonts w:hint="eastAsia" w:ascii="宋体" w:hAnsi="宋体"/>
          <w:b/>
          <w:bCs w:val="0"/>
          <w:color w:val="000000" w:themeColor="text1"/>
          <w:sz w:val="24"/>
          <w:szCs w:val="24"/>
          <w:highlight w:val="none"/>
          <w:lang w:eastAsia="zh-CN"/>
          <w14:textFill>
            <w14:solidFill>
              <w14:schemeClr w14:val="tx1"/>
            </w14:solidFill>
          </w14:textFill>
        </w:rPr>
        <w:t>项目</w:t>
      </w:r>
      <w:r>
        <w:rPr>
          <w:rFonts w:hint="eastAsia" w:ascii="宋体" w:hAnsi="宋体"/>
          <w:b/>
          <w:bCs w:val="0"/>
          <w:color w:val="000000" w:themeColor="text1"/>
          <w:sz w:val="24"/>
          <w:szCs w:val="24"/>
          <w:highlight w:val="none"/>
          <w14:textFill>
            <w14:solidFill>
              <w14:schemeClr w14:val="tx1"/>
            </w14:solidFill>
          </w14:textFill>
        </w:rPr>
        <w:t>实施方案</w:t>
      </w:r>
      <w:r>
        <w:rPr>
          <w:rFonts w:hint="eastAsia" w:hAnsi="宋体"/>
          <w:b/>
          <w:bCs w:val="0"/>
          <w:color w:val="000000" w:themeColor="text1"/>
          <w:sz w:val="24"/>
          <w:szCs w:val="24"/>
          <w:highlight w:val="none"/>
          <w14:textFill>
            <w14:solidFill>
              <w14:schemeClr w14:val="tx1"/>
            </w14:solidFill>
          </w14:textFill>
        </w:rPr>
        <w:t>（</w:t>
      </w:r>
      <w:r>
        <w:rPr>
          <w:rFonts w:hint="eastAsia" w:hAnsi="宋体" w:cs="宋体"/>
          <w:b/>
          <w:bCs w:val="0"/>
          <w:color w:val="000000" w:themeColor="text1"/>
          <w:sz w:val="24"/>
          <w:szCs w:val="24"/>
          <w:highlight w:val="none"/>
          <w14:textFill>
            <w14:solidFill>
              <w14:schemeClr w14:val="tx1"/>
            </w14:solidFill>
          </w14:textFill>
        </w:rPr>
        <w:t>由投标人根据项目实际情况和“项目需求”及本项目评分办法自行编制，</w:t>
      </w:r>
      <w:r>
        <w:rPr>
          <w:rFonts w:hint="eastAsia" w:hAnsi="宋体"/>
          <w:b/>
          <w:bCs w:val="0"/>
          <w:color w:val="000000" w:themeColor="text1"/>
          <w:sz w:val="24"/>
          <w:szCs w:val="24"/>
          <w:highlight w:val="none"/>
          <w14:textFill>
            <w14:solidFill>
              <w14:schemeClr w14:val="tx1"/>
            </w14:solidFill>
          </w14:textFill>
        </w:rPr>
        <w:t>如有，请提供）；</w:t>
      </w:r>
    </w:p>
    <w:p w14:paraId="3F69AA37">
      <w:pPr>
        <w:spacing w:line="380" w:lineRule="exact"/>
        <w:rPr>
          <w:rFonts w:ascii="宋体" w:hAnsi="宋体"/>
          <w:b/>
          <w:color w:val="000000" w:themeColor="text1"/>
          <w:sz w:val="32"/>
          <w:szCs w:val="32"/>
          <w:highlight w:val="none"/>
          <w14:textFill>
            <w14:solidFill>
              <w14:schemeClr w14:val="tx1"/>
            </w14:solidFill>
          </w14:textFill>
        </w:rPr>
      </w:pPr>
    </w:p>
    <w:p w14:paraId="061DBB61">
      <w:pPr>
        <w:spacing w:line="400" w:lineRule="exact"/>
        <w:rPr>
          <w:rFonts w:hint="eastAsia"/>
          <w:b/>
          <w:color w:val="000000" w:themeColor="text1"/>
          <w:sz w:val="30"/>
          <w:szCs w:val="30"/>
          <w:highlight w:val="none"/>
          <w14:textFill>
            <w14:solidFill>
              <w14:schemeClr w14:val="tx1"/>
            </w14:solidFill>
          </w14:textFill>
        </w:rPr>
      </w:pPr>
      <w:r>
        <w:rPr>
          <w:rFonts w:hint="eastAsia"/>
          <w:b/>
          <w:color w:val="000000" w:themeColor="text1"/>
          <w:sz w:val="30"/>
          <w:szCs w:val="30"/>
          <w:highlight w:val="none"/>
          <w14:textFill>
            <w14:solidFill>
              <w14:schemeClr w14:val="tx1"/>
            </w14:solidFill>
          </w14:textFill>
        </w:rPr>
        <w:t>附件：</w:t>
      </w:r>
    </w:p>
    <w:p w14:paraId="391CFEFA">
      <w:pPr>
        <w:widowControl/>
        <w:kinsoku w:val="0"/>
        <w:autoSpaceDE w:val="0"/>
        <w:autoSpaceDN w:val="0"/>
        <w:adjustRightInd w:val="0"/>
        <w:snapToGrid w:val="0"/>
        <w:spacing w:line="400" w:lineRule="exact"/>
        <w:ind w:firstLine="2259" w:firstLineChars="750"/>
        <w:jc w:val="left"/>
        <w:textAlignment w:val="baseline"/>
        <w:rPr>
          <w:rFonts w:ascii="微软雅黑" w:hAnsi="微软雅黑" w:eastAsia="微软雅黑" w:cs="微软雅黑"/>
          <w:b/>
          <w:snapToGrid w:val="0"/>
          <w:color w:val="000000" w:themeColor="text1"/>
          <w:kern w:val="0"/>
          <w:sz w:val="30"/>
          <w:szCs w:val="30"/>
          <w:highlight w:val="none"/>
          <w14:textFill>
            <w14:solidFill>
              <w14:schemeClr w14:val="tx1"/>
            </w14:solidFill>
          </w14:textFill>
        </w:rPr>
      </w:pPr>
      <w:r>
        <w:rPr>
          <w:rFonts w:hint="eastAsia" w:ascii="宋体" w:hAnsi="宋体" w:cs="宋体"/>
          <w:b/>
          <w:snapToGrid w:val="0"/>
          <w:color w:val="000000" w:themeColor="text1"/>
          <w:kern w:val="0"/>
          <w:sz w:val="30"/>
          <w:szCs w:val="30"/>
          <w:highlight w:val="none"/>
          <w14:textFill>
            <w14:solidFill>
              <w14:schemeClr w14:val="tx1"/>
            </w14:solidFill>
          </w14:textFill>
        </w:rPr>
        <w:t>（格式</w:t>
      </w:r>
      <w:r>
        <w:rPr>
          <w:rFonts w:hint="eastAsia" w:ascii="宋体" w:hAnsi="宋体" w:cs="宋体"/>
          <w:b/>
          <w:snapToGrid w:val="0"/>
          <w:color w:val="000000" w:themeColor="text1"/>
          <w:kern w:val="0"/>
          <w:sz w:val="30"/>
          <w:szCs w:val="30"/>
          <w:highlight w:val="none"/>
          <w:lang w:eastAsia="zh-CN"/>
          <w14:textFill>
            <w14:solidFill>
              <w14:schemeClr w14:val="tx1"/>
            </w14:solidFill>
          </w14:textFill>
        </w:rPr>
        <w:t>自拟</w:t>
      </w:r>
      <w:r>
        <w:rPr>
          <w:rFonts w:hint="eastAsia" w:ascii="宋体" w:hAnsi="宋体" w:cs="宋体"/>
          <w:b/>
          <w:snapToGrid w:val="0"/>
          <w:color w:val="000000" w:themeColor="text1"/>
          <w:spacing w:val="-93"/>
          <w:kern w:val="0"/>
          <w:sz w:val="30"/>
          <w:szCs w:val="30"/>
          <w:highlight w:val="none"/>
          <w14:textFill>
            <w14:solidFill>
              <w14:schemeClr w14:val="tx1"/>
            </w14:solidFill>
          </w14:textFill>
        </w:rPr>
        <w:t>）</w:t>
      </w:r>
    </w:p>
    <w:p w14:paraId="41F8182B">
      <w:pPr>
        <w:widowControl/>
        <w:kinsoku w:val="0"/>
        <w:autoSpaceDE w:val="0"/>
        <w:autoSpaceDN w:val="0"/>
        <w:adjustRightInd w:val="0"/>
        <w:snapToGrid w:val="0"/>
        <w:spacing w:line="400" w:lineRule="exact"/>
        <w:ind w:firstLine="10"/>
        <w:jc w:val="left"/>
        <w:textAlignment w:val="baseline"/>
        <w:rPr>
          <w:rFonts w:hint="eastAsia" w:ascii="宋体" w:hAnsi="宋体" w:cs="宋体"/>
          <w:b/>
          <w:snapToGrid w:val="0"/>
          <w:color w:val="000000" w:themeColor="text1"/>
          <w:kern w:val="0"/>
          <w:sz w:val="30"/>
          <w:szCs w:val="30"/>
          <w:highlight w:val="none"/>
          <w14:textFill>
            <w14:solidFill>
              <w14:schemeClr w14:val="tx1"/>
            </w14:solidFill>
          </w14:textFill>
        </w:rPr>
      </w:pPr>
    </w:p>
    <w:p w14:paraId="0D47E851">
      <w:pPr>
        <w:widowControl/>
        <w:kinsoku w:val="0"/>
        <w:autoSpaceDE w:val="0"/>
        <w:autoSpaceDN w:val="0"/>
        <w:adjustRightInd w:val="0"/>
        <w:snapToGrid w:val="0"/>
        <w:spacing w:line="400" w:lineRule="exact"/>
        <w:ind w:firstLine="10"/>
        <w:jc w:val="left"/>
        <w:textAlignment w:val="baseline"/>
        <w:rPr>
          <w:rFonts w:ascii="微软雅黑" w:hAnsi="微软雅黑" w:eastAsia="微软雅黑" w:cs="微软雅黑"/>
          <w:snapToGrid w:val="0"/>
          <w:color w:val="000000" w:themeColor="text1"/>
          <w:kern w:val="0"/>
          <w:sz w:val="24"/>
          <w:highlight w:val="none"/>
          <w14:textFill>
            <w14:solidFill>
              <w14:schemeClr w14:val="tx1"/>
            </w14:solidFill>
          </w14:textFill>
        </w:rPr>
      </w:pPr>
      <w:r>
        <w:rPr>
          <w:rFonts w:hint="eastAsia" w:ascii="宋体" w:hAnsi="宋体" w:cs="宋体"/>
          <w:snapToGrid w:val="0"/>
          <w:color w:val="000000" w:themeColor="text1"/>
          <w:kern w:val="0"/>
          <w:sz w:val="27"/>
          <w:szCs w:val="27"/>
          <w:highlight w:val="none"/>
          <w14:textFill>
            <w14:solidFill>
              <w14:schemeClr w14:val="tx1"/>
            </w14:solidFill>
          </w14:textFill>
        </w:rPr>
        <w:t xml:space="preserve">    </w:t>
      </w:r>
    </w:p>
    <w:p w14:paraId="7FAC503C">
      <w:pPr>
        <w:pStyle w:val="27"/>
        <w:ind w:firstLine="3326" w:firstLineChars="158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p w14:paraId="09C434E8">
      <w:pPr>
        <w:pStyle w:val="13"/>
        <w:ind w:firstLine="420"/>
        <w:rPr>
          <w:rFonts w:hint="eastAsia" w:hAnsi="宋体"/>
          <w:color w:val="000000" w:themeColor="text1"/>
          <w:szCs w:val="21"/>
          <w:highlight w:val="none"/>
          <w14:textFill>
            <w14:solidFill>
              <w14:schemeClr w14:val="tx1"/>
            </w14:solidFill>
          </w14:textFill>
        </w:rPr>
      </w:pPr>
    </w:p>
    <w:p w14:paraId="57A0A612">
      <w:pPr>
        <w:rPr>
          <w:rFonts w:hint="eastAsia"/>
          <w:color w:val="000000" w:themeColor="text1"/>
          <w:highlight w:val="none"/>
          <w14:textFill>
            <w14:solidFill>
              <w14:schemeClr w14:val="tx1"/>
            </w14:solidFill>
          </w14:textFill>
        </w:rPr>
      </w:pPr>
    </w:p>
    <w:p w14:paraId="5BA3A45D">
      <w:pPr>
        <w:pStyle w:val="27"/>
        <w:spacing w:line="600" w:lineRule="exact"/>
        <w:ind w:firstLine="420"/>
        <w:jc w:val="left"/>
        <w:rPr>
          <w:rFonts w:hint="eastAsia" w:hAnsi="宋体"/>
          <w:color w:val="000000" w:themeColor="text1"/>
          <w:szCs w:val="21"/>
          <w:highlight w:val="none"/>
          <w:u w:val="single"/>
          <w14:textFill>
            <w14:solidFill>
              <w14:schemeClr w14:val="tx1"/>
            </w14:solidFill>
          </w14:textFill>
        </w:rPr>
      </w:pPr>
      <w:r>
        <w:rPr>
          <w:rFonts w:hint="eastAsia" w:hAnsi="宋体"/>
          <w:color w:val="000000" w:themeColor="text1"/>
          <w:szCs w:val="21"/>
          <w:highlight w:val="none"/>
          <w14:textFill>
            <w14:solidFill>
              <w14:schemeClr w14:val="tx1"/>
            </w14:solidFill>
          </w14:textFill>
        </w:rPr>
        <w:t xml:space="preserve">        </w:t>
      </w:r>
      <w:r>
        <w:rPr>
          <w:rFonts w:hint="eastAsia" w:hAnsi="宋体"/>
          <w:color w:val="000000" w:themeColor="text1"/>
          <w:highlight w:val="none"/>
          <w14:textFill>
            <w14:solidFill>
              <w14:schemeClr w14:val="tx1"/>
            </w14:solidFill>
          </w14:textFill>
        </w:rPr>
        <w:t>投标人 （电子签章）：</w:t>
      </w:r>
      <w:r>
        <w:rPr>
          <w:rFonts w:hint="eastAsia" w:hAnsi="宋体"/>
          <w:color w:val="000000" w:themeColor="text1"/>
          <w:szCs w:val="21"/>
          <w:highlight w:val="none"/>
          <w:u w:val="single"/>
          <w14:textFill>
            <w14:solidFill>
              <w14:schemeClr w14:val="tx1"/>
            </w14:solidFill>
          </w14:textFill>
        </w:rPr>
        <w:t xml:space="preserve">                                     </w:t>
      </w:r>
    </w:p>
    <w:p w14:paraId="38B0C037">
      <w:pPr>
        <w:pStyle w:val="27"/>
        <w:spacing w:line="600" w:lineRule="exact"/>
        <w:ind w:firstLine="420"/>
        <w:jc w:val="left"/>
        <w:rPr>
          <w:rFonts w:hint="eastAsia" w:hAnsi="宋体"/>
          <w:color w:val="000000" w:themeColor="text1"/>
          <w:szCs w:val="21"/>
          <w:highlight w:val="none"/>
          <w:u w:val="single"/>
          <w14:textFill>
            <w14:solidFill>
              <w14:schemeClr w14:val="tx1"/>
            </w14:solidFill>
          </w14:textFill>
        </w:rPr>
      </w:pPr>
      <w:r>
        <w:rPr>
          <w:rFonts w:hint="eastAsia" w:hAnsi="宋体"/>
          <w:color w:val="000000" w:themeColor="text1"/>
          <w:szCs w:val="21"/>
          <w:highlight w:val="none"/>
          <w14:textFill>
            <w14:solidFill>
              <w14:schemeClr w14:val="tx1"/>
            </w14:solidFill>
          </w14:textFill>
        </w:rPr>
        <w:t xml:space="preserve">        法定代表人</w:t>
      </w:r>
      <w:r>
        <w:rPr>
          <w:rFonts w:hint="eastAsia" w:hAnsi="宋体"/>
          <w:color w:val="000000" w:themeColor="text1"/>
          <w:highlight w:val="none"/>
          <w14:textFill>
            <w14:solidFill>
              <w14:schemeClr w14:val="tx1"/>
            </w14:solidFill>
          </w14:textFill>
        </w:rPr>
        <w:t>或相应的委托代理人签字（或者电子签名）：</w:t>
      </w:r>
      <w:r>
        <w:rPr>
          <w:rFonts w:hint="eastAsia" w:hAnsi="宋体"/>
          <w:color w:val="000000" w:themeColor="text1"/>
          <w:szCs w:val="21"/>
          <w:highlight w:val="none"/>
          <w:u w:val="single"/>
          <w14:textFill>
            <w14:solidFill>
              <w14:schemeClr w14:val="tx1"/>
            </w14:solidFill>
          </w14:textFill>
        </w:rPr>
        <w:t xml:space="preserve">                              </w:t>
      </w:r>
    </w:p>
    <w:p w14:paraId="31FD9572">
      <w:pPr>
        <w:spacing w:line="600" w:lineRule="exact"/>
        <w:jc w:val="left"/>
        <w:rPr>
          <w:rFonts w:hint="eastAsia" w:ascii="宋体" w:hAnsi="宋体"/>
          <w:color w:val="000000" w:themeColor="text1"/>
          <w:szCs w:val="21"/>
          <w:highlight w:val="none"/>
          <w:u w:val="single"/>
          <w14:textFill>
            <w14:solidFill>
              <w14:schemeClr w14:val="tx1"/>
            </w14:solidFill>
          </w14:textFill>
        </w:rPr>
      </w:pPr>
      <w:r>
        <w:rPr>
          <w:rFonts w:hint="eastAsia" w:hAnsi="宋体"/>
          <w:color w:val="000000" w:themeColor="text1"/>
          <w:highlight w:val="none"/>
          <w14:textFill>
            <w14:solidFill>
              <w14:schemeClr w14:val="tx1"/>
            </w14:solidFill>
          </w14:textFill>
        </w:rPr>
        <w:t xml:space="preserve">            日     期：</w:t>
      </w:r>
      <w:r>
        <w:rPr>
          <w:rFonts w:hint="eastAsia" w:hAnsi="宋体"/>
          <w:color w:val="000000" w:themeColor="text1"/>
          <w:highlight w:val="none"/>
          <w:u w:val="single"/>
          <w14:textFill>
            <w14:solidFill>
              <w14:schemeClr w14:val="tx1"/>
            </w14:solidFill>
          </w14:textFill>
        </w:rPr>
        <w:t xml:space="preserve">                                                   </w:t>
      </w:r>
    </w:p>
    <w:p w14:paraId="22E91A15">
      <w:pPr>
        <w:spacing w:line="380" w:lineRule="exact"/>
        <w:rPr>
          <w:rFonts w:hint="eastAsia" w:ascii="宋体" w:hAnsi="宋体"/>
          <w:b/>
          <w:color w:val="000000" w:themeColor="text1"/>
          <w:sz w:val="32"/>
          <w:szCs w:val="32"/>
          <w:highlight w:val="none"/>
          <w14:textFill>
            <w14:solidFill>
              <w14:schemeClr w14:val="tx1"/>
            </w14:solidFill>
          </w14:textFill>
        </w:rPr>
      </w:pPr>
    </w:p>
    <w:p w14:paraId="64B2EB99">
      <w:pPr>
        <w:pStyle w:val="27"/>
        <w:spacing w:line="400" w:lineRule="exact"/>
        <w:rPr>
          <w:rFonts w:hint="eastAsia" w:hAnsi="宋体"/>
          <w:b/>
          <w:color w:val="000000" w:themeColor="text1"/>
          <w:sz w:val="32"/>
          <w:szCs w:val="32"/>
          <w:highlight w:val="none"/>
          <w14:textFill>
            <w14:solidFill>
              <w14:schemeClr w14:val="tx1"/>
            </w14:solidFill>
          </w14:textFill>
        </w:rPr>
      </w:pPr>
    </w:p>
    <w:p w14:paraId="7AB79A01">
      <w:pPr>
        <w:pStyle w:val="13"/>
        <w:ind w:firstLine="420"/>
        <w:rPr>
          <w:rFonts w:hint="eastAsia"/>
          <w:color w:val="000000" w:themeColor="text1"/>
          <w:highlight w:val="none"/>
          <w14:textFill>
            <w14:solidFill>
              <w14:schemeClr w14:val="tx1"/>
            </w14:solidFill>
          </w14:textFill>
        </w:rPr>
      </w:pPr>
    </w:p>
    <w:p w14:paraId="29DADBEE">
      <w:pPr>
        <w:rPr>
          <w:rFonts w:hint="eastAsia"/>
          <w:color w:val="000000" w:themeColor="text1"/>
          <w:highlight w:val="none"/>
          <w14:textFill>
            <w14:solidFill>
              <w14:schemeClr w14:val="tx1"/>
            </w14:solidFill>
          </w14:textFill>
        </w:rPr>
      </w:pPr>
    </w:p>
    <w:p w14:paraId="0FACFF54">
      <w:pPr>
        <w:rPr>
          <w:rFonts w:hint="eastAsia"/>
          <w:color w:val="000000" w:themeColor="text1"/>
          <w:highlight w:val="none"/>
          <w14:textFill>
            <w14:solidFill>
              <w14:schemeClr w14:val="tx1"/>
            </w14:solidFill>
          </w14:textFill>
        </w:rPr>
      </w:pPr>
    </w:p>
    <w:p w14:paraId="434F2956">
      <w:pPr>
        <w:rPr>
          <w:rFonts w:hint="eastAsia"/>
          <w:color w:val="000000" w:themeColor="text1"/>
          <w:highlight w:val="none"/>
          <w14:textFill>
            <w14:solidFill>
              <w14:schemeClr w14:val="tx1"/>
            </w14:solidFill>
          </w14:textFill>
        </w:rPr>
      </w:pPr>
    </w:p>
    <w:p w14:paraId="512F6E47">
      <w:pPr>
        <w:pStyle w:val="27"/>
        <w:spacing w:line="400" w:lineRule="exact"/>
        <w:rPr>
          <w:rFonts w:hint="eastAsia" w:hAnsi="宋体"/>
          <w:b/>
          <w:color w:val="000000" w:themeColor="text1"/>
          <w:sz w:val="24"/>
          <w:szCs w:val="24"/>
          <w:highlight w:val="none"/>
          <w14:textFill>
            <w14:solidFill>
              <w14:schemeClr w14:val="tx1"/>
            </w14:solidFill>
          </w14:textFill>
        </w:rPr>
      </w:pPr>
      <w:r>
        <w:rPr>
          <w:rFonts w:hAnsi="宋体"/>
          <w:b/>
          <w:color w:val="000000" w:themeColor="text1"/>
          <w:sz w:val="24"/>
          <w:szCs w:val="24"/>
          <w:highlight w:val="none"/>
          <w14:textFill>
            <w14:solidFill>
              <w14:schemeClr w14:val="tx1"/>
            </w14:solidFill>
          </w14:textFill>
        </w:rPr>
        <w:t>7</w:t>
      </w:r>
      <w:r>
        <w:rPr>
          <w:rFonts w:hint="eastAsia" w:hAnsi="宋体"/>
          <w:b/>
          <w:color w:val="000000" w:themeColor="text1"/>
          <w:sz w:val="24"/>
          <w:szCs w:val="24"/>
          <w:highlight w:val="none"/>
          <w14:textFill>
            <w14:solidFill>
              <w14:schemeClr w14:val="tx1"/>
            </w14:solidFill>
          </w14:textFill>
        </w:rPr>
        <w:t>.投标人的履约能力相关有效证明材料复印件（如有，请提供）</w:t>
      </w:r>
    </w:p>
    <w:p w14:paraId="36B9B8CE">
      <w:pPr>
        <w:pStyle w:val="27"/>
        <w:spacing w:line="400" w:lineRule="exact"/>
        <w:rPr>
          <w:rFonts w:hint="eastAsia" w:hAnsi="宋体"/>
          <w:b/>
          <w:color w:val="000000" w:themeColor="text1"/>
          <w:sz w:val="24"/>
          <w:szCs w:val="24"/>
          <w:highlight w:val="none"/>
          <w14:textFill>
            <w14:solidFill>
              <w14:schemeClr w14:val="tx1"/>
            </w14:solidFill>
          </w14:textFill>
        </w:rPr>
      </w:pPr>
    </w:p>
    <w:p w14:paraId="02F35145">
      <w:pPr>
        <w:pStyle w:val="27"/>
        <w:spacing w:line="400" w:lineRule="exact"/>
        <w:rPr>
          <w:rFonts w:hint="eastAsia"/>
          <w:color w:val="000000" w:themeColor="text1"/>
          <w:sz w:val="24"/>
          <w:szCs w:val="24"/>
          <w:highlight w:val="none"/>
          <w14:textFill>
            <w14:solidFill>
              <w14:schemeClr w14:val="tx1"/>
            </w14:solidFill>
          </w14:textFill>
        </w:rPr>
      </w:pPr>
    </w:p>
    <w:p w14:paraId="03C78081">
      <w:pPr>
        <w:rPr>
          <w:rFonts w:hint="eastAsia"/>
          <w:color w:val="000000" w:themeColor="text1"/>
          <w:sz w:val="24"/>
          <w:szCs w:val="24"/>
          <w:highlight w:val="none"/>
          <w14:textFill>
            <w14:solidFill>
              <w14:schemeClr w14:val="tx1"/>
            </w14:solidFill>
          </w14:textFill>
        </w:rPr>
      </w:pPr>
    </w:p>
    <w:p w14:paraId="45C6AFC5">
      <w:pPr>
        <w:rPr>
          <w:rFonts w:hint="eastAsia"/>
          <w:color w:val="000000" w:themeColor="text1"/>
          <w:sz w:val="24"/>
          <w:szCs w:val="24"/>
          <w:highlight w:val="none"/>
          <w14:textFill>
            <w14:solidFill>
              <w14:schemeClr w14:val="tx1"/>
            </w14:solidFill>
          </w14:textFill>
        </w:rPr>
      </w:pPr>
    </w:p>
    <w:p w14:paraId="08AB62BD">
      <w:pPr>
        <w:rPr>
          <w:rFonts w:hint="eastAsia"/>
          <w:color w:val="000000" w:themeColor="text1"/>
          <w:sz w:val="24"/>
          <w:szCs w:val="24"/>
          <w:highlight w:val="none"/>
          <w14:textFill>
            <w14:solidFill>
              <w14:schemeClr w14:val="tx1"/>
            </w14:solidFill>
          </w14:textFill>
        </w:rPr>
      </w:pPr>
    </w:p>
    <w:p w14:paraId="63EDF756">
      <w:pPr>
        <w:rPr>
          <w:rFonts w:hint="eastAsia"/>
          <w:color w:val="000000" w:themeColor="text1"/>
          <w:sz w:val="24"/>
          <w:szCs w:val="24"/>
          <w:highlight w:val="none"/>
          <w14:textFill>
            <w14:solidFill>
              <w14:schemeClr w14:val="tx1"/>
            </w14:solidFill>
          </w14:textFill>
        </w:rPr>
      </w:pPr>
    </w:p>
    <w:p w14:paraId="54EC8AAD">
      <w:pPr>
        <w:pStyle w:val="27"/>
        <w:spacing w:line="400" w:lineRule="exact"/>
        <w:rPr>
          <w:rFonts w:hAnsi="宋体"/>
          <w:b/>
          <w:color w:val="000000" w:themeColor="text1"/>
          <w:sz w:val="24"/>
          <w:szCs w:val="24"/>
          <w:highlight w:val="none"/>
          <w14:textFill>
            <w14:solidFill>
              <w14:schemeClr w14:val="tx1"/>
            </w14:solidFill>
          </w14:textFill>
        </w:rPr>
      </w:pPr>
      <w:r>
        <w:rPr>
          <w:rFonts w:hAnsi="宋体"/>
          <w:b/>
          <w:color w:val="000000" w:themeColor="text1"/>
          <w:sz w:val="24"/>
          <w:szCs w:val="24"/>
          <w:highlight w:val="none"/>
          <w14:textFill>
            <w14:solidFill>
              <w14:schemeClr w14:val="tx1"/>
            </w14:solidFill>
          </w14:textFill>
        </w:rPr>
        <w:t>8</w:t>
      </w:r>
      <w:r>
        <w:rPr>
          <w:rFonts w:hint="eastAsia" w:hAnsi="宋体"/>
          <w:b/>
          <w:color w:val="000000" w:themeColor="text1"/>
          <w:sz w:val="24"/>
          <w:szCs w:val="24"/>
          <w:highlight w:val="none"/>
          <w14:textFill>
            <w14:solidFill>
              <w14:schemeClr w14:val="tx1"/>
            </w14:solidFill>
          </w14:textFill>
        </w:rPr>
        <w:t>.政策性加分证明材料复印件（如有，请提供）</w:t>
      </w:r>
    </w:p>
    <w:p w14:paraId="59080A02">
      <w:pPr>
        <w:snapToGrid w:val="0"/>
        <w:spacing w:line="360" w:lineRule="exact"/>
        <w:ind w:firstLine="480" w:firstLineChars="200"/>
        <w:outlineLvl w:val="4"/>
        <w:rPr>
          <w:rFonts w:hint="eastAsia" w:ascii="宋体" w:hAnsi="宋体"/>
          <w:color w:val="000000" w:themeColor="text1"/>
          <w:sz w:val="24"/>
          <w:highlight w:val="none"/>
          <w14:textFill>
            <w14:solidFill>
              <w14:schemeClr w14:val="tx1"/>
            </w14:solidFill>
          </w14:textFill>
        </w:rPr>
      </w:pPr>
    </w:p>
    <w:p w14:paraId="00CF7E7F">
      <w:pPr>
        <w:snapToGrid w:val="0"/>
        <w:spacing w:line="360" w:lineRule="exact"/>
        <w:ind w:firstLine="480" w:firstLineChars="200"/>
        <w:outlineLvl w:val="4"/>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①节能产品：属于财政部《节能产品政府采购品目清单》内优先采购（清单内未标注“★”的品目）的产品[投标文件中提供</w:t>
      </w:r>
      <w:r>
        <w:rPr>
          <w:rFonts w:hint="eastAsia" w:hAnsi="宋体" w:cs="Courier New"/>
          <w:bCs/>
          <w:color w:val="000000" w:themeColor="text1"/>
          <w:sz w:val="24"/>
          <w:highlight w:val="none"/>
          <w14:textFill>
            <w14:solidFill>
              <w14:schemeClr w14:val="tx1"/>
            </w14:solidFill>
          </w14:textFill>
        </w:rPr>
        <w:t>国家确定的认证机构出具的、处于有效期之内的</w:t>
      </w:r>
      <w:r>
        <w:rPr>
          <w:rFonts w:hint="eastAsia" w:hAnsi="宋体"/>
          <w:bCs/>
          <w:color w:val="000000" w:themeColor="text1"/>
          <w:sz w:val="24"/>
          <w:highlight w:val="none"/>
          <w14:textFill>
            <w14:solidFill>
              <w14:schemeClr w14:val="tx1"/>
            </w14:solidFill>
          </w14:textFill>
        </w:rPr>
        <w:t>认证证书复印件及品目清单（标注出投标产品在品目清单中所属的品目</w:t>
      </w:r>
      <w:r>
        <w:rPr>
          <w:rFonts w:hint="eastAsia" w:ascii="宋体" w:hAnsi="宋体"/>
          <w:color w:val="000000" w:themeColor="text1"/>
          <w:sz w:val="24"/>
          <w:highlight w:val="none"/>
          <w14:textFill>
            <w14:solidFill>
              <w14:schemeClr w14:val="tx1"/>
            </w14:solidFill>
          </w14:textFill>
        </w:rPr>
        <w:t>），并加盖投标人电子签章]；②环境标志产品：属于财政部《环境标志产品政府采购品目清单》内的产品[投标文件中提供</w:t>
      </w:r>
      <w:r>
        <w:rPr>
          <w:rFonts w:hint="eastAsia" w:hAnsi="宋体" w:cs="Courier New"/>
          <w:bCs/>
          <w:color w:val="000000" w:themeColor="text1"/>
          <w:sz w:val="24"/>
          <w:highlight w:val="none"/>
          <w14:textFill>
            <w14:solidFill>
              <w14:schemeClr w14:val="tx1"/>
            </w14:solidFill>
          </w14:textFill>
        </w:rPr>
        <w:t>国家确定的认证机构出具的、处于有效期之内的</w:t>
      </w:r>
      <w:r>
        <w:rPr>
          <w:rFonts w:hint="eastAsia" w:hAnsi="宋体"/>
          <w:bCs/>
          <w:color w:val="000000" w:themeColor="text1"/>
          <w:sz w:val="24"/>
          <w:highlight w:val="none"/>
          <w14:textFill>
            <w14:solidFill>
              <w14:schemeClr w14:val="tx1"/>
            </w14:solidFill>
          </w14:textFill>
        </w:rPr>
        <w:t>认证证书复印件及品目清单（标注出投标产品在品目清单中所属的品目</w:t>
      </w:r>
      <w:r>
        <w:rPr>
          <w:rFonts w:hint="eastAsia" w:ascii="宋体" w:hAnsi="宋体"/>
          <w:color w:val="000000" w:themeColor="text1"/>
          <w:sz w:val="24"/>
          <w:highlight w:val="none"/>
          <w14:textFill>
            <w14:solidFill>
              <w14:schemeClr w14:val="tx1"/>
            </w14:solidFill>
          </w14:textFill>
        </w:rPr>
        <w:t>），并加盖投标人电子签章]。</w:t>
      </w:r>
    </w:p>
    <w:p w14:paraId="2CF05704">
      <w:pPr>
        <w:pStyle w:val="27"/>
        <w:spacing w:line="400" w:lineRule="exact"/>
        <w:rPr>
          <w:rFonts w:hint="eastAsia" w:hAnsi="宋体"/>
          <w:color w:val="000000" w:themeColor="text1"/>
          <w:sz w:val="28"/>
          <w:szCs w:val="28"/>
          <w:highlight w:val="none"/>
          <w14:textFill>
            <w14:solidFill>
              <w14:schemeClr w14:val="tx1"/>
            </w14:solidFill>
          </w14:textFill>
        </w:rPr>
      </w:pPr>
    </w:p>
    <w:p w14:paraId="7A262AEB">
      <w:pPr>
        <w:rPr>
          <w:rFonts w:hint="eastAsia"/>
          <w:color w:val="000000" w:themeColor="text1"/>
          <w:highlight w:val="none"/>
          <w14:textFill>
            <w14:solidFill>
              <w14:schemeClr w14:val="tx1"/>
            </w14:solidFill>
          </w14:textFill>
        </w:rPr>
      </w:pPr>
    </w:p>
    <w:p w14:paraId="7D0235DA">
      <w:pPr>
        <w:rPr>
          <w:rFonts w:hint="eastAsia"/>
          <w:color w:val="000000" w:themeColor="text1"/>
          <w:highlight w:val="none"/>
          <w14:textFill>
            <w14:solidFill>
              <w14:schemeClr w14:val="tx1"/>
            </w14:solidFill>
          </w14:textFill>
        </w:rPr>
      </w:pPr>
    </w:p>
    <w:p w14:paraId="3C69A5A4">
      <w:pPr>
        <w:pStyle w:val="27"/>
        <w:spacing w:line="400" w:lineRule="exact"/>
        <w:rPr>
          <w:rFonts w:hAnsi="宋体"/>
          <w:color w:val="000000" w:themeColor="text1"/>
          <w:sz w:val="24"/>
          <w:szCs w:val="24"/>
          <w:highlight w:val="none"/>
          <w14:textFill>
            <w14:solidFill>
              <w14:schemeClr w14:val="tx1"/>
            </w14:solidFill>
          </w14:textFill>
        </w:rPr>
      </w:pPr>
      <w:r>
        <w:rPr>
          <w:rFonts w:hAnsi="宋体"/>
          <w:b/>
          <w:color w:val="000000" w:themeColor="text1"/>
          <w:sz w:val="24"/>
          <w:szCs w:val="24"/>
          <w:highlight w:val="none"/>
          <w14:textFill>
            <w14:solidFill>
              <w14:schemeClr w14:val="tx1"/>
            </w14:solidFill>
          </w14:textFill>
        </w:rPr>
        <w:t>9</w:t>
      </w:r>
      <w:r>
        <w:rPr>
          <w:rFonts w:hint="eastAsia" w:hAnsi="宋体"/>
          <w:b/>
          <w:color w:val="000000" w:themeColor="text1"/>
          <w:sz w:val="24"/>
          <w:szCs w:val="24"/>
          <w:highlight w:val="none"/>
          <w14:textFill>
            <w14:solidFill>
              <w14:schemeClr w14:val="tx1"/>
            </w14:solidFill>
          </w14:textFill>
        </w:rPr>
        <w:t>.投标人提供的货物全部由符合政策要求中小企业制造，投标文件中提供《中小企业声明函》；属于监狱企业的，提供由省级以上监狱管理局、戒毒管理局（含新疆生产建设兵团）出具的属于监狱企业的证明文件（如有，请提供）</w:t>
      </w:r>
    </w:p>
    <w:p w14:paraId="21E1B2F7">
      <w:pPr>
        <w:pStyle w:val="27"/>
        <w:rPr>
          <w:rFonts w:hint="eastAsia" w:hAnsi="宋体"/>
          <w:b/>
          <w:color w:val="000000" w:themeColor="text1"/>
          <w:sz w:val="32"/>
          <w:szCs w:val="32"/>
          <w:highlight w:val="none"/>
          <w14:textFill>
            <w14:solidFill>
              <w14:schemeClr w14:val="tx1"/>
            </w14:solidFill>
          </w14:textFill>
        </w:rPr>
      </w:pPr>
      <w:r>
        <w:rPr>
          <w:rFonts w:hint="eastAsia" w:hAnsi="宋体"/>
          <w:b/>
          <w:color w:val="000000" w:themeColor="text1"/>
          <w:sz w:val="32"/>
          <w:szCs w:val="32"/>
          <w:highlight w:val="none"/>
          <w14:textFill>
            <w14:solidFill>
              <w14:schemeClr w14:val="tx1"/>
            </w14:solidFill>
          </w14:textFill>
        </w:rPr>
        <w:t>附件：</w:t>
      </w:r>
    </w:p>
    <w:p w14:paraId="52A9D4F6">
      <w:pPr>
        <w:snapToGrid w:val="0"/>
        <w:spacing w:before="156" w:beforeLines="50" w:after="50" w:line="320" w:lineRule="exact"/>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中小企业声明函（货物）（格式）</w:t>
      </w:r>
    </w:p>
    <w:p w14:paraId="624220CA">
      <w:pPr>
        <w:snapToGrid w:val="0"/>
        <w:spacing w:before="156" w:beforeLines="50" w:after="50" w:line="320" w:lineRule="exact"/>
        <w:jc w:val="center"/>
        <w:rPr>
          <w:rFonts w:hint="eastAsia" w:ascii="宋体" w:hAnsi="宋体"/>
          <w:b/>
          <w:color w:val="000000" w:themeColor="text1"/>
          <w:sz w:val="32"/>
          <w:szCs w:val="32"/>
          <w:highlight w:val="none"/>
          <w14:textFill>
            <w14:solidFill>
              <w14:schemeClr w14:val="tx1"/>
            </w14:solidFill>
          </w14:textFill>
        </w:rPr>
      </w:pPr>
    </w:p>
    <w:p w14:paraId="37078B53">
      <w:pPr>
        <w:spacing w:line="40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本公司（联合体）郑重声明，根据《政府采购促进中小企业发展管理办法》（财库﹝2020﹞46 号）的规定，本公司（联合体）参加</w:t>
      </w:r>
      <w:r>
        <w:rPr>
          <w:rFonts w:hint="eastAsia" w:ascii="宋体" w:hAnsi="宋体"/>
          <w:color w:val="000000" w:themeColor="text1"/>
          <w:sz w:val="24"/>
          <w:highlight w:val="none"/>
          <w:u w:val="single"/>
          <w14:textFill>
            <w14:solidFill>
              <w14:schemeClr w14:val="tx1"/>
            </w14:solidFill>
          </w14:textFill>
        </w:rPr>
        <w:t>（单位名称）</w:t>
      </w:r>
      <w:r>
        <w:rPr>
          <w:rFonts w:hint="eastAsia" w:ascii="宋体" w:hAnsi="宋体"/>
          <w:color w:val="000000" w:themeColor="text1"/>
          <w:sz w:val="24"/>
          <w:highlight w:val="none"/>
          <w14:textFill>
            <w14:solidFill>
              <w14:schemeClr w14:val="tx1"/>
            </w14:solidFill>
          </w14:textFill>
        </w:rPr>
        <w:t>的</w:t>
      </w:r>
      <w:r>
        <w:rPr>
          <w:rFonts w:hint="eastAsia" w:ascii="宋体" w:hAnsi="宋体"/>
          <w:color w:val="000000" w:themeColor="text1"/>
          <w:sz w:val="24"/>
          <w:highlight w:val="none"/>
          <w:u w:val="single"/>
          <w14:textFill>
            <w14:solidFill>
              <w14:schemeClr w14:val="tx1"/>
            </w14:solidFill>
          </w14:textFill>
        </w:rPr>
        <w:t>（项目名称）</w:t>
      </w:r>
      <w:r>
        <w:rPr>
          <w:rFonts w:hint="eastAsia" w:ascii="宋体" w:hAnsi="宋体"/>
          <w:color w:val="000000" w:themeColor="text1"/>
          <w:sz w:val="24"/>
          <w:highlight w:val="none"/>
          <w14:textFill>
            <w14:solidFill>
              <w14:schemeClr w14:val="tx1"/>
            </w14:solidFill>
          </w14:textFill>
        </w:rPr>
        <w:t>采购活动，提供的货物全部由符合政策要求的中小企业制造。相关企业（含联合体中的中小企业、签订分包意向协议的中小企业）的具体情况如下：</w:t>
      </w:r>
    </w:p>
    <w:p w14:paraId="0DA9384E">
      <w:pPr>
        <w:spacing w:line="40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1. </w:t>
      </w:r>
      <w:r>
        <w:rPr>
          <w:rFonts w:hint="eastAsia" w:ascii="宋体" w:hAnsi="宋体"/>
          <w:color w:val="000000" w:themeColor="text1"/>
          <w:sz w:val="24"/>
          <w:highlight w:val="none"/>
          <w:u w:val="single"/>
          <w14:textFill>
            <w14:solidFill>
              <w14:schemeClr w14:val="tx1"/>
            </w14:solidFill>
          </w14:textFill>
        </w:rPr>
        <w:t xml:space="preserve">（标的名称） </w:t>
      </w:r>
      <w:r>
        <w:rPr>
          <w:rFonts w:hint="eastAsia" w:ascii="宋体" w:hAnsi="宋体"/>
          <w:color w:val="000000" w:themeColor="text1"/>
          <w:sz w:val="24"/>
          <w:highlight w:val="none"/>
          <w14:textFill>
            <w14:solidFill>
              <w14:schemeClr w14:val="tx1"/>
            </w14:solidFill>
          </w14:textFill>
        </w:rPr>
        <w:t>，属于</w:t>
      </w:r>
      <w:r>
        <w:rPr>
          <w:rFonts w:hint="eastAsia" w:ascii="宋体" w:hAnsi="宋体"/>
          <w:color w:val="000000" w:themeColor="text1"/>
          <w:sz w:val="24"/>
          <w:highlight w:val="none"/>
          <w:u w:val="single"/>
          <w14:textFill>
            <w14:solidFill>
              <w14:schemeClr w14:val="tx1"/>
            </w14:solidFill>
          </w14:textFill>
        </w:rPr>
        <w:t>（采购文件中明确的所属行业）</w:t>
      </w:r>
      <w:r>
        <w:rPr>
          <w:rFonts w:hint="eastAsia" w:ascii="宋体" w:hAnsi="宋体"/>
          <w:color w:val="000000" w:themeColor="text1"/>
          <w:sz w:val="24"/>
          <w:highlight w:val="none"/>
          <w14:textFill>
            <w14:solidFill>
              <w14:schemeClr w14:val="tx1"/>
            </w14:solidFill>
          </w14:textFill>
        </w:rPr>
        <w:t>行业；制造商为</w:t>
      </w:r>
      <w:r>
        <w:rPr>
          <w:rFonts w:hint="eastAsia" w:ascii="宋体" w:hAnsi="宋体"/>
          <w:color w:val="000000" w:themeColor="text1"/>
          <w:sz w:val="24"/>
          <w:highlight w:val="none"/>
          <w:u w:val="single"/>
          <w14:textFill>
            <w14:solidFill>
              <w14:schemeClr w14:val="tx1"/>
            </w14:solidFill>
          </w14:textFill>
        </w:rPr>
        <w:t>（企业名称）</w:t>
      </w:r>
      <w:r>
        <w:rPr>
          <w:rFonts w:hint="eastAsia" w:ascii="宋体" w:hAnsi="宋体"/>
          <w:color w:val="000000" w:themeColor="text1"/>
          <w:sz w:val="24"/>
          <w:highlight w:val="none"/>
          <w14:textFill>
            <w14:solidFill>
              <w14:schemeClr w14:val="tx1"/>
            </w14:solidFill>
          </w14:textFill>
        </w:rPr>
        <w:t>，从业人员</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人，营业收入为</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万元，资产总额为</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万元，属于</w:t>
      </w:r>
      <w:r>
        <w:rPr>
          <w:rFonts w:hint="eastAsia" w:ascii="宋体" w:hAnsi="宋体"/>
          <w:color w:val="000000" w:themeColor="text1"/>
          <w:sz w:val="24"/>
          <w:highlight w:val="none"/>
          <w:u w:val="single"/>
          <w14:textFill>
            <w14:solidFill>
              <w14:schemeClr w14:val="tx1"/>
            </w14:solidFill>
          </w14:textFill>
        </w:rPr>
        <w:t>（中型企业、小型企业、微型企业）</w:t>
      </w:r>
      <w:r>
        <w:rPr>
          <w:rFonts w:hint="eastAsia" w:ascii="宋体" w:hAnsi="宋体"/>
          <w:color w:val="000000" w:themeColor="text1"/>
          <w:sz w:val="24"/>
          <w:highlight w:val="none"/>
          <w14:textFill>
            <w14:solidFill>
              <w14:schemeClr w14:val="tx1"/>
            </w14:solidFill>
          </w14:textFill>
        </w:rPr>
        <w:t>；</w:t>
      </w:r>
    </w:p>
    <w:p w14:paraId="07C9069A">
      <w:pPr>
        <w:spacing w:line="40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2. </w:t>
      </w:r>
      <w:r>
        <w:rPr>
          <w:rFonts w:hint="eastAsia" w:ascii="宋体" w:hAnsi="宋体"/>
          <w:color w:val="000000" w:themeColor="text1"/>
          <w:sz w:val="24"/>
          <w:highlight w:val="none"/>
          <w:u w:val="single"/>
          <w14:textFill>
            <w14:solidFill>
              <w14:schemeClr w14:val="tx1"/>
            </w14:solidFill>
          </w14:textFill>
        </w:rPr>
        <w:t xml:space="preserve">（标的名称） </w:t>
      </w:r>
      <w:r>
        <w:rPr>
          <w:rFonts w:hint="eastAsia" w:ascii="宋体" w:hAnsi="宋体"/>
          <w:color w:val="000000" w:themeColor="text1"/>
          <w:sz w:val="24"/>
          <w:highlight w:val="none"/>
          <w14:textFill>
            <w14:solidFill>
              <w14:schemeClr w14:val="tx1"/>
            </w14:solidFill>
          </w14:textFill>
        </w:rPr>
        <w:t>，属于</w:t>
      </w:r>
      <w:r>
        <w:rPr>
          <w:rFonts w:hint="eastAsia" w:ascii="宋体" w:hAnsi="宋体"/>
          <w:color w:val="000000" w:themeColor="text1"/>
          <w:sz w:val="24"/>
          <w:highlight w:val="none"/>
          <w:u w:val="single"/>
          <w14:textFill>
            <w14:solidFill>
              <w14:schemeClr w14:val="tx1"/>
            </w14:solidFill>
          </w14:textFill>
        </w:rPr>
        <w:t>（采购文件中明确的所属行业）</w:t>
      </w:r>
      <w:r>
        <w:rPr>
          <w:rFonts w:hint="eastAsia" w:ascii="宋体" w:hAnsi="宋体"/>
          <w:color w:val="000000" w:themeColor="text1"/>
          <w:sz w:val="24"/>
          <w:highlight w:val="none"/>
          <w14:textFill>
            <w14:solidFill>
              <w14:schemeClr w14:val="tx1"/>
            </w14:solidFill>
          </w14:textFill>
        </w:rPr>
        <w:t>行业；制造商为</w:t>
      </w:r>
      <w:r>
        <w:rPr>
          <w:rFonts w:hint="eastAsia" w:ascii="宋体" w:hAnsi="宋体"/>
          <w:color w:val="000000" w:themeColor="text1"/>
          <w:sz w:val="24"/>
          <w:highlight w:val="none"/>
          <w:u w:val="single"/>
          <w14:textFill>
            <w14:solidFill>
              <w14:schemeClr w14:val="tx1"/>
            </w14:solidFill>
          </w14:textFill>
        </w:rPr>
        <w:t>（企业名称）</w:t>
      </w:r>
      <w:r>
        <w:rPr>
          <w:rFonts w:hint="eastAsia" w:ascii="宋体" w:hAnsi="宋体"/>
          <w:color w:val="000000" w:themeColor="text1"/>
          <w:sz w:val="24"/>
          <w:highlight w:val="none"/>
          <w14:textFill>
            <w14:solidFill>
              <w14:schemeClr w14:val="tx1"/>
            </w14:solidFill>
          </w14:textFill>
        </w:rPr>
        <w:t>，从业人员</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人，营业收入为</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万元，资产总额为</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万元，属于</w:t>
      </w:r>
      <w:r>
        <w:rPr>
          <w:rFonts w:hint="eastAsia" w:ascii="宋体" w:hAnsi="宋体"/>
          <w:color w:val="000000" w:themeColor="text1"/>
          <w:sz w:val="24"/>
          <w:highlight w:val="none"/>
          <w:u w:val="single"/>
          <w14:textFill>
            <w14:solidFill>
              <w14:schemeClr w14:val="tx1"/>
            </w14:solidFill>
          </w14:textFill>
        </w:rPr>
        <w:t>（中型企业、小型企业、微型企业）</w:t>
      </w:r>
      <w:r>
        <w:rPr>
          <w:rFonts w:hint="eastAsia" w:ascii="宋体" w:hAnsi="宋体"/>
          <w:color w:val="000000" w:themeColor="text1"/>
          <w:sz w:val="24"/>
          <w:highlight w:val="none"/>
          <w14:textFill>
            <w14:solidFill>
              <w14:schemeClr w14:val="tx1"/>
            </w14:solidFill>
          </w14:textFill>
        </w:rPr>
        <w:t>；</w:t>
      </w:r>
    </w:p>
    <w:p w14:paraId="25B06480">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p>
    <w:p w14:paraId="0041EE53">
      <w:pPr>
        <w:spacing w:line="40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以上企业，不属于大企业的分支机构，不存在控股股东为大企业的情形，也不存在与大企业的负责人为同一人的情形。</w:t>
      </w:r>
    </w:p>
    <w:p w14:paraId="6E70959B">
      <w:pPr>
        <w:spacing w:line="40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本企业对上述声明内容的真实性负责。如有虚假，将依法承担相应责任。</w:t>
      </w:r>
    </w:p>
    <w:p w14:paraId="7C70B567">
      <w:pPr>
        <w:spacing w:line="400" w:lineRule="exact"/>
        <w:ind w:firstLine="480" w:firstLineChars="200"/>
        <w:jc w:val="right"/>
        <w:rPr>
          <w:rFonts w:hint="eastAsia" w:ascii="宋体" w:hAnsi="宋体"/>
          <w:color w:val="000000" w:themeColor="text1"/>
          <w:sz w:val="24"/>
          <w:highlight w:val="none"/>
          <w14:textFill>
            <w14:solidFill>
              <w14:schemeClr w14:val="tx1"/>
            </w14:solidFill>
          </w14:textFill>
        </w:rPr>
      </w:pPr>
    </w:p>
    <w:p w14:paraId="19BC4DBC">
      <w:pPr>
        <w:spacing w:line="400" w:lineRule="exact"/>
        <w:ind w:firstLine="480" w:firstLineChars="200"/>
        <w:jc w:val="righ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单位名称（电子签章）：          </w:t>
      </w:r>
    </w:p>
    <w:p w14:paraId="79DC53FF">
      <w:pPr>
        <w:spacing w:line="400" w:lineRule="exact"/>
        <w:ind w:firstLine="480" w:firstLineChars="200"/>
        <w:jc w:val="right"/>
        <w:rPr>
          <w:rFonts w:hint="eastAsia" w:ascii="仿宋_GB2312" w:eastAsia="仿宋_GB2312"/>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日期：  </w:t>
      </w:r>
      <w:r>
        <w:rPr>
          <w:rFonts w:hint="eastAsia" w:ascii="仿宋_GB2312" w:eastAsia="仿宋_GB2312"/>
          <w:color w:val="000000" w:themeColor="text1"/>
          <w:sz w:val="24"/>
          <w:highlight w:val="none"/>
          <w14:textFill>
            <w14:solidFill>
              <w14:schemeClr w14:val="tx1"/>
            </w14:solidFill>
          </w14:textFill>
        </w:rPr>
        <w:t xml:space="preserve">        </w:t>
      </w:r>
    </w:p>
    <w:p w14:paraId="789F893E">
      <w:pPr>
        <w:spacing w:line="400" w:lineRule="exact"/>
        <w:ind w:firstLine="482" w:firstLineChars="200"/>
        <w:rPr>
          <w:rFonts w:hint="eastAsia" w:ascii="宋体" w:hAnsi="宋体"/>
          <w:b/>
          <w:color w:val="000000" w:themeColor="text1"/>
          <w:sz w:val="24"/>
          <w:highlight w:val="none"/>
          <w14:textFill>
            <w14:solidFill>
              <w14:schemeClr w14:val="tx1"/>
            </w14:solidFill>
          </w14:textFill>
        </w:rPr>
      </w:pPr>
    </w:p>
    <w:p w14:paraId="1F55C8B6">
      <w:pPr>
        <w:spacing w:line="400" w:lineRule="exact"/>
        <w:ind w:firstLine="482" w:firstLineChars="200"/>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注：</w:t>
      </w:r>
    </w:p>
    <w:p w14:paraId="3554FE9F">
      <w:pPr>
        <w:spacing w:line="400" w:lineRule="exact"/>
        <w:ind w:firstLine="482" w:firstLineChars="200"/>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1.从业人员、营业收入、资产总额填报上一年度数据，无上一年度数据的新成立企业可不填报。</w:t>
      </w:r>
    </w:p>
    <w:p w14:paraId="52453B1E">
      <w:pPr>
        <w:spacing w:line="400" w:lineRule="exact"/>
        <w:ind w:firstLine="482" w:firstLineChars="200"/>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2.中小企业在政府采购活动过程中，请根据自己的真实情况出具本声明函。依法享受中小企业优惠政策的，采购人或采购代理机构在公告中标结果时，同时公告其《中小企业声明函》，接受社会监督。</w:t>
      </w:r>
    </w:p>
    <w:p w14:paraId="26111880">
      <w:pPr>
        <w:tabs>
          <w:tab w:val="left" w:pos="1305"/>
        </w:tabs>
        <w:spacing w:line="380" w:lineRule="exact"/>
        <w:rPr>
          <w:rFonts w:hint="eastAsia" w:ascii="宋体" w:hAnsi="宋体"/>
          <w:b/>
          <w:bCs/>
          <w:color w:val="000000" w:themeColor="text1"/>
          <w:sz w:val="32"/>
          <w:szCs w:val="32"/>
          <w:highlight w:val="none"/>
          <w14:textFill>
            <w14:solidFill>
              <w14:schemeClr w14:val="tx1"/>
            </w14:solidFill>
          </w14:textFill>
        </w:rPr>
      </w:pPr>
      <w:r>
        <w:rPr>
          <w:rFonts w:ascii="宋体" w:hAnsi="宋体"/>
          <w:b/>
          <w:bCs/>
          <w:color w:val="000000" w:themeColor="text1"/>
          <w:sz w:val="32"/>
          <w:szCs w:val="32"/>
          <w:highlight w:val="none"/>
          <w14:textFill>
            <w14:solidFill>
              <w14:schemeClr w14:val="tx1"/>
            </w14:solidFill>
          </w14:textFill>
        </w:rPr>
        <w:br w:type="page"/>
      </w:r>
      <w:r>
        <w:rPr>
          <w:rFonts w:ascii="宋体" w:hAnsi="宋体"/>
          <w:b/>
          <w:bCs/>
          <w:color w:val="000000" w:themeColor="text1"/>
          <w:sz w:val="24"/>
          <w:szCs w:val="24"/>
          <w:highlight w:val="none"/>
          <w14:textFill>
            <w14:solidFill>
              <w14:schemeClr w14:val="tx1"/>
            </w14:solidFill>
          </w14:textFill>
        </w:rPr>
        <w:t>10</w:t>
      </w:r>
      <w:r>
        <w:rPr>
          <w:rFonts w:hint="eastAsia" w:ascii="宋体" w:hAnsi="宋体"/>
          <w:b/>
          <w:bCs/>
          <w:color w:val="000000" w:themeColor="text1"/>
          <w:sz w:val="24"/>
          <w:szCs w:val="24"/>
          <w:highlight w:val="none"/>
          <w14:textFill>
            <w14:solidFill>
              <w14:schemeClr w14:val="tx1"/>
            </w14:solidFill>
          </w14:textFill>
        </w:rPr>
        <w:t>.符合条件的残疾人福利性单位在参加政府采购活动时，提供《残疾人福利性单位声明函》，并对声明的真实性负责（如有，请提供）</w:t>
      </w:r>
    </w:p>
    <w:p w14:paraId="6DE58349">
      <w:pPr>
        <w:pStyle w:val="27"/>
        <w:ind w:firstLine="472" w:firstLineChars="147"/>
        <w:rPr>
          <w:rFonts w:hAnsi="宋体"/>
          <w:b/>
          <w:color w:val="000000" w:themeColor="text1"/>
          <w:sz w:val="32"/>
          <w:szCs w:val="32"/>
          <w:highlight w:val="none"/>
          <w14:textFill>
            <w14:solidFill>
              <w14:schemeClr w14:val="tx1"/>
            </w14:solidFill>
          </w14:textFill>
        </w:rPr>
      </w:pPr>
      <w:r>
        <w:rPr>
          <w:rFonts w:hint="eastAsia" w:hAnsi="宋体"/>
          <w:b/>
          <w:color w:val="000000" w:themeColor="text1"/>
          <w:sz w:val="32"/>
          <w:szCs w:val="32"/>
          <w:highlight w:val="none"/>
          <w14:textFill>
            <w14:solidFill>
              <w14:schemeClr w14:val="tx1"/>
            </w14:solidFill>
          </w14:textFill>
        </w:rPr>
        <w:t>附件：</w:t>
      </w:r>
    </w:p>
    <w:p w14:paraId="184EBF28">
      <w:pPr>
        <w:tabs>
          <w:tab w:val="left" w:pos="1305"/>
        </w:tabs>
        <w:spacing w:line="380" w:lineRule="exact"/>
        <w:rPr>
          <w:rFonts w:hint="eastAsia" w:ascii="宋体" w:hAnsi="宋体"/>
          <w:b/>
          <w:bCs/>
          <w:color w:val="000000" w:themeColor="text1"/>
          <w:sz w:val="32"/>
          <w:szCs w:val="32"/>
          <w:highlight w:val="none"/>
          <w14:textFill>
            <w14:solidFill>
              <w14:schemeClr w14:val="tx1"/>
            </w14:solidFill>
          </w14:textFill>
        </w:rPr>
      </w:pPr>
    </w:p>
    <w:p w14:paraId="14EAA97C">
      <w:pPr>
        <w:pStyle w:val="27"/>
        <w:jc w:val="center"/>
        <w:rPr>
          <w:rFonts w:hAnsi="宋体"/>
          <w:b/>
          <w:bCs/>
          <w:color w:val="000000" w:themeColor="text1"/>
          <w:sz w:val="32"/>
          <w:szCs w:val="32"/>
          <w:highlight w:val="none"/>
          <w14:textFill>
            <w14:solidFill>
              <w14:schemeClr w14:val="tx1"/>
            </w14:solidFill>
          </w14:textFill>
        </w:rPr>
      </w:pPr>
      <w:bookmarkStart w:id="43" w:name="OLE_LINK13"/>
      <w:bookmarkStart w:id="44" w:name="OLE_LINK14"/>
      <w:r>
        <w:rPr>
          <w:rFonts w:hint="eastAsia" w:hAnsi="宋体"/>
          <w:b/>
          <w:bCs/>
          <w:color w:val="000000" w:themeColor="text1"/>
          <w:sz w:val="32"/>
          <w:szCs w:val="32"/>
          <w:highlight w:val="none"/>
          <w14:textFill>
            <w14:solidFill>
              <w14:schemeClr w14:val="tx1"/>
            </w14:solidFill>
          </w14:textFill>
        </w:rPr>
        <w:t>残疾人福利性单位声明函（格式）</w:t>
      </w:r>
    </w:p>
    <w:bookmarkEnd w:id="43"/>
    <w:bookmarkEnd w:id="44"/>
    <w:p w14:paraId="12885F6A">
      <w:pPr>
        <w:spacing w:line="588" w:lineRule="exact"/>
        <w:rPr>
          <w:rFonts w:ascii="仿宋_GB2312" w:eastAsia="仿宋_GB2312"/>
          <w:b/>
          <w:color w:val="000000" w:themeColor="text1"/>
          <w:spacing w:val="6"/>
          <w:sz w:val="30"/>
          <w:szCs w:val="30"/>
          <w:highlight w:val="none"/>
          <w14:textFill>
            <w14:solidFill>
              <w14:schemeClr w14:val="tx1"/>
            </w14:solidFill>
          </w14:textFill>
        </w:rPr>
      </w:pPr>
    </w:p>
    <w:p w14:paraId="53BEB9A2">
      <w:pPr>
        <w:spacing w:line="588" w:lineRule="exact"/>
        <w:ind w:firstLine="624" w:firstLineChars="200"/>
        <w:rPr>
          <w:rFonts w:ascii="仿宋_GB2312" w:eastAsia="仿宋_GB2312"/>
          <w:color w:val="000000" w:themeColor="text1"/>
          <w:spacing w:val="6"/>
          <w:sz w:val="30"/>
          <w:szCs w:val="30"/>
          <w:highlight w:val="none"/>
          <w14:textFill>
            <w14:solidFill>
              <w14:schemeClr w14:val="tx1"/>
            </w14:solidFill>
          </w14:textFill>
        </w:rPr>
      </w:pPr>
      <w:r>
        <w:rPr>
          <w:rFonts w:hint="eastAsia" w:ascii="仿宋_GB2312" w:eastAsia="仿宋_GB2312"/>
          <w:color w:val="000000" w:themeColor="text1"/>
          <w:spacing w:val="6"/>
          <w:sz w:val="30"/>
          <w:szCs w:val="30"/>
          <w:highlight w:val="none"/>
          <w14:textFill>
            <w14:solidFill>
              <w14:schemeClr w14:val="tx1"/>
            </w14:solidFill>
          </w14:textFill>
        </w:rPr>
        <w:t>本单位郑重声明，根据《财政部 民政部 中国残疾人联合会关于促进残疾人就业政府采购政策的通知》（财库</w:t>
      </w:r>
      <w:r>
        <w:rPr>
          <w:rFonts w:hint="eastAsia" w:ascii="仿宋_GB2312" w:eastAsia="仿宋_GB2312"/>
          <w:color w:val="000000" w:themeColor="text1"/>
          <w:sz w:val="32"/>
          <w:szCs w:val="32"/>
          <w:highlight w:val="none"/>
          <w14:textFill>
            <w14:solidFill>
              <w14:schemeClr w14:val="tx1"/>
            </w14:solidFill>
          </w14:textFill>
        </w:rPr>
        <w:t>〔2017〕 141</w:t>
      </w:r>
      <w:r>
        <w:rPr>
          <w:rFonts w:hint="eastAsia" w:ascii="仿宋_GB2312" w:eastAsia="仿宋_GB2312"/>
          <w:color w:val="000000" w:themeColor="text1"/>
          <w:spacing w:val="6"/>
          <w:sz w:val="30"/>
          <w:szCs w:val="30"/>
          <w:highlight w:val="none"/>
          <w14:textFill>
            <w14:solidFill>
              <w14:schemeClr w14:val="tx1"/>
            </w14:solidFill>
          </w14:textFill>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C777FEF">
      <w:pPr>
        <w:spacing w:line="588" w:lineRule="exact"/>
        <w:ind w:firstLine="624" w:firstLineChars="200"/>
        <w:rPr>
          <w:rFonts w:ascii="仿宋_GB2312" w:eastAsia="仿宋_GB2312"/>
          <w:color w:val="000000" w:themeColor="text1"/>
          <w:spacing w:val="6"/>
          <w:sz w:val="30"/>
          <w:szCs w:val="30"/>
          <w:highlight w:val="none"/>
          <w14:textFill>
            <w14:solidFill>
              <w14:schemeClr w14:val="tx1"/>
            </w14:solidFill>
          </w14:textFill>
        </w:rPr>
      </w:pPr>
      <w:r>
        <w:rPr>
          <w:rFonts w:hint="eastAsia" w:ascii="仿宋_GB2312" w:eastAsia="仿宋_GB2312"/>
          <w:color w:val="000000" w:themeColor="text1"/>
          <w:spacing w:val="6"/>
          <w:sz w:val="30"/>
          <w:szCs w:val="30"/>
          <w:highlight w:val="none"/>
          <w14:textFill>
            <w14:solidFill>
              <w14:schemeClr w14:val="tx1"/>
            </w14:solidFill>
          </w14:textFill>
        </w:rPr>
        <w:t>本单位对上述声明的真实性负责。如有虚假，将依法承担相应责任。</w:t>
      </w:r>
    </w:p>
    <w:p w14:paraId="5959BED4">
      <w:pPr>
        <w:spacing w:line="588" w:lineRule="exact"/>
        <w:ind w:firstLine="624" w:firstLineChars="200"/>
        <w:rPr>
          <w:rFonts w:ascii="仿宋_GB2312" w:eastAsia="仿宋_GB2312"/>
          <w:color w:val="000000" w:themeColor="text1"/>
          <w:spacing w:val="6"/>
          <w:sz w:val="30"/>
          <w:szCs w:val="30"/>
          <w:highlight w:val="none"/>
          <w14:textFill>
            <w14:solidFill>
              <w14:schemeClr w14:val="tx1"/>
            </w14:solidFill>
          </w14:textFill>
        </w:rPr>
      </w:pPr>
    </w:p>
    <w:p w14:paraId="6D2D448E">
      <w:pPr>
        <w:tabs>
          <w:tab w:val="left" w:pos="4860"/>
        </w:tabs>
        <w:spacing w:line="588" w:lineRule="exact"/>
        <w:ind w:right="1560" w:firstLine="624" w:firstLineChars="200"/>
        <w:jc w:val="center"/>
        <w:rPr>
          <w:rFonts w:ascii="仿宋_GB2312" w:eastAsia="仿宋_GB2312"/>
          <w:color w:val="000000" w:themeColor="text1"/>
          <w:spacing w:val="6"/>
          <w:sz w:val="30"/>
          <w:szCs w:val="30"/>
          <w:highlight w:val="none"/>
          <w14:textFill>
            <w14:solidFill>
              <w14:schemeClr w14:val="tx1"/>
            </w14:solidFill>
          </w14:textFill>
        </w:rPr>
      </w:pPr>
      <w:r>
        <w:rPr>
          <w:rFonts w:hint="eastAsia" w:ascii="仿宋_GB2312" w:eastAsia="仿宋_GB2312"/>
          <w:color w:val="000000" w:themeColor="text1"/>
          <w:spacing w:val="6"/>
          <w:sz w:val="30"/>
          <w:szCs w:val="30"/>
          <w:highlight w:val="none"/>
          <w14:textFill>
            <w14:solidFill>
              <w14:schemeClr w14:val="tx1"/>
            </w14:solidFill>
          </w14:textFill>
        </w:rPr>
        <w:t xml:space="preserve">      单位名称（电子签章）：</w:t>
      </w:r>
    </w:p>
    <w:p w14:paraId="424EBA43">
      <w:pPr>
        <w:tabs>
          <w:tab w:val="left" w:pos="4860"/>
        </w:tabs>
        <w:spacing w:line="588" w:lineRule="exact"/>
        <w:ind w:right="1560" w:firstLine="624" w:firstLineChars="200"/>
        <w:jc w:val="center"/>
        <w:rPr>
          <w:rFonts w:ascii="仿宋_GB2312" w:eastAsia="仿宋_GB2312"/>
          <w:color w:val="000000" w:themeColor="text1"/>
          <w:spacing w:val="6"/>
          <w:sz w:val="30"/>
          <w:szCs w:val="30"/>
          <w:highlight w:val="none"/>
          <w14:textFill>
            <w14:solidFill>
              <w14:schemeClr w14:val="tx1"/>
            </w14:solidFill>
          </w14:textFill>
        </w:rPr>
      </w:pPr>
      <w:r>
        <w:rPr>
          <w:rFonts w:hint="eastAsia" w:ascii="仿宋_GB2312" w:eastAsia="仿宋_GB2312"/>
          <w:color w:val="000000" w:themeColor="text1"/>
          <w:spacing w:val="6"/>
          <w:sz w:val="30"/>
          <w:szCs w:val="30"/>
          <w:highlight w:val="none"/>
          <w14:textFill>
            <w14:solidFill>
              <w14:schemeClr w14:val="tx1"/>
            </w14:solidFill>
          </w14:textFill>
        </w:rPr>
        <w:t xml:space="preserve">   日  期：</w:t>
      </w:r>
    </w:p>
    <w:p w14:paraId="1C35083C">
      <w:pPr>
        <w:spacing w:line="500" w:lineRule="exact"/>
        <w:rPr>
          <w:rFonts w:hint="eastAsia" w:ascii="宋体" w:hAnsi="宋体"/>
          <w:b/>
          <w:bCs/>
          <w:color w:val="000000" w:themeColor="text1"/>
          <w:sz w:val="32"/>
          <w:szCs w:val="32"/>
          <w:highlight w:val="none"/>
          <w14:textFill>
            <w14:solidFill>
              <w14:schemeClr w14:val="tx1"/>
            </w14:solidFill>
          </w14:textFill>
        </w:rPr>
      </w:pPr>
    </w:p>
    <w:p w14:paraId="7AE08422">
      <w:pPr>
        <w:spacing w:line="500" w:lineRule="exact"/>
        <w:rPr>
          <w:rFonts w:hint="eastAsia" w:ascii="宋体" w:hAnsi="宋体"/>
          <w:b/>
          <w:bCs/>
          <w:color w:val="000000" w:themeColor="text1"/>
          <w:sz w:val="32"/>
          <w:szCs w:val="32"/>
          <w:highlight w:val="none"/>
          <w14:textFill>
            <w14:solidFill>
              <w14:schemeClr w14:val="tx1"/>
            </w14:solidFill>
          </w14:textFill>
        </w:rPr>
      </w:pPr>
    </w:p>
    <w:p w14:paraId="30E8CCCC">
      <w:pPr>
        <w:spacing w:line="500" w:lineRule="exact"/>
        <w:rPr>
          <w:rFonts w:hint="eastAsia" w:ascii="宋体" w:hAnsi="宋体"/>
          <w:b/>
          <w:bCs/>
          <w:color w:val="000000" w:themeColor="text1"/>
          <w:sz w:val="32"/>
          <w:szCs w:val="32"/>
          <w:highlight w:val="none"/>
          <w14:textFill>
            <w14:solidFill>
              <w14:schemeClr w14:val="tx1"/>
            </w14:solidFill>
          </w14:textFill>
        </w:rPr>
      </w:pPr>
    </w:p>
    <w:p w14:paraId="761CED54">
      <w:pPr>
        <w:spacing w:line="500" w:lineRule="exact"/>
        <w:rPr>
          <w:rFonts w:hint="eastAsia" w:ascii="宋体" w:hAnsi="宋体"/>
          <w:b/>
          <w:bCs/>
          <w:color w:val="000000" w:themeColor="text1"/>
          <w:sz w:val="32"/>
          <w:szCs w:val="32"/>
          <w:highlight w:val="none"/>
          <w14:textFill>
            <w14:solidFill>
              <w14:schemeClr w14:val="tx1"/>
            </w14:solidFill>
          </w14:textFill>
        </w:rPr>
      </w:pPr>
    </w:p>
    <w:p w14:paraId="5370E905">
      <w:pPr>
        <w:spacing w:line="500" w:lineRule="exact"/>
        <w:rPr>
          <w:rFonts w:hint="eastAsia" w:ascii="宋体" w:hAnsi="宋体"/>
          <w:b/>
          <w:bCs/>
          <w:color w:val="000000" w:themeColor="text1"/>
          <w:sz w:val="32"/>
          <w:szCs w:val="32"/>
          <w:highlight w:val="none"/>
          <w14:textFill>
            <w14:solidFill>
              <w14:schemeClr w14:val="tx1"/>
            </w14:solidFill>
          </w14:textFill>
        </w:rPr>
      </w:pPr>
    </w:p>
    <w:p w14:paraId="047153F6">
      <w:pPr>
        <w:tabs>
          <w:tab w:val="left" w:pos="1305"/>
        </w:tabs>
        <w:spacing w:line="380" w:lineRule="exact"/>
        <w:rPr>
          <w:rFonts w:hint="eastAsia" w:ascii="宋体" w:hAnsi="宋体"/>
          <w:color w:val="000000" w:themeColor="text1"/>
          <w:highlight w:val="none"/>
          <w14:textFill>
            <w14:solidFill>
              <w14:schemeClr w14:val="tx1"/>
            </w14:solidFill>
          </w14:textFill>
        </w:rPr>
      </w:pPr>
      <w:r>
        <w:rPr>
          <w:rFonts w:ascii="宋体" w:hAnsi="宋体"/>
          <w:b/>
          <w:bCs/>
          <w:color w:val="000000" w:themeColor="text1"/>
          <w:sz w:val="24"/>
          <w:szCs w:val="24"/>
          <w:highlight w:val="none"/>
          <w14:textFill>
            <w14:solidFill>
              <w14:schemeClr w14:val="tx1"/>
            </w14:solidFill>
          </w14:textFill>
        </w:rPr>
        <w:t>11</w:t>
      </w:r>
      <w:r>
        <w:rPr>
          <w:rFonts w:hint="eastAsia" w:ascii="宋体" w:hAnsi="宋体"/>
          <w:b/>
          <w:bCs/>
          <w:color w:val="000000" w:themeColor="text1"/>
          <w:sz w:val="24"/>
          <w:szCs w:val="24"/>
          <w:highlight w:val="none"/>
          <w14:textFill>
            <w14:solidFill>
              <w14:schemeClr w14:val="tx1"/>
            </w14:solidFill>
          </w14:textFill>
        </w:rPr>
        <w:t>.</w:t>
      </w:r>
      <w:r>
        <w:rPr>
          <w:rFonts w:ascii="宋体" w:hAnsi="宋体"/>
          <w:b/>
          <w:bCs/>
          <w:color w:val="000000" w:themeColor="text1"/>
          <w:sz w:val="32"/>
          <w:szCs w:val="32"/>
          <w:highlight w:val="none"/>
          <w14:textFill>
            <w14:solidFill>
              <w14:schemeClr w14:val="tx1"/>
            </w14:solidFill>
          </w14:textFill>
        </w:rPr>
        <w:t>《</w:t>
      </w:r>
      <w:r>
        <w:rPr>
          <w:rFonts w:hint="eastAsia" w:ascii="宋体" w:hAnsi="宋体"/>
          <w:b/>
          <w:bCs/>
          <w:color w:val="000000" w:themeColor="text1"/>
          <w:sz w:val="32"/>
          <w:szCs w:val="32"/>
          <w:highlight w:val="none"/>
          <w14:textFill>
            <w14:solidFill>
              <w14:schemeClr w14:val="tx1"/>
            </w14:solidFill>
          </w14:textFill>
        </w:rPr>
        <w:t>关于符合本国产品标准的声明函</w:t>
      </w:r>
      <w:r>
        <w:rPr>
          <w:rFonts w:ascii="宋体" w:hAnsi="宋体"/>
          <w:b/>
          <w:bCs/>
          <w:color w:val="000000" w:themeColor="text1"/>
          <w:sz w:val="32"/>
          <w:szCs w:val="32"/>
          <w:highlight w:val="none"/>
          <w14:textFill>
            <w14:solidFill>
              <w14:schemeClr w14:val="tx1"/>
            </w14:solidFill>
          </w14:textFill>
        </w:rPr>
        <w:t>》</w:t>
      </w:r>
      <w:r>
        <w:rPr>
          <w:rFonts w:hint="eastAsia" w:ascii="宋体" w:hAnsi="宋体"/>
          <w:b/>
          <w:bCs/>
          <w:color w:val="000000" w:themeColor="text1"/>
          <w:sz w:val="32"/>
          <w:szCs w:val="32"/>
          <w:highlight w:val="none"/>
          <w14:textFill>
            <w14:solidFill>
              <w14:schemeClr w14:val="tx1"/>
            </w14:solidFill>
          </w14:textFill>
        </w:rPr>
        <w:t>或者财政部会同有关部门规定的有关证明文件（如有，请提供）；（项目涉及非本国产品参与时，供应商应根据自身响应情况出具）</w:t>
      </w:r>
    </w:p>
    <w:p w14:paraId="159CE30E">
      <w:pPr>
        <w:pStyle w:val="27"/>
        <w:rPr>
          <w:rFonts w:hAnsi="宋体"/>
          <w:b/>
          <w:color w:val="000000" w:themeColor="text1"/>
          <w:sz w:val="32"/>
          <w:szCs w:val="32"/>
          <w:highlight w:val="none"/>
          <w14:textFill>
            <w14:solidFill>
              <w14:schemeClr w14:val="tx1"/>
            </w14:solidFill>
          </w14:textFill>
        </w:rPr>
      </w:pPr>
      <w:r>
        <w:rPr>
          <w:rFonts w:hint="eastAsia" w:hAnsi="宋体"/>
          <w:b/>
          <w:color w:val="000000" w:themeColor="text1"/>
          <w:sz w:val="32"/>
          <w:szCs w:val="32"/>
          <w:highlight w:val="none"/>
          <w14:textFill>
            <w14:solidFill>
              <w14:schemeClr w14:val="tx1"/>
            </w14:solidFill>
          </w14:textFill>
        </w:rPr>
        <w:t>附件：</w:t>
      </w:r>
    </w:p>
    <w:p w14:paraId="730844F8">
      <w:pPr>
        <w:widowControl/>
        <w:shd w:val="clear" w:color="auto" w:fill="FFFFFF"/>
        <w:jc w:val="center"/>
        <w:rPr>
          <w:rFonts w:ascii="宋体" w:hAnsi="宋体" w:cs="宋体"/>
          <w:color w:val="000000" w:themeColor="text1"/>
          <w:kern w:val="0"/>
          <w:sz w:val="36"/>
          <w:szCs w:val="36"/>
          <w:highlight w:val="none"/>
          <w14:textFill>
            <w14:solidFill>
              <w14:schemeClr w14:val="tx1"/>
            </w14:solidFill>
          </w14:textFill>
        </w:rPr>
      </w:pPr>
      <w:r>
        <w:rPr>
          <w:rFonts w:hint="eastAsia" w:ascii="宋体" w:hAnsi="宋体" w:cs="宋体"/>
          <w:b/>
          <w:bCs/>
          <w:color w:val="000000" w:themeColor="text1"/>
          <w:kern w:val="0"/>
          <w:sz w:val="36"/>
          <w:szCs w:val="36"/>
          <w:highlight w:val="none"/>
          <w14:textFill>
            <w14:solidFill>
              <w14:schemeClr w14:val="tx1"/>
            </w14:solidFill>
          </w14:textFill>
        </w:rPr>
        <w:t>关于符合本国产品标准的声明函（格式）</w:t>
      </w:r>
    </w:p>
    <w:p w14:paraId="42C71093">
      <w:pPr>
        <w:widowControl/>
        <w:spacing w:line="360" w:lineRule="auto"/>
        <w:ind w:firstLine="480" w:firstLineChars="200"/>
        <w:jc w:val="left"/>
        <w:rPr>
          <w:rFonts w:hint="eastAsia" w:ascii="宋体" w:hAnsi="宋体" w:cs="宋体"/>
          <w:color w:val="000000" w:themeColor="text1"/>
          <w:kern w:val="0"/>
          <w:sz w:val="24"/>
          <w:highlight w:val="none"/>
          <w:shd w:val="clear" w:color="auto" w:fill="FFFFFF"/>
          <w14:textFill>
            <w14:solidFill>
              <w14:schemeClr w14:val="tx1"/>
            </w14:solidFill>
          </w14:textFill>
        </w:rPr>
      </w:pPr>
      <w:r>
        <w:rPr>
          <w:rFonts w:hint="eastAsia" w:ascii="宋体" w:hAnsi="宋体" w:cs="宋体"/>
          <w:color w:val="000000" w:themeColor="text1"/>
          <w:kern w:val="0"/>
          <w:sz w:val="24"/>
          <w:highlight w:val="none"/>
          <w:shd w:val="clear" w:color="auto" w:fill="FFFFFF"/>
          <w:lang w:bidi="ar"/>
          <w14:textFill>
            <w14:solidFill>
              <w14:schemeClr w14:val="tx1"/>
            </w14:solidFill>
          </w14:textFill>
        </w:rPr>
        <w:t>本公司（单位）郑重声明，根据《国务院办公厅关于在政府采购中实施本国产品标准及相关政策的通知》（国办发〔2025〕34号）的规定，本公司（单位）提供的以下产品属于本国产品。具体情况如下：</w:t>
      </w:r>
    </w:p>
    <w:p w14:paraId="255FC669">
      <w:pPr>
        <w:widowControl/>
        <w:spacing w:line="360" w:lineRule="auto"/>
        <w:ind w:firstLine="480" w:firstLineChars="200"/>
        <w:jc w:val="left"/>
        <w:rPr>
          <w:rFonts w:hint="eastAsia" w:ascii="宋体" w:hAnsi="宋体" w:cs="宋体"/>
          <w:color w:val="000000" w:themeColor="text1"/>
          <w:kern w:val="0"/>
          <w:sz w:val="24"/>
          <w:highlight w:val="none"/>
          <w:shd w:val="clear" w:color="auto" w:fill="FFFFFF"/>
          <w14:textFill>
            <w14:solidFill>
              <w14:schemeClr w14:val="tx1"/>
            </w14:solidFill>
          </w14:textFill>
        </w:rPr>
      </w:pPr>
      <w:r>
        <w:rPr>
          <w:rFonts w:hint="eastAsia" w:ascii="宋体" w:hAnsi="宋体" w:cs="宋体"/>
          <w:color w:val="000000" w:themeColor="text1"/>
          <w:kern w:val="0"/>
          <w:sz w:val="24"/>
          <w:highlight w:val="none"/>
          <w:shd w:val="clear" w:color="auto" w:fill="FFFFFF"/>
          <w:lang w:bidi="ar"/>
          <w14:textFill>
            <w14:solidFill>
              <w14:schemeClr w14:val="tx1"/>
            </w14:solidFill>
          </w14:textFill>
        </w:rPr>
        <w:t>1.</w:t>
      </w:r>
      <w:r>
        <w:rPr>
          <w:rFonts w:hint="eastAsia" w:ascii="宋体" w:hAnsi="宋体" w:cs="宋体"/>
          <w:i/>
          <w:iCs/>
          <w:color w:val="000000" w:themeColor="text1"/>
          <w:kern w:val="0"/>
          <w:sz w:val="24"/>
          <w:highlight w:val="none"/>
          <w:shd w:val="clear" w:color="auto" w:fill="FFFFFF"/>
          <w:lang w:bidi="ar"/>
          <w14:textFill>
            <w14:solidFill>
              <w14:schemeClr w14:val="tx1"/>
            </w14:solidFill>
          </w14:textFill>
        </w:rPr>
        <w:t>（产品名称1）</w:t>
      </w:r>
      <w:r>
        <w:rPr>
          <w:rFonts w:hint="eastAsia" w:ascii="宋体" w:hAnsi="宋体" w:cs="宋体"/>
          <w:i/>
          <w:iCs/>
          <w:color w:val="000000" w:themeColor="text1"/>
          <w:kern w:val="0"/>
          <w:sz w:val="24"/>
          <w:highlight w:val="none"/>
          <w:shd w:val="clear" w:color="auto" w:fill="FFFFFF"/>
          <w:vertAlign w:val="superscript"/>
          <w:lang w:bidi="ar"/>
          <w14:textFill>
            <w14:solidFill>
              <w14:schemeClr w14:val="tx1"/>
            </w14:solidFill>
          </w14:textFill>
        </w:rPr>
        <w:t>1</w:t>
      </w:r>
      <w:r>
        <w:rPr>
          <w:rFonts w:hint="eastAsia" w:ascii="宋体" w:hAnsi="宋体" w:cs="宋体"/>
          <w:color w:val="000000" w:themeColor="text1"/>
          <w:kern w:val="0"/>
          <w:sz w:val="24"/>
          <w:highlight w:val="none"/>
          <w:shd w:val="clear" w:color="auto" w:fill="FFFFFF"/>
          <w:lang w:bidi="ar"/>
          <w14:textFill>
            <w14:solidFill>
              <w14:schemeClr w14:val="tx1"/>
            </w14:solidFill>
          </w14:textFill>
        </w:rPr>
        <w:t>，生产厂为</w:t>
      </w:r>
      <w:r>
        <w:rPr>
          <w:rFonts w:hint="eastAsia" w:ascii="宋体" w:hAnsi="宋体" w:cs="宋体"/>
          <w:i/>
          <w:iCs/>
          <w:color w:val="000000" w:themeColor="text1"/>
          <w:kern w:val="0"/>
          <w:sz w:val="24"/>
          <w:highlight w:val="none"/>
          <w:shd w:val="clear" w:color="auto" w:fill="FFFFFF"/>
          <w:lang w:bidi="ar"/>
          <w14:textFill>
            <w14:solidFill>
              <w14:schemeClr w14:val="tx1"/>
            </w14:solidFill>
          </w14:textFill>
        </w:rPr>
        <w:t>（厂名）</w:t>
      </w:r>
      <w:r>
        <w:rPr>
          <w:rFonts w:hint="eastAsia" w:ascii="宋体" w:hAnsi="宋体" w:cs="宋体"/>
          <w:i/>
          <w:iCs/>
          <w:color w:val="000000" w:themeColor="text1"/>
          <w:kern w:val="0"/>
          <w:sz w:val="24"/>
          <w:highlight w:val="none"/>
          <w:shd w:val="clear" w:color="auto" w:fill="FFFFFF"/>
          <w:vertAlign w:val="superscript"/>
          <w:lang w:bidi="ar"/>
          <w14:textFill>
            <w14:solidFill>
              <w14:schemeClr w14:val="tx1"/>
            </w14:solidFill>
          </w14:textFill>
        </w:rPr>
        <w:t>2</w:t>
      </w:r>
      <w:r>
        <w:rPr>
          <w:rFonts w:hint="eastAsia" w:ascii="宋体" w:hAnsi="宋体" w:cs="宋体"/>
          <w:color w:val="000000" w:themeColor="text1"/>
          <w:kern w:val="0"/>
          <w:sz w:val="24"/>
          <w:highlight w:val="none"/>
          <w:shd w:val="clear" w:color="auto" w:fill="FFFFFF"/>
          <w:lang w:bidi="ar"/>
          <w14:textFill>
            <w14:solidFill>
              <w14:schemeClr w14:val="tx1"/>
            </w14:solidFill>
          </w14:textFill>
        </w:rPr>
        <w:t>，厂址为</w:t>
      </w:r>
      <w:r>
        <w:rPr>
          <w:rFonts w:hint="eastAsia" w:ascii="宋体" w:hAnsi="宋体" w:cs="宋体"/>
          <w:i/>
          <w:iCs/>
          <w:color w:val="000000" w:themeColor="text1"/>
          <w:kern w:val="0"/>
          <w:sz w:val="24"/>
          <w:highlight w:val="none"/>
          <w:shd w:val="clear" w:color="auto" w:fill="FFFFFF"/>
          <w:lang w:bidi="ar"/>
          <w14:textFill>
            <w14:solidFill>
              <w14:schemeClr w14:val="tx1"/>
            </w14:solidFill>
          </w14:textFill>
        </w:rPr>
        <w:t>（生产厂址）</w:t>
      </w:r>
      <w:r>
        <w:rPr>
          <w:rFonts w:hint="eastAsia" w:ascii="宋体" w:hAnsi="宋体" w:cs="宋体"/>
          <w:color w:val="000000" w:themeColor="text1"/>
          <w:kern w:val="0"/>
          <w:sz w:val="24"/>
          <w:highlight w:val="none"/>
          <w:shd w:val="clear" w:color="auto" w:fill="FFFFFF"/>
          <w:lang w:bidi="ar"/>
          <w14:textFill>
            <w14:solidFill>
              <w14:schemeClr w14:val="tx1"/>
            </w14:solidFill>
          </w14:textFill>
        </w:rPr>
        <w:t>。</w:t>
      </w:r>
      <w:r>
        <w:rPr>
          <w:rFonts w:hint="eastAsia" w:ascii="宋体" w:hAnsi="宋体" w:cs="宋体"/>
          <w:i/>
          <w:iCs/>
          <w:color w:val="000000" w:themeColor="text1"/>
          <w:kern w:val="0"/>
          <w:sz w:val="24"/>
          <w:highlight w:val="none"/>
          <w:shd w:val="clear" w:color="auto" w:fill="FFFFFF"/>
          <w:lang w:bidi="ar"/>
          <w14:textFill>
            <w14:solidFill>
              <w14:schemeClr w14:val="tx1"/>
            </w14:solidFill>
          </w14:textFill>
        </w:rPr>
        <w:t>（产品名称1）</w:t>
      </w:r>
      <w:r>
        <w:rPr>
          <w:rFonts w:hint="eastAsia" w:ascii="宋体" w:hAnsi="宋体" w:cs="宋体"/>
          <w:color w:val="000000" w:themeColor="text1"/>
          <w:kern w:val="0"/>
          <w:sz w:val="24"/>
          <w:highlight w:val="none"/>
          <w:shd w:val="clear" w:color="auto" w:fill="FFFFFF"/>
          <w:lang w:bidi="ar"/>
          <w14:textFill>
            <w14:solidFill>
              <w14:schemeClr w14:val="tx1"/>
            </w14:solidFill>
          </w14:textFill>
        </w:rPr>
        <w:t>的中国境内生产的组件成本占比≥</w:t>
      </w:r>
      <w:r>
        <w:rPr>
          <w:rFonts w:hint="eastAsia" w:ascii="宋体" w:hAnsi="宋体" w:cs="宋体"/>
          <w:i/>
          <w:iCs/>
          <w:color w:val="000000" w:themeColor="text1"/>
          <w:kern w:val="0"/>
          <w:sz w:val="24"/>
          <w:highlight w:val="none"/>
          <w:shd w:val="clear" w:color="auto" w:fill="FFFFFF"/>
          <w:lang w:bidi="ar"/>
          <w14:textFill>
            <w14:solidFill>
              <w14:schemeClr w14:val="tx1"/>
            </w14:solidFill>
          </w14:textFill>
        </w:rPr>
        <w:t>（规定比例）</w:t>
      </w:r>
      <w:r>
        <w:rPr>
          <w:rFonts w:hint="eastAsia" w:ascii="宋体" w:hAnsi="宋体" w:cs="宋体"/>
          <w:i/>
          <w:iCs/>
          <w:color w:val="000000" w:themeColor="text1"/>
          <w:kern w:val="0"/>
          <w:sz w:val="24"/>
          <w:highlight w:val="none"/>
          <w:shd w:val="clear" w:color="auto" w:fill="FFFFFF"/>
          <w:vertAlign w:val="superscript"/>
          <w:lang w:bidi="ar"/>
          <w14:textFill>
            <w14:solidFill>
              <w14:schemeClr w14:val="tx1"/>
            </w14:solidFill>
          </w14:textFill>
        </w:rPr>
        <w:t>3</w:t>
      </w:r>
      <w:r>
        <w:rPr>
          <w:rFonts w:hint="eastAsia" w:ascii="宋体" w:hAnsi="宋体" w:cs="宋体"/>
          <w:color w:val="000000" w:themeColor="text1"/>
          <w:kern w:val="0"/>
          <w:sz w:val="24"/>
          <w:highlight w:val="none"/>
          <w:shd w:val="clear" w:color="auto" w:fill="FFFFFF"/>
          <w:lang w:bidi="ar"/>
          <w14:textFill>
            <w14:solidFill>
              <w14:schemeClr w14:val="tx1"/>
            </w14:solidFill>
          </w14:textFill>
        </w:rPr>
        <w:t>。</w:t>
      </w:r>
      <w:r>
        <w:rPr>
          <w:rFonts w:hint="eastAsia" w:ascii="宋体" w:hAnsi="宋体" w:cs="宋体"/>
          <w:i/>
          <w:iCs/>
          <w:color w:val="000000" w:themeColor="text1"/>
          <w:kern w:val="0"/>
          <w:sz w:val="24"/>
          <w:highlight w:val="none"/>
          <w:shd w:val="clear" w:color="auto" w:fill="FFFFFF"/>
          <w:lang w:bidi="ar"/>
          <w14:textFill>
            <w14:solidFill>
              <w14:schemeClr w14:val="tx1"/>
            </w14:solidFill>
          </w14:textFill>
        </w:rPr>
        <w:t>（产品名称1）</w:t>
      </w:r>
      <w:r>
        <w:rPr>
          <w:rFonts w:hint="eastAsia" w:ascii="宋体" w:hAnsi="宋体" w:cs="宋体"/>
          <w:color w:val="000000" w:themeColor="text1"/>
          <w:kern w:val="0"/>
          <w:sz w:val="24"/>
          <w:highlight w:val="none"/>
          <w:shd w:val="clear" w:color="auto" w:fill="FFFFFF"/>
          <w:lang w:bidi="ar"/>
          <w14:textFill>
            <w14:solidFill>
              <w14:schemeClr w14:val="tx1"/>
            </w14:solidFill>
          </w14:textFill>
        </w:rPr>
        <w:t>的</w:t>
      </w:r>
      <w:r>
        <w:rPr>
          <w:rFonts w:hint="eastAsia" w:ascii="宋体" w:hAnsi="宋体" w:cs="宋体"/>
          <w:i/>
          <w:iCs/>
          <w:color w:val="000000" w:themeColor="text1"/>
          <w:kern w:val="0"/>
          <w:sz w:val="24"/>
          <w:highlight w:val="none"/>
          <w:shd w:val="clear" w:color="auto" w:fill="FFFFFF"/>
          <w:lang w:bidi="ar"/>
          <w14:textFill>
            <w14:solidFill>
              <w14:schemeClr w14:val="tx1"/>
            </w14:solidFill>
          </w14:textFill>
        </w:rPr>
        <w:t>（关键组件）</w:t>
      </w:r>
      <w:r>
        <w:rPr>
          <w:rFonts w:hint="eastAsia" w:ascii="宋体" w:hAnsi="宋体" w:cs="宋体"/>
          <w:i/>
          <w:iCs/>
          <w:color w:val="000000" w:themeColor="text1"/>
          <w:kern w:val="0"/>
          <w:sz w:val="24"/>
          <w:highlight w:val="none"/>
          <w:shd w:val="clear" w:color="auto" w:fill="FFFFFF"/>
          <w:vertAlign w:val="superscript"/>
          <w:lang w:bidi="ar"/>
          <w14:textFill>
            <w14:solidFill>
              <w14:schemeClr w14:val="tx1"/>
            </w14:solidFill>
          </w14:textFill>
        </w:rPr>
        <w:t>4</w:t>
      </w:r>
      <w:r>
        <w:rPr>
          <w:rFonts w:hint="eastAsia" w:ascii="宋体" w:hAnsi="宋体" w:cs="宋体"/>
          <w:color w:val="000000" w:themeColor="text1"/>
          <w:kern w:val="0"/>
          <w:sz w:val="24"/>
          <w:highlight w:val="none"/>
          <w:shd w:val="clear" w:color="auto" w:fill="FFFFFF"/>
          <w:lang w:bidi="ar"/>
          <w14:textFill>
            <w14:solidFill>
              <w14:schemeClr w14:val="tx1"/>
            </w14:solidFill>
          </w14:textFill>
        </w:rPr>
        <w:t>在中国境内生产。</w:t>
      </w:r>
      <w:r>
        <w:rPr>
          <w:rFonts w:hint="eastAsia" w:ascii="宋体" w:hAnsi="宋体" w:cs="宋体"/>
          <w:i/>
          <w:iCs/>
          <w:color w:val="000000" w:themeColor="text1"/>
          <w:kern w:val="0"/>
          <w:sz w:val="24"/>
          <w:highlight w:val="none"/>
          <w:shd w:val="clear" w:color="auto" w:fill="FFFFFF"/>
          <w:lang w:bidi="ar"/>
          <w14:textFill>
            <w14:solidFill>
              <w14:schemeClr w14:val="tx1"/>
            </w14:solidFill>
          </w14:textFill>
        </w:rPr>
        <w:t>（产品名称1）</w:t>
      </w:r>
      <w:r>
        <w:rPr>
          <w:rFonts w:hint="eastAsia" w:ascii="宋体" w:hAnsi="宋体" w:cs="宋体"/>
          <w:color w:val="000000" w:themeColor="text1"/>
          <w:kern w:val="0"/>
          <w:sz w:val="24"/>
          <w:highlight w:val="none"/>
          <w:shd w:val="clear" w:color="auto" w:fill="FFFFFF"/>
          <w:lang w:bidi="ar"/>
          <w14:textFill>
            <w14:solidFill>
              <w14:schemeClr w14:val="tx1"/>
            </w14:solidFill>
          </w14:textFill>
        </w:rPr>
        <w:t>的</w:t>
      </w:r>
      <w:r>
        <w:rPr>
          <w:rFonts w:hint="eastAsia" w:ascii="宋体" w:hAnsi="宋体" w:cs="宋体"/>
          <w:i/>
          <w:iCs/>
          <w:color w:val="000000" w:themeColor="text1"/>
          <w:kern w:val="0"/>
          <w:sz w:val="24"/>
          <w:highlight w:val="none"/>
          <w:shd w:val="clear" w:color="auto" w:fill="FFFFFF"/>
          <w:lang w:bidi="ar"/>
          <w14:textFill>
            <w14:solidFill>
              <w14:schemeClr w14:val="tx1"/>
            </w14:solidFill>
          </w14:textFill>
        </w:rPr>
        <w:t>（关键工序）</w:t>
      </w:r>
      <w:r>
        <w:rPr>
          <w:rFonts w:hint="eastAsia" w:ascii="宋体" w:hAnsi="宋体" w:cs="宋体"/>
          <w:i/>
          <w:iCs/>
          <w:color w:val="000000" w:themeColor="text1"/>
          <w:kern w:val="0"/>
          <w:sz w:val="24"/>
          <w:highlight w:val="none"/>
          <w:shd w:val="clear" w:color="auto" w:fill="FFFFFF"/>
          <w:vertAlign w:val="superscript"/>
          <w:lang w:bidi="ar"/>
          <w14:textFill>
            <w14:solidFill>
              <w14:schemeClr w14:val="tx1"/>
            </w14:solidFill>
          </w14:textFill>
        </w:rPr>
        <w:t>5</w:t>
      </w:r>
      <w:r>
        <w:rPr>
          <w:rFonts w:hint="eastAsia" w:ascii="宋体" w:hAnsi="宋体" w:cs="宋体"/>
          <w:color w:val="000000" w:themeColor="text1"/>
          <w:kern w:val="0"/>
          <w:sz w:val="24"/>
          <w:highlight w:val="none"/>
          <w:shd w:val="clear" w:color="auto" w:fill="FFFFFF"/>
          <w:lang w:bidi="ar"/>
          <w14:textFill>
            <w14:solidFill>
              <w14:schemeClr w14:val="tx1"/>
            </w14:solidFill>
          </w14:textFill>
        </w:rPr>
        <w:t>在中国境内完成。</w:t>
      </w:r>
    </w:p>
    <w:p w14:paraId="0A79AF8C">
      <w:pPr>
        <w:widowControl/>
        <w:spacing w:line="360" w:lineRule="auto"/>
        <w:ind w:firstLine="480" w:firstLineChars="200"/>
        <w:jc w:val="left"/>
        <w:rPr>
          <w:rFonts w:hint="eastAsia" w:ascii="宋体" w:hAnsi="宋体" w:cs="宋体"/>
          <w:color w:val="000000" w:themeColor="text1"/>
          <w:kern w:val="0"/>
          <w:sz w:val="24"/>
          <w:highlight w:val="none"/>
          <w:shd w:val="clear" w:color="auto" w:fill="FFFFFF"/>
          <w14:textFill>
            <w14:solidFill>
              <w14:schemeClr w14:val="tx1"/>
            </w14:solidFill>
          </w14:textFill>
        </w:rPr>
      </w:pPr>
      <w:r>
        <w:rPr>
          <w:rFonts w:hint="eastAsia" w:ascii="宋体" w:hAnsi="宋体" w:cs="宋体"/>
          <w:color w:val="000000" w:themeColor="text1"/>
          <w:kern w:val="0"/>
          <w:sz w:val="24"/>
          <w:highlight w:val="none"/>
          <w:shd w:val="clear" w:color="auto" w:fill="FFFFFF"/>
          <w:lang w:bidi="ar"/>
          <w14:textFill>
            <w14:solidFill>
              <w14:schemeClr w14:val="tx1"/>
            </w14:solidFill>
          </w14:textFill>
        </w:rPr>
        <w:t>2.</w:t>
      </w:r>
      <w:r>
        <w:rPr>
          <w:rFonts w:hint="eastAsia" w:ascii="宋体" w:hAnsi="宋体" w:cs="宋体"/>
          <w:i/>
          <w:iCs/>
          <w:color w:val="000000" w:themeColor="text1"/>
          <w:kern w:val="0"/>
          <w:sz w:val="24"/>
          <w:highlight w:val="none"/>
          <w:shd w:val="clear" w:color="auto" w:fill="FFFFFF"/>
          <w:lang w:bidi="ar"/>
          <w14:textFill>
            <w14:solidFill>
              <w14:schemeClr w14:val="tx1"/>
            </w14:solidFill>
          </w14:textFill>
        </w:rPr>
        <w:t>（产品名称2）</w:t>
      </w:r>
      <w:r>
        <w:rPr>
          <w:rFonts w:hint="eastAsia" w:ascii="宋体" w:hAnsi="宋体" w:cs="宋体"/>
          <w:color w:val="000000" w:themeColor="text1"/>
          <w:kern w:val="0"/>
          <w:sz w:val="24"/>
          <w:highlight w:val="none"/>
          <w:shd w:val="clear" w:color="auto" w:fill="FFFFFF"/>
          <w:lang w:bidi="ar"/>
          <w14:textFill>
            <w14:solidFill>
              <w14:schemeClr w14:val="tx1"/>
            </w14:solidFill>
          </w14:textFill>
        </w:rPr>
        <w:t>，生产厂为</w:t>
      </w:r>
      <w:r>
        <w:rPr>
          <w:rFonts w:hint="eastAsia" w:ascii="宋体" w:hAnsi="宋体" w:cs="宋体"/>
          <w:i/>
          <w:iCs/>
          <w:color w:val="000000" w:themeColor="text1"/>
          <w:kern w:val="0"/>
          <w:sz w:val="24"/>
          <w:highlight w:val="none"/>
          <w:shd w:val="clear" w:color="auto" w:fill="FFFFFF"/>
          <w:lang w:bidi="ar"/>
          <w14:textFill>
            <w14:solidFill>
              <w14:schemeClr w14:val="tx1"/>
            </w14:solidFill>
          </w14:textFill>
        </w:rPr>
        <w:t>（厂名）</w:t>
      </w:r>
      <w:r>
        <w:rPr>
          <w:rFonts w:hint="eastAsia" w:ascii="宋体" w:hAnsi="宋体" w:cs="宋体"/>
          <w:color w:val="000000" w:themeColor="text1"/>
          <w:kern w:val="0"/>
          <w:sz w:val="24"/>
          <w:highlight w:val="none"/>
          <w:shd w:val="clear" w:color="auto" w:fill="FFFFFF"/>
          <w:lang w:bidi="ar"/>
          <w14:textFill>
            <w14:solidFill>
              <w14:schemeClr w14:val="tx1"/>
            </w14:solidFill>
          </w14:textFill>
        </w:rPr>
        <w:t>，厂址为</w:t>
      </w:r>
      <w:r>
        <w:rPr>
          <w:rFonts w:hint="eastAsia" w:ascii="宋体" w:hAnsi="宋体" w:cs="宋体"/>
          <w:i/>
          <w:iCs/>
          <w:color w:val="000000" w:themeColor="text1"/>
          <w:kern w:val="0"/>
          <w:sz w:val="24"/>
          <w:highlight w:val="none"/>
          <w:shd w:val="clear" w:color="auto" w:fill="FFFFFF"/>
          <w:lang w:bidi="ar"/>
          <w14:textFill>
            <w14:solidFill>
              <w14:schemeClr w14:val="tx1"/>
            </w14:solidFill>
          </w14:textFill>
        </w:rPr>
        <w:t>（生产厂址）</w:t>
      </w:r>
      <w:r>
        <w:rPr>
          <w:rFonts w:hint="eastAsia" w:ascii="宋体" w:hAnsi="宋体" w:cs="宋体"/>
          <w:color w:val="000000" w:themeColor="text1"/>
          <w:kern w:val="0"/>
          <w:sz w:val="24"/>
          <w:highlight w:val="none"/>
          <w:shd w:val="clear" w:color="auto" w:fill="FFFFFF"/>
          <w:lang w:bidi="ar"/>
          <w14:textFill>
            <w14:solidFill>
              <w14:schemeClr w14:val="tx1"/>
            </w14:solidFill>
          </w14:textFill>
        </w:rPr>
        <w:t>。</w:t>
      </w:r>
      <w:r>
        <w:rPr>
          <w:rFonts w:hint="eastAsia" w:ascii="宋体" w:hAnsi="宋体" w:cs="宋体"/>
          <w:i/>
          <w:iCs/>
          <w:color w:val="000000" w:themeColor="text1"/>
          <w:kern w:val="0"/>
          <w:sz w:val="24"/>
          <w:highlight w:val="none"/>
          <w:shd w:val="clear" w:color="auto" w:fill="FFFFFF"/>
          <w:lang w:bidi="ar"/>
          <w14:textFill>
            <w14:solidFill>
              <w14:schemeClr w14:val="tx1"/>
            </w14:solidFill>
          </w14:textFill>
        </w:rPr>
        <w:t>（产品名称2）</w:t>
      </w:r>
      <w:r>
        <w:rPr>
          <w:rFonts w:hint="eastAsia" w:ascii="宋体" w:hAnsi="宋体" w:cs="宋体"/>
          <w:color w:val="000000" w:themeColor="text1"/>
          <w:kern w:val="0"/>
          <w:sz w:val="24"/>
          <w:highlight w:val="none"/>
          <w:shd w:val="clear" w:color="auto" w:fill="FFFFFF"/>
          <w:lang w:bidi="ar"/>
          <w14:textFill>
            <w14:solidFill>
              <w14:schemeClr w14:val="tx1"/>
            </w14:solidFill>
          </w14:textFill>
        </w:rPr>
        <w:t>的中国境内生产的组件成本占比≥</w:t>
      </w:r>
      <w:r>
        <w:rPr>
          <w:rFonts w:hint="eastAsia" w:ascii="宋体" w:hAnsi="宋体" w:cs="宋体"/>
          <w:i/>
          <w:iCs/>
          <w:color w:val="000000" w:themeColor="text1"/>
          <w:kern w:val="0"/>
          <w:sz w:val="24"/>
          <w:highlight w:val="none"/>
          <w:shd w:val="clear" w:color="auto" w:fill="FFFFFF"/>
          <w:lang w:bidi="ar"/>
          <w14:textFill>
            <w14:solidFill>
              <w14:schemeClr w14:val="tx1"/>
            </w14:solidFill>
          </w14:textFill>
        </w:rPr>
        <w:t>（规定比例）</w:t>
      </w:r>
      <w:r>
        <w:rPr>
          <w:rFonts w:hint="eastAsia" w:ascii="宋体" w:hAnsi="宋体" w:cs="宋体"/>
          <w:color w:val="000000" w:themeColor="text1"/>
          <w:kern w:val="0"/>
          <w:sz w:val="24"/>
          <w:highlight w:val="none"/>
          <w:shd w:val="clear" w:color="auto" w:fill="FFFFFF"/>
          <w:lang w:bidi="ar"/>
          <w14:textFill>
            <w14:solidFill>
              <w14:schemeClr w14:val="tx1"/>
            </w14:solidFill>
          </w14:textFill>
        </w:rPr>
        <w:t>。</w:t>
      </w:r>
      <w:r>
        <w:rPr>
          <w:rFonts w:hint="eastAsia" w:ascii="宋体" w:hAnsi="宋体" w:cs="宋体"/>
          <w:i/>
          <w:iCs/>
          <w:color w:val="000000" w:themeColor="text1"/>
          <w:kern w:val="0"/>
          <w:sz w:val="24"/>
          <w:highlight w:val="none"/>
          <w:shd w:val="clear" w:color="auto" w:fill="FFFFFF"/>
          <w:lang w:bidi="ar"/>
          <w14:textFill>
            <w14:solidFill>
              <w14:schemeClr w14:val="tx1"/>
            </w14:solidFill>
          </w14:textFill>
        </w:rPr>
        <w:t>（产品名称2）</w:t>
      </w:r>
      <w:r>
        <w:rPr>
          <w:rFonts w:hint="eastAsia" w:ascii="宋体" w:hAnsi="宋体" w:cs="宋体"/>
          <w:color w:val="000000" w:themeColor="text1"/>
          <w:kern w:val="0"/>
          <w:sz w:val="24"/>
          <w:highlight w:val="none"/>
          <w:shd w:val="clear" w:color="auto" w:fill="FFFFFF"/>
          <w:lang w:bidi="ar"/>
          <w14:textFill>
            <w14:solidFill>
              <w14:schemeClr w14:val="tx1"/>
            </w14:solidFill>
          </w14:textFill>
        </w:rPr>
        <w:t>的</w:t>
      </w:r>
      <w:r>
        <w:rPr>
          <w:rFonts w:hint="eastAsia" w:ascii="宋体" w:hAnsi="宋体" w:cs="宋体"/>
          <w:i/>
          <w:iCs/>
          <w:color w:val="000000" w:themeColor="text1"/>
          <w:kern w:val="0"/>
          <w:sz w:val="24"/>
          <w:highlight w:val="none"/>
          <w:shd w:val="clear" w:color="auto" w:fill="FFFFFF"/>
          <w:lang w:bidi="ar"/>
          <w14:textFill>
            <w14:solidFill>
              <w14:schemeClr w14:val="tx1"/>
            </w14:solidFill>
          </w14:textFill>
        </w:rPr>
        <w:t>（关键组件）</w:t>
      </w:r>
      <w:r>
        <w:rPr>
          <w:rFonts w:hint="eastAsia" w:ascii="宋体" w:hAnsi="宋体" w:cs="宋体"/>
          <w:color w:val="000000" w:themeColor="text1"/>
          <w:kern w:val="0"/>
          <w:sz w:val="24"/>
          <w:highlight w:val="none"/>
          <w:shd w:val="clear" w:color="auto" w:fill="FFFFFF"/>
          <w:lang w:bidi="ar"/>
          <w14:textFill>
            <w14:solidFill>
              <w14:schemeClr w14:val="tx1"/>
            </w14:solidFill>
          </w14:textFill>
        </w:rPr>
        <w:t>在中国境内生产。</w:t>
      </w:r>
      <w:r>
        <w:rPr>
          <w:rFonts w:hint="eastAsia" w:ascii="宋体" w:hAnsi="宋体" w:cs="宋体"/>
          <w:i/>
          <w:iCs/>
          <w:color w:val="000000" w:themeColor="text1"/>
          <w:kern w:val="0"/>
          <w:sz w:val="24"/>
          <w:highlight w:val="none"/>
          <w:shd w:val="clear" w:color="auto" w:fill="FFFFFF"/>
          <w:lang w:bidi="ar"/>
          <w14:textFill>
            <w14:solidFill>
              <w14:schemeClr w14:val="tx1"/>
            </w14:solidFill>
          </w14:textFill>
        </w:rPr>
        <w:t>（产品名称2）</w:t>
      </w:r>
      <w:r>
        <w:rPr>
          <w:rFonts w:hint="eastAsia" w:ascii="宋体" w:hAnsi="宋体" w:cs="宋体"/>
          <w:color w:val="000000" w:themeColor="text1"/>
          <w:kern w:val="0"/>
          <w:sz w:val="24"/>
          <w:highlight w:val="none"/>
          <w:shd w:val="clear" w:color="auto" w:fill="FFFFFF"/>
          <w:lang w:bidi="ar"/>
          <w14:textFill>
            <w14:solidFill>
              <w14:schemeClr w14:val="tx1"/>
            </w14:solidFill>
          </w14:textFill>
        </w:rPr>
        <w:t>的</w:t>
      </w:r>
      <w:r>
        <w:rPr>
          <w:rFonts w:hint="eastAsia" w:ascii="宋体" w:hAnsi="宋体" w:cs="宋体"/>
          <w:i/>
          <w:iCs/>
          <w:color w:val="000000" w:themeColor="text1"/>
          <w:kern w:val="0"/>
          <w:sz w:val="24"/>
          <w:highlight w:val="none"/>
          <w:shd w:val="clear" w:color="auto" w:fill="FFFFFF"/>
          <w:lang w:bidi="ar"/>
          <w14:textFill>
            <w14:solidFill>
              <w14:schemeClr w14:val="tx1"/>
            </w14:solidFill>
          </w14:textFill>
        </w:rPr>
        <w:t>（关键工序）</w:t>
      </w:r>
      <w:r>
        <w:rPr>
          <w:rFonts w:hint="eastAsia" w:ascii="宋体" w:hAnsi="宋体" w:cs="宋体"/>
          <w:color w:val="000000" w:themeColor="text1"/>
          <w:kern w:val="0"/>
          <w:sz w:val="24"/>
          <w:highlight w:val="none"/>
          <w:shd w:val="clear" w:color="auto" w:fill="FFFFFF"/>
          <w:lang w:bidi="ar"/>
          <w14:textFill>
            <w14:solidFill>
              <w14:schemeClr w14:val="tx1"/>
            </w14:solidFill>
          </w14:textFill>
        </w:rPr>
        <w:t>在中国境内完成。</w:t>
      </w:r>
    </w:p>
    <w:p w14:paraId="1917AA9F">
      <w:pPr>
        <w:widowControl/>
        <w:spacing w:line="360" w:lineRule="auto"/>
        <w:ind w:firstLine="480" w:firstLineChars="200"/>
        <w:jc w:val="left"/>
        <w:rPr>
          <w:rFonts w:hint="eastAsia" w:ascii="宋体" w:hAnsi="宋体" w:cs="宋体"/>
          <w:color w:val="000000" w:themeColor="text1"/>
          <w:kern w:val="0"/>
          <w:sz w:val="24"/>
          <w:highlight w:val="none"/>
          <w:shd w:val="clear" w:color="auto" w:fill="FFFFFF"/>
          <w14:textFill>
            <w14:solidFill>
              <w14:schemeClr w14:val="tx1"/>
            </w14:solidFill>
          </w14:textFill>
        </w:rPr>
      </w:pPr>
      <w:r>
        <w:rPr>
          <w:rFonts w:hint="eastAsia" w:ascii="宋体" w:hAnsi="宋体" w:cs="宋体"/>
          <w:color w:val="000000" w:themeColor="text1"/>
          <w:kern w:val="0"/>
          <w:sz w:val="24"/>
          <w:highlight w:val="none"/>
          <w:shd w:val="clear" w:color="auto" w:fill="FFFFFF"/>
          <w:lang w:bidi="ar"/>
          <w14:textFill>
            <w14:solidFill>
              <w14:schemeClr w14:val="tx1"/>
            </w14:solidFill>
          </w14:textFill>
        </w:rPr>
        <w:t>……</w:t>
      </w:r>
    </w:p>
    <w:p w14:paraId="56B2F8A9">
      <w:pPr>
        <w:widowControl/>
        <w:spacing w:line="360" w:lineRule="auto"/>
        <w:ind w:firstLine="480" w:firstLineChars="200"/>
        <w:jc w:val="left"/>
        <w:rPr>
          <w:rFonts w:hint="eastAsia" w:ascii="宋体" w:hAnsi="宋体" w:cs="宋体"/>
          <w:color w:val="000000" w:themeColor="text1"/>
          <w:kern w:val="0"/>
          <w:sz w:val="24"/>
          <w:highlight w:val="none"/>
          <w:shd w:val="clear" w:color="auto" w:fill="FFFFFF"/>
          <w14:textFill>
            <w14:solidFill>
              <w14:schemeClr w14:val="tx1"/>
            </w14:solidFill>
          </w14:textFill>
        </w:rPr>
      </w:pPr>
      <w:r>
        <w:rPr>
          <w:rFonts w:hint="eastAsia" w:ascii="宋体" w:hAnsi="宋体" w:cs="宋体"/>
          <w:color w:val="000000" w:themeColor="text1"/>
          <w:kern w:val="0"/>
          <w:sz w:val="24"/>
          <w:highlight w:val="none"/>
          <w:shd w:val="clear" w:color="auto" w:fill="FFFFFF"/>
          <w:lang w:bidi="ar"/>
          <w14:textFill>
            <w14:solidFill>
              <w14:schemeClr w14:val="tx1"/>
            </w14:solidFill>
          </w14:textFill>
        </w:rPr>
        <w:t>本公司（单位）对上述声明内容的真实性负责。如有虚假，愿承担相应法律责任。</w:t>
      </w:r>
    </w:p>
    <w:p w14:paraId="48D4CD31">
      <w:pPr>
        <w:widowControl/>
        <w:spacing w:line="360" w:lineRule="auto"/>
        <w:ind w:firstLine="480" w:firstLineChars="200"/>
        <w:jc w:val="left"/>
        <w:rPr>
          <w:rFonts w:hint="eastAsia" w:ascii="宋体" w:hAnsi="宋体" w:cs="宋体"/>
          <w:color w:val="000000" w:themeColor="text1"/>
          <w:kern w:val="0"/>
          <w:sz w:val="24"/>
          <w:highlight w:val="none"/>
          <w:shd w:val="clear" w:color="auto" w:fill="FFFFFF"/>
          <w14:textFill>
            <w14:solidFill>
              <w14:schemeClr w14:val="tx1"/>
            </w14:solidFill>
          </w14:textFill>
        </w:rPr>
      </w:pPr>
      <w:r>
        <w:rPr>
          <w:rFonts w:hint="eastAsia" w:ascii="宋体" w:hAnsi="宋体" w:cs="宋体"/>
          <w:color w:val="000000" w:themeColor="text1"/>
          <w:kern w:val="0"/>
          <w:sz w:val="24"/>
          <w:highlight w:val="none"/>
          <w:shd w:val="clear" w:color="auto" w:fill="FFFFFF"/>
          <w:lang w:bidi="ar"/>
          <w14:textFill>
            <w14:solidFill>
              <w14:schemeClr w14:val="tx1"/>
            </w14:solidFill>
          </w14:textFill>
        </w:rPr>
        <w:t> </w:t>
      </w:r>
    </w:p>
    <w:p w14:paraId="72B42202">
      <w:pPr>
        <w:widowControl/>
        <w:spacing w:line="360" w:lineRule="auto"/>
        <w:ind w:firstLine="480" w:firstLineChars="200"/>
        <w:jc w:val="right"/>
        <w:rPr>
          <w:rFonts w:hint="eastAsia" w:ascii="宋体" w:hAnsi="宋体" w:cs="宋体"/>
          <w:color w:val="000000" w:themeColor="text1"/>
          <w:kern w:val="0"/>
          <w:sz w:val="24"/>
          <w:highlight w:val="none"/>
          <w:shd w:val="clear" w:color="auto" w:fill="FFFFFF"/>
          <w14:textFill>
            <w14:solidFill>
              <w14:schemeClr w14:val="tx1"/>
            </w14:solidFill>
          </w14:textFill>
        </w:rPr>
      </w:pPr>
      <w:r>
        <w:rPr>
          <w:rFonts w:hint="eastAsia" w:ascii="宋体" w:hAnsi="宋体" w:cs="宋体"/>
          <w:color w:val="000000" w:themeColor="text1"/>
          <w:kern w:val="0"/>
          <w:sz w:val="24"/>
          <w:highlight w:val="none"/>
          <w:shd w:val="clear" w:color="auto" w:fill="FFFFFF"/>
          <w:lang w:bidi="ar"/>
          <w14:textFill>
            <w14:solidFill>
              <w14:schemeClr w14:val="tx1"/>
            </w14:solidFill>
          </w14:textFill>
        </w:rPr>
        <w:t>公司（单位）名称（盖章）：　        </w:t>
      </w:r>
    </w:p>
    <w:p w14:paraId="600C2717">
      <w:pPr>
        <w:widowControl/>
        <w:spacing w:line="360" w:lineRule="auto"/>
        <w:ind w:firstLine="480" w:firstLineChars="200"/>
        <w:jc w:val="right"/>
        <w:rPr>
          <w:rFonts w:hint="eastAsia" w:ascii="宋体" w:hAnsi="宋体" w:cs="宋体"/>
          <w:color w:val="000000" w:themeColor="text1"/>
          <w:kern w:val="0"/>
          <w:sz w:val="24"/>
          <w:highlight w:val="none"/>
          <w:shd w:val="clear" w:color="auto" w:fill="FFFFFF"/>
          <w14:textFill>
            <w14:solidFill>
              <w14:schemeClr w14:val="tx1"/>
            </w14:solidFill>
          </w14:textFill>
        </w:rPr>
      </w:pPr>
      <w:r>
        <w:rPr>
          <w:rFonts w:hint="eastAsia" w:ascii="宋体" w:hAnsi="宋体" w:cs="宋体"/>
          <w:color w:val="000000" w:themeColor="text1"/>
          <w:kern w:val="0"/>
          <w:sz w:val="24"/>
          <w:highlight w:val="none"/>
          <w:shd w:val="clear" w:color="auto" w:fill="FFFFFF"/>
          <w:lang w:bidi="ar"/>
          <w14:textFill>
            <w14:solidFill>
              <w14:schemeClr w14:val="tx1"/>
            </w14:solidFill>
          </w14:textFill>
        </w:rPr>
        <w:t>日期：　     年　  月　  日         </w:t>
      </w:r>
    </w:p>
    <w:p w14:paraId="026D9FE3">
      <w:pPr>
        <w:widowControl/>
        <w:spacing w:before="30" w:after="30"/>
        <w:jc w:val="left"/>
        <w:rPr>
          <w:rFonts w:hint="eastAsia" w:ascii="宋体" w:hAnsi="宋体" w:cs="宋体"/>
          <w:color w:val="000000" w:themeColor="text1"/>
          <w:kern w:val="0"/>
          <w:sz w:val="24"/>
          <w:highlight w:val="none"/>
          <w:shd w:val="clear" w:color="auto" w:fill="FFFFFF"/>
          <w14:textFill>
            <w14:solidFill>
              <w14:schemeClr w14:val="tx1"/>
            </w14:solidFill>
          </w14:textFill>
        </w:rPr>
      </w:pPr>
      <w:r>
        <w:rPr>
          <w:rFonts w:hint="eastAsia" w:ascii="宋体" w:hAnsi="宋体" w:cs="宋体"/>
          <w:color w:val="000000" w:themeColor="text1"/>
          <w:kern w:val="0"/>
          <w:sz w:val="24"/>
          <w:highlight w:val="none"/>
          <w:shd w:val="clear" w:color="auto" w:fill="FFFFFF"/>
          <w:lang w:bidi="ar"/>
          <w14:textFill>
            <w14:solidFill>
              <w14:schemeClr w14:val="tx1"/>
            </w14:solidFill>
          </w14:textFill>
        </w:rPr>
        <w:t>__________________</w:t>
      </w:r>
    </w:p>
    <w:p w14:paraId="42AA2859">
      <w:pPr>
        <w:widowControl/>
        <w:jc w:val="left"/>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1.产品如有型号，请在“产品名称”栏一并填写。</w:t>
      </w:r>
    </w:p>
    <w:p w14:paraId="170D0F7B">
      <w:pPr>
        <w:widowControl/>
        <w:jc w:val="left"/>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2.生产厂名与厂址应与生产厂营业执照载明的相关信息保持一致。</w:t>
      </w:r>
    </w:p>
    <w:p w14:paraId="3EA9769C">
      <w:pPr>
        <w:widowControl/>
        <w:jc w:val="left"/>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3.该产品的中国境内生产的组件成本占比相关要求实施前，“规定比例”栏可不填，下同。</w:t>
      </w:r>
    </w:p>
    <w:p w14:paraId="5E1D8A80">
      <w:pPr>
        <w:widowControl/>
        <w:jc w:val="left"/>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4.该产品的关键组件要求实施前，“关键组件”栏可不填，下同。</w:t>
      </w:r>
    </w:p>
    <w:p w14:paraId="58999CC6">
      <w:pPr>
        <w:widowControl/>
        <w:jc w:val="left"/>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5.该产品的关键工序要求实施前，“关键工序”栏可不填，下同。</w:t>
      </w:r>
    </w:p>
    <w:p w14:paraId="3167C364">
      <w:pPr>
        <w:spacing w:line="500" w:lineRule="exact"/>
        <w:rPr>
          <w:rFonts w:hint="eastAsia" w:ascii="宋体" w:hAnsi="宋体"/>
          <w:b/>
          <w:bCs/>
          <w:color w:val="000000" w:themeColor="text1"/>
          <w:sz w:val="24"/>
          <w:szCs w:val="24"/>
          <w:highlight w:val="none"/>
          <w:lang w:val="en-US" w:eastAsia="zh-CN"/>
          <w14:textFill>
            <w14:solidFill>
              <w14:schemeClr w14:val="tx1"/>
            </w14:solidFill>
          </w14:textFill>
        </w:rPr>
      </w:pPr>
    </w:p>
    <w:p w14:paraId="7F920884">
      <w:pPr>
        <w:spacing w:line="500" w:lineRule="exact"/>
        <w:rPr>
          <w:rFonts w:hint="eastAsia"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lang w:val="en-US" w:eastAsia="zh-CN"/>
          <w14:textFill>
            <w14:solidFill>
              <w14:schemeClr w14:val="tx1"/>
            </w14:solidFill>
          </w14:textFill>
        </w:rPr>
        <w:t>12.</w:t>
      </w:r>
      <w:r>
        <w:rPr>
          <w:rFonts w:hint="eastAsia" w:ascii="宋体" w:hAnsi="宋体"/>
          <w:b/>
          <w:bCs/>
          <w:color w:val="000000" w:themeColor="text1"/>
          <w:sz w:val="24"/>
          <w:szCs w:val="24"/>
          <w:highlight w:val="none"/>
          <w14:textFill>
            <w14:solidFill>
              <w14:schemeClr w14:val="tx1"/>
            </w14:solidFill>
          </w14:textFill>
        </w:rPr>
        <w:t>投标人可结合本项目的评标办法视自身情况自行提交相关证明材料（如有，请提供）</w:t>
      </w:r>
    </w:p>
    <w:p w14:paraId="3B3D6942">
      <w:pPr>
        <w:spacing w:line="500" w:lineRule="exact"/>
        <w:rPr>
          <w:rFonts w:hint="eastAsia" w:ascii="宋体" w:hAnsi="宋体"/>
          <w:b/>
          <w:bCs/>
          <w:color w:val="000000" w:themeColor="text1"/>
          <w:sz w:val="32"/>
          <w:szCs w:val="32"/>
          <w:highlight w:val="none"/>
          <w14:textFill>
            <w14:solidFill>
              <w14:schemeClr w14:val="tx1"/>
            </w14:solidFill>
          </w14:textFill>
        </w:rPr>
      </w:pPr>
    </w:p>
    <w:p w14:paraId="7A031E13">
      <w:pPr>
        <w:spacing w:line="500" w:lineRule="exact"/>
        <w:rPr>
          <w:rFonts w:hint="eastAsia" w:ascii="宋体" w:hAnsi="宋体"/>
          <w:b/>
          <w:bCs/>
          <w:color w:val="000000" w:themeColor="text1"/>
          <w:sz w:val="32"/>
          <w:szCs w:val="32"/>
          <w:highlight w:val="none"/>
          <w14:textFill>
            <w14:solidFill>
              <w14:schemeClr w14:val="tx1"/>
            </w14:solidFill>
          </w14:textFill>
        </w:rPr>
      </w:pPr>
    </w:p>
    <w:sectPr>
      <w:footerReference r:id="rId4" w:type="default"/>
      <w:headerReference r:id="rId3" w:type="even"/>
      <w:pgSz w:w="11906" w:h="16838"/>
      <w:pgMar w:top="1417" w:right="1417" w:bottom="1417" w:left="1417" w:header="851" w:footer="992" w:gutter="0"/>
      <w:pgNumType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E6830BEB-1B76-4FAF-8C7A-2F9B278620A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2" w:fontKey="{4EE98A88-3F63-4FC5-A466-4073098269F1}"/>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3" w:fontKey="{C83E9C82-BB6C-41E0-A0A6-58004CB97197}"/>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embedRegular r:id="rId4" w:fontKey="{EB43F190-F652-451D-B516-2D7642A90D17}"/>
  </w:font>
  <w:font w:name="仿宋">
    <w:panose1 w:val="02010609060101010101"/>
    <w:charset w:val="86"/>
    <w:family w:val="modern"/>
    <w:pitch w:val="default"/>
    <w:sig w:usb0="800002BF" w:usb1="38CF7CFA" w:usb2="00000016" w:usb3="00000000" w:csb0="00040001" w:csb1="00000000"/>
    <w:embedRegular r:id="rId5" w:fontKey="{5157FC38-8678-443A-A933-624BF1AF47BD}"/>
  </w:font>
  <w:font w:name="AvantGarde Bk BT">
    <w:altName w:val="微软雅黑"/>
    <w:panose1 w:val="020B0604020202020204"/>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embedRegular r:id="rId6" w:fontKey="{E40C2140-42A8-4466-9609-75D706CF4EAE}"/>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embedRegular r:id="rId7" w:fontKey="{5E0EDB48-211F-45F3-AF9D-164BDFF396FC}"/>
  </w:font>
  <w:font w:name="楷体">
    <w:panose1 w:val="02010609060101010101"/>
    <w:charset w:val="86"/>
    <w:family w:val="auto"/>
    <w:pitch w:val="default"/>
    <w:sig w:usb0="800002BF" w:usb1="38CF7CFA" w:usb2="00000016" w:usb3="00000000" w:csb0="00040001" w:csb1="00000000"/>
  </w:font>
  <w:font w:name="Arial Unicode MS">
    <w:panose1 w:val="020B0604020202020204"/>
    <w:charset w:val="86"/>
    <w:family w:val="roman"/>
    <w:pitch w:val="default"/>
    <w:sig w:usb0="FFFFFFFF" w:usb1="E9FFFFFF" w:usb2="0000003F" w:usb3="00000000" w:csb0="603F01FF" w:csb1="FFFF0000"/>
    <w:embedRegular r:id="rId8" w:fontKey="{DF4693F7-F86C-416F-824D-408C78401ED7}"/>
  </w:font>
  <w:font w:name="华文新魏">
    <w:panose1 w:val="02010800040101010101"/>
    <w:charset w:val="86"/>
    <w:family w:val="auto"/>
    <w:pitch w:val="default"/>
    <w:sig w:usb0="00000001" w:usb1="080F0000" w:usb2="00000000" w:usb3="00000000" w:csb0="00040000" w:csb1="00000000"/>
    <w:embedRegular r:id="rId9" w:fontKey="{D093D478-335C-45D3-9B55-5C28BA71DE21}"/>
  </w:font>
  <w:font w:name="隶书">
    <w:panose1 w:val="02010509060101010101"/>
    <w:charset w:val="86"/>
    <w:family w:val="modern"/>
    <w:pitch w:val="default"/>
    <w:sig w:usb0="00000001" w:usb1="080E0000" w:usb2="00000000" w:usb3="00000000" w:csb0="00040000" w:csb1="00000000"/>
    <w:embedRegular r:id="rId10" w:fontKey="{6D1B9307-7EFD-4F94-881E-D585E59E7E73}"/>
  </w:font>
  <w:font w:name="WPSEMBED2">
    <w:panose1 w:val="02010800040101010101"/>
    <w:charset w:val="86"/>
    <w:family w:val="auto"/>
    <w:pitch w:val="default"/>
    <w:sig w:usb0="00000001" w:usb1="080F0000" w:usb2="00000000" w:usb3="00000000" w:csb0="00040000" w:csb1="00000000"/>
  </w:font>
  <w:font w:name="WPSEMBED3">
    <w:panose1 w:val="02010509060101010101"/>
    <w:charset w:val="86"/>
    <w:family w:val="auto"/>
    <w:pitch w:val="default"/>
    <w:sig w:usb0="00000001" w:usb1="080E0000" w:usb2="00000000" w:usb3="00000000" w:csb0="00040000" w:csb1="00000000"/>
  </w:font>
  <w:font w:name="WPSEMBED1">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85054">
    <w:pPr>
      <w:pStyle w:val="32"/>
      <w:jc w:val="center"/>
    </w:pPr>
    <w:r>
      <w:fldChar w:fldCharType="begin"/>
    </w:r>
    <w:r>
      <w:rPr>
        <w:rStyle w:val="55"/>
      </w:rPr>
      <w:instrText xml:space="preserve"> PAGE </w:instrText>
    </w:r>
    <w:r>
      <w:fldChar w:fldCharType="separate"/>
    </w:r>
    <w:r>
      <w:rPr>
        <w:rStyle w:val="55"/>
      </w:rPr>
      <w:t>2</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353D2D">
    <w:pPr>
      <w:pStyle w:val="33"/>
    </w:pPr>
    <w:r>
      <w:rPr>
        <w:lang w:val="en-US" w:eastAsia="zh-CN"/>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115685" cy="5888990"/>
          <wp:effectExtent l="0" t="0" r="0" b="0"/>
          <wp:wrapNone/>
          <wp:docPr id="5" name="WordPictureWatermark4302243" descr="公司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4302243" descr="公司logo"/>
                  <pic:cNvPicPr>
                    <a:picLocks noChangeAspect="1"/>
                  </pic:cNvPicPr>
                </pic:nvPicPr>
                <pic:blipFill>
                  <a:blip r:embed="rId1">
                    <a:lum bright="70001" contrast="-70000"/>
                  </a:blip>
                  <a:stretch>
                    <a:fillRect/>
                  </a:stretch>
                </pic:blipFill>
                <pic:spPr>
                  <a:xfrm>
                    <a:off x="0" y="0"/>
                    <a:ext cx="6115685" cy="588899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44C6BF"/>
    <w:multiLevelType w:val="singleLevel"/>
    <w:tmpl w:val="9544C6BF"/>
    <w:lvl w:ilvl="0" w:tentative="0">
      <w:start w:val="7"/>
      <w:numFmt w:val="decimal"/>
      <w:lvlText w:val="%1."/>
      <w:lvlJc w:val="left"/>
      <w:pPr>
        <w:tabs>
          <w:tab w:val="left" w:pos="312"/>
        </w:tabs>
      </w:pPr>
    </w:lvl>
  </w:abstractNum>
  <w:abstractNum w:abstractNumId="1">
    <w:nsid w:val="00000002"/>
    <w:multiLevelType w:val="multilevel"/>
    <w:tmpl w:val="00000002"/>
    <w:lvl w:ilvl="0" w:tentative="0">
      <w:start w:val="1"/>
      <w:numFmt w:val="decimal"/>
      <w:pStyle w:val="22"/>
      <w:lvlText w:val="%1."/>
      <w:lvlJc w:val="left"/>
      <w:pPr>
        <w:tabs>
          <w:tab w:val="left" w:pos="1200"/>
        </w:tabs>
        <w:ind w:left="120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03"/>
    <w:multiLevelType w:val="multilevel"/>
    <w:tmpl w:val="00000003"/>
    <w:lvl w:ilvl="0" w:tentative="0">
      <w:start w:val="1"/>
      <w:numFmt w:val="japaneseCounting"/>
      <w:lvlText w:val="%1、"/>
      <w:lvlJc w:val="left"/>
      <w:pPr>
        <w:tabs>
          <w:tab w:val="left" w:pos="1020"/>
        </w:tabs>
        <w:ind w:left="1020" w:hanging="480"/>
      </w:pPr>
      <w:rPr>
        <w:rFonts w:ascii="仿宋_GB2312" w:hAnsi="宋体" w:eastAsia="仿宋_GB2312" w:cs="Times New Roman"/>
        <w:b/>
        <w:bCs/>
        <w:i w:val="0"/>
        <w:sz w:val="24"/>
        <w:szCs w:val="24"/>
      </w:rPr>
    </w:lvl>
    <w:lvl w:ilvl="1" w:tentative="0">
      <w:start w:val="1"/>
      <w:numFmt w:val="lowerLetter"/>
      <w:lvlText w:val="%2)"/>
      <w:lvlJc w:val="left"/>
      <w:pPr>
        <w:tabs>
          <w:tab w:val="left" w:pos="960"/>
        </w:tabs>
        <w:ind w:left="960" w:hanging="420"/>
      </w:pPr>
    </w:lvl>
    <w:lvl w:ilvl="2" w:tentative="0">
      <w:start w:val="1"/>
      <w:numFmt w:val="decimal"/>
      <w:pStyle w:val="189"/>
      <w:lvlText w:val="%3、"/>
      <w:lvlJc w:val="left"/>
      <w:pPr>
        <w:tabs>
          <w:tab w:val="left" w:pos="1380"/>
        </w:tabs>
        <w:ind w:left="1380" w:hanging="420"/>
      </w:pPr>
      <w:rPr>
        <w:rFonts w:ascii="仿宋_GB2312" w:hAnsi="宋体" w:eastAsia="仿宋_GB2312" w:cs="Times New Roman"/>
        <w:b w:val="0"/>
        <w:i w:val="0"/>
        <w:color w:val="auto"/>
        <w:sz w:val="21"/>
        <w:szCs w:val="21"/>
      </w:rPr>
    </w:lvl>
    <w:lvl w:ilvl="3" w:tentative="0">
      <w:start w:val="1"/>
      <w:numFmt w:val="decimal"/>
      <w:lvlText w:val="%4."/>
      <w:lvlJc w:val="left"/>
      <w:pPr>
        <w:tabs>
          <w:tab w:val="left" w:pos="1800"/>
        </w:tabs>
        <w:ind w:left="1800" w:hanging="420"/>
      </w:pPr>
      <w:rPr>
        <w:rFonts w:hint="eastAsia"/>
        <w:b/>
        <w:i w:val="0"/>
        <w:sz w:val="24"/>
        <w:szCs w:val="24"/>
      </w:rPr>
    </w:lvl>
    <w:lvl w:ilvl="4" w:tentative="0">
      <w:start w:val="6"/>
      <w:numFmt w:val="decimal"/>
      <w:lvlText w:val="%5．"/>
      <w:lvlJc w:val="left"/>
      <w:pPr>
        <w:tabs>
          <w:tab w:val="left" w:pos="2160"/>
        </w:tabs>
        <w:ind w:left="2160" w:hanging="360"/>
      </w:pPr>
      <w:rPr>
        <w:rFonts w:hint="default"/>
      </w:rPr>
    </w:lvl>
    <w:lvl w:ilvl="5" w:tentative="0">
      <w:start w:val="1"/>
      <w:numFmt w:val="lowerRoman"/>
      <w:lvlText w:val="%6."/>
      <w:lvlJc w:val="right"/>
      <w:pPr>
        <w:tabs>
          <w:tab w:val="left" w:pos="2640"/>
        </w:tabs>
        <w:ind w:left="2640" w:hanging="420"/>
      </w:pPr>
    </w:lvl>
    <w:lvl w:ilvl="6" w:tentative="0">
      <w:start w:val="1"/>
      <w:numFmt w:val="decimal"/>
      <w:lvlText w:val="%7."/>
      <w:lvlJc w:val="left"/>
      <w:pPr>
        <w:tabs>
          <w:tab w:val="left" w:pos="3060"/>
        </w:tabs>
        <w:ind w:left="3060" w:hanging="420"/>
      </w:pPr>
    </w:lvl>
    <w:lvl w:ilvl="7" w:tentative="0">
      <w:start w:val="1"/>
      <w:numFmt w:val="lowerLetter"/>
      <w:lvlText w:val="%8)"/>
      <w:lvlJc w:val="left"/>
      <w:pPr>
        <w:tabs>
          <w:tab w:val="left" w:pos="3480"/>
        </w:tabs>
        <w:ind w:left="3480" w:hanging="420"/>
      </w:pPr>
    </w:lvl>
    <w:lvl w:ilvl="8" w:tentative="0">
      <w:start w:val="1"/>
      <w:numFmt w:val="lowerRoman"/>
      <w:lvlText w:val="%9."/>
      <w:lvlJc w:val="right"/>
      <w:pPr>
        <w:tabs>
          <w:tab w:val="left" w:pos="3900"/>
        </w:tabs>
        <w:ind w:left="3900" w:hanging="420"/>
      </w:pPr>
    </w:lvl>
  </w:abstractNum>
  <w:abstractNum w:abstractNumId="3">
    <w:nsid w:val="36E1116A"/>
    <w:multiLevelType w:val="multilevel"/>
    <w:tmpl w:val="36E1116A"/>
    <w:lvl w:ilvl="0" w:tentative="0">
      <w:start w:val="1"/>
      <w:numFmt w:val="decimal"/>
      <w:lvlText w:val="%1"/>
      <w:lvlJc w:val="left"/>
      <w:pPr>
        <w:ind w:left="432" w:hanging="432"/>
      </w:pPr>
    </w:lvl>
    <w:lvl w:ilvl="1" w:tentative="0">
      <w:start w:val="1"/>
      <w:numFmt w:val="decimal"/>
      <w:pStyle w:val="152"/>
      <w:lvlText w:val="%1.%2"/>
      <w:lvlJc w:val="left"/>
      <w:pPr>
        <w:ind w:left="576" w:hanging="576"/>
      </w:pPr>
      <w:rPr>
        <w:b/>
        <w:i w:val="0"/>
      </w:r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4">
    <w:nsid w:val="3733CBB1"/>
    <w:multiLevelType w:val="singleLevel"/>
    <w:tmpl w:val="3733CBB1"/>
    <w:lvl w:ilvl="0" w:tentative="0">
      <w:start w:val="2"/>
      <w:numFmt w:val="decimal"/>
      <w:suff w:val="space"/>
      <w:lvlText w:val="%1."/>
      <w:lvlJc w:val="left"/>
    </w:lvl>
  </w:abstractNum>
  <w:abstractNum w:abstractNumId="5">
    <w:nsid w:val="7C6BE397"/>
    <w:multiLevelType w:val="singleLevel"/>
    <w:tmpl w:val="7C6BE397"/>
    <w:lvl w:ilvl="0" w:tentative="0">
      <w:start w:val="1"/>
      <w:numFmt w:val="decimal"/>
      <w:suff w:val="nothing"/>
      <w:lvlText w:val="（%1）"/>
      <w:lvlJc w:val="left"/>
    </w:lvl>
  </w:abstractNum>
  <w:num w:numId="1">
    <w:abstractNumId w:val="1"/>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zNDBiMWNjYzI3MDA5YTYzOTY0NjBmMWQ0YWIzNWQifQ=="/>
  </w:docVars>
  <w:rsids>
    <w:rsidRoot w:val="00F92138"/>
    <w:rsid w:val="0000012A"/>
    <w:rsid w:val="0000018C"/>
    <w:rsid w:val="000004C3"/>
    <w:rsid w:val="000005FB"/>
    <w:rsid w:val="000007B3"/>
    <w:rsid w:val="00000871"/>
    <w:rsid w:val="00000B59"/>
    <w:rsid w:val="00001175"/>
    <w:rsid w:val="0000118E"/>
    <w:rsid w:val="000013C5"/>
    <w:rsid w:val="000013FC"/>
    <w:rsid w:val="00001728"/>
    <w:rsid w:val="00001D06"/>
    <w:rsid w:val="0000245C"/>
    <w:rsid w:val="00002511"/>
    <w:rsid w:val="00002604"/>
    <w:rsid w:val="00002682"/>
    <w:rsid w:val="00002747"/>
    <w:rsid w:val="00002789"/>
    <w:rsid w:val="000027A2"/>
    <w:rsid w:val="000028A5"/>
    <w:rsid w:val="000028B5"/>
    <w:rsid w:val="00002A18"/>
    <w:rsid w:val="00002A3E"/>
    <w:rsid w:val="00002B61"/>
    <w:rsid w:val="00002E21"/>
    <w:rsid w:val="00002E85"/>
    <w:rsid w:val="000032B4"/>
    <w:rsid w:val="00003601"/>
    <w:rsid w:val="000036AC"/>
    <w:rsid w:val="0000371F"/>
    <w:rsid w:val="00003814"/>
    <w:rsid w:val="0000385A"/>
    <w:rsid w:val="00003BFA"/>
    <w:rsid w:val="00003CC3"/>
    <w:rsid w:val="00003E1B"/>
    <w:rsid w:val="00003E73"/>
    <w:rsid w:val="00004210"/>
    <w:rsid w:val="00004228"/>
    <w:rsid w:val="000043C4"/>
    <w:rsid w:val="0000447E"/>
    <w:rsid w:val="000045A9"/>
    <w:rsid w:val="00004D11"/>
    <w:rsid w:val="00004D43"/>
    <w:rsid w:val="00004D70"/>
    <w:rsid w:val="00004F53"/>
    <w:rsid w:val="00005A82"/>
    <w:rsid w:val="00005D01"/>
    <w:rsid w:val="00006004"/>
    <w:rsid w:val="00006148"/>
    <w:rsid w:val="000061B4"/>
    <w:rsid w:val="000064C6"/>
    <w:rsid w:val="000064D3"/>
    <w:rsid w:val="000066AE"/>
    <w:rsid w:val="000071D6"/>
    <w:rsid w:val="00007358"/>
    <w:rsid w:val="00007378"/>
    <w:rsid w:val="00007562"/>
    <w:rsid w:val="000077A8"/>
    <w:rsid w:val="000077C8"/>
    <w:rsid w:val="00007A12"/>
    <w:rsid w:val="00007EB0"/>
    <w:rsid w:val="00007F96"/>
    <w:rsid w:val="0001043E"/>
    <w:rsid w:val="00010630"/>
    <w:rsid w:val="0001073E"/>
    <w:rsid w:val="00010762"/>
    <w:rsid w:val="000109EB"/>
    <w:rsid w:val="00010A38"/>
    <w:rsid w:val="00010EAD"/>
    <w:rsid w:val="00010FE0"/>
    <w:rsid w:val="00011006"/>
    <w:rsid w:val="0001166A"/>
    <w:rsid w:val="00011795"/>
    <w:rsid w:val="00011968"/>
    <w:rsid w:val="000119F1"/>
    <w:rsid w:val="00011CC3"/>
    <w:rsid w:val="0001241F"/>
    <w:rsid w:val="00012441"/>
    <w:rsid w:val="00012CDC"/>
    <w:rsid w:val="00012CF4"/>
    <w:rsid w:val="00012DDD"/>
    <w:rsid w:val="000133E1"/>
    <w:rsid w:val="000134D5"/>
    <w:rsid w:val="0001389F"/>
    <w:rsid w:val="000139C8"/>
    <w:rsid w:val="000139E0"/>
    <w:rsid w:val="00013A8C"/>
    <w:rsid w:val="00013AFD"/>
    <w:rsid w:val="00013C53"/>
    <w:rsid w:val="00013E03"/>
    <w:rsid w:val="00014652"/>
    <w:rsid w:val="00014897"/>
    <w:rsid w:val="000149EF"/>
    <w:rsid w:val="00014F21"/>
    <w:rsid w:val="000154C2"/>
    <w:rsid w:val="00015616"/>
    <w:rsid w:val="0001571D"/>
    <w:rsid w:val="00015D04"/>
    <w:rsid w:val="00016041"/>
    <w:rsid w:val="000161E6"/>
    <w:rsid w:val="00016565"/>
    <w:rsid w:val="0001674F"/>
    <w:rsid w:val="000168D8"/>
    <w:rsid w:val="00016CCE"/>
    <w:rsid w:val="00016E25"/>
    <w:rsid w:val="00016F9A"/>
    <w:rsid w:val="00017987"/>
    <w:rsid w:val="00017C5C"/>
    <w:rsid w:val="00017FFA"/>
    <w:rsid w:val="000201A9"/>
    <w:rsid w:val="00020282"/>
    <w:rsid w:val="000204F7"/>
    <w:rsid w:val="000205B0"/>
    <w:rsid w:val="00020654"/>
    <w:rsid w:val="000206E4"/>
    <w:rsid w:val="0002096D"/>
    <w:rsid w:val="00020A3D"/>
    <w:rsid w:val="00020A74"/>
    <w:rsid w:val="00020C2E"/>
    <w:rsid w:val="00020DEA"/>
    <w:rsid w:val="00021470"/>
    <w:rsid w:val="0002171C"/>
    <w:rsid w:val="000217D7"/>
    <w:rsid w:val="0002186B"/>
    <w:rsid w:val="00021AB2"/>
    <w:rsid w:val="00021C76"/>
    <w:rsid w:val="00021DAE"/>
    <w:rsid w:val="00021EF9"/>
    <w:rsid w:val="00022193"/>
    <w:rsid w:val="00022366"/>
    <w:rsid w:val="000226EF"/>
    <w:rsid w:val="000229B0"/>
    <w:rsid w:val="00022A04"/>
    <w:rsid w:val="00022B47"/>
    <w:rsid w:val="00022F6B"/>
    <w:rsid w:val="00022F8F"/>
    <w:rsid w:val="0002300B"/>
    <w:rsid w:val="00023496"/>
    <w:rsid w:val="00023CCC"/>
    <w:rsid w:val="00024D1C"/>
    <w:rsid w:val="000250DF"/>
    <w:rsid w:val="00025118"/>
    <w:rsid w:val="000253B5"/>
    <w:rsid w:val="000255CC"/>
    <w:rsid w:val="00025B91"/>
    <w:rsid w:val="00025DA0"/>
    <w:rsid w:val="00026487"/>
    <w:rsid w:val="00026761"/>
    <w:rsid w:val="000267F4"/>
    <w:rsid w:val="00026A9C"/>
    <w:rsid w:val="00026BD0"/>
    <w:rsid w:val="00026E89"/>
    <w:rsid w:val="0002734F"/>
    <w:rsid w:val="000273B7"/>
    <w:rsid w:val="00027726"/>
    <w:rsid w:val="00027D36"/>
    <w:rsid w:val="00027F50"/>
    <w:rsid w:val="00030259"/>
    <w:rsid w:val="000304F3"/>
    <w:rsid w:val="00030948"/>
    <w:rsid w:val="00031747"/>
    <w:rsid w:val="00031D23"/>
    <w:rsid w:val="00031DA8"/>
    <w:rsid w:val="00031F80"/>
    <w:rsid w:val="000320DB"/>
    <w:rsid w:val="000321FD"/>
    <w:rsid w:val="00032419"/>
    <w:rsid w:val="0003258D"/>
    <w:rsid w:val="00032C39"/>
    <w:rsid w:val="00033233"/>
    <w:rsid w:val="0003385A"/>
    <w:rsid w:val="00033A28"/>
    <w:rsid w:val="00033C62"/>
    <w:rsid w:val="00033D7C"/>
    <w:rsid w:val="00034267"/>
    <w:rsid w:val="0003436C"/>
    <w:rsid w:val="00034514"/>
    <w:rsid w:val="00034581"/>
    <w:rsid w:val="00034AEA"/>
    <w:rsid w:val="00034D30"/>
    <w:rsid w:val="00034E5F"/>
    <w:rsid w:val="00034E99"/>
    <w:rsid w:val="000353B8"/>
    <w:rsid w:val="000354D5"/>
    <w:rsid w:val="000357BE"/>
    <w:rsid w:val="00035820"/>
    <w:rsid w:val="00035838"/>
    <w:rsid w:val="000359B7"/>
    <w:rsid w:val="00035B3A"/>
    <w:rsid w:val="00035B81"/>
    <w:rsid w:val="00035C6F"/>
    <w:rsid w:val="00035E69"/>
    <w:rsid w:val="00035F72"/>
    <w:rsid w:val="00036348"/>
    <w:rsid w:val="00036425"/>
    <w:rsid w:val="00036594"/>
    <w:rsid w:val="000365F4"/>
    <w:rsid w:val="00036AD9"/>
    <w:rsid w:val="00037242"/>
    <w:rsid w:val="0003732F"/>
    <w:rsid w:val="000373A3"/>
    <w:rsid w:val="000378B3"/>
    <w:rsid w:val="00037991"/>
    <w:rsid w:val="00037E9B"/>
    <w:rsid w:val="000403EE"/>
    <w:rsid w:val="00040678"/>
    <w:rsid w:val="0004082A"/>
    <w:rsid w:val="00040FB1"/>
    <w:rsid w:val="0004114E"/>
    <w:rsid w:val="00041877"/>
    <w:rsid w:val="00041892"/>
    <w:rsid w:val="000421B1"/>
    <w:rsid w:val="000425C4"/>
    <w:rsid w:val="00042A25"/>
    <w:rsid w:val="00042C78"/>
    <w:rsid w:val="00042F69"/>
    <w:rsid w:val="00043206"/>
    <w:rsid w:val="000433E9"/>
    <w:rsid w:val="0004367A"/>
    <w:rsid w:val="00043717"/>
    <w:rsid w:val="00043BC9"/>
    <w:rsid w:val="00043CB4"/>
    <w:rsid w:val="00043FE9"/>
    <w:rsid w:val="00044162"/>
    <w:rsid w:val="000441DC"/>
    <w:rsid w:val="00044210"/>
    <w:rsid w:val="0004422A"/>
    <w:rsid w:val="000443DB"/>
    <w:rsid w:val="00044409"/>
    <w:rsid w:val="00044478"/>
    <w:rsid w:val="000447E7"/>
    <w:rsid w:val="00044C3F"/>
    <w:rsid w:val="00044E5F"/>
    <w:rsid w:val="00044E6F"/>
    <w:rsid w:val="00044FD6"/>
    <w:rsid w:val="000457ED"/>
    <w:rsid w:val="000458C5"/>
    <w:rsid w:val="00045A4C"/>
    <w:rsid w:val="00045CD8"/>
    <w:rsid w:val="00045E9F"/>
    <w:rsid w:val="00045FA3"/>
    <w:rsid w:val="000464D6"/>
    <w:rsid w:val="000465CE"/>
    <w:rsid w:val="00046B84"/>
    <w:rsid w:val="00047190"/>
    <w:rsid w:val="000473C1"/>
    <w:rsid w:val="00047552"/>
    <w:rsid w:val="00047877"/>
    <w:rsid w:val="000478FC"/>
    <w:rsid w:val="000479BB"/>
    <w:rsid w:val="000479E2"/>
    <w:rsid w:val="00047C35"/>
    <w:rsid w:val="000500EE"/>
    <w:rsid w:val="000501FE"/>
    <w:rsid w:val="0005043F"/>
    <w:rsid w:val="000510D5"/>
    <w:rsid w:val="0005122B"/>
    <w:rsid w:val="0005175C"/>
    <w:rsid w:val="000517CE"/>
    <w:rsid w:val="00051A68"/>
    <w:rsid w:val="00051E67"/>
    <w:rsid w:val="0005214D"/>
    <w:rsid w:val="00052288"/>
    <w:rsid w:val="00052295"/>
    <w:rsid w:val="00052409"/>
    <w:rsid w:val="00052555"/>
    <w:rsid w:val="00052690"/>
    <w:rsid w:val="00052A1A"/>
    <w:rsid w:val="00053019"/>
    <w:rsid w:val="0005329D"/>
    <w:rsid w:val="00053569"/>
    <w:rsid w:val="000535F9"/>
    <w:rsid w:val="000539F2"/>
    <w:rsid w:val="00053A6F"/>
    <w:rsid w:val="00053CF2"/>
    <w:rsid w:val="00053E02"/>
    <w:rsid w:val="00053EDC"/>
    <w:rsid w:val="000540F7"/>
    <w:rsid w:val="00054174"/>
    <w:rsid w:val="0005424F"/>
    <w:rsid w:val="000549F1"/>
    <w:rsid w:val="00054CFF"/>
    <w:rsid w:val="00055795"/>
    <w:rsid w:val="000559B8"/>
    <w:rsid w:val="00055CE2"/>
    <w:rsid w:val="00056008"/>
    <w:rsid w:val="000561BD"/>
    <w:rsid w:val="00056276"/>
    <w:rsid w:val="0005641F"/>
    <w:rsid w:val="00056690"/>
    <w:rsid w:val="000568B2"/>
    <w:rsid w:val="00056BD6"/>
    <w:rsid w:val="00056E07"/>
    <w:rsid w:val="00056E2B"/>
    <w:rsid w:val="00057325"/>
    <w:rsid w:val="00057D1F"/>
    <w:rsid w:val="00057D96"/>
    <w:rsid w:val="00057F1D"/>
    <w:rsid w:val="0006013E"/>
    <w:rsid w:val="000606D6"/>
    <w:rsid w:val="00061342"/>
    <w:rsid w:val="00061502"/>
    <w:rsid w:val="000615CB"/>
    <w:rsid w:val="00061697"/>
    <w:rsid w:val="000617D3"/>
    <w:rsid w:val="00061919"/>
    <w:rsid w:val="00061B9C"/>
    <w:rsid w:val="00061F73"/>
    <w:rsid w:val="000620A2"/>
    <w:rsid w:val="0006269C"/>
    <w:rsid w:val="00062967"/>
    <w:rsid w:val="000629C0"/>
    <w:rsid w:val="00062B0E"/>
    <w:rsid w:val="00062BBA"/>
    <w:rsid w:val="00062EB9"/>
    <w:rsid w:val="00063580"/>
    <w:rsid w:val="00063621"/>
    <w:rsid w:val="0006377B"/>
    <w:rsid w:val="00063C67"/>
    <w:rsid w:val="00063D62"/>
    <w:rsid w:val="00063EC5"/>
    <w:rsid w:val="00064518"/>
    <w:rsid w:val="000645BF"/>
    <w:rsid w:val="00064792"/>
    <w:rsid w:val="00064997"/>
    <w:rsid w:val="00064E88"/>
    <w:rsid w:val="00064E8B"/>
    <w:rsid w:val="00065607"/>
    <w:rsid w:val="0006594E"/>
    <w:rsid w:val="00065C27"/>
    <w:rsid w:val="00065FE9"/>
    <w:rsid w:val="0006602F"/>
    <w:rsid w:val="0006604E"/>
    <w:rsid w:val="00066089"/>
    <w:rsid w:val="00066254"/>
    <w:rsid w:val="0006630F"/>
    <w:rsid w:val="000663F2"/>
    <w:rsid w:val="00066927"/>
    <w:rsid w:val="00066A0A"/>
    <w:rsid w:val="000675B5"/>
    <w:rsid w:val="00067A60"/>
    <w:rsid w:val="00067D1E"/>
    <w:rsid w:val="000703CC"/>
    <w:rsid w:val="00070504"/>
    <w:rsid w:val="00070648"/>
    <w:rsid w:val="0007072F"/>
    <w:rsid w:val="000707BA"/>
    <w:rsid w:val="00070829"/>
    <w:rsid w:val="00070B84"/>
    <w:rsid w:val="00070FB5"/>
    <w:rsid w:val="000711B1"/>
    <w:rsid w:val="000712BA"/>
    <w:rsid w:val="000715E8"/>
    <w:rsid w:val="000715F6"/>
    <w:rsid w:val="00071883"/>
    <w:rsid w:val="00071F45"/>
    <w:rsid w:val="0007201C"/>
    <w:rsid w:val="0007258B"/>
    <w:rsid w:val="000725BC"/>
    <w:rsid w:val="00072AF3"/>
    <w:rsid w:val="00072BB8"/>
    <w:rsid w:val="00072D22"/>
    <w:rsid w:val="00072D4C"/>
    <w:rsid w:val="000731E0"/>
    <w:rsid w:val="0007321D"/>
    <w:rsid w:val="00073C31"/>
    <w:rsid w:val="00073EB9"/>
    <w:rsid w:val="00074060"/>
    <w:rsid w:val="000740EE"/>
    <w:rsid w:val="00074214"/>
    <w:rsid w:val="0007432E"/>
    <w:rsid w:val="00074441"/>
    <w:rsid w:val="000746D3"/>
    <w:rsid w:val="000746E4"/>
    <w:rsid w:val="00074975"/>
    <w:rsid w:val="00074AAC"/>
    <w:rsid w:val="00074D9A"/>
    <w:rsid w:val="00075405"/>
    <w:rsid w:val="000759B4"/>
    <w:rsid w:val="00075AC6"/>
    <w:rsid w:val="00075B2C"/>
    <w:rsid w:val="00075FE4"/>
    <w:rsid w:val="000763A1"/>
    <w:rsid w:val="000763B8"/>
    <w:rsid w:val="00076769"/>
    <w:rsid w:val="00076777"/>
    <w:rsid w:val="00077189"/>
    <w:rsid w:val="0007738C"/>
    <w:rsid w:val="000778F2"/>
    <w:rsid w:val="00080266"/>
    <w:rsid w:val="000807FB"/>
    <w:rsid w:val="00080A97"/>
    <w:rsid w:val="00080ED7"/>
    <w:rsid w:val="00080FD4"/>
    <w:rsid w:val="0008115D"/>
    <w:rsid w:val="00081197"/>
    <w:rsid w:val="00081320"/>
    <w:rsid w:val="000815D9"/>
    <w:rsid w:val="000817BF"/>
    <w:rsid w:val="00081EF8"/>
    <w:rsid w:val="0008283C"/>
    <w:rsid w:val="00082930"/>
    <w:rsid w:val="00082B33"/>
    <w:rsid w:val="00082BF1"/>
    <w:rsid w:val="00082F26"/>
    <w:rsid w:val="00083204"/>
    <w:rsid w:val="000834F3"/>
    <w:rsid w:val="00083818"/>
    <w:rsid w:val="00083908"/>
    <w:rsid w:val="00083AFC"/>
    <w:rsid w:val="000844B3"/>
    <w:rsid w:val="000849C1"/>
    <w:rsid w:val="00084EFE"/>
    <w:rsid w:val="00084FF4"/>
    <w:rsid w:val="00085194"/>
    <w:rsid w:val="00085691"/>
    <w:rsid w:val="00085993"/>
    <w:rsid w:val="00085A42"/>
    <w:rsid w:val="00085BAF"/>
    <w:rsid w:val="00085EE0"/>
    <w:rsid w:val="00086806"/>
    <w:rsid w:val="00086889"/>
    <w:rsid w:val="00086894"/>
    <w:rsid w:val="000870A4"/>
    <w:rsid w:val="000872BD"/>
    <w:rsid w:val="00087492"/>
    <w:rsid w:val="00087745"/>
    <w:rsid w:val="00087BCD"/>
    <w:rsid w:val="00087C2E"/>
    <w:rsid w:val="00087C30"/>
    <w:rsid w:val="00087D46"/>
    <w:rsid w:val="000900BE"/>
    <w:rsid w:val="00090CD4"/>
    <w:rsid w:val="00090E19"/>
    <w:rsid w:val="00090E42"/>
    <w:rsid w:val="0009120F"/>
    <w:rsid w:val="0009192D"/>
    <w:rsid w:val="000919DB"/>
    <w:rsid w:val="00091A83"/>
    <w:rsid w:val="00091AD3"/>
    <w:rsid w:val="00091ADC"/>
    <w:rsid w:val="00091D5D"/>
    <w:rsid w:val="00091F05"/>
    <w:rsid w:val="000921D6"/>
    <w:rsid w:val="00092809"/>
    <w:rsid w:val="000928EF"/>
    <w:rsid w:val="00093311"/>
    <w:rsid w:val="00093502"/>
    <w:rsid w:val="0009378E"/>
    <w:rsid w:val="0009386A"/>
    <w:rsid w:val="0009396D"/>
    <w:rsid w:val="00093FEA"/>
    <w:rsid w:val="0009404D"/>
    <w:rsid w:val="0009423E"/>
    <w:rsid w:val="0009450E"/>
    <w:rsid w:val="00094C09"/>
    <w:rsid w:val="00094ED1"/>
    <w:rsid w:val="000950EB"/>
    <w:rsid w:val="00095250"/>
    <w:rsid w:val="000952D2"/>
    <w:rsid w:val="00095349"/>
    <w:rsid w:val="000953B6"/>
    <w:rsid w:val="00095562"/>
    <w:rsid w:val="0009583E"/>
    <w:rsid w:val="00095AC0"/>
    <w:rsid w:val="00095C2B"/>
    <w:rsid w:val="00095D3B"/>
    <w:rsid w:val="0009609B"/>
    <w:rsid w:val="000960BE"/>
    <w:rsid w:val="00096254"/>
    <w:rsid w:val="0009629E"/>
    <w:rsid w:val="0009642E"/>
    <w:rsid w:val="0009657E"/>
    <w:rsid w:val="00096B3D"/>
    <w:rsid w:val="00096B4C"/>
    <w:rsid w:val="00096EEB"/>
    <w:rsid w:val="0009733E"/>
    <w:rsid w:val="000979B8"/>
    <w:rsid w:val="00097A65"/>
    <w:rsid w:val="00097A98"/>
    <w:rsid w:val="00097B00"/>
    <w:rsid w:val="00097F2B"/>
    <w:rsid w:val="000A01B6"/>
    <w:rsid w:val="000A03E0"/>
    <w:rsid w:val="000A05EB"/>
    <w:rsid w:val="000A107A"/>
    <w:rsid w:val="000A15B9"/>
    <w:rsid w:val="000A1660"/>
    <w:rsid w:val="000A16EF"/>
    <w:rsid w:val="000A175D"/>
    <w:rsid w:val="000A1985"/>
    <w:rsid w:val="000A1C5C"/>
    <w:rsid w:val="000A22E4"/>
    <w:rsid w:val="000A2348"/>
    <w:rsid w:val="000A2632"/>
    <w:rsid w:val="000A2AD9"/>
    <w:rsid w:val="000A322E"/>
    <w:rsid w:val="000A326B"/>
    <w:rsid w:val="000A36B6"/>
    <w:rsid w:val="000A3752"/>
    <w:rsid w:val="000A482E"/>
    <w:rsid w:val="000A4E07"/>
    <w:rsid w:val="000A4E13"/>
    <w:rsid w:val="000A52BB"/>
    <w:rsid w:val="000A5690"/>
    <w:rsid w:val="000A56E2"/>
    <w:rsid w:val="000A5AFE"/>
    <w:rsid w:val="000A5C8F"/>
    <w:rsid w:val="000A5E73"/>
    <w:rsid w:val="000A5E7E"/>
    <w:rsid w:val="000A61F5"/>
    <w:rsid w:val="000A6BCA"/>
    <w:rsid w:val="000A6E55"/>
    <w:rsid w:val="000A6FBD"/>
    <w:rsid w:val="000A6FEB"/>
    <w:rsid w:val="000A7020"/>
    <w:rsid w:val="000A715A"/>
    <w:rsid w:val="000A765E"/>
    <w:rsid w:val="000A7726"/>
    <w:rsid w:val="000A7CEA"/>
    <w:rsid w:val="000B005F"/>
    <w:rsid w:val="000B0082"/>
    <w:rsid w:val="000B0356"/>
    <w:rsid w:val="000B0776"/>
    <w:rsid w:val="000B0948"/>
    <w:rsid w:val="000B0D60"/>
    <w:rsid w:val="000B0D67"/>
    <w:rsid w:val="000B1324"/>
    <w:rsid w:val="000B13D3"/>
    <w:rsid w:val="000B147E"/>
    <w:rsid w:val="000B14E2"/>
    <w:rsid w:val="000B1865"/>
    <w:rsid w:val="000B1BF0"/>
    <w:rsid w:val="000B1C37"/>
    <w:rsid w:val="000B20D8"/>
    <w:rsid w:val="000B27B0"/>
    <w:rsid w:val="000B2E07"/>
    <w:rsid w:val="000B32D6"/>
    <w:rsid w:val="000B3350"/>
    <w:rsid w:val="000B3403"/>
    <w:rsid w:val="000B382F"/>
    <w:rsid w:val="000B38D3"/>
    <w:rsid w:val="000B414E"/>
    <w:rsid w:val="000B420E"/>
    <w:rsid w:val="000B4823"/>
    <w:rsid w:val="000B48E7"/>
    <w:rsid w:val="000B4D02"/>
    <w:rsid w:val="000B517B"/>
    <w:rsid w:val="000B599B"/>
    <w:rsid w:val="000B5A2A"/>
    <w:rsid w:val="000B5AF3"/>
    <w:rsid w:val="000B5E86"/>
    <w:rsid w:val="000B6016"/>
    <w:rsid w:val="000B6149"/>
    <w:rsid w:val="000B6464"/>
    <w:rsid w:val="000B6588"/>
    <w:rsid w:val="000B6616"/>
    <w:rsid w:val="000B67FF"/>
    <w:rsid w:val="000B6D4B"/>
    <w:rsid w:val="000B71DC"/>
    <w:rsid w:val="000B7280"/>
    <w:rsid w:val="000B74A4"/>
    <w:rsid w:val="000B75A6"/>
    <w:rsid w:val="000B7B41"/>
    <w:rsid w:val="000B7B6B"/>
    <w:rsid w:val="000B7BDF"/>
    <w:rsid w:val="000B7C65"/>
    <w:rsid w:val="000B7F24"/>
    <w:rsid w:val="000C042D"/>
    <w:rsid w:val="000C04AB"/>
    <w:rsid w:val="000C0505"/>
    <w:rsid w:val="000C0AFC"/>
    <w:rsid w:val="000C0F87"/>
    <w:rsid w:val="000C10CE"/>
    <w:rsid w:val="000C160D"/>
    <w:rsid w:val="000C16C7"/>
    <w:rsid w:val="000C17B3"/>
    <w:rsid w:val="000C18B9"/>
    <w:rsid w:val="000C1B29"/>
    <w:rsid w:val="000C1C14"/>
    <w:rsid w:val="000C1C47"/>
    <w:rsid w:val="000C1E87"/>
    <w:rsid w:val="000C1EA6"/>
    <w:rsid w:val="000C1EF0"/>
    <w:rsid w:val="000C1FFE"/>
    <w:rsid w:val="000C2664"/>
    <w:rsid w:val="000C29CC"/>
    <w:rsid w:val="000C3182"/>
    <w:rsid w:val="000C356B"/>
    <w:rsid w:val="000C3627"/>
    <w:rsid w:val="000C3A50"/>
    <w:rsid w:val="000C3D7C"/>
    <w:rsid w:val="000C3EBF"/>
    <w:rsid w:val="000C3EF9"/>
    <w:rsid w:val="000C3F51"/>
    <w:rsid w:val="000C40E7"/>
    <w:rsid w:val="000C4183"/>
    <w:rsid w:val="000C4226"/>
    <w:rsid w:val="000C438D"/>
    <w:rsid w:val="000C46A7"/>
    <w:rsid w:val="000C4784"/>
    <w:rsid w:val="000C4B4A"/>
    <w:rsid w:val="000C541F"/>
    <w:rsid w:val="000C5698"/>
    <w:rsid w:val="000C577C"/>
    <w:rsid w:val="000C5835"/>
    <w:rsid w:val="000C5A8E"/>
    <w:rsid w:val="000C5EBC"/>
    <w:rsid w:val="000C6007"/>
    <w:rsid w:val="000C6091"/>
    <w:rsid w:val="000C62AE"/>
    <w:rsid w:val="000C63C1"/>
    <w:rsid w:val="000C6487"/>
    <w:rsid w:val="000C66D5"/>
    <w:rsid w:val="000C68E8"/>
    <w:rsid w:val="000C6905"/>
    <w:rsid w:val="000C6B9C"/>
    <w:rsid w:val="000C6C69"/>
    <w:rsid w:val="000C726B"/>
    <w:rsid w:val="000C774A"/>
    <w:rsid w:val="000C77F9"/>
    <w:rsid w:val="000C7A4D"/>
    <w:rsid w:val="000C7DC0"/>
    <w:rsid w:val="000C7E03"/>
    <w:rsid w:val="000D0247"/>
    <w:rsid w:val="000D03AF"/>
    <w:rsid w:val="000D04B5"/>
    <w:rsid w:val="000D07D7"/>
    <w:rsid w:val="000D0A2A"/>
    <w:rsid w:val="000D0DBD"/>
    <w:rsid w:val="000D13E4"/>
    <w:rsid w:val="000D14CB"/>
    <w:rsid w:val="000D197F"/>
    <w:rsid w:val="000D1EBF"/>
    <w:rsid w:val="000D1F8E"/>
    <w:rsid w:val="000D23C2"/>
    <w:rsid w:val="000D2452"/>
    <w:rsid w:val="000D2C1D"/>
    <w:rsid w:val="000D2C99"/>
    <w:rsid w:val="000D2E87"/>
    <w:rsid w:val="000D3131"/>
    <w:rsid w:val="000D317E"/>
    <w:rsid w:val="000D32BE"/>
    <w:rsid w:val="000D3499"/>
    <w:rsid w:val="000D34BC"/>
    <w:rsid w:val="000D373A"/>
    <w:rsid w:val="000D3ADD"/>
    <w:rsid w:val="000D3AF0"/>
    <w:rsid w:val="000D3EE7"/>
    <w:rsid w:val="000D3F96"/>
    <w:rsid w:val="000D416D"/>
    <w:rsid w:val="000D4271"/>
    <w:rsid w:val="000D42A2"/>
    <w:rsid w:val="000D4CD5"/>
    <w:rsid w:val="000D4F02"/>
    <w:rsid w:val="000D565B"/>
    <w:rsid w:val="000D5A69"/>
    <w:rsid w:val="000D5B9D"/>
    <w:rsid w:val="000D5F40"/>
    <w:rsid w:val="000D6183"/>
    <w:rsid w:val="000D6249"/>
    <w:rsid w:val="000D628D"/>
    <w:rsid w:val="000D62C3"/>
    <w:rsid w:val="000D6F13"/>
    <w:rsid w:val="000D713C"/>
    <w:rsid w:val="000D7241"/>
    <w:rsid w:val="000D7473"/>
    <w:rsid w:val="000D7491"/>
    <w:rsid w:val="000D761D"/>
    <w:rsid w:val="000D7811"/>
    <w:rsid w:val="000D7A57"/>
    <w:rsid w:val="000E008C"/>
    <w:rsid w:val="000E01DD"/>
    <w:rsid w:val="000E061D"/>
    <w:rsid w:val="000E07EE"/>
    <w:rsid w:val="000E0A22"/>
    <w:rsid w:val="000E0E00"/>
    <w:rsid w:val="000E0E6B"/>
    <w:rsid w:val="000E1051"/>
    <w:rsid w:val="000E125D"/>
    <w:rsid w:val="000E163E"/>
    <w:rsid w:val="000E174C"/>
    <w:rsid w:val="000E17A5"/>
    <w:rsid w:val="000E1C81"/>
    <w:rsid w:val="000E1C92"/>
    <w:rsid w:val="000E1EA9"/>
    <w:rsid w:val="000E20CC"/>
    <w:rsid w:val="000E221C"/>
    <w:rsid w:val="000E28CE"/>
    <w:rsid w:val="000E2C59"/>
    <w:rsid w:val="000E2D2A"/>
    <w:rsid w:val="000E2D3C"/>
    <w:rsid w:val="000E2D4C"/>
    <w:rsid w:val="000E2E91"/>
    <w:rsid w:val="000E3086"/>
    <w:rsid w:val="000E3A00"/>
    <w:rsid w:val="000E3C9D"/>
    <w:rsid w:val="000E3D84"/>
    <w:rsid w:val="000E4014"/>
    <w:rsid w:val="000E425F"/>
    <w:rsid w:val="000E4714"/>
    <w:rsid w:val="000E477C"/>
    <w:rsid w:val="000E4A2E"/>
    <w:rsid w:val="000E4AA0"/>
    <w:rsid w:val="000E4C0B"/>
    <w:rsid w:val="000E5032"/>
    <w:rsid w:val="000E5342"/>
    <w:rsid w:val="000E534D"/>
    <w:rsid w:val="000E54B3"/>
    <w:rsid w:val="000E551D"/>
    <w:rsid w:val="000E5A5B"/>
    <w:rsid w:val="000E5C22"/>
    <w:rsid w:val="000E6395"/>
    <w:rsid w:val="000E6743"/>
    <w:rsid w:val="000E6BBF"/>
    <w:rsid w:val="000E705C"/>
    <w:rsid w:val="000E7078"/>
    <w:rsid w:val="000E75B1"/>
    <w:rsid w:val="000E7C83"/>
    <w:rsid w:val="000E7D9E"/>
    <w:rsid w:val="000E7DEE"/>
    <w:rsid w:val="000F00C1"/>
    <w:rsid w:val="000F07E0"/>
    <w:rsid w:val="000F0927"/>
    <w:rsid w:val="000F09EA"/>
    <w:rsid w:val="000F0AEC"/>
    <w:rsid w:val="000F0DF2"/>
    <w:rsid w:val="000F1079"/>
    <w:rsid w:val="000F1819"/>
    <w:rsid w:val="000F1BF2"/>
    <w:rsid w:val="000F1C7B"/>
    <w:rsid w:val="000F2448"/>
    <w:rsid w:val="000F25B0"/>
    <w:rsid w:val="000F299D"/>
    <w:rsid w:val="000F29AC"/>
    <w:rsid w:val="000F2B3A"/>
    <w:rsid w:val="000F3291"/>
    <w:rsid w:val="000F33D3"/>
    <w:rsid w:val="000F341F"/>
    <w:rsid w:val="000F3499"/>
    <w:rsid w:val="000F36A9"/>
    <w:rsid w:val="000F3A99"/>
    <w:rsid w:val="000F3E81"/>
    <w:rsid w:val="000F3ECE"/>
    <w:rsid w:val="000F41A0"/>
    <w:rsid w:val="000F4630"/>
    <w:rsid w:val="000F4D92"/>
    <w:rsid w:val="000F4FD7"/>
    <w:rsid w:val="000F56BE"/>
    <w:rsid w:val="000F587D"/>
    <w:rsid w:val="000F5A14"/>
    <w:rsid w:val="000F5F35"/>
    <w:rsid w:val="000F5F56"/>
    <w:rsid w:val="000F60A5"/>
    <w:rsid w:val="000F6137"/>
    <w:rsid w:val="000F6371"/>
    <w:rsid w:val="000F63F4"/>
    <w:rsid w:val="000F6477"/>
    <w:rsid w:val="000F655C"/>
    <w:rsid w:val="000F65A6"/>
    <w:rsid w:val="000F660D"/>
    <w:rsid w:val="000F725F"/>
    <w:rsid w:val="000F72C5"/>
    <w:rsid w:val="000F73A6"/>
    <w:rsid w:val="000F7404"/>
    <w:rsid w:val="000F762F"/>
    <w:rsid w:val="000F78C6"/>
    <w:rsid w:val="000F7D5B"/>
    <w:rsid w:val="001002A5"/>
    <w:rsid w:val="0010044F"/>
    <w:rsid w:val="00100AE0"/>
    <w:rsid w:val="00100D68"/>
    <w:rsid w:val="0010113E"/>
    <w:rsid w:val="001011C1"/>
    <w:rsid w:val="001019F1"/>
    <w:rsid w:val="00101B29"/>
    <w:rsid w:val="00101C2F"/>
    <w:rsid w:val="00101D12"/>
    <w:rsid w:val="0010206D"/>
    <w:rsid w:val="001023DA"/>
    <w:rsid w:val="001025EC"/>
    <w:rsid w:val="001027BF"/>
    <w:rsid w:val="00102805"/>
    <w:rsid w:val="00102C9B"/>
    <w:rsid w:val="00102DEE"/>
    <w:rsid w:val="001031B9"/>
    <w:rsid w:val="001033B5"/>
    <w:rsid w:val="00103853"/>
    <w:rsid w:val="00103B18"/>
    <w:rsid w:val="00103B1E"/>
    <w:rsid w:val="00103D34"/>
    <w:rsid w:val="00103D4E"/>
    <w:rsid w:val="00103EA3"/>
    <w:rsid w:val="0010438F"/>
    <w:rsid w:val="001043E8"/>
    <w:rsid w:val="0010441B"/>
    <w:rsid w:val="001046DF"/>
    <w:rsid w:val="001049FC"/>
    <w:rsid w:val="001051FB"/>
    <w:rsid w:val="001056A6"/>
    <w:rsid w:val="00105B78"/>
    <w:rsid w:val="00105D21"/>
    <w:rsid w:val="00105E32"/>
    <w:rsid w:val="00105E7C"/>
    <w:rsid w:val="001060BA"/>
    <w:rsid w:val="001060C2"/>
    <w:rsid w:val="00106404"/>
    <w:rsid w:val="00106635"/>
    <w:rsid w:val="00106686"/>
    <w:rsid w:val="00106B69"/>
    <w:rsid w:val="00106D51"/>
    <w:rsid w:val="0010701F"/>
    <w:rsid w:val="00107077"/>
    <w:rsid w:val="001070B4"/>
    <w:rsid w:val="00107A1A"/>
    <w:rsid w:val="00107AAB"/>
    <w:rsid w:val="00107DBE"/>
    <w:rsid w:val="00107F87"/>
    <w:rsid w:val="001100AC"/>
    <w:rsid w:val="0011051A"/>
    <w:rsid w:val="0011087F"/>
    <w:rsid w:val="00110AC0"/>
    <w:rsid w:val="00110BD9"/>
    <w:rsid w:val="00110F89"/>
    <w:rsid w:val="00111361"/>
    <w:rsid w:val="001115B3"/>
    <w:rsid w:val="0011171E"/>
    <w:rsid w:val="00111A1E"/>
    <w:rsid w:val="00111A2D"/>
    <w:rsid w:val="00111CA9"/>
    <w:rsid w:val="00112140"/>
    <w:rsid w:val="00112548"/>
    <w:rsid w:val="00112720"/>
    <w:rsid w:val="00112AF5"/>
    <w:rsid w:val="00112CF0"/>
    <w:rsid w:val="00112F5B"/>
    <w:rsid w:val="00113157"/>
    <w:rsid w:val="00113296"/>
    <w:rsid w:val="0011343D"/>
    <w:rsid w:val="0011346A"/>
    <w:rsid w:val="0011394C"/>
    <w:rsid w:val="00113A0E"/>
    <w:rsid w:val="00113A99"/>
    <w:rsid w:val="00113AF4"/>
    <w:rsid w:val="00113C3F"/>
    <w:rsid w:val="00113E26"/>
    <w:rsid w:val="001142F4"/>
    <w:rsid w:val="001146C9"/>
    <w:rsid w:val="0011491E"/>
    <w:rsid w:val="00114A2A"/>
    <w:rsid w:val="00114B86"/>
    <w:rsid w:val="00115442"/>
    <w:rsid w:val="001154A1"/>
    <w:rsid w:val="00115B7D"/>
    <w:rsid w:val="00115FBC"/>
    <w:rsid w:val="00116425"/>
    <w:rsid w:val="00116CBB"/>
    <w:rsid w:val="00116D00"/>
    <w:rsid w:val="00116D80"/>
    <w:rsid w:val="0011702E"/>
    <w:rsid w:val="001173DB"/>
    <w:rsid w:val="0011747F"/>
    <w:rsid w:val="001174AE"/>
    <w:rsid w:val="0011755E"/>
    <w:rsid w:val="00117824"/>
    <w:rsid w:val="00117D20"/>
    <w:rsid w:val="00117E74"/>
    <w:rsid w:val="00120012"/>
    <w:rsid w:val="001200CA"/>
    <w:rsid w:val="00120547"/>
    <w:rsid w:val="00120802"/>
    <w:rsid w:val="001211C2"/>
    <w:rsid w:val="0012191A"/>
    <w:rsid w:val="00121A71"/>
    <w:rsid w:val="00121BDD"/>
    <w:rsid w:val="0012250F"/>
    <w:rsid w:val="001228E6"/>
    <w:rsid w:val="00122B87"/>
    <w:rsid w:val="001234BD"/>
    <w:rsid w:val="0012359D"/>
    <w:rsid w:val="001235F0"/>
    <w:rsid w:val="001236EF"/>
    <w:rsid w:val="00123743"/>
    <w:rsid w:val="001239B2"/>
    <w:rsid w:val="00123B65"/>
    <w:rsid w:val="00123CFD"/>
    <w:rsid w:val="0012409E"/>
    <w:rsid w:val="001240C4"/>
    <w:rsid w:val="00124323"/>
    <w:rsid w:val="00124ACB"/>
    <w:rsid w:val="00124C84"/>
    <w:rsid w:val="00124D00"/>
    <w:rsid w:val="001253D6"/>
    <w:rsid w:val="00125417"/>
    <w:rsid w:val="001254AD"/>
    <w:rsid w:val="001255C6"/>
    <w:rsid w:val="001262E5"/>
    <w:rsid w:val="0012638B"/>
    <w:rsid w:val="0012725B"/>
    <w:rsid w:val="0012735E"/>
    <w:rsid w:val="0012777D"/>
    <w:rsid w:val="001277F3"/>
    <w:rsid w:val="00130193"/>
    <w:rsid w:val="001301CD"/>
    <w:rsid w:val="0013024C"/>
    <w:rsid w:val="00130360"/>
    <w:rsid w:val="001303EA"/>
    <w:rsid w:val="0013041D"/>
    <w:rsid w:val="00130436"/>
    <w:rsid w:val="00130658"/>
    <w:rsid w:val="00130D65"/>
    <w:rsid w:val="00130EFA"/>
    <w:rsid w:val="0013100B"/>
    <w:rsid w:val="001314F6"/>
    <w:rsid w:val="001315AF"/>
    <w:rsid w:val="001319DC"/>
    <w:rsid w:val="00131BB7"/>
    <w:rsid w:val="00131C08"/>
    <w:rsid w:val="00131D21"/>
    <w:rsid w:val="001322C2"/>
    <w:rsid w:val="0013248D"/>
    <w:rsid w:val="00132F97"/>
    <w:rsid w:val="001330E5"/>
    <w:rsid w:val="00133180"/>
    <w:rsid w:val="001333DB"/>
    <w:rsid w:val="001333E2"/>
    <w:rsid w:val="00133450"/>
    <w:rsid w:val="001335B1"/>
    <w:rsid w:val="00133665"/>
    <w:rsid w:val="00133AA8"/>
    <w:rsid w:val="00133F16"/>
    <w:rsid w:val="00133F22"/>
    <w:rsid w:val="00133FCA"/>
    <w:rsid w:val="0013421C"/>
    <w:rsid w:val="001342A2"/>
    <w:rsid w:val="001344C7"/>
    <w:rsid w:val="001346D2"/>
    <w:rsid w:val="001347FB"/>
    <w:rsid w:val="0013499D"/>
    <w:rsid w:val="00134A33"/>
    <w:rsid w:val="00134BD1"/>
    <w:rsid w:val="001356DE"/>
    <w:rsid w:val="00135752"/>
    <w:rsid w:val="00135777"/>
    <w:rsid w:val="00135943"/>
    <w:rsid w:val="00135CA2"/>
    <w:rsid w:val="00136194"/>
    <w:rsid w:val="00136269"/>
    <w:rsid w:val="001363C1"/>
    <w:rsid w:val="00136517"/>
    <w:rsid w:val="00136EDA"/>
    <w:rsid w:val="00136F3A"/>
    <w:rsid w:val="00137E73"/>
    <w:rsid w:val="0014003A"/>
    <w:rsid w:val="0014023B"/>
    <w:rsid w:val="0014099A"/>
    <w:rsid w:val="0014115B"/>
    <w:rsid w:val="00141349"/>
    <w:rsid w:val="00141AE7"/>
    <w:rsid w:val="00141E1A"/>
    <w:rsid w:val="00141E3C"/>
    <w:rsid w:val="00141F80"/>
    <w:rsid w:val="00142616"/>
    <w:rsid w:val="001429C0"/>
    <w:rsid w:val="00142A03"/>
    <w:rsid w:val="00142D49"/>
    <w:rsid w:val="00143098"/>
    <w:rsid w:val="00143102"/>
    <w:rsid w:val="0014329A"/>
    <w:rsid w:val="00143529"/>
    <w:rsid w:val="00143861"/>
    <w:rsid w:val="001438E6"/>
    <w:rsid w:val="001440A4"/>
    <w:rsid w:val="00144141"/>
    <w:rsid w:val="0014435B"/>
    <w:rsid w:val="00144374"/>
    <w:rsid w:val="001443CF"/>
    <w:rsid w:val="001445E4"/>
    <w:rsid w:val="0014477C"/>
    <w:rsid w:val="00144815"/>
    <w:rsid w:val="00144F0B"/>
    <w:rsid w:val="00144F89"/>
    <w:rsid w:val="00145004"/>
    <w:rsid w:val="00145537"/>
    <w:rsid w:val="001455A1"/>
    <w:rsid w:val="001456C7"/>
    <w:rsid w:val="00145D1C"/>
    <w:rsid w:val="00145FB5"/>
    <w:rsid w:val="00146111"/>
    <w:rsid w:val="0014636E"/>
    <w:rsid w:val="00146775"/>
    <w:rsid w:val="0014691E"/>
    <w:rsid w:val="001470A5"/>
    <w:rsid w:val="00147314"/>
    <w:rsid w:val="001473E1"/>
    <w:rsid w:val="00147B3C"/>
    <w:rsid w:val="00147B8A"/>
    <w:rsid w:val="00150049"/>
    <w:rsid w:val="00150055"/>
    <w:rsid w:val="001501CC"/>
    <w:rsid w:val="001502A2"/>
    <w:rsid w:val="00150768"/>
    <w:rsid w:val="00150AE6"/>
    <w:rsid w:val="00150BB5"/>
    <w:rsid w:val="00150C40"/>
    <w:rsid w:val="00150D03"/>
    <w:rsid w:val="00150D88"/>
    <w:rsid w:val="00151430"/>
    <w:rsid w:val="00151657"/>
    <w:rsid w:val="00151ACC"/>
    <w:rsid w:val="00151C57"/>
    <w:rsid w:val="00151F67"/>
    <w:rsid w:val="00152214"/>
    <w:rsid w:val="0015285A"/>
    <w:rsid w:val="0015299C"/>
    <w:rsid w:val="00153028"/>
    <w:rsid w:val="0015313E"/>
    <w:rsid w:val="001531B4"/>
    <w:rsid w:val="001533BA"/>
    <w:rsid w:val="0015346D"/>
    <w:rsid w:val="00153780"/>
    <w:rsid w:val="00153781"/>
    <w:rsid w:val="00153787"/>
    <w:rsid w:val="0015396D"/>
    <w:rsid w:val="00153B5B"/>
    <w:rsid w:val="00153BBF"/>
    <w:rsid w:val="00153C30"/>
    <w:rsid w:val="00154307"/>
    <w:rsid w:val="001543CC"/>
    <w:rsid w:val="001543DB"/>
    <w:rsid w:val="0015440E"/>
    <w:rsid w:val="00154B99"/>
    <w:rsid w:val="00154DA5"/>
    <w:rsid w:val="0015521B"/>
    <w:rsid w:val="001552FB"/>
    <w:rsid w:val="001553AA"/>
    <w:rsid w:val="00155B83"/>
    <w:rsid w:val="00155E4D"/>
    <w:rsid w:val="00155EBF"/>
    <w:rsid w:val="00156262"/>
    <w:rsid w:val="001563CA"/>
    <w:rsid w:val="00156979"/>
    <w:rsid w:val="001570B7"/>
    <w:rsid w:val="001570CE"/>
    <w:rsid w:val="001572DC"/>
    <w:rsid w:val="00157320"/>
    <w:rsid w:val="00157760"/>
    <w:rsid w:val="001577E3"/>
    <w:rsid w:val="00157C06"/>
    <w:rsid w:val="00157CF4"/>
    <w:rsid w:val="00157D68"/>
    <w:rsid w:val="00157F07"/>
    <w:rsid w:val="00157F9D"/>
    <w:rsid w:val="001600D7"/>
    <w:rsid w:val="001600E6"/>
    <w:rsid w:val="001606C5"/>
    <w:rsid w:val="001607F7"/>
    <w:rsid w:val="001608AE"/>
    <w:rsid w:val="00160D3E"/>
    <w:rsid w:val="00160D4D"/>
    <w:rsid w:val="00160E7B"/>
    <w:rsid w:val="00160F2C"/>
    <w:rsid w:val="00161018"/>
    <w:rsid w:val="00161375"/>
    <w:rsid w:val="00161385"/>
    <w:rsid w:val="001613B7"/>
    <w:rsid w:val="00161676"/>
    <w:rsid w:val="00161AE3"/>
    <w:rsid w:val="00161CB8"/>
    <w:rsid w:val="00161E67"/>
    <w:rsid w:val="001621DA"/>
    <w:rsid w:val="00162327"/>
    <w:rsid w:val="0016259C"/>
    <w:rsid w:val="0016272C"/>
    <w:rsid w:val="001628A8"/>
    <w:rsid w:val="00162D4C"/>
    <w:rsid w:val="00162D62"/>
    <w:rsid w:val="00163584"/>
    <w:rsid w:val="001635A4"/>
    <w:rsid w:val="001636A5"/>
    <w:rsid w:val="00163854"/>
    <w:rsid w:val="001638BE"/>
    <w:rsid w:val="00163AF5"/>
    <w:rsid w:val="00163CB6"/>
    <w:rsid w:val="00163FCD"/>
    <w:rsid w:val="001641D8"/>
    <w:rsid w:val="00164249"/>
    <w:rsid w:val="001647FB"/>
    <w:rsid w:val="00164902"/>
    <w:rsid w:val="00164B7B"/>
    <w:rsid w:val="0016519F"/>
    <w:rsid w:val="00165240"/>
    <w:rsid w:val="001652BF"/>
    <w:rsid w:val="001654DF"/>
    <w:rsid w:val="00165735"/>
    <w:rsid w:val="001658B6"/>
    <w:rsid w:val="001659DC"/>
    <w:rsid w:val="00165AD6"/>
    <w:rsid w:val="00166390"/>
    <w:rsid w:val="001666A4"/>
    <w:rsid w:val="0016683D"/>
    <w:rsid w:val="00166B91"/>
    <w:rsid w:val="00166CED"/>
    <w:rsid w:val="00167859"/>
    <w:rsid w:val="00167F1C"/>
    <w:rsid w:val="00170706"/>
    <w:rsid w:val="001707A4"/>
    <w:rsid w:val="00170B25"/>
    <w:rsid w:val="00170BD1"/>
    <w:rsid w:val="00170D9E"/>
    <w:rsid w:val="00170E4D"/>
    <w:rsid w:val="00171063"/>
    <w:rsid w:val="0017129D"/>
    <w:rsid w:val="00171783"/>
    <w:rsid w:val="001718C4"/>
    <w:rsid w:val="001718C5"/>
    <w:rsid w:val="00171A3B"/>
    <w:rsid w:val="00171A80"/>
    <w:rsid w:val="00171BA0"/>
    <w:rsid w:val="00171C88"/>
    <w:rsid w:val="00171CE9"/>
    <w:rsid w:val="00171F84"/>
    <w:rsid w:val="0017246C"/>
    <w:rsid w:val="00172713"/>
    <w:rsid w:val="00173282"/>
    <w:rsid w:val="00173359"/>
    <w:rsid w:val="001734B9"/>
    <w:rsid w:val="001737C4"/>
    <w:rsid w:val="00173F97"/>
    <w:rsid w:val="00173FCF"/>
    <w:rsid w:val="00174405"/>
    <w:rsid w:val="00174754"/>
    <w:rsid w:val="00174A0A"/>
    <w:rsid w:val="00174F58"/>
    <w:rsid w:val="0017539B"/>
    <w:rsid w:val="001753C1"/>
    <w:rsid w:val="00175451"/>
    <w:rsid w:val="001755BC"/>
    <w:rsid w:val="0017570C"/>
    <w:rsid w:val="00175737"/>
    <w:rsid w:val="00175739"/>
    <w:rsid w:val="00175AAC"/>
    <w:rsid w:val="00175FAB"/>
    <w:rsid w:val="001760DA"/>
    <w:rsid w:val="00176182"/>
    <w:rsid w:val="001761E1"/>
    <w:rsid w:val="0017638F"/>
    <w:rsid w:val="001769B1"/>
    <w:rsid w:val="00176B05"/>
    <w:rsid w:val="00177096"/>
    <w:rsid w:val="001771F7"/>
    <w:rsid w:val="001772D7"/>
    <w:rsid w:val="001801C4"/>
    <w:rsid w:val="00180926"/>
    <w:rsid w:val="00180B4C"/>
    <w:rsid w:val="00180D74"/>
    <w:rsid w:val="0018106F"/>
    <w:rsid w:val="0018107F"/>
    <w:rsid w:val="0018127A"/>
    <w:rsid w:val="00181914"/>
    <w:rsid w:val="001819CD"/>
    <w:rsid w:val="00181B18"/>
    <w:rsid w:val="00181CCB"/>
    <w:rsid w:val="00181D44"/>
    <w:rsid w:val="00181DE6"/>
    <w:rsid w:val="00181DF6"/>
    <w:rsid w:val="00181E99"/>
    <w:rsid w:val="001820F0"/>
    <w:rsid w:val="001821F4"/>
    <w:rsid w:val="00182749"/>
    <w:rsid w:val="00182853"/>
    <w:rsid w:val="0018321B"/>
    <w:rsid w:val="00183225"/>
    <w:rsid w:val="00183C39"/>
    <w:rsid w:val="00183DF4"/>
    <w:rsid w:val="00183E91"/>
    <w:rsid w:val="00183EF8"/>
    <w:rsid w:val="00183F2B"/>
    <w:rsid w:val="001841FA"/>
    <w:rsid w:val="00184303"/>
    <w:rsid w:val="00184786"/>
    <w:rsid w:val="00184BC3"/>
    <w:rsid w:val="00184EE9"/>
    <w:rsid w:val="0018521A"/>
    <w:rsid w:val="001852BF"/>
    <w:rsid w:val="00185480"/>
    <w:rsid w:val="001854B3"/>
    <w:rsid w:val="001857E0"/>
    <w:rsid w:val="001861C3"/>
    <w:rsid w:val="001862C6"/>
    <w:rsid w:val="0018632C"/>
    <w:rsid w:val="001863AB"/>
    <w:rsid w:val="0018656D"/>
    <w:rsid w:val="001865C8"/>
    <w:rsid w:val="001866AB"/>
    <w:rsid w:val="00186A0B"/>
    <w:rsid w:val="00186B2C"/>
    <w:rsid w:val="00186DB1"/>
    <w:rsid w:val="00186ECE"/>
    <w:rsid w:val="0018710D"/>
    <w:rsid w:val="001872B9"/>
    <w:rsid w:val="0018738A"/>
    <w:rsid w:val="00187772"/>
    <w:rsid w:val="0018780F"/>
    <w:rsid w:val="00187BD2"/>
    <w:rsid w:val="00187CB1"/>
    <w:rsid w:val="00187CDD"/>
    <w:rsid w:val="00190215"/>
    <w:rsid w:val="001902E5"/>
    <w:rsid w:val="0019033A"/>
    <w:rsid w:val="001904B0"/>
    <w:rsid w:val="00190ED8"/>
    <w:rsid w:val="00190F29"/>
    <w:rsid w:val="00190FEE"/>
    <w:rsid w:val="001914DA"/>
    <w:rsid w:val="00191864"/>
    <w:rsid w:val="001919E8"/>
    <w:rsid w:val="00191B94"/>
    <w:rsid w:val="00191B9A"/>
    <w:rsid w:val="00191DC4"/>
    <w:rsid w:val="001920A7"/>
    <w:rsid w:val="0019212B"/>
    <w:rsid w:val="001921B5"/>
    <w:rsid w:val="001925A4"/>
    <w:rsid w:val="001926BD"/>
    <w:rsid w:val="0019303F"/>
    <w:rsid w:val="0019308B"/>
    <w:rsid w:val="001933B8"/>
    <w:rsid w:val="001934E3"/>
    <w:rsid w:val="001937ED"/>
    <w:rsid w:val="00193D8C"/>
    <w:rsid w:val="00194200"/>
    <w:rsid w:val="001942EB"/>
    <w:rsid w:val="00194589"/>
    <w:rsid w:val="00194764"/>
    <w:rsid w:val="001948C3"/>
    <w:rsid w:val="00194924"/>
    <w:rsid w:val="00194B5D"/>
    <w:rsid w:val="00194D09"/>
    <w:rsid w:val="0019500A"/>
    <w:rsid w:val="001956F6"/>
    <w:rsid w:val="001958CA"/>
    <w:rsid w:val="00195AB3"/>
    <w:rsid w:val="00195C44"/>
    <w:rsid w:val="00195D31"/>
    <w:rsid w:val="00195E63"/>
    <w:rsid w:val="00196835"/>
    <w:rsid w:val="00197957"/>
    <w:rsid w:val="00197DF4"/>
    <w:rsid w:val="00197F55"/>
    <w:rsid w:val="001A0283"/>
    <w:rsid w:val="001A05D5"/>
    <w:rsid w:val="001A0E8A"/>
    <w:rsid w:val="001A16A9"/>
    <w:rsid w:val="001A1A33"/>
    <w:rsid w:val="001A1AEE"/>
    <w:rsid w:val="001A1C41"/>
    <w:rsid w:val="001A2081"/>
    <w:rsid w:val="001A21CA"/>
    <w:rsid w:val="001A24FE"/>
    <w:rsid w:val="001A2678"/>
    <w:rsid w:val="001A283A"/>
    <w:rsid w:val="001A29B2"/>
    <w:rsid w:val="001A2CC5"/>
    <w:rsid w:val="001A2E4E"/>
    <w:rsid w:val="001A3C1D"/>
    <w:rsid w:val="001A3D9F"/>
    <w:rsid w:val="001A3E53"/>
    <w:rsid w:val="001A3F8D"/>
    <w:rsid w:val="001A415B"/>
    <w:rsid w:val="001A423F"/>
    <w:rsid w:val="001A43DB"/>
    <w:rsid w:val="001A459E"/>
    <w:rsid w:val="001A485D"/>
    <w:rsid w:val="001A4ABE"/>
    <w:rsid w:val="001A4BAE"/>
    <w:rsid w:val="001A4BCD"/>
    <w:rsid w:val="001A4CB5"/>
    <w:rsid w:val="001A50C9"/>
    <w:rsid w:val="001A538F"/>
    <w:rsid w:val="001A5641"/>
    <w:rsid w:val="001A58E7"/>
    <w:rsid w:val="001A5C0F"/>
    <w:rsid w:val="001A5C92"/>
    <w:rsid w:val="001A5E45"/>
    <w:rsid w:val="001A5EEF"/>
    <w:rsid w:val="001A607A"/>
    <w:rsid w:val="001A62A0"/>
    <w:rsid w:val="001A68C1"/>
    <w:rsid w:val="001A68E4"/>
    <w:rsid w:val="001A6977"/>
    <w:rsid w:val="001A6B02"/>
    <w:rsid w:val="001A6D4A"/>
    <w:rsid w:val="001A6EA9"/>
    <w:rsid w:val="001A6F5F"/>
    <w:rsid w:val="001A714B"/>
    <w:rsid w:val="001A71C3"/>
    <w:rsid w:val="001A731F"/>
    <w:rsid w:val="001A74B6"/>
    <w:rsid w:val="001A7559"/>
    <w:rsid w:val="001A76B2"/>
    <w:rsid w:val="001A784A"/>
    <w:rsid w:val="001A7CC9"/>
    <w:rsid w:val="001B02BF"/>
    <w:rsid w:val="001B0531"/>
    <w:rsid w:val="001B098A"/>
    <w:rsid w:val="001B0DD6"/>
    <w:rsid w:val="001B0E49"/>
    <w:rsid w:val="001B16EB"/>
    <w:rsid w:val="001B1A2F"/>
    <w:rsid w:val="001B1ACB"/>
    <w:rsid w:val="001B203D"/>
    <w:rsid w:val="001B213D"/>
    <w:rsid w:val="001B2294"/>
    <w:rsid w:val="001B269C"/>
    <w:rsid w:val="001B2701"/>
    <w:rsid w:val="001B2B2C"/>
    <w:rsid w:val="001B2F30"/>
    <w:rsid w:val="001B2F59"/>
    <w:rsid w:val="001B3238"/>
    <w:rsid w:val="001B3325"/>
    <w:rsid w:val="001B38AB"/>
    <w:rsid w:val="001B3B26"/>
    <w:rsid w:val="001B3B6C"/>
    <w:rsid w:val="001B3C8D"/>
    <w:rsid w:val="001B3D26"/>
    <w:rsid w:val="001B3D61"/>
    <w:rsid w:val="001B3FEC"/>
    <w:rsid w:val="001B4A8B"/>
    <w:rsid w:val="001B4C31"/>
    <w:rsid w:val="001B5738"/>
    <w:rsid w:val="001B5765"/>
    <w:rsid w:val="001B5854"/>
    <w:rsid w:val="001B5976"/>
    <w:rsid w:val="001B5ACC"/>
    <w:rsid w:val="001B5B0F"/>
    <w:rsid w:val="001B5C67"/>
    <w:rsid w:val="001B5EC2"/>
    <w:rsid w:val="001B6330"/>
    <w:rsid w:val="001B63B0"/>
    <w:rsid w:val="001B6757"/>
    <w:rsid w:val="001B6B3E"/>
    <w:rsid w:val="001B72B3"/>
    <w:rsid w:val="001B7730"/>
    <w:rsid w:val="001B7D44"/>
    <w:rsid w:val="001B7FD3"/>
    <w:rsid w:val="001C040F"/>
    <w:rsid w:val="001C069D"/>
    <w:rsid w:val="001C08C2"/>
    <w:rsid w:val="001C0AF7"/>
    <w:rsid w:val="001C0E3E"/>
    <w:rsid w:val="001C0E71"/>
    <w:rsid w:val="001C11DB"/>
    <w:rsid w:val="001C12E3"/>
    <w:rsid w:val="001C14F8"/>
    <w:rsid w:val="001C15DB"/>
    <w:rsid w:val="001C19A2"/>
    <w:rsid w:val="001C1B54"/>
    <w:rsid w:val="001C1ED0"/>
    <w:rsid w:val="001C2290"/>
    <w:rsid w:val="001C26AD"/>
    <w:rsid w:val="001C27CF"/>
    <w:rsid w:val="001C27DF"/>
    <w:rsid w:val="001C2CBB"/>
    <w:rsid w:val="001C3271"/>
    <w:rsid w:val="001C34BA"/>
    <w:rsid w:val="001C34E5"/>
    <w:rsid w:val="001C3AF1"/>
    <w:rsid w:val="001C42BD"/>
    <w:rsid w:val="001C48BA"/>
    <w:rsid w:val="001C4E4F"/>
    <w:rsid w:val="001C4FDF"/>
    <w:rsid w:val="001C4FF3"/>
    <w:rsid w:val="001C51B8"/>
    <w:rsid w:val="001C5583"/>
    <w:rsid w:val="001C58F2"/>
    <w:rsid w:val="001C5960"/>
    <w:rsid w:val="001C5980"/>
    <w:rsid w:val="001C5CA1"/>
    <w:rsid w:val="001C5E7B"/>
    <w:rsid w:val="001C5F77"/>
    <w:rsid w:val="001C628E"/>
    <w:rsid w:val="001C6458"/>
    <w:rsid w:val="001C69C5"/>
    <w:rsid w:val="001C6B56"/>
    <w:rsid w:val="001C701F"/>
    <w:rsid w:val="001C71B5"/>
    <w:rsid w:val="001C7273"/>
    <w:rsid w:val="001D0231"/>
    <w:rsid w:val="001D0768"/>
    <w:rsid w:val="001D0C35"/>
    <w:rsid w:val="001D0D38"/>
    <w:rsid w:val="001D0F2A"/>
    <w:rsid w:val="001D120F"/>
    <w:rsid w:val="001D16B4"/>
    <w:rsid w:val="001D19F3"/>
    <w:rsid w:val="001D1E46"/>
    <w:rsid w:val="001D20A4"/>
    <w:rsid w:val="001D23BC"/>
    <w:rsid w:val="001D23F2"/>
    <w:rsid w:val="001D255F"/>
    <w:rsid w:val="001D290A"/>
    <w:rsid w:val="001D29EB"/>
    <w:rsid w:val="001D2A3A"/>
    <w:rsid w:val="001D2E28"/>
    <w:rsid w:val="001D2F16"/>
    <w:rsid w:val="001D342C"/>
    <w:rsid w:val="001D3441"/>
    <w:rsid w:val="001D355E"/>
    <w:rsid w:val="001D3AB6"/>
    <w:rsid w:val="001D3AC0"/>
    <w:rsid w:val="001D3D01"/>
    <w:rsid w:val="001D4377"/>
    <w:rsid w:val="001D465D"/>
    <w:rsid w:val="001D4C8D"/>
    <w:rsid w:val="001D5246"/>
    <w:rsid w:val="001D55BB"/>
    <w:rsid w:val="001D5A80"/>
    <w:rsid w:val="001D5D94"/>
    <w:rsid w:val="001D5E08"/>
    <w:rsid w:val="001D5E18"/>
    <w:rsid w:val="001D5F68"/>
    <w:rsid w:val="001D5FED"/>
    <w:rsid w:val="001D6030"/>
    <w:rsid w:val="001D60FE"/>
    <w:rsid w:val="001D684F"/>
    <w:rsid w:val="001D733C"/>
    <w:rsid w:val="001D7A92"/>
    <w:rsid w:val="001D7A9A"/>
    <w:rsid w:val="001D7D62"/>
    <w:rsid w:val="001D7E31"/>
    <w:rsid w:val="001E02D1"/>
    <w:rsid w:val="001E063B"/>
    <w:rsid w:val="001E0A95"/>
    <w:rsid w:val="001E0C58"/>
    <w:rsid w:val="001E0C63"/>
    <w:rsid w:val="001E1043"/>
    <w:rsid w:val="001E10B5"/>
    <w:rsid w:val="001E148F"/>
    <w:rsid w:val="001E1535"/>
    <w:rsid w:val="001E1CC1"/>
    <w:rsid w:val="001E2128"/>
    <w:rsid w:val="001E21EA"/>
    <w:rsid w:val="001E2341"/>
    <w:rsid w:val="001E23C8"/>
    <w:rsid w:val="001E267B"/>
    <w:rsid w:val="001E26D0"/>
    <w:rsid w:val="001E27AC"/>
    <w:rsid w:val="001E27F1"/>
    <w:rsid w:val="001E2A22"/>
    <w:rsid w:val="001E2BF6"/>
    <w:rsid w:val="001E3014"/>
    <w:rsid w:val="001E319A"/>
    <w:rsid w:val="001E3313"/>
    <w:rsid w:val="001E34CD"/>
    <w:rsid w:val="001E3645"/>
    <w:rsid w:val="001E3924"/>
    <w:rsid w:val="001E3A3E"/>
    <w:rsid w:val="001E3AEC"/>
    <w:rsid w:val="001E4007"/>
    <w:rsid w:val="001E40F0"/>
    <w:rsid w:val="001E4584"/>
    <w:rsid w:val="001E45DA"/>
    <w:rsid w:val="001E4893"/>
    <w:rsid w:val="001E4B07"/>
    <w:rsid w:val="001E528F"/>
    <w:rsid w:val="001E52CC"/>
    <w:rsid w:val="001E539D"/>
    <w:rsid w:val="001E5580"/>
    <w:rsid w:val="001E5A19"/>
    <w:rsid w:val="001E62BE"/>
    <w:rsid w:val="001E6915"/>
    <w:rsid w:val="001E696A"/>
    <w:rsid w:val="001E69F8"/>
    <w:rsid w:val="001E6A68"/>
    <w:rsid w:val="001E6C70"/>
    <w:rsid w:val="001E75C5"/>
    <w:rsid w:val="001E784D"/>
    <w:rsid w:val="001E78A3"/>
    <w:rsid w:val="001E7BE0"/>
    <w:rsid w:val="001E7C8A"/>
    <w:rsid w:val="001F02D9"/>
    <w:rsid w:val="001F0617"/>
    <w:rsid w:val="001F0718"/>
    <w:rsid w:val="001F0875"/>
    <w:rsid w:val="001F08E9"/>
    <w:rsid w:val="001F0990"/>
    <w:rsid w:val="001F0BDF"/>
    <w:rsid w:val="001F0D48"/>
    <w:rsid w:val="001F0D4F"/>
    <w:rsid w:val="001F10E4"/>
    <w:rsid w:val="001F14D8"/>
    <w:rsid w:val="001F157C"/>
    <w:rsid w:val="001F1810"/>
    <w:rsid w:val="001F1853"/>
    <w:rsid w:val="001F1982"/>
    <w:rsid w:val="001F1A0F"/>
    <w:rsid w:val="001F1F5A"/>
    <w:rsid w:val="001F233B"/>
    <w:rsid w:val="001F2B87"/>
    <w:rsid w:val="001F2C55"/>
    <w:rsid w:val="001F2ECE"/>
    <w:rsid w:val="001F3039"/>
    <w:rsid w:val="001F32A9"/>
    <w:rsid w:val="001F344F"/>
    <w:rsid w:val="001F352D"/>
    <w:rsid w:val="001F3734"/>
    <w:rsid w:val="001F388F"/>
    <w:rsid w:val="001F3B5E"/>
    <w:rsid w:val="001F438F"/>
    <w:rsid w:val="001F4420"/>
    <w:rsid w:val="001F44F2"/>
    <w:rsid w:val="001F462E"/>
    <w:rsid w:val="001F4CF1"/>
    <w:rsid w:val="001F4E36"/>
    <w:rsid w:val="001F4F6C"/>
    <w:rsid w:val="001F4FDB"/>
    <w:rsid w:val="001F50A7"/>
    <w:rsid w:val="001F50E9"/>
    <w:rsid w:val="001F542B"/>
    <w:rsid w:val="001F55D1"/>
    <w:rsid w:val="001F562A"/>
    <w:rsid w:val="001F565A"/>
    <w:rsid w:val="001F56EE"/>
    <w:rsid w:val="001F5959"/>
    <w:rsid w:val="001F5CA6"/>
    <w:rsid w:val="001F606B"/>
    <w:rsid w:val="001F662E"/>
    <w:rsid w:val="001F6E28"/>
    <w:rsid w:val="001F7321"/>
    <w:rsid w:val="001F732C"/>
    <w:rsid w:val="001F75C1"/>
    <w:rsid w:val="001F75E9"/>
    <w:rsid w:val="001F76D1"/>
    <w:rsid w:val="001F7A84"/>
    <w:rsid w:val="001F7D8C"/>
    <w:rsid w:val="001F7EC3"/>
    <w:rsid w:val="00200053"/>
    <w:rsid w:val="0020050E"/>
    <w:rsid w:val="00200618"/>
    <w:rsid w:val="0020115A"/>
    <w:rsid w:val="002013F2"/>
    <w:rsid w:val="00201972"/>
    <w:rsid w:val="00201F48"/>
    <w:rsid w:val="00201F52"/>
    <w:rsid w:val="00202175"/>
    <w:rsid w:val="0020219E"/>
    <w:rsid w:val="0020234A"/>
    <w:rsid w:val="00202888"/>
    <w:rsid w:val="00202DFC"/>
    <w:rsid w:val="0020310F"/>
    <w:rsid w:val="002040F6"/>
    <w:rsid w:val="00204142"/>
    <w:rsid w:val="002047BE"/>
    <w:rsid w:val="00204A10"/>
    <w:rsid w:val="00204C29"/>
    <w:rsid w:val="00205012"/>
    <w:rsid w:val="0020512F"/>
    <w:rsid w:val="00205E3E"/>
    <w:rsid w:val="00205FBE"/>
    <w:rsid w:val="00206225"/>
    <w:rsid w:val="00206463"/>
    <w:rsid w:val="0020670F"/>
    <w:rsid w:val="00206878"/>
    <w:rsid w:val="00206D6A"/>
    <w:rsid w:val="00206DF4"/>
    <w:rsid w:val="00206FD3"/>
    <w:rsid w:val="00207441"/>
    <w:rsid w:val="00207C68"/>
    <w:rsid w:val="00207CFC"/>
    <w:rsid w:val="00207E71"/>
    <w:rsid w:val="00207E83"/>
    <w:rsid w:val="0021007D"/>
    <w:rsid w:val="00210245"/>
    <w:rsid w:val="002103F2"/>
    <w:rsid w:val="002106DB"/>
    <w:rsid w:val="00210847"/>
    <w:rsid w:val="002109BF"/>
    <w:rsid w:val="00210A7E"/>
    <w:rsid w:val="00210B4E"/>
    <w:rsid w:val="00210C22"/>
    <w:rsid w:val="00210FA9"/>
    <w:rsid w:val="00210FD0"/>
    <w:rsid w:val="0021128A"/>
    <w:rsid w:val="00211891"/>
    <w:rsid w:val="00211948"/>
    <w:rsid w:val="00211CDD"/>
    <w:rsid w:val="00212153"/>
    <w:rsid w:val="00212346"/>
    <w:rsid w:val="002123E2"/>
    <w:rsid w:val="00212499"/>
    <w:rsid w:val="002125D6"/>
    <w:rsid w:val="00212626"/>
    <w:rsid w:val="00212860"/>
    <w:rsid w:val="002128BC"/>
    <w:rsid w:val="00212D0D"/>
    <w:rsid w:val="00213054"/>
    <w:rsid w:val="0021325E"/>
    <w:rsid w:val="002133B5"/>
    <w:rsid w:val="002135A1"/>
    <w:rsid w:val="002136E5"/>
    <w:rsid w:val="00213D39"/>
    <w:rsid w:val="0021405D"/>
    <w:rsid w:val="002144EF"/>
    <w:rsid w:val="002148F4"/>
    <w:rsid w:val="002149E9"/>
    <w:rsid w:val="00214CC2"/>
    <w:rsid w:val="00214D8F"/>
    <w:rsid w:val="0021528B"/>
    <w:rsid w:val="00215336"/>
    <w:rsid w:val="00215721"/>
    <w:rsid w:val="00215CCE"/>
    <w:rsid w:val="00216024"/>
    <w:rsid w:val="002160C5"/>
    <w:rsid w:val="00216381"/>
    <w:rsid w:val="00216D6C"/>
    <w:rsid w:val="00217190"/>
    <w:rsid w:val="002174FC"/>
    <w:rsid w:val="00217AEA"/>
    <w:rsid w:val="00217EDD"/>
    <w:rsid w:val="00220461"/>
    <w:rsid w:val="00220601"/>
    <w:rsid w:val="00220879"/>
    <w:rsid w:val="0022092C"/>
    <w:rsid w:val="00220BB9"/>
    <w:rsid w:val="002210A3"/>
    <w:rsid w:val="002210F7"/>
    <w:rsid w:val="00221704"/>
    <w:rsid w:val="00221A61"/>
    <w:rsid w:val="00221AC5"/>
    <w:rsid w:val="00221D0B"/>
    <w:rsid w:val="00222113"/>
    <w:rsid w:val="0022238C"/>
    <w:rsid w:val="00222AA6"/>
    <w:rsid w:val="00222DD4"/>
    <w:rsid w:val="00223200"/>
    <w:rsid w:val="00223401"/>
    <w:rsid w:val="0022348B"/>
    <w:rsid w:val="002239A4"/>
    <w:rsid w:val="00223DBA"/>
    <w:rsid w:val="0022428F"/>
    <w:rsid w:val="0022484C"/>
    <w:rsid w:val="002248DF"/>
    <w:rsid w:val="00224E71"/>
    <w:rsid w:val="00224F9F"/>
    <w:rsid w:val="002253D1"/>
    <w:rsid w:val="002256FF"/>
    <w:rsid w:val="00225858"/>
    <w:rsid w:val="00225AE7"/>
    <w:rsid w:val="0022630E"/>
    <w:rsid w:val="0022633F"/>
    <w:rsid w:val="0022635C"/>
    <w:rsid w:val="002263B5"/>
    <w:rsid w:val="00226449"/>
    <w:rsid w:val="0022645A"/>
    <w:rsid w:val="0022650D"/>
    <w:rsid w:val="0022668C"/>
    <w:rsid w:val="00226B69"/>
    <w:rsid w:val="00226F25"/>
    <w:rsid w:val="002272A1"/>
    <w:rsid w:val="002277F1"/>
    <w:rsid w:val="00227C38"/>
    <w:rsid w:val="0023032D"/>
    <w:rsid w:val="00230D05"/>
    <w:rsid w:val="00230DF5"/>
    <w:rsid w:val="00230E72"/>
    <w:rsid w:val="00230EDB"/>
    <w:rsid w:val="0023115B"/>
    <w:rsid w:val="002312B3"/>
    <w:rsid w:val="002318FC"/>
    <w:rsid w:val="00231C91"/>
    <w:rsid w:val="00231F81"/>
    <w:rsid w:val="002320CF"/>
    <w:rsid w:val="002323B1"/>
    <w:rsid w:val="00232807"/>
    <w:rsid w:val="002328DF"/>
    <w:rsid w:val="00232B26"/>
    <w:rsid w:val="00232BFA"/>
    <w:rsid w:val="0023313C"/>
    <w:rsid w:val="002332D5"/>
    <w:rsid w:val="00233414"/>
    <w:rsid w:val="0023398A"/>
    <w:rsid w:val="002339C1"/>
    <w:rsid w:val="00233A31"/>
    <w:rsid w:val="00233BD9"/>
    <w:rsid w:val="00233F40"/>
    <w:rsid w:val="0023410C"/>
    <w:rsid w:val="002342DD"/>
    <w:rsid w:val="002344E9"/>
    <w:rsid w:val="00234601"/>
    <w:rsid w:val="0023462C"/>
    <w:rsid w:val="002346BF"/>
    <w:rsid w:val="002347C1"/>
    <w:rsid w:val="002348ED"/>
    <w:rsid w:val="002348F4"/>
    <w:rsid w:val="002349B3"/>
    <w:rsid w:val="00234B7A"/>
    <w:rsid w:val="00234C5F"/>
    <w:rsid w:val="00234C7A"/>
    <w:rsid w:val="00234DC8"/>
    <w:rsid w:val="00234ECD"/>
    <w:rsid w:val="002350BF"/>
    <w:rsid w:val="002353CB"/>
    <w:rsid w:val="002353F1"/>
    <w:rsid w:val="0023591C"/>
    <w:rsid w:val="00235989"/>
    <w:rsid w:val="00235AD7"/>
    <w:rsid w:val="00235B8B"/>
    <w:rsid w:val="00235C84"/>
    <w:rsid w:val="0023642A"/>
    <w:rsid w:val="00236463"/>
    <w:rsid w:val="002367F1"/>
    <w:rsid w:val="00236898"/>
    <w:rsid w:val="00236B0F"/>
    <w:rsid w:val="00236F35"/>
    <w:rsid w:val="002371AB"/>
    <w:rsid w:val="00237617"/>
    <w:rsid w:val="002378D1"/>
    <w:rsid w:val="00237AFF"/>
    <w:rsid w:val="00237C8D"/>
    <w:rsid w:val="00237D7B"/>
    <w:rsid w:val="00237DA0"/>
    <w:rsid w:val="00237DD4"/>
    <w:rsid w:val="00237DEB"/>
    <w:rsid w:val="0024021C"/>
    <w:rsid w:val="002403AB"/>
    <w:rsid w:val="00240415"/>
    <w:rsid w:val="00240BDD"/>
    <w:rsid w:val="00240CCC"/>
    <w:rsid w:val="0024117C"/>
    <w:rsid w:val="0024143F"/>
    <w:rsid w:val="00241A5C"/>
    <w:rsid w:val="00241C6A"/>
    <w:rsid w:val="00241F12"/>
    <w:rsid w:val="00242092"/>
    <w:rsid w:val="002420E8"/>
    <w:rsid w:val="00242561"/>
    <w:rsid w:val="002426CB"/>
    <w:rsid w:val="002426EC"/>
    <w:rsid w:val="00242709"/>
    <w:rsid w:val="00242AF9"/>
    <w:rsid w:val="0024302E"/>
    <w:rsid w:val="002433E8"/>
    <w:rsid w:val="002434E4"/>
    <w:rsid w:val="0024369D"/>
    <w:rsid w:val="00243BF5"/>
    <w:rsid w:val="00243F0E"/>
    <w:rsid w:val="002441BE"/>
    <w:rsid w:val="00244469"/>
    <w:rsid w:val="00244489"/>
    <w:rsid w:val="002445C1"/>
    <w:rsid w:val="002447C1"/>
    <w:rsid w:val="00244880"/>
    <w:rsid w:val="00244988"/>
    <w:rsid w:val="002453BE"/>
    <w:rsid w:val="00245C1B"/>
    <w:rsid w:val="00245C1E"/>
    <w:rsid w:val="00246185"/>
    <w:rsid w:val="0024622C"/>
    <w:rsid w:val="00246234"/>
    <w:rsid w:val="002462F7"/>
    <w:rsid w:val="00246550"/>
    <w:rsid w:val="0024656D"/>
    <w:rsid w:val="002467A2"/>
    <w:rsid w:val="0024687A"/>
    <w:rsid w:val="002468E5"/>
    <w:rsid w:val="00246B28"/>
    <w:rsid w:val="00246BC2"/>
    <w:rsid w:val="00246CF3"/>
    <w:rsid w:val="00246D71"/>
    <w:rsid w:val="00246F6F"/>
    <w:rsid w:val="002479E9"/>
    <w:rsid w:val="00247B61"/>
    <w:rsid w:val="002501A4"/>
    <w:rsid w:val="002502A8"/>
    <w:rsid w:val="00250A03"/>
    <w:rsid w:val="00250F37"/>
    <w:rsid w:val="0025120C"/>
    <w:rsid w:val="0025125F"/>
    <w:rsid w:val="00251283"/>
    <w:rsid w:val="002513DE"/>
    <w:rsid w:val="00251453"/>
    <w:rsid w:val="00251587"/>
    <w:rsid w:val="002517D9"/>
    <w:rsid w:val="00251899"/>
    <w:rsid w:val="00251C4A"/>
    <w:rsid w:val="00251DD2"/>
    <w:rsid w:val="00251E7B"/>
    <w:rsid w:val="002521AE"/>
    <w:rsid w:val="002522E4"/>
    <w:rsid w:val="002528CC"/>
    <w:rsid w:val="00252D16"/>
    <w:rsid w:val="00252F49"/>
    <w:rsid w:val="00253376"/>
    <w:rsid w:val="00253443"/>
    <w:rsid w:val="00253667"/>
    <w:rsid w:val="00253715"/>
    <w:rsid w:val="0025374C"/>
    <w:rsid w:val="002538A9"/>
    <w:rsid w:val="00253ADA"/>
    <w:rsid w:val="00253C52"/>
    <w:rsid w:val="00253E4E"/>
    <w:rsid w:val="002544AB"/>
    <w:rsid w:val="002544BE"/>
    <w:rsid w:val="002547AC"/>
    <w:rsid w:val="00254931"/>
    <w:rsid w:val="00254BEC"/>
    <w:rsid w:val="00254E13"/>
    <w:rsid w:val="00254FBF"/>
    <w:rsid w:val="002554D7"/>
    <w:rsid w:val="0025555E"/>
    <w:rsid w:val="0025597E"/>
    <w:rsid w:val="00255B3E"/>
    <w:rsid w:val="00255BF6"/>
    <w:rsid w:val="00255C4C"/>
    <w:rsid w:val="00255DC5"/>
    <w:rsid w:val="00255E37"/>
    <w:rsid w:val="00255E3C"/>
    <w:rsid w:val="002562D1"/>
    <w:rsid w:val="002563E4"/>
    <w:rsid w:val="00256519"/>
    <w:rsid w:val="00256549"/>
    <w:rsid w:val="00256591"/>
    <w:rsid w:val="002567F6"/>
    <w:rsid w:val="0025684B"/>
    <w:rsid w:val="00256A19"/>
    <w:rsid w:val="00256D6E"/>
    <w:rsid w:val="0025705F"/>
    <w:rsid w:val="00257272"/>
    <w:rsid w:val="00257557"/>
    <w:rsid w:val="00257747"/>
    <w:rsid w:val="0025790D"/>
    <w:rsid w:val="00257EF5"/>
    <w:rsid w:val="002600ED"/>
    <w:rsid w:val="0026041B"/>
    <w:rsid w:val="00260476"/>
    <w:rsid w:val="00260586"/>
    <w:rsid w:val="00260593"/>
    <w:rsid w:val="002605C1"/>
    <w:rsid w:val="002609CA"/>
    <w:rsid w:val="00260D71"/>
    <w:rsid w:val="00260FF9"/>
    <w:rsid w:val="00261310"/>
    <w:rsid w:val="002615B9"/>
    <w:rsid w:val="00261726"/>
    <w:rsid w:val="002617B7"/>
    <w:rsid w:val="00261812"/>
    <w:rsid w:val="00261A24"/>
    <w:rsid w:val="00261CA2"/>
    <w:rsid w:val="00261F09"/>
    <w:rsid w:val="00262050"/>
    <w:rsid w:val="00262145"/>
    <w:rsid w:val="00262313"/>
    <w:rsid w:val="0026273E"/>
    <w:rsid w:val="00262804"/>
    <w:rsid w:val="00262984"/>
    <w:rsid w:val="00262AEF"/>
    <w:rsid w:val="00262E71"/>
    <w:rsid w:val="00262F55"/>
    <w:rsid w:val="002630F3"/>
    <w:rsid w:val="0026318C"/>
    <w:rsid w:val="002633BB"/>
    <w:rsid w:val="002634B7"/>
    <w:rsid w:val="0026383E"/>
    <w:rsid w:val="0026394F"/>
    <w:rsid w:val="00263CDC"/>
    <w:rsid w:val="00263F86"/>
    <w:rsid w:val="0026423B"/>
    <w:rsid w:val="00264519"/>
    <w:rsid w:val="0026457F"/>
    <w:rsid w:val="002645AA"/>
    <w:rsid w:val="002647D1"/>
    <w:rsid w:val="002647E1"/>
    <w:rsid w:val="002649E4"/>
    <w:rsid w:val="00264E2B"/>
    <w:rsid w:val="00264FFE"/>
    <w:rsid w:val="0026517A"/>
    <w:rsid w:val="0026598F"/>
    <w:rsid w:val="00265E46"/>
    <w:rsid w:val="00266540"/>
    <w:rsid w:val="0026658D"/>
    <w:rsid w:val="00267432"/>
    <w:rsid w:val="002674B7"/>
    <w:rsid w:val="0026774F"/>
    <w:rsid w:val="0026776F"/>
    <w:rsid w:val="00267B04"/>
    <w:rsid w:val="00267B30"/>
    <w:rsid w:val="00270309"/>
    <w:rsid w:val="002704A0"/>
    <w:rsid w:val="0027076D"/>
    <w:rsid w:val="00270777"/>
    <w:rsid w:val="002709A1"/>
    <w:rsid w:val="00270A1B"/>
    <w:rsid w:val="00270C32"/>
    <w:rsid w:val="00271283"/>
    <w:rsid w:val="002712F8"/>
    <w:rsid w:val="00271368"/>
    <w:rsid w:val="00271456"/>
    <w:rsid w:val="002714E1"/>
    <w:rsid w:val="00271797"/>
    <w:rsid w:val="0027183A"/>
    <w:rsid w:val="00271A6C"/>
    <w:rsid w:val="00271E8B"/>
    <w:rsid w:val="00272254"/>
    <w:rsid w:val="002722BC"/>
    <w:rsid w:val="00272327"/>
    <w:rsid w:val="00272503"/>
    <w:rsid w:val="00272601"/>
    <w:rsid w:val="00272645"/>
    <w:rsid w:val="00272A74"/>
    <w:rsid w:val="00272ADA"/>
    <w:rsid w:val="00272CD9"/>
    <w:rsid w:val="00273516"/>
    <w:rsid w:val="002738A4"/>
    <w:rsid w:val="0027391C"/>
    <w:rsid w:val="00273A91"/>
    <w:rsid w:val="00273FCE"/>
    <w:rsid w:val="00274B4D"/>
    <w:rsid w:val="00275002"/>
    <w:rsid w:val="002750B1"/>
    <w:rsid w:val="00275110"/>
    <w:rsid w:val="0027516D"/>
    <w:rsid w:val="002753DC"/>
    <w:rsid w:val="00275553"/>
    <w:rsid w:val="002755BC"/>
    <w:rsid w:val="00275963"/>
    <w:rsid w:val="00275B61"/>
    <w:rsid w:val="00275C95"/>
    <w:rsid w:val="00276270"/>
    <w:rsid w:val="00276446"/>
    <w:rsid w:val="0027652D"/>
    <w:rsid w:val="00276685"/>
    <w:rsid w:val="00276EBC"/>
    <w:rsid w:val="00277141"/>
    <w:rsid w:val="00277246"/>
    <w:rsid w:val="0027768C"/>
    <w:rsid w:val="002778E6"/>
    <w:rsid w:val="00277962"/>
    <w:rsid w:val="00277CA8"/>
    <w:rsid w:val="00277E2A"/>
    <w:rsid w:val="00277EC2"/>
    <w:rsid w:val="00280125"/>
    <w:rsid w:val="00280469"/>
    <w:rsid w:val="0028059E"/>
    <w:rsid w:val="0028067B"/>
    <w:rsid w:val="002808F3"/>
    <w:rsid w:val="00280E4B"/>
    <w:rsid w:val="00280E9D"/>
    <w:rsid w:val="00280EB0"/>
    <w:rsid w:val="00280FDF"/>
    <w:rsid w:val="00281541"/>
    <w:rsid w:val="00281F87"/>
    <w:rsid w:val="00282221"/>
    <w:rsid w:val="002824A0"/>
    <w:rsid w:val="002824CA"/>
    <w:rsid w:val="00282762"/>
    <w:rsid w:val="002828D7"/>
    <w:rsid w:val="00282910"/>
    <w:rsid w:val="00282A7E"/>
    <w:rsid w:val="00282B1A"/>
    <w:rsid w:val="00282DF0"/>
    <w:rsid w:val="00282F05"/>
    <w:rsid w:val="0028343A"/>
    <w:rsid w:val="00283845"/>
    <w:rsid w:val="002839D5"/>
    <w:rsid w:val="00283A86"/>
    <w:rsid w:val="00283AE2"/>
    <w:rsid w:val="002844D6"/>
    <w:rsid w:val="002846FC"/>
    <w:rsid w:val="00284DAD"/>
    <w:rsid w:val="00284EAB"/>
    <w:rsid w:val="00284EDC"/>
    <w:rsid w:val="00284FD0"/>
    <w:rsid w:val="0028552C"/>
    <w:rsid w:val="00285894"/>
    <w:rsid w:val="00285A49"/>
    <w:rsid w:val="00285D3A"/>
    <w:rsid w:val="00285DD7"/>
    <w:rsid w:val="00286039"/>
    <w:rsid w:val="0028658B"/>
    <w:rsid w:val="00286ACA"/>
    <w:rsid w:val="00286E4C"/>
    <w:rsid w:val="00286FFC"/>
    <w:rsid w:val="0028715A"/>
    <w:rsid w:val="00287182"/>
    <w:rsid w:val="00287422"/>
    <w:rsid w:val="002874EA"/>
    <w:rsid w:val="00287CD3"/>
    <w:rsid w:val="00287E74"/>
    <w:rsid w:val="00290204"/>
    <w:rsid w:val="0029020B"/>
    <w:rsid w:val="002903D6"/>
    <w:rsid w:val="00290855"/>
    <w:rsid w:val="00290D12"/>
    <w:rsid w:val="00290FAC"/>
    <w:rsid w:val="00291DB8"/>
    <w:rsid w:val="00292060"/>
    <w:rsid w:val="002922EE"/>
    <w:rsid w:val="002923E8"/>
    <w:rsid w:val="002926ED"/>
    <w:rsid w:val="00292876"/>
    <w:rsid w:val="00292897"/>
    <w:rsid w:val="002928D7"/>
    <w:rsid w:val="0029298A"/>
    <w:rsid w:val="00292E06"/>
    <w:rsid w:val="00292F1B"/>
    <w:rsid w:val="00293850"/>
    <w:rsid w:val="00293C35"/>
    <w:rsid w:val="00293F65"/>
    <w:rsid w:val="00293FD7"/>
    <w:rsid w:val="0029409F"/>
    <w:rsid w:val="002940BC"/>
    <w:rsid w:val="0029494B"/>
    <w:rsid w:val="002951D7"/>
    <w:rsid w:val="00295200"/>
    <w:rsid w:val="0029523B"/>
    <w:rsid w:val="002956DE"/>
    <w:rsid w:val="00295795"/>
    <w:rsid w:val="00295B4E"/>
    <w:rsid w:val="00296A4D"/>
    <w:rsid w:val="00296B29"/>
    <w:rsid w:val="00296F7D"/>
    <w:rsid w:val="00297153"/>
    <w:rsid w:val="002973ED"/>
    <w:rsid w:val="0029778E"/>
    <w:rsid w:val="00297DD4"/>
    <w:rsid w:val="00297DDF"/>
    <w:rsid w:val="002A04EC"/>
    <w:rsid w:val="002A0B81"/>
    <w:rsid w:val="002A0EE6"/>
    <w:rsid w:val="002A117E"/>
    <w:rsid w:val="002A1343"/>
    <w:rsid w:val="002A13FB"/>
    <w:rsid w:val="002A156C"/>
    <w:rsid w:val="002A16E4"/>
    <w:rsid w:val="002A1EF2"/>
    <w:rsid w:val="002A20E6"/>
    <w:rsid w:val="002A22AA"/>
    <w:rsid w:val="002A24DA"/>
    <w:rsid w:val="002A25D9"/>
    <w:rsid w:val="002A262B"/>
    <w:rsid w:val="002A2FC0"/>
    <w:rsid w:val="002A3057"/>
    <w:rsid w:val="002A3833"/>
    <w:rsid w:val="002A38F5"/>
    <w:rsid w:val="002A39A3"/>
    <w:rsid w:val="002A3BA3"/>
    <w:rsid w:val="002A3CB1"/>
    <w:rsid w:val="002A425F"/>
    <w:rsid w:val="002A43CC"/>
    <w:rsid w:val="002A44C2"/>
    <w:rsid w:val="002A46B7"/>
    <w:rsid w:val="002A483E"/>
    <w:rsid w:val="002A4A83"/>
    <w:rsid w:val="002A4ADF"/>
    <w:rsid w:val="002A4E0D"/>
    <w:rsid w:val="002A4FCB"/>
    <w:rsid w:val="002A503D"/>
    <w:rsid w:val="002A5D4D"/>
    <w:rsid w:val="002A6021"/>
    <w:rsid w:val="002A60B2"/>
    <w:rsid w:val="002A6120"/>
    <w:rsid w:val="002A61A7"/>
    <w:rsid w:val="002A6A6B"/>
    <w:rsid w:val="002A6B12"/>
    <w:rsid w:val="002A6D12"/>
    <w:rsid w:val="002A6E47"/>
    <w:rsid w:val="002A6EBA"/>
    <w:rsid w:val="002A72EE"/>
    <w:rsid w:val="002A7516"/>
    <w:rsid w:val="002A79A9"/>
    <w:rsid w:val="002A7A32"/>
    <w:rsid w:val="002A7E9F"/>
    <w:rsid w:val="002B0292"/>
    <w:rsid w:val="002B02BA"/>
    <w:rsid w:val="002B055D"/>
    <w:rsid w:val="002B0603"/>
    <w:rsid w:val="002B0643"/>
    <w:rsid w:val="002B0779"/>
    <w:rsid w:val="002B0B52"/>
    <w:rsid w:val="002B0D68"/>
    <w:rsid w:val="002B0D7C"/>
    <w:rsid w:val="002B0E73"/>
    <w:rsid w:val="002B1057"/>
    <w:rsid w:val="002B1139"/>
    <w:rsid w:val="002B116C"/>
    <w:rsid w:val="002B125D"/>
    <w:rsid w:val="002B1A47"/>
    <w:rsid w:val="002B1B0A"/>
    <w:rsid w:val="002B1B61"/>
    <w:rsid w:val="002B1C8D"/>
    <w:rsid w:val="002B1F6E"/>
    <w:rsid w:val="002B231B"/>
    <w:rsid w:val="002B2466"/>
    <w:rsid w:val="002B246B"/>
    <w:rsid w:val="002B25B4"/>
    <w:rsid w:val="002B270F"/>
    <w:rsid w:val="002B27BC"/>
    <w:rsid w:val="002B2BA3"/>
    <w:rsid w:val="002B2CB8"/>
    <w:rsid w:val="002B2E89"/>
    <w:rsid w:val="002B2EA0"/>
    <w:rsid w:val="002B2FC1"/>
    <w:rsid w:val="002B308E"/>
    <w:rsid w:val="002B31BB"/>
    <w:rsid w:val="002B330D"/>
    <w:rsid w:val="002B3666"/>
    <w:rsid w:val="002B3C92"/>
    <w:rsid w:val="002B3D9D"/>
    <w:rsid w:val="002B3F99"/>
    <w:rsid w:val="002B4073"/>
    <w:rsid w:val="002B426B"/>
    <w:rsid w:val="002B42FF"/>
    <w:rsid w:val="002B45E2"/>
    <w:rsid w:val="002B486C"/>
    <w:rsid w:val="002B4A26"/>
    <w:rsid w:val="002B4A37"/>
    <w:rsid w:val="002B4A6C"/>
    <w:rsid w:val="002B4AD8"/>
    <w:rsid w:val="002B5135"/>
    <w:rsid w:val="002B519B"/>
    <w:rsid w:val="002B51D6"/>
    <w:rsid w:val="002B52E9"/>
    <w:rsid w:val="002B59CC"/>
    <w:rsid w:val="002B5F9F"/>
    <w:rsid w:val="002B62E8"/>
    <w:rsid w:val="002B647A"/>
    <w:rsid w:val="002B673E"/>
    <w:rsid w:val="002B6870"/>
    <w:rsid w:val="002B69C5"/>
    <w:rsid w:val="002B6B4B"/>
    <w:rsid w:val="002B7024"/>
    <w:rsid w:val="002B754E"/>
    <w:rsid w:val="002B76BA"/>
    <w:rsid w:val="002B779F"/>
    <w:rsid w:val="002B7E97"/>
    <w:rsid w:val="002C00D5"/>
    <w:rsid w:val="002C0149"/>
    <w:rsid w:val="002C028E"/>
    <w:rsid w:val="002C0295"/>
    <w:rsid w:val="002C07FF"/>
    <w:rsid w:val="002C1004"/>
    <w:rsid w:val="002C1375"/>
    <w:rsid w:val="002C1BA5"/>
    <w:rsid w:val="002C1DCD"/>
    <w:rsid w:val="002C1E19"/>
    <w:rsid w:val="002C1F0D"/>
    <w:rsid w:val="002C209E"/>
    <w:rsid w:val="002C2153"/>
    <w:rsid w:val="002C2224"/>
    <w:rsid w:val="002C2536"/>
    <w:rsid w:val="002C2914"/>
    <w:rsid w:val="002C2B29"/>
    <w:rsid w:val="002C2B67"/>
    <w:rsid w:val="002C2B70"/>
    <w:rsid w:val="002C3EE9"/>
    <w:rsid w:val="002C4099"/>
    <w:rsid w:val="002C41C5"/>
    <w:rsid w:val="002C424A"/>
    <w:rsid w:val="002C4335"/>
    <w:rsid w:val="002C4580"/>
    <w:rsid w:val="002C495E"/>
    <w:rsid w:val="002C4BC5"/>
    <w:rsid w:val="002C4D0A"/>
    <w:rsid w:val="002C4DC5"/>
    <w:rsid w:val="002C5383"/>
    <w:rsid w:val="002C57CE"/>
    <w:rsid w:val="002C59AB"/>
    <w:rsid w:val="002C6171"/>
    <w:rsid w:val="002C6B47"/>
    <w:rsid w:val="002C6D53"/>
    <w:rsid w:val="002C6E0E"/>
    <w:rsid w:val="002C6E3A"/>
    <w:rsid w:val="002C6E52"/>
    <w:rsid w:val="002C6F79"/>
    <w:rsid w:val="002C729C"/>
    <w:rsid w:val="002C73F6"/>
    <w:rsid w:val="002C75B9"/>
    <w:rsid w:val="002C7C68"/>
    <w:rsid w:val="002C7D41"/>
    <w:rsid w:val="002C7F89"/>
    <w:rsid w:val="002D013C"/>
    <w:rsid w:val="002D02F4"/>
    <w:rsid w:val="002D0323"/>
    <w:rsid w:val="002D063F"/>
    <w:rsid w:val="002D0696"/>
    <w:rsid w:val="002D08E8"/>
    <w:rsid w:val="002D0AE1"/>
    <w:rsid w:val="002D0B40"/>
    <w:rsid w:val="002D0CC4"/>
    <w:rsid w:val="002D0E1D"/>
    <w:rsid w:val="002D0ECB"/>
    <w:rsid w:val="002D11F6"/>
    <w:rsid w:val="002D12C2"/>
    <w:rsid w:val="002D15A4"/>
    <w:rsid w:val="002D1988"/>
    <w:rsid w:val="002D19C1"/>
    <w:rsid w:val="002D1C78"/>
    <w:rsid w:val="002D232A"/>
    <w:rsid w:val="002D2506"/>
    <w:rsid w:val="002D265E"/>
    <w:rsid w:val="002D27C9"/>
    <w:rsid w:val="002D2CAE"/>
    <w:rsid w:val="002D2E7E"/>
    <w:rsid w:val="002D35BD"/>
    <w:rsid w:val="002D3644"/>
    <w:rsid w:val="002D36C7"/>
    <w:rsid w:val="002D370A"/>
    <w:rsid w:val="002D3821"/>
    <w:rsid w:val="002D38C4"/>
    <w:rsid w:val="002D3A2C"/>
    <w:rsid w:val="002D3B54"/>
    <w:rsid w:val="002D3C4B"/>
    <w:rsid w:val="002D3DCC"/>
    <w:rsid w:val="002D3F19"/>
    <w:rsid w:val="002D3FED"/>
    <w:rsid w:val="002D40BC"/>
    <w:rsid w:val="002D42A0"/>
    <w:rsid w:val="002D4B41"/>
    <w:rsid w:val="002D4C4E"/>
    <w:rsid w:val="002D4DF4"/>
    <w:rsid w:val="002D4F45"/>
    <w:rsid w:val="002D4F5A"/>
    <w:rsid w:val="002D4FC2"/>
    <w:rsid w:val="002D4FE2"/>
    <w:rsid w:val="002D510C"/>
    <w:rsid w:val="002D511C"/>
    <w:rsid w:val="002D52F6"/>
    <w:rsid w:val="002D5555"/>
    <w:rsid w:val="002D55DE"/>
    <w:rsid w:val="002D5BA5"/>
    <w:rsid w:val="002D5BEC"/>
    <w:rsid w:val="002D5F03"/>
    <w:rsid w:val="002D608F"/>
    <w:rsid w:val="002D695F"/>
    <w:rsid w:val="002D6981"/>
    <w:rsid w:val="002D6B1F"/>
    <w:rsid w:val="002D6CAE"/>
    <w:rsid w:val="002D7055"/>
    <w:rsid w:val="002D713F"/>
    <w:rsid w:val="002D76C8"/>
    <w:rsid w:val="002D7777"/>
    <w:rsid w:val="002D78F5"/>
    <w:rsid w:val="002E0209"/>
    <w:rsid w:val="002E0281"/>
    <w:rsid w:val="002E045E"/>
    <w:rsid w:val="002E0479"/>
    <w:rsid w:val="002E04F8"/>
    <w:rsid w:val="002E0AA5"/>
    <w:rsid w:val="002E0DF7"/>
    <w:rsid w:val="002E1021"/>
    <w:rsid w:val="002E120D"/>
    <w:rsid w:val="002E1416"/>
    <w:rsid w:val="002E1698"/>
    <w:rsid w:val="002E1C7D"/>
    <w:rsid w:val="002E2146"/>
    <w:rsid w:val="002E25EA"/>
    <w:rsid w:val="002E27A5"/>
    <w:rsid w:val="002E286E"/>
    <w:rsid w:val="002E2C4C"/>
    <w:rsid w:val="002E30D3"/>
    <w:rsid w:val="002E32B8"/>
    <w:rsid w:val="002E3507"/>
    <w:rsid w:val="002E363E"/>
    <w:rsid w:val="002E3969"/>
    <w:rsid w:val="002E39C5"/>
    <w:rsid w:val="002E3FE4"/>
    <w:rsid w:val="002E40EF"/>
    <w:rsid w:val="002E430C"/>
    <w:rsid w:val="002E4618"/>
    <w:rsid w:val="002E46BB"/>
    <w:rsid w:val="002E4723"/>
    <w:rsid w:val="002E4CAF"/>
    <w:rsid w:val="002E4DFF"/>
    <w:rsid w:val="002E50C1"/>
    <w:rsid w:val="002E5B4C"/>
    <w:rsid w:val="002E5DE0"/>
    <w:rsid w:val="002E5E2D"/>
    <w:rsid w:val="002E6673"/>
    <w:rsid w:val="002E6BB3"/>
    <w:rsid w:val="002E6E33"/>
    <w:rsid w:val="002E76AD"/>
    <w:rsid w:val="002E77B5"/>
    <w:rsid w:val="002E7DA0"/>
    <w:rsid w:val="002E7F0A"/>
    <w:rsid w:val="002F031D"/>
    <w:rsid w:val="002F033A"/>
    <w:rsid w:val="002F066C"/>
    <w:rsid w:val="002F0B8A"/>
    <w:rsid w:val="002F0E87"/>
    <w:rsid w:val="002F13E6"/>
    <w:rsid w:val="002F148C"/>
    <w:rsid w:val="002F1590"/>
    <w:rsid w:val="002F1593"/>
    <w:rsid w:val="002F1AD9"/>
    <w:rsid w:val="002F1BFC"/>
    <w:rsid w:val="002F1E2E"/>
    <w:rsid w:val="002F1FB4"/>
    <w:rsid w:val="002F2042"/>
    <w:rsid w:val="002F2C1E"/>
    <w:rsid w:val="002F2C27"/>
    <w:rsid w:val="002F3078"/>
    <w:rsid w:val="002F317A"/>
    <w:rsid w:val="002F3260"/>
    <w:rsid w:val="002F375C"/>
    <w:rsid w:val="002F37B3"/>
    <w:rsid w:val="002F37D3"/>
    <w:rsid w:val="002F39EA"/>
    <w:rsid w:val="002F3C9C"/>
    <w:rsid w:val="002F3D1B"/>
    <w:rsid w:val="002F3E7D"/>
    <w:rsid w:val="002F43A6"/>
    <w:rsid w:val="002F4BA1"/>
    <w:rsid w:val="002F4F60"/>
    <w:rsid w:val="002F51D4"/>
    <w:rsid w:val="002F53F6"/>
    <w:rsid w:val="002F5420"/>
    <w:rsid w:val="002F55BF"/>
    <w:rsid w:val="002F5752"/>
    <w:rsid w:val="002F5A67"/>
    <w:rsid w:val="002F5FBD"/>
    <w:rsid w:val="002F6488"/>
    <w:rsid w:val="002F662A"/>
    <w:rsid w:val="002F6D0E"/>
    <w:rsid w:val="002F6D66"/>
    <w:rsid w:val="002F6F4D"/>
    <w:rsid w:val="002F73A0"/>
    <w:rsid w:val="002F73CC"/>
    <w:rsid w:val="003000B4"/>
    <w:rsid w:val="00300449"/>
    <w:rsid w:val="0030097B"/>
    <w:rsid w:val="00300A8B"/>
    <w:rsid w:val="00300A97"/>
    <w:rsid w:val="00300C75"/>
    <w:rsid w:val="00300F4A"/>
    <w:rsid w:val="003012FA"/>
    <w:rsid w:val="00301C9A"/>
    <w:rsid w:val="00301CB6"/>
    <w:rsid w:val="00301F57"/>
    <w:rsid w:val="003025E8"/>
    <w:rsid w:val="003026B8"/>
    <w:rsid w:val="003026EB"/>
    <w:rsid w:val="00302969"/>
    <w:rsid w:val="00303926"/>
    <w:rsid w:val="003039DF"/>
    <w:rsid w:val="00303AB5"/>
    <w:rsid w:val="00303C62"/>
    <w:rsid w:val="00303EBF"/>
    <w:rsid w:val="0030413D"/>
    <w:rsid w:val="00304934"/>
    <w:rsid w:val="00304DAD"/>
    <w:rsid w:val="00304DF1"/>
    <w:rsid w:val="003052AC"/>
    <w:rsid w:val="0030566A"/>
    <w:rsid w:val="003056F9"/>
    <w:rsid w:val="00305979"/>
    <w:rsid w:val="00305B81"/>
    <w:rsid w:val="00305CAB"/>
    <w:rsid w:val="00305DE0"/>
    <w:rsid w:val="00306223"/>
    <w:rsid w:val="00306285"/>
    <w:rsid w:val="00306458"/>
    <w:rsid w:val="0030646F"/>
    <w:rsid w:val="00306504"/>
    <w:rsid w:val="0030660A"/>
    <w:rsid w:val="00306C5E"/>
    <w:rsid w:val="00306CE9"/>
    <w:rsid w:val="00306FE1"/>
    <w:rsid w:val="0030704C"/>
    <w:rsid w:val="003071FE"/>
    <w:rsid w:val="00307420"/>
    <w:rsid w:val="003074F7"/>
    <w:rsid w:val="00307A20"/>
    <w:rsid w:val="00307D4A"/>
    <w:rsid w:val="003100B3"/>
    <w:rsid w:val="003106D3"/>
    <w:rsid w:val="0031074F"/>
    <w:rsid w:val="0031075A"/>
    <w:rsid w:val="00310792"/>
    <w:rsid w:val="003109E2"/>
    <w:rsid w:val="00310A8E"/>
    <w:rsid w:val="00310AB1"/>
    <w:rsid w:val="00310C19"/>
    <w:rsid w:val="00310F5E"/>
    <w:rsid w:val="00310F6F"/>
    <w:rsid w:val="00310FED"/>
    <w:rsid w:val="00311510"/>
    <w:rsid w:val="00311611"/>
    <w:rsid w:val="00311690"/>
    <w:rsid w:val="00312010"/>
    <w:rsid w:val="00312978"/>
    <w:rsid w:val="00312BD5"/>
    <w:rsid w:val="00312D01"/>
    <w:rsid w:val="00313164"/>
    <w:rsid w:val="00313FF8"/>
    <w:rsid w:val="003141B5"/>
    <w:rsid w:val="00314665"/>
    <w:rsid w:val="003146F7"/>
    <w:rsid w:val="0031489A"/>
    <w:rsid w:val="00314B45"/>
    <w:rsid w:val="00314C88"/>
    <w:rsid w:val="00314CE5"/>
    <w:rsid w:val="00315142"/>
    <w:rsid w:val="0031521D"/>
    <w:rsid w:val="00315484"/>
    <w:rsid w:val="00315B89"/>
    <w:rsid w:val="00315D61"/>
    <w:rsid w:val="00315FBD"/>
    <w:rsid w:val="0031603C"/>
    <w:rsid w:val="0031610A"/>
    <w:rsid w:val="0031615F"/>
    <w:rsid w:val="003162A7"/>
    <w:rsid w:val="0031651E"/>
    <w:rsid w:val="003168B2"/>
    <w:rsid w:val="00316F1B"/>
    <w:rsid w:val="00317092"/>
    <w:rsid w:val="0031779C"/>
    <w:rsid w:val="003177C2"/>
    <w:rsid w:val="00317C22"/>
    <w:rsid w:val="003203CD"/>
    <w:rsid w:val="00320A25"/>
    <w:rsid w:val="00320D3F"/>
    <w:rsid w:val="00321001"/>
    <w:rsid w:val="003210F0"/>
    <w:rsid w:val="00321248"/>
    <w:rsid w:val="00321946"/>
    <w:rsid w:val="003219A9"/>
    <w:rsid w:val="00321A1F"/>
    <w:rsid w:val="00321D92"/>
    <w:rsid w:val="00321EF8"/>
    <w:rsid w:val="00322352"/>
    <w:rsid w:val="003224C5"/>
    <w:rsid w:val="00322660"/>
    <w:rsid w:val="00322666"/>
    <w:rsid w:val="0032269C"/>
    <w:rsid w:val="003226FF"/>
    <w:rsid w:val="003231C5"/>
    <w:rsid w:val="0032327A"/>
    <w:rsid w:val="00323289"/>
    <w:rsid w:val="003233C4"/>
    <w:rsid w:val="00323436"/>
    <w:rsid w:val="00323A96"/>
    <w:rsid w:val="003241F6"/>
    <w:rsid w:val="003242B4"/>
    <w:rsid w:val="003244D5"/>
    <w:rsid w:val="00324571"/>
    <w:rsid w:val="003245EE"/>
    <w:rsid w:val="00324704"/>
    <w:rsid w:val="003248ED"/>
    <w:rsid w:val="00324B7F"/>
    <w:rsid w:val="00324D55"/>
    <w:rsid w:val="00325256"/>
    <w:rsid w:val="0032532D"/>
    <w:rsid w:val="00325C7F"/>
    <w:rsid w:val="00325F85"/>
    <w:rsid w:val="0032622F"/>
    <w:rsid w:val="0032654A"/>
    <w:rsid w:val="00326855"/>
    <w:rsid w:val="00326936"/>
    <w:rsid w:val="00326A90"/>
    <w:rsid w:val="00326CFD"/>
    <w:rsid w:val="00326FA8"/>
    <w:rsid w:val="00327216"/>
    <w:rsid w:val="0032734E"/>
    <w:rsid w:val="003274E6"/>
    <w:rsid w:val="003301C6"/>
    <w:rsid w:val="0033044F"/>
    <w:rsid w:val="00330553"/>
    <w:rsid w:val="00330618"/>
    <w:rsid w:val="00330821"/>
    <w:rsid w:val="00330B95"/>
    <w:rsid w:val="00330E4E"/>
    <w:rsid w:val="0033105D"/>
    <w:rsid w:val="00331582"/>
    <w:rsid w:val="00331A3D"/>
    <w:rsid w:val="00331F67"/>
    <w:rsid w:val="00331F78"/>
    <w:rsid w:val="0033233A"/>
    <w:rsid w:val="0033238F"/>
    <w:rsid w:val="00332C96"/>
    <w:rsid w:val="003330B1"/>
    <w:rsid w:val="003331DB"/>
    <w:rsid w:val="00333957"/>
    <w:rsid w:val="00333A27"/>
    <w:rsid w:val="00333A93"/>
    <w:rsid w:val="00333D31"/>
    <w:rsid w:val="00334507"/>
    <w:rsid w:val="00334AFD"/>
    <w:rsid w:val="00334B81"/>
    <w:rsid w:val="00334CE5"/>
    <w:rsid w:val="00334EC5"/>
    <w:rsid w:val="0033538C"/>
    <w:rsid w:val="00335404"/>
    <w:rsid w:val="00335808"/>
    <w:rsid w:val="00335C87"/>
    <w:rsid w:val="003360CD"/>
    <w:rsid w:val="0033653B"/>
    <w:rsid w:val="003365B7"/>
    <w:rsid w:val="0033692A"/>
    <w:rsid w:val="00336D41"/>
    <w:rsid w:val="0033701B"/>
    <w:rsid w:val="0033706D"/>
    <w:rsid w:val="00337D5A"/>
    <w:rsid w:val="00337F00"/>
    <w:rsid w:val="003402D8"/>
    <w:rsid w:val="0034039F"/>
    <w:rsid w:val="00340552"/>
    <w:rsid w:val="003405CA"/>
    <w:rsid w:val="003405CC"/>
    <w:rsid w:val="003408D2"/>
    <w:rsid w:val="00340A08"/>
    <w:rsid w:val="00340B21"/>
    <w:rsid w:val="00340DAB"/>
    <w:rsid w:val="00340E81"/>
    <w:rsid w:val="00341207"/>
    <w:rsid w:val="0034168F"/>
    <w:rsid w:val="00341BF9"/>
    <w:rsid w:val="00341D48"/>
    <w:rsid w:val="00341EFF"/>
    <w:rsid w:val="00342063"/>
    <w:rsid w:val="003420D3"/>
    <w:rsid w:val="003421BD"/>
    <w:rsid w:val="00342244"/>
    <w:rsid w:val="00342823"/>
    <w:rsid w:val="00342B81"/>
    <w:rsid w:val="00342BB6"/>
    <w:rsid w:val="00343144"/>
    <w:rsid w:val="00343744"/>
    <w:rsid w:val="00343B41"/>
    <w:rsid w:val="00343C25"/>
    <w:rsid w:val="00343C61"/>
    <w:rsid w:val="00343D87"/>
    <w:rsid w:val="003443C5"/>
    <w:rsid w:val="00344750"/>
    <w:rsid w:val="00344977"/>
    <w:rsid w:val="00344D1A"/>
    <w:rsid w:val="00344DD0"/>
    <w:rsid w:val="00344F38"/>
    <w:rsid w:val="00344F5E"/>
    <w:rsid w:val="00344FAF"/>
    <w:rsid w:val="003452DA"/>
    <w:rsid w:val="003458C3"/>
    <w:rsid w:val="00345A11"/>
    <w:rsid w:val="00345BC6"/>
    <w:rsid w:val="00345C7D"/>
    <w:rsid w:val="00345F66"/>
    <w:rsid w:val="00346211"/>
    <w:rsid w:val="003463CA"/>
    <w:rsid w:val="003467A1"/>
    <w:rsid w:val="0034686B"/>
    <w:rsid w:val="00346BF0"/>
    <w:rsid w:val="00346C07"/>
    <w:rsid w:val="00346E63"/>
    <w:rsid w:val="00346EA4"/>
    <w:rsid w:val="00347096"/>
    <w:rsid w:val="0034752B"/>
    <w:rsid w:val="003476A1"/>
    <w:rsid w:val="00347AAE"/>
    <w:rsid w:val="00347F33"/>
    <w:rsid w:val="00347F3A"/>
    <w:rsid w:val="003501E5"/>
    <w:rsid w:val="0035045F"/>
    <w:rsid w:val="0035052C"/>
    <w:rsid w:val="003509E4"/>
    <w:rsid w:val="00350C3D"/>
    <w:rsid w:val="00350EBD"/>
    <w:rsid w:val="003513E3"/>
    <w:rsid w:val="003514CF"/>
    <w:rsid w:val="00351506"/>
    <w:rsid w:val="0035165F"/>
    <w:rsid w:val="003516E4"/>
    <w:rsid w:val="00351731"/>
    <w:rsid w:val="00351A7E"/>
    <w:rsid w:val="00351BD6"/>
    <w:rsid w:val="00351E0B"/>
    <w:rsid w:val="003521E4"/>
    <w:rsid w:val="003524B0"/>
    <w:rsid w:val="0035250E"/>
    <w:rsid w:val="003527E7"/>
    <w:rsid w:val="00352D19"/>
    <w:rsid w:val="00352D65"/>
    <w:rsid w:val="00352D90"/>
    <w:rsid w:val="00352F19"/>
    <w:rsid w:val="00353588"/>
    <w:rsid w:val="0035368D"/>
    <w:rsid w:val="003536EC"/>
    <w:rsid w:val="0035378E"/>
    <w:rsid w:val="003537F1"/>
    <w:rsid w:val="00353F78"/>
    <w:rsid w:val="00354348"/>
    <w:rsid w:val="00354C1B"/>
    <w:rsid w:val="00354D50"/>
    <w:rsid w:val="0035513E"/>
    <w:rsid w:val="00355504"/>
    <w:rsid w:val="0035575F"/>
    <w:rsid w:val="003557B7"/>
    <w:rsid w:val="00355A5B"/>
    <w:rsid w:val="00355E4F"/>
    <w:rsid w:val="00356551"/>
    <w:rsid w:val="0035744C"/>
    <w:rsid w:val="003602E4"/>
    <w:rsid w:val="0036091F"/>
    <w:rsid w:val="00360BBD"/>
    <w:rsid w:val="003610B2"/>
    <w:rsid w:val="00361164"/>
    <w:rsid w:val="00361299"/>
    <w:rsid w:val="0036169E"/>
    <w:rsid w:val="003619AC"/>
    <w:rsid w:val="00361CD1"/>
    <w:rsid w:val="00361E26"/>
    <w:rsid w:val="00361EAD"/>
    <w:rsid w:val="0036201E"/>
    <w:rsid w:val="00362045"/>
    <w:rsid w:val="00362163"/>
    <w:rsid w:val="003621AD"/>
    <w:rsid w:val="0036232E"/>
    <w:rsid w:val="0036256A"/>
    <w:rsid w:val="0036262E"/>
    <w:rsid w:val="00362BD6"/>
    <w:rsid w:val="00362CB3"/>
    <w:rsid w:val="00362EF5"/>
    <w:rsid w:val="0036300A"/>
    <w:rsid w:val="0036340C"/>
    <w:rsid w:val="00363551"/>
    <w:rsid w:val="00363A57"/>
    <w:rsid w:val="00363F68"/>
    <w:rsid w:val="00364961"/>
    <w:rsid w:val="003649E9"/>
    <w:rsid w:val="00364E53"/>
    <w:rsid w:val="00365079"/>
    <w:rsid w:val="003651CB"/>
    <w:rsid w:val="00365530"/>
    <w:rsid w:val="00365608"/>
    <w:rsid w:val="00365609"/>
    <w:rsid w:val="00365EA6"/>
    <w:rsid w:val="003664E8"/>
    <w:rsid w:val="003664F5"/>
    <w:rsid w:val="00366577"/>
    <w:rsid w:val="00366A02"/>
    <w:rsid w:val="00366E17"/>
    <w:rsid w:val="00366E1D"/>
    <w:rsid w:val="00366FCE"/>
    <w:rsid w:val="00367154"/>
    <w:rsid w:val="0036744A"/>
    <w:rsid w:val="0036768B"/>
    <w:rsid w:val="00367A1D"/>
    <w:rsid w:val="00367B1F"/>
    <w:rsid w:val="00367F63"/>
    <w:rsid w:val="00370076"/>
    <w:rsid w:val="00370415"/>
    <w:rsid w:val="003705F2"/>
    <w:rsid w:val="00370652"/>
    <w:rsid w:val="0037078C"/>
    <w:rsid w:val="0037099E"/>
    <w:rsid w:val="00370AF1"/>
    <w:rsid w:val="00370D40"/>
    <w:rsid w:val="00370E22"/>
    <w:rsid w:val="0037132A"/>
    <w:rsid w:val="00371991"/>
    <w:rsid w:val="00371BB4"/>
    <w:rsid w:val="00371D60"/>
    <w:rsid w:val="00371F32"/>
    <w:rsid w:val="00371F93"/>
    <w:rsid w:val="0037210D"/>
    <w:rsid w:val="0037232A"/>
    <w:rsid w:val="003727CC"/>
    <w:rsid w:val="00372920"/>
    <w:rsid w:val="00372AE6"/>
    <w:rsid w:val="00373063"/>
    <w:rsid w:val="00373080"/>
    <w:rsid w:val="003733A1"/>
    <w:rsid w:val="003733AE"/>
    <w:rsid w:val="003736CA"/>
    <w:rsid w:val="003737F6"/>
    <w:rsid w:val="00373911"/>
    <w:rsid w:val="003739CF"/>
    <w:rsid w:val="00373A66"/>
    <w:rsid w:val="00373ABC"/>
    <w:rsid w:val="00373AF2"/>
    <w:rsid w:val="00373AFD"/>
    <w:rsid w:val="00373B27"/>
    <w:rsid w:val="00373E25"/>
    <w:rsid w:val="00373FCA"/>
    <w:rsid w:val="00373FCC"/>
    <w:rsid w:val="003741D8"/>
    <w:rsid w:val="003742EA"/>
    <w:rsid w:val="0037438C"/>
    <w:rsid w:val="00374407"/>
    <w:rsid w:val="003744F2"/>
    <w:rsid w:val="003746AC"/>
    <w:rsid w:val="003747C9"/>
    <w:rsid w:val="003754EA"/>
    <w:rsid w:val="003756AE"/>
    <w:rsid w:val="00375873"/>
    <w:rsid w:val="00375F1F"/>
    <w:rsid w:val="0037610F"/>
    <w:rsid w:val="003766E6"/>
    <w:rsid w:val="003768E2"/>
    <w:rsid w:val="00376A71"/>
    <w:rsid w:val="00376A7C"/>
    <w:rsid w:val="00376B79"/>
    <w:rsid w:val="00376D05"/>
    <w:rsid w:val="00377036"/>
    <w:rsid w:val="003770CE"/>
    <w:rsid w:val="003772B2"/>
    <w:rsid w:val="0037744E"/>
    <w:rsid w:val="003776A3"/>
    <w:rsid w:val="00377D7B"/>
    <w:rsid w:val="00380503"/>
    <w:rsid w:val="003808EC"/>
    <w:rsid w:val="00380D09"/>
    <w:rsid w:val="00380F51"/>
    <w:rsid w:val="00380F81"/>
    <w:rsid w:val="0038170D"/>
    <w:rsid w:val="00381CF1"/>
    <w:rsid w:val="00381D7C"/>
    <w:rsid w:val="0038203B"/>
    <w:rsid w:val="003821FA"/>
    <w:rsid w:val="0038221E"/>
    <w:rsid w:val="00382376"/>
    <w:rsid w:val="0038255D"/>
    <w:rsid w:val="003828BA"/>
    <w:rsid w:val="00382B5B"/>
    <w:rsid w:val="003830ED"/>
    <w:rsid w:val="00383187"/>
    <w:rsid w:val="00383241"/>
    <w:rsid w:val="0038332B"/>
    <w:rsid w:val="0038341E"/>
    <w:rsid w:val="003834F3"/>
    <w:rsid w:val="00383F89"/>
    <w:rsid w:val="00384025"/>
    <w:rsid w:val="00384027"/>
    <w:rsid w:val="0038404E"/>
    <w:rsid w:val="00384321"/>
    <w:rsid w:val="00384555"/>
    <w:rsid w:val="00384A20"/>
    <w:rsid w:val="00384BF3"/>
    <w:rsid w:val="00384D6A"/>
    <w:rsid w:val="00384D93"/>
    <w:rsid w:val="0038519E"/>
    <w:rsid w:val="003852D5"/>
    <w:rsid w:val="003853FB"/>
    <w:rsid w:val="00385493"/>
    <w:rsid w:val="00385538"/>
    <w:rsid w:val="00385BFD"/>
    <w:rsid w:val="00385C2D"/>
    <w:rsid w:val="0038615B"/>
    <w:rsid w:val="003868B9"/>
    <w:rsid w:val="00386CBF"/>
    <w:rsid w:val="003870D7"/>
    <w:rsid w:val="00387186"/>
    <w:rsid w:val="00387253"/>
    <w:rsid w:val="003873DE"/>
    <w:rsid w:val="003874A6"/>
    <w:rsid w:val="00387526"/>
    <w:rsid w:val="003875BC"/>
    <w:rsid w:val="0039054D"/>
    <w:rsid w:val="0039057A"/>
    <w:rsid w:val="00390661"/>
    <w:rsid w:val="003906D3"/>
    <w:rsid w:val="00390B63"/>
    <w:rsid w:val="00390D15"/>
    <w:rsid w:val="00390D40"/>
    <w:rsid w:val="00390F25"/>
    <w:rsid w:val="0039147A"/>
    <w:rsid w:val="00391B8E"/>
    <w:rsid w:val="00391BBA"/>
    <w:rsid w:val="00391CEA"/>
    <w:rsid w:val="0039262B"/>
    <w:rsid w:val="003926A5"/>
    <w:rsid w:val="0039272A"/>
    <w:rsid w:val="00392C1E"/>
    <w:rsid w:val="00392D7B"/>
    <w:rsid w:val="00392DBE"/>
    <w:rsid w:val="00392F64"/>
    <w:rsid w:val="00392FAA"/>
    <w:rsid w:val="003934E6"/>
    <w:rsid w:val="0039360C"/>
    <w:rsid w:val="003936FE"/>
    <w:rsid w:val="0039391E"/>
    <w:rsid w:val="00393A8D"/>
    <w:rsid w:val="00393D55"/>
    <w:rsid w:val="00393EA4"/>
    <w:rsid w:val="00393F3F"/>
    <w:rsid w:val="00394061"/>
    <w:rsid w:val="003942F5"/>
    <w:rsid w:val="00394795"/>
    <w:rsid w:val="003949E5"/>
    <w:rsid w:val="00394AF3"/>
    <w:rsid w:val="00394CA6"/>
    <w:rsid w:val="00394F18"/>
    <w:rsid w:val="003951C1"/>
    <w:rsid w:val="003956A2"/>
    <w:rsid w:val="00395754"/>
    <w:rsid w:val="003959BE"/>
    <w:rsid w:val="00395B4F"/>
    <w:rsid w:val="00396117"/>
    <w:rsid w:val="00396487"/>
    <w:rsid w:val="003966DC"/>
    <w:rsid w:val="00396718"/>
    <w:rsid w:val="0039679A"/>
    <w:rsid w:val="00396890"/>
    <w:rsid w:val="00396C8D"/>
    <w:rsid w:val="00396DF3"/>
    <w:rsid w:val="00397264"/>
    <w:rsid w:val="0039736F"/>
    <w:rsid w:val="003974D2"/>
    <w:rsid w:val="00397B2F"/>
    <w:rsid w:val="00397B91"/>
    <w:rsid w:val="00397F46"/>
    <w:rsid w:val="003A01E2"/>
    <w:rsid w:val="003A0987"/>
    <w:rsid w:val="003A0AA5"/>
    <w:rsid w:val="003A107C"/>
    <w:rsid w:val="003A1464"/>
    <w:rsid w:val="003A14B9"/>
    <w:rsid w:val="003A14BF"/>
    <w:rsid w:val="003A15F0"/>
    <w:rsid w:val="003A1E87"/>
    <w:rsid w:val="003A20AA"/>
    <w:rsid w:val="003A23F9"/>
    <w:rsid w:val="003A2717"/>
    <w:rsid w:val="003A2EF8"/>
    <w:rsid w:val="003A3143"/>
    <w:rsid w:val="003A3447"/>
    <w:rsid w:val="003A3513"/>
    <w:rsid w:val="003A371D"/>
    <w:rsid w:val="003A3C7F"/>
    <w:rsid w:val="003A3D3F"/>
    <w:rsid w:val="003A3D9F"/>
    <w:rsid w:val="003A3DC3"/>
    <w:rsid w:val="003A440C"/>
    <w:rsid w:val="003A44F5"/>
    <w:rsid w:val="003A486D"/>
    <w:rsid w:val="003A4CBB"/>
    <w:rsid w:val="003A51C6"/>
    <w:rsid w:val="003A55A0"/>
    <w:rsid w:val="003A55D3"/>
    <w:rsid w:val="003A5659"/>
    <w:rsid w:val="003A6A55"/>
    <w:rsid w:val="003A6DE4"/>
    <w:rsid w:val="003A75A9"/>
    <w:rsid w:val="003A75F5"/>
    <w:rsid w:val="003A767B"/>
    <w:rsid w:val="003A78E6"/>
    <w:rsid w:val="003A7BED"/>
    <w:rsid w:val="003B00EA"/>
    <w:rsid w:val="003B0263"/>
    <w:rsid w:val="003B02DD"/>
    <w:rsid w:val="003B038F"/>
    <w:rsid w:val="003B07B4"/>
    <w:rsid w:val="003B09C7"/>
    <w:rsid w:val="003B0B27"/>
    <w:rsid w:val="003B0BA6"/>
    <w:rsid w:val="003B123B"/>
    <w:rsid w:val="003B126D"/>
    <w:rsid w:val="003B153B"/>
    <w:rsid w:val="003B195F"/>
    <w:rsid w:val="003B1B84"/>
    <w:rsid w:val="003B1CDD"/>
    <w:rsid w:val="003B1E6B"/>
    <w:rsid w:val="003B1ED6"/>
    <w:rsid w:val="003B1FA4"/>
    <w:rsid w:val="003B22E9"/>
    <w:rsid w:val="003B243A"/>
    <w:rsid w:val="003B248C"/>
    <w:rsid w:val="003B2A1B"/>
    <w:rsid w:val="003B2B81"/>
    <w:rsid w:val="003B3309"/>
    <w:rsid w:val="003B39F0"/>
    <w:rsid w:val="003B3A2A"/>
    <w:rsid w:val="003B3DCA"/>
    <w:rsid w:val="003B3E70"/>
    <w:rsid w:val="003B3F33"/>
    <w:rsid w:val="003B4650"/>
    <w:rsid w:val="003B4980"/>
    <w:rsid w:val="003B4F12"/>
    <w:rsid w:val="003B4F2D"/>
    <w:rsid w:val="003B54D9"/>
    <w:rsid w:val="003B558E"/>
    <w:rsid w:val="003B55DF"/>
    <w:rsid w:val="003B5799"/>
    <w:rsid w:val="003B6591"/>
    <w:rsid w:val="003B667B"/>
    <w:rsid w:val="003B66C6"/>
    <w:rsid w:val="003B6D45"/>
    <w:rsid w:val="003B744F"/>
    <w:rsid w:val="003B747C"/>
    <w:rsid w:val="003B7721"/>
    <w:rsid w:val="003B773D"/>
    <w:rsid w:val="003B77DA"/>
    <w:rsid w:val="003B7A09"/>
    <w:rsid w:val="003B7FD7"/>
    <w:rsid w:val="003C06CC"/>
    <w:rsid w:val="003C0830"/>
    <w:rsid w:val="003C09A2"/>
    <w:rsid w:val="003C1032"/>
    <w:rsid w:val="003C169A"/>
    <w:rsid w:val="003C1C19"/>
    <w:rsid w:val="003C1CFC"/>
    <w:rsid w:val="003C236F"/>
    <w:rsid w:val="003C23CA"/>
    <w:rsid w:val="003C27A2"/>
    <w:rsid w:val="003C2C05"/>
    <w:rsid w:val="003C2CC0"/>
    <w:rsid w:val="003C2D63"/>
    <w:rsid w:val="003C2FEB"/>
    <w:rsid w:val="003C3201"/>
    <w:rsid w:val="003C35B8"/>
    <w:rsid w:val="003C380A"/>
    <w:rsid w:val="003C3850"/>
    <w:rsid w:val="003C3963"/>
    <w:rsid w:val="003C3B73"/>
    <w:rsid w:val="003C3D65"/>
    <w:rsid w:val="003C3D7B"/>
    <w:rsid w:val="003C3E20"/>
    <w:rsid w:val="003C42CE"/>
    <w:rsid w:val="003C4323"/>
    <w:rsid w:val="003C4DC9"/>
    <w:rsid w:val="003C50B9"/>
    <w:rsid w:val="003C5513"/>
    <w:rsid w:val="003C554A"/>
    <w:rsid w:val="003C562C"/>
    <w:rsid w:val="003C5635"/>
    <w:rsid w:val="003C5718"/>
    <w:rsid w:val="003C599B"/>
    <w:rsid w:val="003C5C5B"/>
    <w:rsid w:val="003C5F25"/>
    <w:rsid w:val="003C5F6D"/>
    <w:rsid w:val="003C614F"/>
    <w:rsid w:val="003C6664"/>
    <w:rsid w:val="003C66C2"/>
    <w:rsid w:val="003C681E"/>
    <w:rsid w:val="003C6868"/>
    <w:rsid w:val="003C7323"/>
    <w:rsid w:val="003C7534"/>
    <w:rsid w:val="003C76A1"/>
    <w:rsid w:val="003C7BBC"/>
    <w:rsid w:val="003C7E0E"/>
    <w:rsid w:val="003C7F7D"/>
    <w:rsid w:val="003D01F3"/>
    <w:rsid w:val="003D063B"/>
    <w:rsid w:val="003D06CD"/>
    <w:rsid w:val="003D06F5"/>
    <w:rsid w:val="003D0876"/>
    <w:rsid w:val="003D0E6F"/>
    <w:rsid w:val="003D0EDD"/>
    <w:rsid w:val="003D0F70"/>
    <w:rsid w:val="003D11D9"/>
    <w:rsid w:val="003D14D4"/>
    <w:rsid w:val="003D15AE"/>
    <w:rsid w:val="003D1638"/>
    <w:rsid w:val="003D173E"/>
    <w:rsid w:val="003D1E0E"/>
    <w:rsid w:val="003D1E17"/>
    <w:rsid w:val="003D1E3E"/>
    <w:rsid w:val="003D216A"/>
    <w:rsid w:val="003D2180"/>
    <w:rsid w:val="003D22B6"/>
    <w:rsid w:val="003D22D5"/>
    <w:rsid w:val="003D24D7"/>
    <w:rsid w:val="003D2615"/>
    <w:rsid w:val="003D2B4B"/>
    <w:rsid w:val="003D2BAD"/>
    <w:rsid w:val="003D2DA4"/>
    <w:rsid w:val="003D2E71"/>
    <w:rsid w:val="003D3323"/>
    <w:rsid w:val="003D333A"/>
    <w:rsid w:val="003D357E"/>
    <w:rsid w:val="003D3766"/>
    <w:rsid w:val="003D3791"/>
    <w:rsid w:val="003D37B0"/>
    <w:rsid w:val="003D39BC"/>
    <w:rsid w:val="003D3D3A"/>
    <w:rsid w:val="003D3D84"/>
    <w:rsid w:val="003D3DF6"/>
    <w:rsid w:val="003D3F4C"/>
    <w:rsid w:val="003D3FE8"/>
    <w:rsid w:val="003D41FA"/>
    <w:rsid w:val="003D4203"/>
    <w:rsid w:val="003D4218"/>
    <w:rsid w:val="003D429C"/>
    <w:rsid w:val="003D42CA"/>
    <w:rsid w:val="003D42FD"/>
    <w:rsid w:val="003D43DA"/>
    <w:rsid w:val="003D4574"/>
    <w:rsid w:val="003D4935"/>
    <w:rsid w:val="003D5083"/>
    <w:rsid w:val="003D5264"/>
    <w:rsid w:val="003D543F"/>
    <w:rsid w:val="003D56B0"/>
    <w:rsid w:val="003D5A89"/>
    <w:rsid w:val="003D5B5B"/>
    <w:rsid w:val="003D5F33"/>
    <w:rsid w:val="003D6201"/>
    <w:rsid w:val="003D6DFF"/>
    <w:rsid w:val="003D7857"/>
    <w:rsid w:val="003D7979"/>
    <w:rsid w:val="003D7B33"/>
    <w:rsid w:val="003D7E78"/>
    <w:rsid w:val="003D7F00"/>
    <w:rsid w:val="003E00C4"/>
    <w:rsid w:val="003E03FF"/>
    <w:rsid w:val="003E0595"/>
    <w:rsid w:val="003E088C"/>
    <w:rsid w:val="003E0B58"/>
    <w:rsid w:val="003E1238"/>
    <w:rsid w:val="003E15FC"/>
    <w:rsid w:val="003E199F"/>
    <w:rsid w:val="003E19E8"/>
    <w:rsid w:val="003E1B37"/>
    <w:rsid w:val="003E1E28"/>
    <w:rsid w:val="003E2189"/>
    <w:rsid w:val="003E21AF"/>
    <w:rsid w:val="003E2231"/>
    <w:rsid w:val="003E2A78"/>
    <w:rsid w:val="003E2D16"/>
    <w:rsid w:val="003E2F1C"/>
    <w:rsid w:val="003E31EC"/>
    <w:rsid w:val="003E3495"/>
    <w:rsid w:val="003E34C5"/>
    <w:rsid w:val="003E37ED"/>
    <w:rsid w:val="003E37F4"/>
    <w:rsid w:val="003E386F"/>
    <w:rsid w:val="003E3959"/>
    <w:rsid w:val="003E3B19"/>
    <w:rsid w:val="003E3B72"/>
    <w:rsid w:val="003E3BB6"/>
    <w:rsid w:val="003E3CE2"/>
    <w:rsid w:val="003E4454"/>
    <w:rsid w:val="003E45BE"/>
    <w:rsid w:val="003E465D"/>
    <w:rsid w:val="003E468D"/>
    <w:rsid w:val="003E4D0E"/>
    <w:rsid w:val="003E522B"/>
    <w:rsid w:val="003E5358"/>
    <w:rsid w:val="003E5530"/>
    <w:rsid w:val="003E55A9"/>
    <w:rsid w:val="003E561A"/>
    <w:rsid w:val="003E574B"/>
    <w:rsid w:val="003E5938"/>
    <w:rsid w:val="003E5E80"/>
    <w:rsid w:val="003E61DA"/>
    <w:rsid w:val="003E6558"/>
    <w:rsid w:val="003E6756"/>
    <w:rsid w:val="003E6B76"/>
    <w:rsid w:val="003E6F05"/>
    <w:rsid w:val="003E6F32"/>
    <w:rsid w:val="003E707F"/>
    <w:rsid w:val="003E7176"/>
    <w:rsid w:val="003E7344"/>
    <w:rsid w:val="003E7809"/>
    <w:rsid w:val="003E7A46"/>
    <w:rsid w:val="003E7AEB"/>
    <w:rsid w:val="003E7C5C"/>
    <w:rsid w:val="003E7D55"/>
    <w:rsid w:val="003F0310"/>
    <w:rsid w:val="003F0C9D"/>
    <w:rsid w:val="003F0D84"/>
    <w:rsid w:val="003F101A"/>
    <w:rsid w:val="003F113C"/>
    <w:rsid w:val="003F12B4"/>
    <w:rsid w:val="003F18B8"/>
    <w:rsid w:val="003F1A29"/>
    <w:rsid w:val="003F1A83"/>
    <w:rsid w:val="003F1D4B"/>
    <w:rsid w:val="003F2061"/>
    <w:rsid w:val="003F20B7"/>
    <w:rsid w:val="003F2298"/>
    <w:rsid w:val="003F2356"/>
    <w:rsid w:val="003F23D6"/>
    <w:rsid w:val="003F2424"/>
    <w:rsid w:val="003F256A"/>
    <w:rsid w:val="003F258E"/>
    <w:rsid w:val="003F2A5C"/>
    <w:rsid w:val="003F33C6"/>
    <w:rsid w:val="003F3855"/>
    <w:rsid w:val="003F3900"/>
    <w:rsid w:val="003F397A"/>
    <w:rsid w:val="003F3BD0"/>
    <w:rsid w:val="003F3C25"/>
    <w:rsid w:val="003F3DE2"/>
    <w:rsid w:val="003F4366"/>
    <w:rsid w:val="003F481C"/>
    <w:rsid w:val="003F4884"/>
    <w:rsid w:val="003F49DD"/>
    <w:rsid w:val="003F4AC5"/>
    <w:rsid w:val="003F4DC1"/>
    <w:rsid w:val="003F52AD"/>
    <w:rsid w:val="003F586F"/>
    <w:rsid w:val="003F58FE"/>
    <w:rsid w:val="003F5D20"/>
    <w:rsid w:val="003F5E3A"/>
    <w:rsid w:val="003F5EF7"/>
    <w:rsid w:val="003F60A0"/>
    <w:rsid w:val="003F62B2"/>
    <w:rsid w:val="003F6859"/>
    <w:rsid w:val="003F6983"/>
    <w:rsid w:val="003F6DFE"/>
    <w:rsid w:val="003F7315"/>
    <w:rsid w:val="003F756B"/>
    <w:rsid w:val="003F7746"/>
    <w:rsid w:val="003F7ABB"/>
    <w:rsid w:val="003F7AE7"/>
    <w:rsid w:val="003F7D3A"/>
    <w:rsid w:val="0040015F"/>
    <w:rsid w:val="00400185"/>
    <w:rsid w:val="0040018E"/>
    <w:rsid w:val="0040077A"/>
    <w:rsid w:val="00401210"/>
    <w:rsid w:val="00401826"/>
    <w:rsid w:val="00401ABB"/>
    <w:rsid w:val="00401C09"/>
    <w:rsid w:val="00401EFC"/>
    <w:rsid w:val="00401F08"/>
    <w:rsid w:val="0040212B"/>
    <w:rsid w:val="004024B0"/>
    <w:rsid w:val="0040258E"/>
    <w:rsid w:val="00402DE3"/>
    <w:rsid w:val="00402F24"/>
    <w:rsid w:val="004032BB"/>
    <w:rsid w:val="00403474"/>
    <w:rsid w:val="00403601"/>
    <w:rsid w:val="004037D1"/>
    <w:rsid w:val="0040385D"/>
    <w:rsid w:val="0040391B"/>
    <w:rsid w:val="00403ADC"/>
    <w:rsid w:val="00403B32"/>
    <w:rsid w:val="00403F22"/>
    <w:rsid w:val="00404197"/>
    <w:rsid w:val="0040446F"/>
    <w:rsid w:val="004044AE"/>
    <w:rsid w:val="0040465C"/>
    <w:rsid w:val="00404868"/>
    <w:rsid w:val="004050A6"/>
    <w:rsid w:val="00405529"/>
    <w:rsid w:val="00405958"/>
    <w:rsid w:val="00405C10"/>
    <w:rsid w:val="00405E9A"/>
    <w:rsid w:val="004061AE"/>
    <w:rsid w:val="00406588"/>
    <w:rsid w:val="00406785"/>
    <w:rsid w:val="004067A3"/>
    <w:rsid w:val="004068A7"/>
    <w:rsid w:val="0040696A"/>
    <w:rsid w:val="00406EB0"/>
    <w:rsid w:val="0040790E"/>
    <w:rsid w:val="004079FB"/>
    <w:rsid w:val="004106C5"/>
    <w:rsid w:val="0041078A"/>
    <w:rsid w:val="00410CD5"/>
    <w:rsid w:val="00410F1D"/>
    <w:rsid w:val="00410F1F"/>
    <w:rsid w:val="00410F7D"/>
    <w:rsid w:val="004110B0"/>
    <w:rsid w:val="00411200"/>
    <w:rsid w:val="004112AA"/>
    <w:rsid w:val="0041155F"/>
    <w:rsid w:val="004118A1"/>
    <w:rsid w:val="0041191B"/>
    <w:rsid w:val="004119A5"/>
    <w:rsid w:val="004119C0"/>
    <w:rsid w:val="00411B8A"/>
    <w:rsid w:val="00411C4A"/>
    <w:rsid w:val="00411C7A"/>
    <w:rsid w:val="00411CD7"/>
    <w:rsid w:val="0041206F"/>
    <w:rsid w:val="0041220C"/>
    <w:rsid w:val="004124FE"/>
    <w:rsid w:val="0041263A"/>
    <w:rsid w:val="00412D71"/>
    <w:rsid w:val="00412EB5"/>
    <w:rsid w:val="0041354D"/>
    <w:rsid w:val="00413D4D"/>
    <w:rsid w:val="00414152"/>
    <w:rsid w:val="004142F1"/>
    <w:rsid w:val="004143A8"/>
    <w:rsid w:val="00414990"/>
    <w:rsid w:val="00414E56"/>
    <w:rsid w:val="00415063"/>
    <w:rsid w:val="00415211"/>
    <w:rsid w:val="004155C6"/>
    <w:rsid w:val="00415A64"/>
    <w:rsid w:val="00416526"/>
    <w:rsid w:val="00416820"/>
    <w:rsid w:val="00416A34"/>
    <w:rsid w:val="00416B07"/>
    <w:rsid w:val="00416C5B"/>
    <w:rsid w:val="00416DC3"/>
    <w:rsid w:val="00416E6C"/>
    <w:rsid w:val="00416F0A"/>
    <w:rsid w:val="004175EE"/>
    <w:rsid w:val="00417CF3"/>
    <w:rsid w:val="00417DA3"/>
    <w:rsid w:val="00417FF2"/>
    <w:rsid w:val="00420294"/>
    <w:rsid w:val="004203DC"/>
    <w:rsid w:val="004205B3"/>
    <w:rsid w:val="00420AB8"/>
    <w:rsid w:val="00420B15"/>
    <w:rsid w:val="004212E8"/>
    <w:rsid w:val="004216EA"/>
    <w:rsid w:val="004218ED"/>
    <w:rsid w:val="00421A4C"/>
    <w:rsid w:val="00421BE8"/>
    <w:rsid w:val="00421C9C"/>
    <w:rsid w:val="00421CEE"/>
    <w:rsid w:val="00422A2D"/>
    <w:rsid w:val="00422C31"/>
    <w:rsid w:val="0042328A"/>
    <w:rsid w:val="004233B7"/>
    <w:rsid w:val="00423497"/>
    <w:rsid w:val="00423650"/>
    <w:rsid w:val="00423A79"/>
    <w:rsid w:val="00423F77"/>
    <w:rsid w:val="004241A5"/>
    <w:rsid w:val="004241DF"/>
    <w:rsid w:val="0042472C"/>
    <w:rsid w:val="00424979"/>
    <w:rsid w:val="00424A37"/>
    <w:rsid w:val="00424ABC"/>
    <w:rsid w:val="00424F84"/>
    <w:rsid w:val="00425056"/>
    <w:rsid w:val="0042506C"/>
    <w:rsid w:val="0042570F"/>
    <w:rsid w:val="00425B44"/>
    <w:rsid w:val="00425B55"/>
    <w:rsid w:val="00425BC4"/>
    <w:rsid w:val="00425D25"/>
    <w:rsid w:val="00425E53"/>
    <w:rsid w:val="00425E95"/>
    <w:rsid w:val="00425F38"/>
    <w:rsid w:val="00425FCD"/>
    <w:rsid w:val="00426080"/>
    <w:rsid w:val="00426D48"/>
    <w:rsid w:val="00426F09"/>
    <w:rsid w:val="00427108"/>
    <w:rsid w:val="004272E1"/>
    <w:rsid w:val="00427368"/>
    <w:rsid w:val="00427B53"/>
    <w:rsid w:val="0043080A"/>
    <w:rsid w:val="00430A30"/>
    <w:rsid w:val="00430BED"/>
    <w:rsid w:val="0043116B"/>
    <w:rsid w:val="004312B8"/>
    <w:rsid w:val="00431480"/>
    <w:rsid w:val="00431701"/>
    <w:rsid w:val="004318D3"/>
    <w:rsid w:val="004319D4"/>
    <w:rsid w:val="00431B0D"/>
    <w:rsid w:val="00431BBA"/>
    <w:rsid w:val="00431CEB"/>
    <w:rsid w:val="00432658"/>
    <w:rsid w:val="00432C2B"/>
    <w:rsid w:val="00432C69"/>
    <w:rsid w:val="00432CF0"/>
    <w:rsid w:val="00432DC1"/>
    <w:rsid w:val="00432DD6"/>
    <w:rsid w:val="00433210"/>
    <w:rsid w:val="00433254"/>
    <w:rsid w:val="0043327A"/>
    <w:rsid w:val="0043340C"/>
    <w:rsid w:val="004336F0"/>
    <w:rsid w:val="00433727"/>
    <w:rsid w:val="0043374C"/>
    <w:rsid w:val="00433BEB"/>
    <w:rsid w:val="00433ECD"/>
    <w:rsid w:val="0043411B"/>
    <w:rsid w:val="004342A8"/>
    <w:rsid w:val="004344F1"/>
    <w:rsid w:val="0043471F"/>
    <w:rsid w:val="00434C56"/>
    <w:rsid w:val="00434D08"/>
    <w:rsid w:val="00434D61"/>
    <w:rsid w:val="00435054"/>
    <w:rsid w:val="00435161"/>
    <w:rsid w:val="00435244"/>
    <w:rsid w:val="00435454"/>
    <w:rsid w:val="004354D5"/>
    <w:rsid w:val="0043550A"/>
    <w:rsid w:val="00435E77"/>
    <w:rsid w:val="00436C7A"/>
    <w:rsid w:val="00436E4B"/>
    <w:rsid w:val="00436EEC"/>
    <w:rsid w:val="004374CD"/>
    <w:rsid w:val="004376E7"/>
    <w:rsid w:val="00437E34"/>
    <w:rsid w:val="004404A8"/>
    <w:rsid w:val="0044073F"/>
    <w:rsid w:val="0044092C"/>
    <w:rsid w:val="00440FAB"/>
    <w:rsid w:val="00441280"/>
    <w:rsid w:val="004412FB"/>
    <w:rsid w:val="004417ED"/>
    <w:rsid w:val="00441FAC"/>
    <w:rsid w:val="0044291B"/>
    <w:rsid w:val="004429FC"/>
    <w:rsid w:val="00442B8C"/>
    <w:rsid w:val="00442FC0"/>
    <w:rsid w:val="004430D6"/>
    <w:rsid w:val="004431DA"/>
    <w:rsid w:val="004437C9"/>
    <w:rsid w:val="004438D2"/>
    <w:rsid w:val="0044391B"/>
    <w:rsid w:val="00443A3D"/>
    <w:rsid w:val="00443D4C"/>
    <w:rsid w:val="00443D8B"/>
    <w:rsid w:val="00443F66"/>
    <w:rsid w:val="00444048"/>
    <w:rsid w:val="0044435C"/>
    <w:rsid w:val="004443F4"/>
    <w:rsid w:val="004444D2"/>
    <w:rsid w:val="00444645"/>
    <w:rsid w:val="0044476D"/>
    <w:rsid w:val="004448C6"/>
    <w:rsid w:val="00444917"/>
    <w:rsid w:val="0044491E"/>
    <w:rsid w:val="00444BB9"/>
    <w:rsid w:val="00444D0E"/>
    <w:rsid w:val="00444FD3"/>
    <w:rsid w:val="004457D2"/>
    <w:rsid w:val="0044588C"/>
    <w:rsid w:val="00445BF1"/>
    <w:rsid w:val="00445D7C"/>
    <w:rsid w:val="00445DFA"/>
    <w:rsid w:val="00445F5B"/>
    <w:rsid w:val="0044622F"/>
    <w:rsid w:val="004466E0"/>
    <w:rsid w:val="00446745"/>
    <w:rsid w:val="0044674E"/>
    <w:rsid w:val="004468A6"/>
    <w:rsid w:val="004471BE"/>
    <w:rsid w:val="00447331"/>
    <w:rsid w:val="00447465"/>
    <w:rsid w:val="00447DC5"/>
    <w:rsid w:val="00447F91"/>
    <w:rsid w:val="0045013F"/>
    <w:rsid w:val="004503DB"/>
    <w:rsid w:val="00450651"/>
    <w:rsid w:val="004506A4"/>
    <w:rsid w:val="00450AF0"/>
    <w:rsid w:val="00450C44"/>
    <w:rsid w:val="004510F4"/>
    <w:rsid w:val="004514FF"/>
    <w:rsid w:val="0045156A"/>
    <w:rsid w:val="0045158A"/>
    <w:rsid w:val="004516B8"/>
    <w:rsid w:val="00451857"/>
    <w:rsid w:val="00451B24"/>
    <w:rsid w:val="00451FE4"/>
    <w:rsid w:val="00452259"/>
    <w:rsid w:val="004524FD"/>
    <w:rsid w:val="00452AD2"/>
    <w:rsid w:val="00452DCC"/>
    <w:rsid w:val="00453191"/>
    <w:rsid w:val="00453477"/>
    <w:rsid w:val="00453B89"/>
    <w:rsid w:val="004544A1"/>
    <w:rsid w:val="00454507"/>
    <w:rsid w:val="00454559"/>
    <w:rsid w:val="0045455A"/>
    <w:rsid w:val="0045457A"/>
    <w:rsid w:val="00454640"/>
    <w:rsid w:val="004548E6"/>
    <w:rsid w:val="00454AFD"/>
    <w:rsid w:val="00454F85"/>
    <w:rsid w:val="0045516D"/>
    <w:rsid w:val="00455302"/>
    <w:rsid w:val="0045548F"/>
    <w:rsid w:val="0045554E"/>
    <w:rsid w:val="00455B1B"/>
    <w:rsid w:val="00455D26"/>
    <w:rsid w:val="00455D4D"/>
    <w:rsid w:val="00456638"/>
    <w:rsid w:val="004566AB"/>
    <w:rsid w:val="004569E9"/>
    <w:rsid w:val="00457334"/>
    <w:rsid w:val="004573BC"/>
    <w:rsid w:val="004575E6"/>
    <w:rsid w:val="00457985"/>
    <w:rsid w:val="00457E27"/>
    <w:rsid w:val="004601EB"/>
    <w:rsid w:val="0046022E"/>
    <w:rsid w:val="00461079"/>
    <w:rsid w:val="00461493"/>
    <w:rsid w:val="00461763"/>
    <w:rsid w:val="004625C7"/>
    <w:rsid w:val="00462981"/>
    <w:rsid w:val="0046298E"/>
    <w:rsid w:val="004629AB"/>
    <w:rsid w:val="00462E09"/>
    <w:rsid w:val="0046326D"/>
    <w:rsid w:val="004634A3"/>
    <w:rsid w:val="00463612"/>
    <w:rsid w:val="004639A3"/>
    <w:rsid w:val="00463DD3"/>
    <w:rsid w:val="00463E64"/>
    <w:rsid w:val="0046410B"/>
    <w:rsid w:val="0046433A"/>
    <w:rsid w:val="0046449A"/>
    <w:rsid w:val="004646B6"/>
    <w:rsid w:val="00464D5E"/>
    <w:rsid w:val="00464F2F"/>
    <w:rsid w:val="004652F1"/>
    <w:rsid w:val="004657C4"/>
    <w:rsid w:val="00465919"/>
    <w:rsid w:val="00465E67"/>
    <w:rsid w:val="00466286"/>
    <w:rsid w:val="0046650C"/>
    <w:rsid w:val="004667D5"/>
    <w:rsid w:val="00466C5F"/>
    <w:rsid w:val="004670B3"/>
    <w:rsid w:val="00467115"/>
    <w:rsid w:val="00467468"/>
    <w:rsid w:val="00467584"/>
    <w:rsid w:val="0046760E"/>
    <w:rsid w:val="00467859"/>
    <w:rsid w:val="00467C97"/>
    <w:rsid w:val="00467E36"/>
    <w:rsid w:val="0047007D"/>
    <w:rsid w:val="00470234"/>
    <w:rsid w:val="0047031F"/>
    <w:rsid w:val="004706DF"/>
    <w:rsid w:val="00470AB7"/>
    <w:rsid w:val="004710B8"/>
    <w:rsid w:val="0047123D"/>
    <w:rsid w:val="00471359"/>
    <w:rsid w:val="004719E8"/>
    <w:rsid w:val="00471A6A"/>
    <w:rsid w:val="00471D7F"/>
    <w:rsid w:val="00471DF3"/>
    <w:rsid w:val="00471E50"/>
    <w:rsid w:val="00471F97"/>
    <w:rsid w:val="004722BE"/>
    <w:rsid w:val="00472B8D"/>
    <w:rsid w:val="00473868"/>
    <w:rsid w:val="00474020"/>
    <w:rsid w:val="004740B1"/>
    <w:rsid w:val="0047410C"/>
    <w:rsid w:val="004742DD"/>
    <w:rsid w:val="00474496"/>
    <w:rsid w:val="00474694"/>
    <w:rsid w:val="004747D7"/>
    <w:rsid w:val="004748CD"/>
    <w:rsid w:val="00474A04"/>
    <w:rsid w:val="00474C5F"/>
    <w:rsid w:val="00474F96"/>
    <w:rsid w:val="00475659"/>
    <w:rsid w:val="00475897"/>
    <w:rsid w:val="0047609C"/>
    <w:rsid w:val="004760DD"/>
    <w:rsid w:val="0047610D"/>
    <w:rsid w:val="004766D2"/>
    <w:rsid w:val="004767AE"/>
    <w:rsid w:val="00476940"/>
    <w:rsid w:val="00476A0C"/>
    <w:rsid w:val="00476B09"/>
    <w:rsid w:val="00476B33"/>
    <w:rsid w:val="00476B9B"/>
    <w:rsid w:val="00476EA1"/>
    <w:rsid w:val="00476EB8"/>
    <w:rsid w:val="00477485"/>
    <w:rsid w:val="00477661"/>
    <w:rsid w:val="00477A6A"/>
    <w:rsid w:val="00477D98"/>
    <w:rsid w:val="004802A1"/>
    <w:rsid w:val="004803B4"/>
    <w:rsid w:val="004803F5"/>
    <w:rsid w:val="004804E4"/>
    <w:rsid w:val="0048054C"/>
    <w:rsid w:val="0048057C"/>
    <w:rsid w:val="00480F64"/>
    <w:rsid w:val="00480FDF"/>
    <w:rsid w:val="00481171"/>
    <w:rsid w:val="00481185"/>
    <w:rsid w:val="004811E0"/>
    <w:rsid w:val="00481354"/>
    <w:rsid w:val="004819DB"/>
    <w:rsid w:val="00481A39"/>
    <w:rsid w:val="00481D3F"/>
    <w:rsid w:val="00481E5B"/>
    <w:rsid w:val="0048221B"/>
    <w:rsid w:val="00482561"/>
    <w:rsid w:val="00482891"/>
    <w:rsid w:val="004829F1"/>
    <w:rsid w:val="00482E05"/>
    <w:rsid w:val="00482E6D"/>
    <w:rsid w:val="004830E5"/>
    <w:rsid w:val="00483199"/>
    <w:rsid w:val="004847DC"/>
    <w:rsid w:val="004847F8"/>
    <w:rsid w:val="00484933"/>
    <w:rsid w:val="00484B2C"/>
    <w:rsid w:val="00484FB0"/>
    <w:rsid w:val="0048524A"/>
    <w:rsid w:val="004854FE"/>
    <w:rsid w:val="004855BF"/>
    <w:rsid w:val="00485AFE"/>
    <w:rsid w:val="00486272"/>
    <w:rsid w:val="00486433"/>
    <w:rsid w:val="00486520"/>
    <w:rsid w:val="0048667E"/>
    <w:rsid w:val="00486A5A"/>
    <w:rsid w:val="00486D51"/>
    <w:rsid w:val="00486DC2"/>
    <w:rsid w:val="0048733A"/>
    <w:rsid w:val="00487384"/>
    <w:rsid w:val="004873D3"/>
    <w:rsid w:val="004876F8"/>
    <w:rsid w:val="0048793E"/>
    <w:rsid w:val="00487B07"/>
    <w:rsid w:val="004904AF"/>
    <w:rsid w:val="004906DA"/>
    <w:rsid w:val="004907EE"/>
    <w:rsid w:val="00490AB0"/>
    <w:rsid w:val="00490AEF"/>
    <w:rsid w:val="00490F2D"/>
    <w:rsid w:val="00490F44"/>
    <w:rsid w:val="0049127C"/>
    <w:rsid w:val="004915F3"/>
    <w:rsid w:val="004917DE"/>
    <w:rsid w:val="00491835"/>
    <w:rsid w:val="00491AD2"/>
    <w:rsid w:val="00491CEE"/>
    <w:rsid w:val="00491D78"/>
    <w:rsid w:val="00491E78"/>
    <w:rsid w:val="00491E9E"/>
    <w:rsid w:val="00492150"/>
    <w:rsid w:val="004921C2"/>
    <w:rsid w:val="004924B8"/>
    <w:rsid w:val="004928B0"/>
    <w:rsid w:val="00492C0E"/>
    <w:rsid w:val="00492E27"/>
    <w:rsid w:val="004930CC"/>
    <w:rsid w:val="00493947"/>
    <w:rsid w:val="00493C82"/>
    <w:rsid w:val="00493EEF"/>
    <w:rsid w:val="00493F3B"/>
    <w:rsid w:val="00494185"/>
    <w:rsid w:val="004944E2"/>
    <w:rsid w:val="004947D3"/>
    <w:rsid w:val="00494A20"/>
    <w:rsid w:val="00494A95"/>
    <w:rsid w:val="00495472"/>
    <w:rsid w:val="004957DB"/>
    <w:rsid w:val="00495870"/>
    <w:rsid w:val="004958A0"/>
    <w:rsid w:val="00495A89"/>
    <w:rsid w:val="00495D17"/>
    <w:rsid w:val="00495D8A"/>
    <w:rsid w:val="0049634C"/>
    <w:rsid w:val="004963E1"/>
    <w:rsid w:val="004964D7"/>
    <w:rsid w:val="00496795"/>
    <w:rsid w:val="00496ACA"/>
    <w:rsid w:val="00496FD4"/>
    <w:rsid w:val="004970AD"/>
    <w:rsid w:val="0049717C"/>
    <w:rsid w:val="004974CF"/>
    <w:rsid w:val="004974FF"/>
    <w:rsid w:val="004975BF"/>
    <w:rsid w:val="00497806"/>
    <w:rsid w:val="004978C1"/>
    <w:rsid w:val="004A01CF"/>
    <w:rsid w:val="004A03AD"/>
    <w:rsid w:val="004A06D9"/>
    <w:rsid w:val="004A0BFD"/>
    <w:rsid w:val="004A0D4F"/>
    <w:rsid w:val="004A0FE3"/>
    <w:rsid w:val="004A14E9"/>
    <w:rsid w:val="004A14F9"/>
    <w:rsid w:val="004A19B6"/>
    <w:rsid w:val="004A1FD1"/>
    <w:rsid w:val="004A312D"/>
    <w:rsid w:val="004A3329"/>
    <w:rsid w:val="004A3750"/>
    <w:rsid w:val="004A3941"/>
    <w:rsid w:val="004A3E75"/>
    <w:rsid w:val="004A4020"/>
    <w:rsid w:val="004A4188"/>
    <w:rsid w:val="004A479A"/>
    <w:rsid w:val="004A4B17"/>
    <w:rsid w:val="004A4D99"/>
    <w:rsid w:val="004A4E60"/>
    <w:rsid w:val="004A4EC7"/>
    <w:rsid w:val="004A51D4"/>
    <w:rsid w:val="004A53B7"/>
    <w:rsid w:val="004A5483"/>
    <w:rsid w:val="004A54D7"/>
    <w:rsid w:val="004A58C0"/>
    <w:rsid w:val="004A5C74"/>
    <w:rsid w:val="004A5CA2"/>
    <w:rsid w:val="004A62D3"/>
    <w:rsid w:val="004A6327"/>
    <w:rsid w:val="004A6472"/>
    <w:rsid w:val="004A655B"/>
    <w:rsid w:val="004A68F9"/>
    <w:rsid w:val="004A69D3"/>
    <w:rsid w:val="004A6B74"/>
    <w:rsid w:val="004A7053"/>
    <w:rsid w:val="004A725E"/>
    <w:rsid w:val="004A7602"/>
    <w:rsid w:val="004A76DC"/>
    <w:rsid w:val="004A7BD1"/>
    <w:rsid w:val="004B01FA"/>
    <w:rsid w:val="004B058F"/>
    <w:rsid w:val="004B0770"/>
    <w:rsid w:val="004B0852"/>
    <w:rsid w:val="004B0891"/>
    <w:rsid w:val="004B08B2"/>
    <w:rsid w:val="004B08C3"/>
    <w:rsid w:val="004B0E40"/>
    <w:rsid w:val="004B1166"/>
    <w:rsid w:val="004B1216"/>
    <w:rsid w:val="004B1267"/>
    <w:rsid w:val="004B14D2"/>
    <w:rsid w:val="004B16A8"/>
    <w:rsid w:val="004B17E4"/>
    <w:rsid w:val="004B194C"/>
    <w:rsid w:val="004B19B1"/>
    <w:rsid w:val="004B1B99"/>
    <w:rsid w:val="004B1CAF"/>
    <w:rsid w:val="004B1E9E"/>
    <w:rsid w:val="004B20D1"/>
    <w:rsid w:val="004B216B"/>
    <w:rsid w:val="004B2642"/>
    <w:rsid w:val="004B29D3"/>
    <w:rsid w:val="004B2BCB"/>
    <w:rsid w:val="004B2CFD"/>
    <w:rsid w:val="004B2E59"/>
    <w:rsid w:val="004B3181"/>
    <w:rsid w:val="004B339C"/>
    <w:rsid w:val="004B35B3"/>
    <w:rsid w:val="004B382E"/>
    <w:rsid w:val="004B3A2B"/>
    <w:rsid w:val="004B3E90"/>
    <w:rsid w:val="004B3F01"/>
    <w:rsid w:val="004B446B"/>
    <w:rsid w:val="004B459B"/>
    <w:rsid w:val="004B474D"/>
    <w:rsid w:val="004B48C2"/>
    <w:rsid w:val="004B4A5B"/>
    <w:rsid w:val="004B4B9E"/>
    <w:rsid w:val="004B4DBB"/>
    <w:rsid w:val="004B4DF5"/>
    <w:rsid w:val="004B5527"/>
    <w:rsid w:val="004B56F9"/>
    <w:rsid w:val="004B5B01"/>
    <w:rsid w:val="004B5C67"/>
    <w:rsid w:val="004B5D69"/>
    <w:rsid w:val="004B5E42"/>
    <w:rsid w:val="004B5ED6"/>
    <w:rsid w:val="004B5F11"/>
    <w:rsid w:val="004B5F55"/>
    <w:rsid w:val="004B5F59"/>
    <w:rsid w:val="004B6017"/>
    <w:rsid w:val="004B62C2"/>
    <w:rsid w:val="004B65B4"/>
    <w:rsid w:val="004B6742"/>
    <w:rsid w:val="004B67D0"/>
    <w:rsid w:val="004B67EA"/>
    <w:rsid w:val="004B6B65"/>
    <w:rsid w:val="004B6B96"/>
    <w:rsid w:val="004B71CF"/>
    <w:rsid w:val="004B7849"/>
    <w:rsid w:val="004B7AD8"/>
    <w:rsid w:val="004B7BDF"/>
    <w:rsid w:val="004B7DCC"/>
    <w:rsid w:val="004B7DD0"/>
    <w:rsid w:val="004B7DDC"/>
    <w:rsid w:val="004C05C7"/>
    <w:rsid w:val="004C0843"/>
    <w:rsid w:val="004C0952"/>
    <w:rsid w:val="004C0A10"/>
    <w:rsid w:val="004C0BFB"/>
    <w:rsid w:val="004C1287"/>
    <w:rsid w:val="004C1309"/>
    <w:rsid w:val="004C17FD"/>
    <w:rsid w:val="004C1BD9"/>
    <w:rsid w:val="004C22B4"/>
    <w:rsid w:val="004C287D"/>
    <w:rsid w:val="004C2AED"/>
    <w:rsid w:val="004C30F0"/>
    <w:rsid w:val="004C31D1"/>
    <w:rsid w:val="004C33F3"/>
    <w:rsid w:val="004C34D1"/>
    <w:rsid w:val="004C3791"/>
    <w:rsid w:val="004C39E7"/>
    <w:rsid w:val="004C3B0B"/>
    <w:rsid w:val="004C3B73"/>
    <w:rsid w:val="004C3E0A"/>
    <w:rsid w:val="004C3F22"/>
    <w:rsid w:val="004C3FDD"/>
    <w:rsid w:val="004C42C7"/>
    <w:rsid w:val="004C4807"/>
    <w:rsid w:val="004C4B37"/>
    <w:rsid w:val="004C4CF7"/>
    <w:rsid w:val="004C4D5B"/>
    <w:rsid w:val="004C50AB"/>
    <w:rsid w:val="004C525C"/>
    <w:rsid w:val="004C52C6"/>
    <w:rsid w:val="004C59C3"/>
    <w:rsid w:val="004C5AAA"/>
    <w:rsid w:val="004C5AC8"/>
    <w:rsid w:val="004C5BE5"/>
    <w:rsid w:val="004C5C70"/>
    <w:rsid w:val="004C615B"/>
    <w:rsid w:val="004C62DE"/>
    <w:rsid w:val="004C6341"/>
    <w:rsid w:val="004C6857"/>
    <w:rsid w:val="004C6BA0"/>
    <w:rsid w:val="004C7106"/>
    <w:rsid w:val="004C7295"/>
    <w:rsid w:val="004C7810"/>
    <w:rsid w:val="004C788B"/>
    <w:rsid w:val="004C7AD9"/>
    <w:rsid w:val="004D0354"/>
    <w:rsid w:val="004D08AF"/>
    <w:rsid w:val="004D0E53"/>
    <w:rsid w:val="004D12E8"/>
    <w:rsid w:val="004D12F0"/>
    <w:rsid w:val="004D1431"/>
    <w:rsid w:val="004D164F"/>
    <w:rsid w:val="004D1770"/>
    <w:rsid w:val="004D1965"/>
    <w:rsid w:val="004D1978"/>
    <w:rsid w:val="004D1A88"/>
    <w:rsid w:val="004D1F64"/>
    <w:rsid w:val="004D1F8F"/>
    <w:rsid w:val="004D2643"/>
    <w:rsid w:val="004D268F"/>
    <w:rsid w:val="004D26B2"/>
    <w:rsid w:val="004D26D8"/>
    <w:rsid w:val="004D290F"/>
    <w:rsid w:val="004D2DED"/>
    <w:rsid w:val="004D2E45"/>
    <w:rsid w:val="004D30EE"/>
    <w:rsid w:val="004D3502"/>
    <w:rsid w:val="004D37A1"/>
    <w:rsid w:val="004D386B"/>
    <w:rsid w:val="004D3A05"/>
    <w:rsid w:val="004D439C"/>
    <w:rsid w:val="004D497D"/>
    <w:rsid w:val="004D4C48"/>
    <w:rsid w:val="004D53AC"/>
    <w:rsid w:val="004D553A"/>
    <w:rsid w:val="004D590C"/>
    <w:rsid w:val="004D5C94"/>
    <w:rsid w:val="004D640C"/>
    <w:rsid w:val="004D67F9"/>
    <w:rsid w:val="004D69B4"/>
    <w:rsid w:val="004D715C"/>
    <w:rsid w:val="004D7183"/>
    <w:rsid w:val="004D74BE"/>
    <w:rsid w:val="004D7989"/>
    <w:rsid w:val="004D7B8D"/>
    <w:rsid w:val="004D7C30"/>
    <w:rsid w:val="004D7CD2"/>
    <w:rsid w:val="004D7D8A"/>
    <w:rsid w:val="004E00A3"/>
    <w:rsid w:val="004E0623"/>
    <w:rsid w:val="004E06F4"/>
    <w:rsid w:val="004E08B4"/>
    <w:rsid w:val="004E09F9"/>
    <w:rsid w:val="004E0A68"/>
    <w:rsid w:val="004E0B66"/>
    <w:rsid w:val="004E0E42"/>
    <w:rsid w:val="004E1024"/>
    <w:rsid w:val="004E1226"/>
    <w:rsid w:val="004E1230"/>
    <w:rsid w:val="004E14A4"/>
    <w:rsid w:val="004E173E"/>
    <w:rsid w:val="004E1CB2"/>
    <w:rsid w:val="004E1D0E"/>
    <w:rsid w:val="004E1E16"/>
    <w:rsid w:val="004E1E76"/>
    <w:rsid w:val="004E20EC"/>
    <w:rsid w:val="004E23FC"/>
    <w:rsid w:val="004E2DD1"/>
    <w:rsid w:val="004E2F97"/>
    <w:rsid w:val="004E36D1"/>
    <w:rsid w:val="004E385F"/>
    <w:rsid w:val="004E38D7"/>
    <w:rsid w:val="004E3A1A"/>
    <w:rsid w:val="004E3AE6"/>
    <w:rsid w:val="004E3C84"/>
    <w:rsid w:val="004E4111"/>
    <w:rsid w:val="004E4285"/>
    <w:rsid w:val="004E446B"/>
    <w:rsid w:val="004E4AFF"/>
    <w:rsid w:val="004E5067"/>
    <w:rsid w:val="004E5069"/>
    <w:rsid w:val="004E5634"/>
    <w:rsid w:val="004E5735"/>
    <w:rsid w:val="004E57B0"/>
    <w:rsid w:val="004E5BC4"/>
    <w:rsid w:val="004E636D"/>
    <w:rsid w:val="004E63AE"/>
    <w:rsid w:val="004E6542"/>
    <w:rsid w:val="004E6707"/>
    <w:rsid w:val="004E678D"/>
    <w:rsid w:val="004E6904"/>
    <w:rsid w:val="004E6F84"/>
    <w:rsid w:val="004E7092"/>
    <w:rsid w:val="004E7D75"/>
    <w:rsid w:val="004E7F54"/>
    <w:rsid w:val="004E7F67"/>
    <w:rsid w:val="004F01B1"/>
    <w:rsid w:val="004F01ED"/>
    <w:rsid w:val="004F0678"/>
    <w:rsid w:val="004F0684"/>
    <w:rsid w:val="004F075B"/>
    <w:rsid w:val="004F0966"/>
    <w:rsid w:val="004F0980"/>
    <w:rsid w:val="004F0A00"/>
    <w:rsid w:val="004F0C0D"/>
    <w:rsid w:val="004F1A04"/>
    <w:rsid w:val="004F1BD4"/>
    <w:rsid w:val="004F1FA2"/>
    <w:rsid w:val="004F2233"/>
    <w:rsid w:val="004F2436"/>
    <w:rsid w:val="004F26CA"/>
    <w:rsid w:val="004F2886"/>
    <w:rsid w:val="004F298E"/>
    <w:rsid w:val="004F29A9"/>
    <w:rsid w:val="004F2B9D"/>
    <w:rsid w:val="004F2DD2"/>
    <w:rsid w:val="004F31EC"/>
    <w:rsid w:val="004F3989"/>
    <w:rsid w:val="004F3AFA"/>
    <w:rsid w:val="004F3D2F"/>
    <w:rsid w:val="004F3E6E"/>
    <w:rsid w:val="004F3EA0"/>
    <w:rsid w:val="004F402B"/>
    <w:rsid w:val="004F419B"/>
    <w:rsid w:val="004F4368"/>
    <w:rsid w:val="004F444B"/>
    <w:rsid w:val="004F4518"/>
    <w:rsid w:val="004F47DE"/>
    <w:rsid w:val="004F4D91"/>
    <w:rsid w:val="004F4EA1"/>
    <w:rsid w:val="004F4EF2"/>
    <w:rsid w:val="004F5297"/>
    <w:rsid w:val="004F5312"/>
    <w:rsid w:val="004F53AC"/>
    <w:rsid w:val="004F5CA2"/>
    <w:rsid w:val="004F5D38"/>
    <w:rsid w:val="004F5DF0"/>
    <w:rsid w:val="004F6098"/>
    <w:rsid w:val="004F6397"/>
    <w:rsid w:val="004F64DC"/>
    <w:rsid w:val="004F6528"/>
    <w:rsid w:val="004F65EA"/>
    <w:rsid w:val="004F6745"/>
    <w:rsid w:val="004F68A4"/>
    <w:rsid w:val="004F69B7"/>
    <w:rsid w:val="004F6B0B"/>
    <w:rsid w:val="004F6B45"/>
    <w:rsid w:val="004F6BB3"/>
    <w:rsid w:val="004F6E93"/>
    <w:rsid w:val="004F72A5"/>
    <w:rsid w:val="004F760C"/>
    <w:rsid w:val="004F77BA"/>
    <w:rsid w:val="004F7834"/>
    <w:rsid w:val="004F79BB"/>
    <w:rsid w:val="004F7B78"/>
    <w:rsid w:val="004F7C41"/>
    <w:rsid w:val="004F7F1F"/>
    <w:rsid w:val="00500202"/>
    <w:rsid w:val="0050037F"/>
    <w:rsid w:val="00500558"/>
    <w:rsid w:val="00500568"/>
    <w:rsid w:val="005005C8"/>
    <w:rsid w:val="00500725"/>
    <w:rsid w:val="00500BF9"/>
    <w:rsid w:val="00500C9E"/>
    <w:rsid w:val="00500E98"/>
    <w:rsid w:val="00501300"/>
    <w:rsid w:val="00501313"/>
    <w:rsid w:val="0050135C"/>
    <w:rsid w:val="00501383"/>
    <w:rsid w:val="00501742"/>
    <w:rsid w:val="00501897"/>
    <w:rsid w:val="00501A09"/>
    <w:rsid w:val="00501DA8"/>
    <w:rsid w:val="00501DCF"/>
    <w:rsid w:val="00501E7B"/>
    <w:rsid w:val="00502228"/>
    <w:rsid w:val="005023DC"/>
    <w:rsid w:val="00502560"/>
    <w:rsid w:val="0050276C"/>
    <w:rsid w:val="00502A1E"/>
    <w:rsid w:val="00502BA1"/>
    <w:rsid w:val="00502D82"/>
    <w:rsid w:val="00503127"/>
    <w:rsid w:val="00503137"/>
    <w:rsid w:val="00503295"/>
    <w:rsid w:val="005035BB"/>
    <w:rsid w:val="00503A2D"/>
    <w:rsid w:val="00503A66"/>
    <w:rsid w:val="005040F2"/>
    <w:rsid w:val="00504493"/>
    <w:rsid w:val="0050467C"/>
    <w:rsid w:val="005046F6"/>
    <w:rsid w:val="005048F9"/>
    <w:rsid w:val="00504D76"/>
    <w:rsid w:val="00504E44"/>
    <w:rsid w:val="005050A8"/>
    <w:rsid w:val="0050585D"/>
    <w:rsid w:val="00505880"/>
    <w:rsid w:val="00505AED"/>
    <w:rsid w:val="00505B06"/>
    <w:rsid w:val="00505B60"/>
    <w:rsid w:val="005063DC"/>
    <w:rsid w:val="00506618"/>
    <w:rsid w:val="005067DD"/>
    <w:rsid w:val="0050699B"/>
    <w:rsid w:val="00506A2A"/>
    <w:rsid w:val="00506BE0"/>
    <w:rsid w:val="00506C76"/>
    <w:rsid w:val="00506FAD"/>
    <w:rsid w:val="005070CD"/>
    <w:rsid w:val="0050727D"/>
    <w:rsid w:val="005072FB"/>
    <w:rsid w:val="00507462"/>
    <w:rsid w:val="00507530"/>
    <w:rsid w:val="00507C12"/>
    <w:rsid w:val="00507CF5"/>
    <w:rsid w:val="00507D4E"/>
    <w:rsid w:val="00507E7E"/>
    <w:rsid w:val="00507F91"/>
    <w:rsid w:val="00507F93"/>
    <w:rsid w:val="00510142"/>
    <w:rsid w:val="005103F5"/>
    <w:rsid w:val="00510734"/>
    <w:rsid w:val="005107EB"/>
    <w:rsid w:val="00510ACD"/>
    <w:rsid w:val="00510C03"/>
    <w:rsid w:val="00510FF0"/>
    <w:rsid w:val="005114B2"/>
    <w:rsid w:val="005115C5"/>
    <w:rsid w:val="00511C78"/>
    <w:rsid w:val="00512083"/>
    <w:rsid w:val="00512227"/>
    <w:rsid w:val="00512380"/>
    <w:rsid w:val="005126E4"/>
    <w:rsid w:val="005126F9"/>
    <w:rsid w:val="00512A94"/>
    <w:rsid w:val="00512C8A"/>
    <w:rsid w:val="00512D34"/>
    <w:rsid w:val="00512FDF"/>
    <w:rsid w:val="005130AB"/>
    <w:rsid w:val="005137E7"/>
    <w:rsid w:val="005137F0"/>
    <w:rsid w:val="00513B89"/>
    <w:rsid w:val="0051417A"/>
    <w:rsid w:val="005146D8"/>
    <w:rsid w:val="00514815"/>
    <w:rsid w:val="00514848"/>
    <w:rsid w:val="00514A9D"/>
    <w:rsid w:val="00514C92"/>
    <w:rsid w:val="00514DF2"/>
    <w:rsid w:val="005151D9"/>
    <w:rsid w:val="0051574E"/>
    <w:rsid w:val="0051588A"/>
    <w:rsid w:val="00515A98"/>
    <w:rsid w:val="00515AC8"/>
    <w:rsid w:val="00515C61"/>
    <w:rsid w:val="00515FB5"/>
    <w:rsid w:val="00516056"/>
    <w:rsid w:val="005160F0"/>
    <w:rsid w:val="005161AD"/>
    <w:rsid w:val="005161CB"/>
    <w:rsid w:val="00516680"/>
    <w:rsid w:val="0051694B"/>
    <w:rsid w:val="00516C94"/>
    <w:rsid w:val="00516E34"/>
    <w:rsid w:val="00516F35"/>
    <w:rsid w:val="00516F6D"/>
    <w:rsid w:val="00517089"/>
    <w:rsid w:val="0051779B"/>
    <w:rsid w:val="005178D5"/>
    <w:rsid w:val="00517A1E"/>
    <w:rsid w:val="00517AAB"/>
    <w:rsid w:val="00520461"/>
    <w:rsid w:val="005204F3"/>
    <w:rsid w:val="005205EC"/>
    <w:rsid w:val="00520654"/>
    <w:rsid w:val="00520675"/>
    <w:rsid w:val="00520692"/>
    <w:rsid w:val="00520828"/>
    <w:rsid w:val="0052082B"/>
    <w:rsid w:val="00520926"/>
    <w:rsid w:val="00520E32"/>
    <w:rsid w:val="00521117"/>
    <w:rsid w:val="00521419"/>
    <w:rsid w:val="00521449"/>
    <w:rsid w:val="00521745"/>
    <w:rsid w:val="005217C0"/>
    <w:rsid w:val="00521861"/>
    <w:rsid w:val="005219FC"/>
    <w:rsid w:val="00521F95"/>
    <w:rsid w:val="005220D6"/>
    <w:rsid w:val="00522417"/>
    <w:rsid w:val="005226AA"/>
    <w:rsid w:val="0052273E"/>
    <w:rsid w:val="00522871"/>
    <w:rsid w:val="00522F9A"/>
    <w:rsid w:val="005230C3"/>
    <w:rsid w:val="0052340C"/>
    <w:rsid w:val="0052357C"/>
    <w:rsid w:val="00523664"/>
    <w:rsid w:val="005236A9"/>
    <w:rsid w:val="00523956"/>
    <w:rsid w:val="005239BE"/>
    <w:rsid w:val="00523CAB"/>
    <w:rsid w:val="00523FAC"/>
    <w:rsid w:val="0052423E"/>
    <w:rsid w:val="005245A2"/>
    <w:rsid w:val="005246D4"/>
    <w:rsid w:val="0052472C"/>
    <w:rsid w:val="00524815"/>
    <w:rsid w:val="00524A89"/>
    <w:rsid w:val="00524DAD"/>
    <w:rsid w:val="005252CC"/>
    <w:rsid w:val="005254CC"/>
    <w:rsid w:val="0052555D"/>
    <w:rsid w:val="005255F2"/>
    <w:rsid w:val="0052561E"/>
    <w:rsid w:val="00525636"/>
    <w:rsid w:val="005256DD"/>
    <w:rsid w:val="00525822"/>
    <w:rsid w:val="00525948"/>
    <w:rsid w:val="00525B1A"/>
    <w:rsid w:val="00525FD5"/>
    <w:rsid w:val="00526021"/>
    <w:rsid w:val="0052607E"/>
    <w:rsid w:val="005264B5"/>
    <w:rsid w:val="00526610"/>
    <w:rsid w:val="0052676E"/>
    <w:rsid w:val="00526E51"/>
    <w:rsid w:val="00527115"/>
    <w:rsid w:val="005275F2"/>
    <w:rsid w:val="00527A07"/>
    <w:rsid w:val="00527E60"/>
    <w:rsid w:val="0053000B"/>
    <w:rsid w:val="00530191"/>
    <w:rsid w:val="00530AC7"/>
    <w:rsid w:val="00530CE0"/>
    <w:rsid w:val="00530DE8"/>
    <w:rsid w:val="00530F9F"/>
    <w:rsid w:val="00531101"/>
    <w:rsid w:val="00531149"/>
    <w:rsid w:val="00531430"/>
    <w:rsid w:val="00531919"/>
    <w:rsid w:val="00531BC6"/>
    <w:rsid w:val="00532041"/>
    <w:rsid w:val="00532187"/>
    <w:rsid w:val="005325D9"/>
    <w:rsid w:val="00532644"/>
    <w:rsid w:val="00532974"/>
    <w:rsid w:val="005331A5"/>
    <w:rsid w:val="0053334C"/>
    <w:rsid w:val="00533371"/>
    <w:rsid w:val="00533414"/>
    <w:rsid w:val="005339B1"/>
    <w:rsid w:val="0053402F"/>
    <w:rsid w:val="005341AA"/>
    <w:rsid w:val="0053435F"/>
    <w:rsid w:val="0053454C"/>
    <w:rsid w:val="00534727"/>
    <w:rsid w:val="0053477E"/>
    <w:rsid w:val="005349CD"/>
    <w:rsid w:val="00535170"/>
    <w:rsid w:val="0053520D"/>
    <w:rsid w:val="00535276"/>
    <w:rsid w:val="005354F1"/>
    <w:rsid w:val="00535513"/>
    <w:rsid w:val="005358B2"/>
    <w:rsid w:val="00535A8C"/>
    <w:rsid w:val="00535AE1"/>
    <w:rsid w:val="00535C35"/>
    <w:rsid w:val="00536255"/>
    <w:rsid w:val="00536365"/>
    <w:rsid w:val="0053640E"/>
    <w:rsid w:val="0053649C"/>
    <w:rsid w:val="005366B9"/>
    <w:rsid w:val="005369C1"/>
    <w:rsid w:val="00536BD7"/>
    <w:rsid w:val="00536DE0"/>
    <w:rsid w:val="00536F3F"/>
    <w:rsid w:val="00537015"/>
    <w:rsid w:val="00537138"/>
    <w:rsid w:val="00537177"/>
    <w:rsid w:val="005372C9"/>
    <w:rsid w:val="005374A3"/>
    <w:rsid w:val="00537577"/>
    <w:rsid w:val="0053796A"/>
    <w:rsid w:val="00537A6A"/>
    <w:rsid w:val="00537BE6"/>
    <w:rsid w:val="00540509"/>
    <w:rsid w:val="0054053A"/>
    <w:rsid w:val="00540E10"/>
    <w:rsid w:val="00540E5D"/>
    <w:rsid w:val="00540F6F"/>
    <w:rsid w:val="00541000"/>
    <w:rsid w:val="00541288"/>
    <w:rsid w:val="00541674"/>
    <w:rsid w:val="005416EF"/>
    <w:rsid w:val="00541894"/>
    <w:rsid w:val="005418EE"/>
    <w:rsid w:val="00541A07"/>
    <w:rsid w:val="00541E39"/>
    <w:rsid w:val="00542307"/>
    <w:rsid w:val="0054236F"/>
    <w:rsid w:val="00542A75"/>
    <w:rsid w:val="00542C2C"/>
    <w:rsid w:val="00542D45"/>
    <w:rsid w:val="00542E32"/>
    <w:rsid w:val="00542ECA"/>
    <w:rsid w:val="00542F14"/>
    <w:rsid w:val="00542F5F"/>
    <w:rsid w:val="00542F8D"/>
    <w:rsid w:val="00543104"/>
    <w:rsid w:val="00543160"/>
    <w:rsid w:val="0054322B"/>
    <w:rsid w:val="00543A3F"/>
    <w:rsid w:val="00543BDB"/>
    <w:rsid w:val="00544103"/>
    <w:rsid w:val="0054450E"/>
    <w:rsid w:val="00544561"/>
    <w:rsid w:val="00544685"/>
    <w:rsid w:val="005447B3"/>
    <w:rsid w:val="0054495C"/>
    <w:rsid w:val="00544AC1"/>
    <w:rsid w:val="00544D90"/>
    <w:rsid w:val="00544F17"/>
    <w:rsid w:val="00544F86"/>
    <w:rsid w:val="00545599"/>
    <w:rsid w:val="0054593A"/>
    <w:rsid w:val="00545A48"/>
    <w:rsid w:val="00545FF6"/>
    <w:rsid w:val="00546369"/>
    <w:rsid w:val="0054659E"/>
    <w:rsid w:val="0054665E"/>
    <w:rsid w:val="00546753"/>
    <w:rsid w:val="005467ED"/>
    <w:rsid w:val="00546813"/>
    <w:rsid w:val="005468BC"/>
    <w:rsid w:val="005469DD"/>
    <w:rsid w:val="00546DA2"/>
    <w:rsid w:val="00547469"/>
    <w:rsid w:val="005475DF"/>
    <w:rsid w:val="00547671"/>
    <w:rsid w:val="005478F2"/>
    <w:rsid w:val="00547AB6"/>
    <w:rsid w:val="00547F10"/>
    <w:rsid w:val="00547F2A"/>
    <w:rsid w:val="005505C9"/>
    <w:rsid w:val="0055082E"/>
    <w:rsid w:val="00550941"/>
    <w:rsid w:val="00550D90"/>
    <w:rsid w:val="00550E1C"/>
    <w:rsid w:val="00550EDA"/>
    <w:rsid w:val="005511AF"/>
    <w:rsid w:val="005519BB"/>
    <w:rsid w:val="00551C5A"/>
    <w:rsid w:val="00551CC8"/>
    <w:rsid w:val="00551E7C"/>
    <w:rsid w:val="00551E8F"/>
    <w:rsid w:val="0055204C"/>
    <w:rsid w:val="00552075"/>
    <w:rsid w:val="00552570"/>
    <w:rsid w:val="005528E4"/>
    <w:rsid w:val="00553112"/>
    <w:rsid w:val="00553280"/>
    <w:rsid w:val="00553377"/>
    <w:rsid w:val="00553413"/>
    <w:rsid w:val="00553943"/>
    <w:rsid w:val="00553D31"/>
    <w:rsid w:val="0055406E"/>
    <w:rsid w:val="00554341"/>
    <w:rsid w:val="00554617"/>
    <w:rsid w:val="0055467B"/>
    <w:rsid w:val="005549A9"/>
    <w:rsid w:val="00554C0C"/>
    <w:rsid w:val="00554C29"/>
    <w:rsid w:val="0055516F"/>
    <w:rsid w:val="00555840"/>
    <w:rsid w:val="00555A02"/>
    <w:rsid w:val="00555C37"/>
    <w:rsid w:val="00556140"/>
    <w:rsid w:val="0055627E"/>
    <w:rsid w:val="00556555"/>
    <w:rsid w:val="0055667A"/>
    <w:rsid w:val="0055672C"/>
    <w:rsid w:val="00556B24"/>
    <w:rsid w:val="00556DA1"/>
    <w:rsid w:val="00556FE8"/>
    <w:rsid w:val="005571C1"/>
    <w:rsid w:val="005571DC"/>
    <w:rsid w:val="005572B5"/>
    <w:rsid w:val="005574DC"/>
    <w:rsid w:val="005574F9"/>
    <w:rsid w:val="00557553"/>
    <w:rsid w:val="005575C1"/>
    <w:rsid w:val="005576BF"/>
    <w:rsid w:val="00557718"/>
    <w:rsid w:val="005578A4"/>
    <w:rsid w:val="00557EB5"/>
    <w:rsid w:val="00557FD7"/>
    <w:rsid w:val="0056012E"/>
    <w:rsid w:val="00560187"/>
    <w:rsid w:val="005601D5"/>
    <w:rsid w:val="00560467"/>
    <w:rsid w:val="00560812"/>
    <w:rsid w:val="00560B6E"/>
    <w:rsid w:val="005616AC"/>
    <w:rsid w:val="005619D7"/>
    <w:rsid w:val="00561ACE"/>
    <w:rsid w:val="0056206D"/>
    <w:rsid w:val="005621C3"/>
    <w:rsid w:val="005625D1"/>
    <w:rsid w:val="00562DAB"/>
    <w:rsid w:val="00562E2C"/>
    <w:rsid w:val="005634BF"/>
    <w:rsid w:val="00563995"/>
    <w:rsid w:val="00563B3E"/>
    <w:rsid w:val="00563CA3"/>
    <w:rsid w:val="0056425D"/>
    <w:rsid w:val="0056454F"/>
    <w:rsid w:val="0056467A"/>
    <w:rsid w:val="0056478C"/>
    <w:rsid w:val="00564E7A"/>
    <w:rsid w:val="00565023"/>
    <w:rsid w:val="005651F8"/>
    <w:rsid w:val="00565215"/>
    <w:rsid w:val="005658B4"/>
    <w:rsid w:val="00565970"/>
    <w:rsid w:val="00565992"/>
    <w:rsid w:val="00565C24"/>
    <w:rsid w:val="00566020"/>
    <w:rsid w:val="0056602B"/>
    <w:rsid w:val="0056633E"/>
    <w:rsid w:val="0056651B"/>
    <w:rsid w:val="005665CF"/>
    <w:rsid w:val="00566713"/>
    <w:rsid w:val="00566752"/>
    <w:rsid w:val="005667F5"/>
    <w:rsid w:val="00566852"/>
    <w:rsid w:val="0056686E"/>
    <w:rsid w:val="00566D08"/>
    <w:rsid w:val="00566DE1"/>
    <w:rsid w:val="00566E2B"/>
    <w:rsid w:val="00566E3F"/>
    <w:rsid w:val="005672BD"/>
    <w:rsid w:val="00567502"/>
    <w:rsid w:val="0056766B"/>
    <w:rsid w:val="0056771C"/>
    <w:rsid w:val="0056780B"/>
    <w:rsid w:val="00567C8C"/>
    <w:rsid w:val="00567C90"/>
    <w:rsid w:val="00567D15"/>
    <w:rsid w:val="00567EA2"/>
    <w:rsid w:val="00567F31"/>
    <w:rsid w:val="00570104"/>
    <w:rsid w:val="00570982"/>
    <w:rsid w:val="00570EF5"/>
    <w:rsid w:val="0057112A"/>
    <w:rsid w:val="005712CD"/>
    <w:rsid w:val="005717DF"/>
    <w:rsid w:val="005718A1"/>
    <w:rsid w:val="00571FDC"/>
    <w:rsid w:val="00572382"/>
    <w:rsid w:val="005725D7"/>
    <w:rsid w:val="00572BB5"/>
    <w:rsid w:val="00572BF7"/>
    <w:rsid w:val="005731E2"/>
    <w:rsid w:val="00573354"/>
    <w:rsid w:val="005733B0"/>
    <w:rsid w:val="005735F4"/>
    <w:rsid w:val="00573699"/>
    <w:rsid w:val="0057372A"/>
    <w:rsid w:val="00573EE5"/>
    <w:rsid w:val="00574139"/>
    <w:rsid w:val="0057439A"/>
    <w:rsid w:val="00574524"/>
    <w:rsid w:val="00574930"/>
    <w:rsid w:val="00574D4F"/>
    <w:rsid w:val="00574E6F"/>
    <w:rsid w:val="00574F1A"/>
    <w:rsid w:val="005750FE"/>
    <w:rsid w:val="005751E2"/>
    <w:rsid w:val="00575638"/>
    <w:rsid w:val="0057566E"/>
    <w:rsid w:val="005758EA"/>
    <w:rsid w:val="00575D09"/>
    <w:rsid w:val="00575EBB"/>
    <w:rsid w:val="005760F0"/>
    <w:rsid w:val="005765F3"/>
    <w:rsid w:val="00576B47"/>
    <w:rsid w:val="00576B71"/>
    <w:rsid w:val="00576E67"/>
    <w:rsid w:val="00576F07"/>
    <w:rsid w:val="0057709B"/>
    <w:rsid w:val="00577202"/>
    <w:rsid w:val="0057730B"/>
    <w:rsid w:val="005773A7"/>
    <w:rsid w:val="00577497"/>
    <w:rsid w:val="00577D54"/>
    <w:rsid w:val="00577D8C"/>
    <w:rsid w:val="00577F25"/>
    <w:rsid w:val="00580971"/>
    <w:rsid w:val="0058099B"/>
    <w:rsid w:val="005809BA"/>
    <w:rsid w:val="00580EC8"/>
    <w:rsid w:val="0058108C"/>
    <w:rsid w:val="005813A0"/>
    <w:rsid w:val="005813C3"/>
    <w:rsid w:val="00581409"/>
    <w:rsid w:val="00581798"/>
    <w:rsid w:val="00581A18"/>
    <w:rsid w:val="00581AA6"/>
    <w:rsid w:val="00581E3D"/>
    <w:rsid w:val="00582302"/>
    <w:rsid w:val="005827F3"/>
    <w:rsid w:val="00582B01"/>
    <w:rsid w:val="00582B56"/>
    <w:rsid w:val="00582B7D"/>
    <w:rsid w:val="00582E32"/>
    <w:rsid w:val="00582F99"/>
    <w:rsid w:val="005831BC"/>
    <w:rsid w:val="00583241"/>
    <w:rsid w:val="00583245"/>
    <w:rsid w:val="005836C9"/>
    <w:rsid w:val="005837D7"/>
    <w:rsid w:val="0058386C"/>
    <w:rsid w:val="0058394A"/>
    <w:rsid w:val="00583ACE"/>
    <w:rsid w:val="0058404F"/>
    <w:rsid w:val="00584369"/>
    <w:rsid w:val="0058460D"/>
    <w:rsid w:val="00584743"/>
    <w:rsid w:val="00584D94"/>
    <w:rsid w:val="00584F6E"/>
    <w:rsid w:val="005854DB"/>
    <w:rsid w:val="005857A1"/>
    <w:rsid w:val="00585EFC"/>
    <w:rsid w:val="005861F5"/>
    <w:rsid w:val="00586448"/>
    <w:rsid w:val="005866BF"/>
    <w:rsid w:val="00586936"/>
    <w:rsid w:val="00586B06"/>
    <w:rsid w:val="0058710E"/>
    <w:rsid w:val="005873F9"/>
    <w:rsid w:val="0058742A"/>
    <w:rsid w:val="00587590"/>
    <w:rsid w:val="00587591"/>
    <w:rsid w:val="0058760A"/>
    <w:rsid w:val="0058778A"/>
    <w:rsid w:val="0058790C"/>
    <w:rsid w:val="00587971"/>
    <w:rsid w:val="00587B00"/>
    <w:rsid w:val="00587DB7"/>
    <w:rsid w:val="00590769"/>
    <w:rsid w:val="005907C9"/>
    <w:rsid w:val="00590AF1"/>
    <w:rsid w:val="00590B98"/>
    <w:rsid w:val="00590C13"/>
    <w:rsid w:val="00590D80"/>
    <w:rsid w:val="00590F34"/>
    <w:rsid w:val="00591198"/>
    <w:rsid w:val="00591284"/>
    <w:rsid w:val="00591771"/>
    <w:rsid w:val="005918CE"/>
    <w:rsid w:val="0059190C"/>
    <w:rsid w:val="00591C40"/>
    <w:rsid w:val="00592126"/>
    <w:rsid w:val="00592399"/>
    <w:rsid w:val="0059296C"/>
    <w:rsid w:val="00592B56"/>
    <w:rsid w:val="00592BDD"/>
    <w:rsid w:val="00593051"/>
    <w:rsid w:val="00593A00"/>
    <w:rsid w:val="00593FDC"/>
    <w:rsid w:val="005940EB"/>
    <w:rsid w:val="00594197"/>
    <w:rsid w:val="005941C7"/>
    <w:rsid w:val="0059456C"/>
    <w:rsid w:val="00595308"/>
    <w:rsid w:val="005954A7"/>
    <w:rsid w:val="005959AF"/>
    <w:rsid w:val="00595B9C"/>
    <w:rsid w:val="00595BCB"/>
    <w:rsid w:val="00595D57"/>
    <w:rsid w:val="00595DF2"/>
    <w:rsid w:val="00596352"/>
    <w:rsid w:val="005963C4"/>
    <w:rsid w:val="0059648D"/>
    <w:rsid w:val="00596858"/>
    <w:rsid w:val="0059691B"/>
    <w:rsid w:val="00596D1C"/>
    <w:rsid w:val="00596D54"/>
    <w:rsid w:val="00597549"/>
    <w:rsid w:val="00597674"/>
    <w:rsid w:val="00597884"/>
    <w:rsid w:val="00597EC7"/>
    <w:rsid w:val="005A002A"/>
    <w:rsid w:val="005A0212"/>
    <w:rsid w:val="005A023D"/>
    <w:rsid w:val="005A0479"/>
    <w:rsid w:val="005A06C3"/>
    <w:rsid w:val="005A079E"/>
    <w:rsid w:val="005A098A"/>
    <w:rsid w:val="005A0F7E"/>
    <w:rsid w:val="005A128F"/>
    <w:rsid w:val="005A12ED"/>
    <w:rsid w:val="005A1B6F"/>
    <w:rsid w:val="005A1BCC"/>
    <w:rsid w:val="005A1F71"/>
    <w:rsid w:val="005A201E"/>
    <w:rsid w:val="005A2046"/>
    <w:rsid w:val="005A229B"/>
    <w:rsid w:val="005A24D7"/>
    <w:rsid w:val="005A2573"/>
    <w:rsid w:val="005A25DE"/>
    <w:rsid w:val="005A269B"/>
    <w:rsid w:val="005A2995"/>
    <w:rsid w:val="005A29B8"/>
    <w:rsid w:val="005A2B52"/>
    <w:rsid w:val="005A2B76"/>
    <w:rsid w:val="005A2C84"/>
    <w:rsid w:val="005A32DD"/>
    <w:rsid w:val="005A33CD"/>
    <w:rsid w:val="005A33FA"/>
    <w:rsid w:val="005A3421"/>
    <w:rsid w:val="005A3550"/>
    <w:rsid w:val="005A392A"/>
    <w:rsid w:val="005A3A50"/>
    <w:rsid w:val="005A3C44"/>
    <w:rsid w:val="005A3C83"/>
    <w:rsid w:val="005A3CFC"/>
    <w:rsid w:val="005A3E4B"/>
    <w:rsid w:val="005A3EBF"/>
    <w:rsid w:val="005A3FF5"/>
    <w:rsid w:val="005A4005"/>
    <w:rsid w:val="005A4175"/>
    <w:rsid w:val="005A45AB"/>
    <w:rsid w:val="005A4847"/>
    <w:rsid w:val="005A48B1"/>
    <w:rsid w:val="005A4BEE"/>
    <w:rsid w:val="005A4DC0"/>
    <w:rsid w:val="005A4E39"/>
    <w:rsid w:val="005A522B"/>
    <w:rsid w:val="005A5562"/>
    <w:rsid w:val="005A55D7"/>
    <w:rsid w:val="005A5AD2"/>
    <w:rsid w:val="005A5B48"/>
    <w:rsid w:val="005A5D58"/>
    <w:rsid w:val="005A5D6E"/>
    <w:rsid w:val="005A61C5"/>
    <w:rsid w:val="005A6226"/>
    <w:rsid w:val="005A6407"/>
    <w:rsid w:val="005A641F"/>
    <w:rsid w:val="005A6AE5"/>
    <w:rsid w:val="005A6DA4"/>
    <w:rsid w:val="005A7284"/>
    <w:rsid w:val="005A73F8"/>
    <w:rsid w:val="005A747A"/>
    <w:rsid w:val="005A75FD"/>
    <w:rsid w:val="005A794E"/>
    <w:rsid w:val="005B0349"/>
    <w:rsid w:val="005B04AD"/>
    <w:rsid w:val="005B0C05"/>
    <w:rsid w:val="005B0FCF"/>
    <w:rsid w:val="005B0FEE"/>
    <w:rsid w:val="005B1267"/>
    <w:rsid w:val="005B12D5"/>
    <w:rsid w:val="005B1379"/>
    <w:rsid w:val="005B160A"/>
    <w:rsid w:val="005B17EB"/>
    <w:rsid w:val="005B1935"/>
    <w:rsid w:val="005B1A3B"/>
    <w:rsid w:val="005B1BB2"/>
    <w:rsid w:val="005B1C83"/>
    <w:rsid w:val="005B218D"/>
    <w:rsid w:val="005B2238"/>
    <w:rsid w:val="005B2242"/>
    <w:rsid w:val="005B2368"/>
    <w:rsid w:val="005B2569"/>
    <w:rsid w:val="005B2665"/>
    <w:rsid w:val="005B2C0E"/>
    <w:rsid w:val="005B2E8F"/>
    <w:rsid w:val="005B312A"/>
    <w:rsid w:val="005B35CC"/>
    <w:rsid w:val="005B38B4"/>
    <w:rsid w:val="005B398E"/>
    <w:rsid w:val="005B39A9"/>
    <w:rsid w:val="005B3B4A"/>
    <w:rsid w:val="005B3E44"/>
    <w:rsid w:val="005B3F2A"/>
    <w:rsid w:val="005B3F3B"/>
    <w:rsid w:val="005B4052"/>
    <w:rsid w:val="005B4128"/>
    <w:rsid w:val="005B4208"/>
    <w:rsid w:val="005B434C"/>
    <w:rsid w:val="005B4B04"/>
    <w:rsid w:val="005B4BAB"/>
    <w:rsid w:val="005B4EF6"/>
    <w:rsid w:val="005B5018"/>
    <w:rsid w:val="005B52A4"/>
    <w:rsid w:val="005B55D7"/>
    <w:rsid w:val="005B56CA"/>
    <w:rsid w:val="005B5808"/>
    <w:rsid w:val="005B5B6C"/>
    <w:rsid w:val="005B5BDD"/>
    <w:rsid w:val="005B5E35"/>
    <w:rsid w:val="005B5FE1"/>
    <w:rsid w:val="005B668C"/>
    <w:rsid w:val="005B686F"/>
    <w:rsid w:val="005B68BA"/>
    <w:rsid w:val="005B6E9D"/>
    <w:rsid w:val="005B70C6"/>
    <w:rsid w:val="005B7314"/>
    <w:rsid w:val="005B745B"/>
    <w:rsid w:val="005B755F"/>
    <w:rsid w:val="005B77F3"/>
    <w:rsid w:val="005B7BDD"/>
    <w:rsid w:val="005B7EFB"/>
    <w:rsid w:val="005C0553"/>
    <w:rsid w:val="005C0B64"/>
    <w:rsid w:val="005C0DAA"/>
    <w:rsid w:val="005C0E91"/>
    <w:rsid w:val="005C123A"/>
    <w:rsid w:val="005C1362"/>
    <w:rsid w:val="005C13E3"/>
    <w:rsid w:val="005C140A"/>
    <w:rsid w:val="005C1437"/>
    <w:rsid w:val="005C167C"/>
    <w:rsid w:val="005C1F78"/>
    <w:rsid w:val="005C2346"/>
    <w:rsid w:val="005C27F6"/>
    <w:rsid w:val="005C28DB"/>
    <w:rsid w:val="005C2961"/>
    <w:rsid w:val="005C2B05"/>
    <w:rsid w:val="005C2CC2"/>
    <w:rsid w:val="005C2D8B"/>
    <w:rsid w:val="005C2DB8"/>
    <w:rsid w:val="005C2F53"/>
    <w:rsid w:val="005C32BD"/>
    <w:rsid w:val="005C33E6"/>
    <w:rsid w:val="005C356D"/>
    <w:rsid w:val="005C3958"/>
    <w:rsid w:val="005C3A8D"/>
    <w:rsid w:val="005C3C67"/>
    <w:rsid w:val="005C3DBC"/>
    <w:rsid w:val="005C4558"/>
    <w:rsid w:val="005C46DF"/>
    <w:rsid w:val="005C48E4"/>
    <w:rsid w:val="005C4C15"/>
    <w:rsid w:val="005C4C84"/>
    <w:rsid w:val="005C4F5C"/>
    <w:rsid w:val="005C51B8"/>
    <w:rsid w:val="005C56AB"/>
    <w:rsid w:val="005C5D23"/>
    <w:rsid w:val="005C5FA8"/>
    <w:rsid w:val="005C64D5"/>
    <w:rsid w:val="005C6579"/>
    <w:rsid w:val="005C6B5C"/>
    <w:rsid w:val="005C751A"/>
    <w:rsid w:val="005C76DF"/>
    <w:rsid w:val="005C7786"/>
    <w:rsid w:val="005C7843"/>
    <w:rsid w:val="005C7A73"/>
    <w:rsid w:val="005C7DF1"/>
    <w:rsid w:val="005C7F8F"/>
    <w:rsid w:val="005C7FB9"/>
    <w:rsid w:val="005D01C8"/>
    <w:rsid w:val="005D0DB7"/>
    <w:rsid w:val="005D0F72"/>
    <w:rsid w:val="005D1048"/>
    <w:rsid w:val="005D14EA"/>
    <w:rsid w:val="005D15CD"/>
    <w:rsid w:val="005D1830"/>
    <w:rsid w:val="005D1876"/>
    <w:rsid w:val="005D1B33"/>
    <w:rsid w:val="005D1B43"/>
    <w:rsid w:val="005D1DC6"/>
    <w:rsid w:val="005D2449"/>
    <w:rsid w:val="005D2653"/>
    <w:rsid w:val="005D267F"/>
    <w:rsid w:val="005D2C7C"/>
    <w:rsid w:val="005D2E4B"/>
    <w:rsid w:val="005D2FFB"/>
    <w:rsid w:val="005D3019"/>
    <w:rsid w:val="005D3056"/>
    <w:rsid w:val="005D32F9"/>
    <w:rsid w:val="005D3731"/>
    <w:rsid w:val="005D38A5"/>
    <w:rsid w:val="005D3AC8"/>
    <w:rsid w:val="005D3B0F"/>
    <w:rsid w:val="005D3D4B"/>
    <w:rsid w:val="005D41D6"/>
    <w:rsid w:val="005D431A"/>
    <w:rsid w:val="005D4415"/>
    <w:rsid w:val="005D4843"/>
    <w:rsid w:val="005D4A18"/>
    <w:rsid w:val="005D4A70"/>
    <w:rsid w:val="005D4FBC"/>
    <w:rsid w:val="005D4FD0"/>
    <w:rsid w:val="005D508A"/>
    <w:rsid w:val="005D551F"/>
    <w:rsid w:val="005D583D"/>
    <w:rsid w:val="005D589F"/>
    <w:rsid w:val="005D5E97"/>
    <w:rsid w:val="005D6125"/>
    <w:rsid w:val="005D61C9"/>
    <w:rsid w:val="005D6214"/>
    <w:rsid w:val="005D6D72"/>
    <w:rsid w:val="005D6EC0"/>
    <w:rsid w:val="005D74E8"/>
    <w:rsid w:val="005D764A"/>
    <w:rsid w:val="005D7B35"/>
    <w:rsid w:val="005E00BF"/>
    <w:rsid w:val="005E0170"/>
    <w:rsid w:val="005E0354"/>
    <w:rsid w:val="005E04E8"/>
    <w:rsid w:val="005E0538"/>
    <w:rsid w:val="005E079D"/>
    <w:rsid w:val="005E0C9D"/>
    <w:rsid w:val="005E13A7"/>
    <w:rsid w:val="005E17D9"/>
    <w:rsid w:val="005E1BD3"/>
    <w:rsid w:val="005E1F33"/>
    <w:rsid w:val="005E243E"/>
    <w:rsid w:val="005E250F"/>
    <w:rsid w:val="005E2647"/>
    <w:rsid w:val="005E2895"/>
    <w:rsid w:val="005E28C3"/>
    <w:rsid w:val="005E2D6D"/>
    <w:rsid w:val="005E3108"/>
    <w:rsid w:val="005E360E"/>
    <w:rsid w:val="005E3AF0"/>
    <w:rsid w:val="005E400B"/>
    <w:rsid w:val="005E4255"/>
    <w:rsid w:val="005E43F2"/>
    <w:rsid w:val="005E4449"/>
    <w:rsid w:val="005E449C"/>
    <w:rsid w:val="005E4FBB"/>
    <w:rsid w:val="005E5412"/>
    <w:rsid w:val="005E595D"/>
    <w:rsid w:val="005E5A3A"/>
    <w:rsid w:val="005E5C21"/>
    <w:rsid w:val="005E5CC2"/>
    <w:rsid w:val="005E6106"/>
    <w:rsid w:val="005E62B7"/>
    <w:rsid w:val="005E638B"/>
    <w:rsid w:val="005E63ED"/>
    <w:rsid w:val="005E6898"/>
    <w:rsid w:val="005E6B1F"/>
    <w:rsid w:val="005E6C46"/>
    <w:rsid w:val="005E7588"/>
    <w:rsid w:val="005E7BA5"/>
    <w:rsid w:val="005E7F3F"/>
    <w:rsid w:val="005F01DE"/>
    <w:rsid w:val="005F0447"/>
    <w:rsid w:val="005F070D"/>
    <w:rsid w:val="005F0E9B"/>
    <w:rsid w:val="005F1055"/>
    <w:rsid w:val="005F15D1"/>
    <w:rsid w:val="005F1740"/>
    <w:rsid w:val="005F1BBE"/>
    <w:rsid w:val="005F1F0C"/>
    <w:rsid w:val="005F2018"/>
    <w:rsid w:val="005F2164"/>
    <w:rsid w:val="005F22FA"/>
    <w:rsid w:val="005F2432"/>
    <w:rsid w:val="005F267C"/>
    <w:rsid w:val="005F26D6"/>
    <w:rsid w:val="005F2D7E"/>
    <w:rsid w:val="005F2EE4"/>
    <w:rsid w:val="005F3150"/>
    <w:rsid w:val="005F356C"/>
    <w:rsid w:val="005F36F4"/>
    <w:rsid w:val="005F37D4"/>
    <w:rsid w:val="005F3B75"/>
    <w:rsid w:val="005F3BC9"/>
    <w:rsid w:val="005F3E2E"/>
    <w:rsid w:val="005F3ED1"/>
    <w:rsid w:val="005F4069"/>
    <w:rsid w:val="005F41C7"/>
    <w:rsid w:val="005F43A4"/>
    <w:rsid w:val="005F44A2"/>
    <w:rsid w:val="005F44AA"/>
    <w:rsid w:val="005F46FC"/>
    <w:rsid w:val="005F49EC"/>
    <w:rsid w:val="005F4AD7"/>
    <w:rsid w:val="005F4C58"/>
    <w:rsid w:val="005F4C7B"/>
    <w:rsid w:val="005F523C"/>
    <w:rsid w:val="005F5978"/>
    <w:rsid w:val="005F5AFE"/>
    <w:rsid w:val="005F5C84"/>
    <w:rsid w:val="005F5F8C"/>
    <w:rsid w:val="005F62EB"/>
    <w:rsid w:val="005F6385"/>
    <w:rsid w:val="005F697D"/>
    <w:rsid w:val="005F6982"/>
    <w:rsid w:val="005F6ED6"/>
    <w:rsid w:val="005F7102"/>
    <w:rsid w:val="005F757C"/>
    <w:rsid w:val="005F7665"/>
    <w:rsid w:val="005F7754"/>
    <w:rsid w:val="005F7952"/>
    <w:rsid w:val="005F7B74"/>
    <w:rsid w:val="005F7DE4"/>
    <w:rsid w:val="00600714"/>
    <w:rsid w:val="00600D04"/>
    <w:rsid w:val="00601A4B"/>
    <w:rsid w:val="00602171"/>
    <w:rsid w:val="006023B9"/>
    <w:rsid w:val="006023E9"/>
    <w:rsid w:val="00602441"/>
    <w:rsid w:val="00602533"/>
    <w:rsid w:val="0060282E"/>
    <w:rsid w:val="0060335F"/>
    <w:rsid w:val="006039EE"/>
    <w:rsid w:val="00603BE1"/>
    <w:rsid w:val="00603CD7"/>
    <w:rsid w:val="00603CEE"/>
    <w:rsid w:val="006040CB"/>
    <w:rsid w:val="006044D5"/>
    <w:rsid w:val="00604532"/>
    <w:rsid w:val="00604A42"/>
    <w:rsid w:val="00604AA1"/>
    <w:rsid w:val="0060551E"/>
    <w:rsid w:val="00605B24"/>
    <w:rsid w:val="00605D73"/>
    <w:rsid w:val="00606724"/>
    <w:rsid w:val="00606890"/>
    <w:rsid w:val="00606FCB"/>
    <w:rsid w:val="00607018"/>
    <w:rsid w:val="006074A5"/>
    <w:rsid w:val="0060754D"/>
    <w:rsid w:val="006078AF"/>
    <w:rsid w:val="00607E6C"/>
    <w:rsid w:val="0061027F"/>
    <w:rsid w:val="00610D73"/>
    <w:rsid w:val="0061134F"/>
    <w:rsid w:val="00611540"/>
    <w:rsid w:val="0061187E"/>
    <w:rsid w:val="00611A38"/>
    <w:rsid w:val="00611E3B"/>
    <w:rsid w:val="006121FC"/>
    <w:rsid w:val="006122A8"/>
    <w:rsid w:val="0061230C"/>
    <w:rsid w:val="006124E9"/>
    <w:rsid w:val="0061267E"/>
    <w:rsid w:val="00612975"/>
    <w:rsid w:val="00612A63"/>
    <w:rsid w:val="00612F7F"/>
    <w:rsid w:val="00612F91"/>
    <w:rsid w:val="00612FA0"/>
    <w:rsid w:val="00613119"/>
    <w:rsid w:val="00613305"/>
    <w:rsid w:val="00613945"/>
    <w:rsid w:val="00613C6A"/>
    <w:rsid w:val="00613FFE"/>
    <w:rsid w:val="006144AF"/>
    <w:rsid w:val="006145E8"/>
    <w:rsid w:val="00614645"/>
    <w:rsid w:val="00614A6A"/>
    <w:rsid w:val="00614D10"/>
    <w:rsid w:val="00614DCB"/>
    <w:rsid w:val="00615486"/>
    <w:rsid w:val="00615727"/>
    <w:rsid w:val="00615839"/>
    <w:rsid w:val="006159D1"/>
    <w:rsid w:val="00615BE4"/>
    <w:rsid w:val="00615C4D"/>
    <w:rsid w:val="00615E2D"/>
    <w:rsid w:val="006160C3"/>
    <w:rsid w:val="006160CB"/>
    <w:rsid w:val="00616796"/>
    <w:rsid w:val="00616C51"/>
    <w:rsid w:val="006171C1"/>
    <w:rsid w:val="0061740D"/>
    <w:rsid w:val="00617522"/>
    <w:rsid w:val="006179DA"/>
    <w:rsid w:val="00617C09"/>
    <w:rsid w:val="00617DB9"/>
    <w:rsid w:val="00617E64"/>
    <w:rsid w:val="00620113"/>
    <w:rsid w:val="00620181"/>
    <w:rsid w:val="006203C0"/>
    <w:rsid w:val="0062080D"/>
    <w:rsid w:val="00620DDB"/>
    <w:rsid w:val="00620E0D"/>
    <w:rsid w:val="0062148A"/>
    <w:rsid w:val="00621628"/>
    <w:rsid w:val="00621AB5"/>
    <w:rsid w:val="00621DF4"/>
    <w:rsid w:val="0062223A"/>
    <w:rsid w:val="00622769"/>
    <w:rsid w:val="00622827"/>
    <w:rsid w:val="00622AFF"/>
    <w:rsid w:val="00622E49"/>
    <w:rsid w:val="00622E50"/>
    <w:rsid w:val="00622E51"/>
    <w:rsid w:val="006235AB"/>
    <w:rsid w:val="00623683"/>
    <w:rsid w:val="00623ADB"/>
    <w:rsid w:val="00623B04"/>
    <w:rsid w:val="00623B78"/>
    <w:rsid w:val="00623D92"/>
    <w:rsid w:val="00623F3A"/>
    <w:rsid w:val="00624472"/>
    <w:rsid w:val="006247FC"/>
    <w:rsid w:val="00624CB6"/>
    <w:rsid w:val="00624E95"/>
    <w:rsid w:val="006250A8"/>
    <w:rsid w:val="00625214"/>
    <w:rsid w:val="006252A1"/>
    <w:rsid w:val="006252BD"/>
    <w:rsid w:val="006255FD"/>
    <w:rsid w:val="0062580D"/>
    <w:rsid w:val="006258B9"/>
    <w:rsid w:val="00625AD7"/>
    <w:rsid w:val="00625B1B"/>
    <w:rsid w:val="00625F5B"/>
    <w:rsid w:val="00625FBC"/>
    <w:rsid w:val="006260A7"/>
    <w:rsid w:val="006262FF"/>
    <w:rsid w:val="006263A1"/>
    <w:rsid w:val="0062653A"/>
    <w:rsid w:val="0062658D"/>
    <w:rsid w:val="00626645"/>
    <w:rsid w:val="00626902"/>
    <w:rsid w:val="00626B4D"/>
    <w:rsid w:val="00626EF5"/>
    <w:rsid w:val="00627082"/>
    <w:rsid w:val="00627084"/>
    <w:rsid w:val="006274C2"/>
    <w:rsid w:val="00627838"/>
    <w:rsid w:val="00627A52"/>
    <w:rsid w:val="00627A99"/>
    <w:rsid w:val="00627AB6"/>
    <w:rsid w:val="00627F99"/>
    <w:rsid w:val="0063076F"/>
    <w:rsid w:val="006308E3"/>
    <w:rsid w:val="00630CAC"/>
    <w:rsid w:val="00630F5D"/>
    <w:rsid w:val="00631582"/>
    <w:rsid w:val="00631587"/>
    <w:rsid w:val="0063184F"/>
    <w:rsid w:val="00631864"/>
    <w:rsid w:val="00631BC3"/>
    <w:rsid w:val="00631EC4"/>
    <w:rsid w:val="006325EC"/>
    <w:rsid w:val="00632639"/>
    <w:rsid w:val="00632693"/>
    <w:rsid w:val="00632BF5"/>
    <w:rsid w:val="00632D60"/>
    <w:rsid w:val="00633057"/>
    <w:rsid w:val="0063355B"/>
    <w:rsid w:val="0063364B"/>
    <w:rsid w:val="00633711"/>
    <w:rsid w:val="0063374D"/>
    <w:rsid w:val="00633E51"/>
    <w:rsid w:val="00634176"/>
    <w:rsid w:val="006347AA"/>
    <w:rsid w:val="00634CEA"/>
    <w:rsid w:val="00634EE4"/>
    <w:rsid w:val="00634F50"/>
    <w:rsid w:val="00635063"/>
    <w:rsid w:val="006356A1"/>
    <w:rsid w:val="006359FD"/>
    <w:rsid w:val="00635A8A"/>
    <w:rsid w:val="00635D74"/>
    <w:rsid w:val="00636055"/>
    <w:rsid w:val="006363D0"/>
    <w:rsid w:val="00636579"/>
    <w:rsid w:val="006370CE"/>
    <w:rsid w:val="00637F05"/>
    <w:rsid w:val="00640460"/>
    <w:rsid w:val="0064060A"/>
    <w:rsid w:val="006409AE"/>
    <w:rsid w:val="00640BC2"/>
    <w:rsid w:val="00640C1A"/>
    <w:rsid w:val="00640EFA"/>
    <w:rsid w:val="00641694"/>
    <w:rsid w:val="006417DD"/>
    <w:rsid w:val="00641933"/>
    <w:rsid w:val="00641C8B"/>
    <w:rsid w:val="006425C6"/>
    <w:rsid w:val="006426C8"/>
    <w:rsid w:val="00642AD9"/>
    <w:rsid w:val="00642E5C"/>
    <w:rsid w:val="00642F2D"/>
    <w:rsid w:val="0064311E"/>
    <w:rsid w:val="006431D4"/>
    <w:rsid w:val="00643D31"/>
    <w:rsid w:val="00643DFF"/>
    <w:rsid w:val="00643E73"/>
    <w:rsid w:val="00643EAF"/>
    <w:rsid w:val="00643F2E"/>
    <w:rsid w:val="006442B1"/>
    <w:rsid w:val="0064436D"/>
    <w:rsid w:val="00644738"/>
    <w:rsid w:val="00644870"/>
    <w:rsid w:val="006449C6"/>
    <w:rsid w:val="00644B86"/>
    <w:rsid w:val="00644F25"/>
    <w:rsid w:val="00645087"/>
    <w:rsid w:val="006450B2"/>
    <w:rsid w:val="0064511D"/>
    <w:rsid w:val="0064528B"/>
    <w:rsid w:val="0064534A"/>
    <w:rsid w:val="00645504"/>
    <w:rsid w:val="00645869"/>
    <w:rsid w:val="00645FD7"/>
    <w:rsid w:val="00646166"/>
    <w:rsid w:val="00646251"/>
    <w:rsid w:val="0064640F"/>
    <w:rsid w:val="006464CB"/>
    <w:rsid w:val="0064683D"/>
    <w:rsid w:val="00646967"/>
    <w:rsid w:val="00646AD0"/>
    <w:rsid w:val="00646F1F"/>
    <w:rsid w:val="00646F4C"/>
    <w:rsid w:val="0064714A"/>
    <w:rsid w:val="00647317"/>
    <w:rsid w:val="006474F8"/>
    <w:rsid w:val="00647539"/>
    <w:rsid w:val="00647A91"/>
    <w:rsid w:val="00647B41"/>
    <w:rsid w:val="00647D93"/>
    <w:rsid w:val="00647DEC"/>
    <w:rsid w:val="00647ED1"/>
    <w:rsid w:val="00650154"/>
    <w:rsid w:val="006502F5"/>
    <w:rsid w:val="006505E9"/>
    <w:rsid w:val="006507A2"/>
    <w:rsid w:val="006508C5"/>
    <w:rsid w:val="00650AFF"/>
    <w:rsid w:val="00650B6A"/>
    <w:rsid w:val="00650E8A"/>
    <w:rsid w:val="00651095"/>
    <w:rsid w:val="006511B5"/>
    <w:rsid w:val="006512F0"/>
    <w:rsid w:val="006513CB"/>
    <w:rsid w:val="006513F2"/>
    <w:rsid w:val="00652129"/>
    <w:rsid w:val="006523D5"/>
    <w:rsid w:val="00652470"/>
    <w:rsid w:val="00652BDC"/>
    <w:rsid w:val="00652E0D"/>
    <w:rsid w:val="006530DA"/>
    <w:rsid w:val="0065342E"/>
    <w:rsid w:val="00653D48"/>
    <w:rsid w:val="006546C7"/>
    <w:rsid w:val="00654B7B"/>
    <w:rsid w:val="00654EF4"/>
    <w:rsid w:val="0065539D"/>
    <w:rsid w:val="00655630"/>
    <w:rsid w:val="006556D1"/>
    <w:rsid w:val="00655818"/>
    <w:rsid w:val="006558B6"/>
    <w:rsid w:val="006558E1"/>
    <w:rsid w:val="00655DE1"/>
    <w:rsid w:val="00655E5D"/>
    <w:rsid w:val="006562E6"/>
    <w:rsid w:val="00656468"/>
    <w:rsid w:val="006567D4"/>
    <w:rsid w:val="006568B3"/>
    <w:rsid w:val="0065693B"/>
    <w:rsid w:val="00656BFC"/>
    <w:rsid w:val="00656DFD"/>
    <w:rsid w:val="00656EED"/>
    <w:rsid w:val="00656F4D"/>
    <w:rsid w:val="00656FD7"/>
    <w:rsid w:val="00656FD9"/>
    <w:rsid w:val="006575F6"/>
    <w:rsid w:val="006576CE"/>
    <w:rsid w:val="0065786E"/>
    <w:rsid w:val="006578A8"/>
    <w:rsid w:val="00657B98"/>
    <w:rsid w:val="00657C21"/>
    <w:rsid w:val="00657FBA"/>
    <w:rsid w:val="00660331"/>
    <w:rsid w:val="00660363"/>
    <w:rsid w:val="00660974"/>
    <w:rsid w:val="00660E18"/>
    <w:rsid w:val="006611EF"/>
    <w:rsid w:val="00661818"/>
    <w:rsid w:val="00661928"/>
    <w:rsid w:val="00661F5D"/>
    <w:rsid w:val="00662477"/>
    <w:rsid w:val="006625B6"/>
    <w:rsid w:val="00662840"/>
    <w:rsid w:val="00662970"/>
    <w:rsid w:val="00662E64"/>
    <w:rsid w:val="00663203"/>
    <w:rsid w:val="00663220"/>
    <w:rsid w:val="0066327F"/>
    <w:rsid w:val="006635F1"/>
    <w:rsid w:val="006637EB"/>
    <w:rsid w:val="006638C9"/>
    <w:rsid w:val="006639E4"/>
    <w:rsid w:val="0066402C"/>
    <w:rsid w:val="0066410F"/>
    <w:rsid w:val="006641AF"/>
    <w:rsid w:val="006644DD"/>
    <w:rsid w:val="00664998"/>
    <w:rsid w:val="00664C26"/>
    <w:rsid w:val="00664C37"/>
    <w:rsid w:val="0066501C"/>
    <w:rsid w:val="0066507F"/>
    <w:rsid w:val="0066514C"/>
    <w:rsid w:val="006651A2"/>
    <w:rsid w:val="00665802"/>
    <w:rsid w:val="00665D02"/>
    <w:rsid w:val="00665DEB"/>
    <w:rsid w:val="00665E30"/>
    <w:rsid w:val="006660D2"/>
    <w:rsid w:val="0066610C"/>
    <w:rsid w:val="006669E7"/>
    <w:rsid w:val="00666C35"/>
    <w:rsid w:val="00666C39"/>
    <w:rsid w:val="006675BD"/>
    <w:rsid w:val="00667A4B"/>
    <w:rsid w:val="00667B8F"/>
    <w:rsid w:val="00667EA0"/>
    <w:rsid w:val="00667F1D"/>
    <w:rsid w:val="00667F3A"/>
    <w:rsid w:val="00670102"/>
    <w:rsid w:val="00670191"/>
    <w:rsid w:val="006705BF"/>
    <w:rsid w:val="00670779"/>
    <w:rsid w:val="00670987"/>
    <w:rsid w:val="00670ACB"/>
    <w:rsid w:val="00670EE6"/>
    <w:rsid w:val="00671008"/>
    <w:rsid w:val="00671190"/>
    <w:rsid w:val="006716A2"/>
    <w:rsid w:val="0067176B"/>
    <w:rsid w:val="0067176F"/>
    <w:rsid w:val="006719A9"/>
    <w:rsid w:val="00671A3F"/>
    <w:rsid w:val="00671D00"/>
    <w:rsid w:val="006720F0"/>
    <w:rsid w:val="00672247"/>
    <w:rsid w:val="006722E8"/>
    <w:rsid w:val="006726D2"/>
    <w:rsid w:val="00672918"/>
    <w:rsid w:val="00672A6F"/>
    <w:rsid w:val="00672C41"/>
    <w:rsid w:val="006730B8"/>
    <w:rsid w:val="006731CB"/>
    <w:rsid w:val="00673797"/>
    <w:rsid w:val="0067394F"/>
    <w:rsid w:val="00673B70"/>
    <w:rsid w:val="00673D22"/>
    <w:rsid w:val="00673F46"/>
    <w:rsid w:val="00674214"/>
    <w:rsid w:val="006748DD"/>
    <w:rsid w:val="00674A91"/>
    <w:rsid w:val="00674B3F"/>
    <w:rsid w:val="00674F17"/>
    <w:rsid w:val="0067518C"/>
    <w:rsid w:val="006753C7"/>
    <w:rsid w:val="006754E3"/>
    <w:rsid w:val="0067560C"/>
    <w:rsid w:val="00675683"/>
    <w:rsid w:val="00675A62"/>
    <w:rsid w:val="00675B8F"/>
    <w:rsid w:val="00675FAE"/>
    <w:rsid w:val="0067671A"/>
    <w:rsid w:val="006768CB"/>
    <w:rsid w:val="00676ABE"/>
    <w:rsid w:val="00676FCD"/>
    <w:rsid w:val="006770AF"/>
    <w:rsid w:val="006773C5"/>
    <w:rsid w:val="006778DF"/>
    <w:rsid w:val="00677BC4"/>
    <w:rsid w:val="00677BD3"/>
    <w:rsid w:val="006802F3"/>
    <w:rsid w:val="006807EF"/>
    <w:rsid w:val="006808B5"/>
    <w:rsid w:val="00680B69"/>
    <w:rsid w:val="00680C9D"/>
    <w:rsid w:val="00680CE7"/>
    <w:rsid w:val="00680D38"/>
    <w:rsid w:val="00680ED9"/>
    <w:rsid w:val="006810DF"/>
    <w:rsid w:val="0068123C"/>
    <w:rsid w:val="00681407"/>
    <w:rsid w:val="00681570"/>
    <w:rsid w:val="006818FD"/>
    <w:rsid w:val="00681DF3"/>
    <w:rsid w:val="006824F3"/>
    <w:rsid w:val="006825E1"/>
    <w:rsid w:val="00682697"/>
    <w:rsid w:val="006826D5"/>
    <w:rsid w:val="006828D7"/>
    <w:rsid w:val="00682C98"/>
    <w:rsid w:val="00683577"/>
    <w:rsid w:val="00683968"/>
    <w:rsid w:val="00683C1B"/>
    <w:rsid w:val="00683DC8"/>
    <w:rsid w:val="00684689"/>
    <w:rsid w:val="00684829"/>
    <w:rsid w:val="00684B4C"/>
    <w:rsid w:val="00684DDA"/>
    <w:rsid w:val="00685218"/>
    <w:rsid w:val="00685245"/>
    <w:rsid w:val="00685752"/>
    <w:rsid w:val="00685930"/>
    <w:rsid w:val="00685AA5"/>
    <w:rsid w:val="00686142"/>
    <w:rsid w:val="006862D6"/>
    <w:rsid w:val="0068656F"/>
    <w:rsid w:val="00686573"/>
    <w:rsid w:val="0068698C"/>
    <w:rsid w:val="006872CE"/>
    <w:rsid w:val="006874B2"/>
    <w:rsid w:val="006875A6"/>
    <w:rsid w:val="006879B3"/>
    <w:rsid w:val="00687C63"/>
    <w:rsid w:val="00687D0F"/>
    <w:rsid w:val="00687DA2"/>
    <w:rsid w:val="00687FDD"/>
    <w:rsid w:val="0069015E"/>
    <w:rsid w:val="00690391"/>
    <w:rsid w:val="00690520"/>
    <w:rsid w:val="0069096E"/>
    <w:rsid w:val="00690BDE"/>
    <w:rsid w:val="00690F56"/>
    <w:rsid w:val="00691014"/>
    <w:rsid w:val="00691651"/>
    <w:rsid w:val="006916D8"/>
    <w:rsid w:val="00691709"/>
    <w:rsid w:val="006917B0"/>
    <w:rsid w:val="00692483"/>
    <w:rsid w:val="00692568"/>
    <w:rsid w:val="00692762"/>
    <w:rsid w:val="0069294F"/>
    <w:rsid w:val="00692AB3"/>
    <w:rsid w:val="00692AD5"/>
    <w:rsid w:val="00692BDA"/>
    <w:rsid w:val="00692D80"/>
    <w:rsid w:val="00693119"/>
    <w:rsid w:val="006931DF"/>
    <w:rsid w:val="006933AA"/>
    <w:rsid w:val="006936F8"/>
    <w:rsid w:val="0069393C"/>
    <w:rsid w:val="00693D3F"/>
    <w:rsid w:val="00693F24"/>
    <w:rsid w:val="00693F71"/>
    <w:rsid w:val="006941FF"/>
    <w:rsid w:val="0069475A"/>
    <w:rsid w:val="006947EC"/>
    <w:rsid w:val="006948B5"/>
    <w:rsid w:val="00694A83"/>
    <w:rsid w:val="00694BF3"/>
    <w:rsid w:val="00694F10"/>
    <w:rsid w:val="00694FFD"/>
    <w:rsid w:val="00695177"/>
    <w:rsid w:val="00695563"/>
    <w:rsid w:val="006956E6"/>
    <w:rsid w:val="0069578A"/>
    <w:rsid w:val="00695916"/>
    <w:rsid w:val="0069594F"/>
    <w:rsid w:val="00695976"/>
    <w:rsid w:val="00695FF9"/>
    <w:rsid w:val="00696580"/>
    <w:rsid w:val="00696660"/>
    <w:rsid w:val="006967BC"/>
    <w:rsid w:val="00696902"/>
    <w:rsid w:val="00696C44"/>
    <w:rsid w:val="00696C76"/>
    <w:rsid w:val="00696F55"/>
    <w:rsid w:val="00696FA7"/>
    <w:rsid w:val="0069714C"/>
    <w:rsid w:val="0069741E"/>
    <w:rsid w:val="00697618"/>
    <w:rsid w:val="0069769E"/>
    <w:rsid w:val="00697721"/>
    <w:rsid w:val="00697754"/>
    <w:rsid w:val="00697832"/>
    <w:rsid w:val="00697AFE"/>
    <w:rsid w:val="00697CAF"/>
    <w:rsid w:val="00697D62"/>
    <w:rsid w:val="006A0655"/>
    <w:rsid w:val="006A0916"/>
    <w:rsid w:val="006A09DF"/>
    <w:rsid w:val="006A0B64"/>
    <w:rsid w:val="006A0D92"/>
    <w:rsid w:val="006A11CB"/>
    <w:rsid w:val="006A1BB1"/>
    <w:rsid w:val="006A1C6C"/>
    <w:rsid w:val="006A1DF3"/>
    <w:rsid w:val="006A1E13"/>
    <w:rsid w:val="006A20A8"/>
    <w:rsid w:val="006A2286"/>
    <w:rsid w:val="006A22A5"/>
    <w:rsid w:val="006A242B"/>
    <w:rsid w:val="006A250E"/>
    <w:rsid w:val="006A2515"/>
    <w:rsid w:val="006A260F"/>
    <w:rsid w:val="006A30F5"/>
    <w:rsid w:val="006A3B8F"/>
    <w:rsid w:val="006A3C70"/>
    <w:rsid w:val="006A3FF8"/>
    <w:rsid w:val="006A4007"/>
    <w:rsid w:val="006A41AD"/>
    <w:rsid w:val="006A4560"/>
    <w:rsid w:val="006A49F6"/>
    <w:rsid w:val="006A50D7"/>
    <w:rsid w:val="006A536D"/>
    <w:rsid w:val="006A538A"/>
    <w:rsid w:val="006A53BF"/>
    <w:rsid w:val="006A54ED"/>
    <w:rsid w:val="006A5A8A"/>
    <w:rsid w:val="006A5B14"/>
    <w:rsid w:val="006A5FCE"/>
    <w:rsid w:val="006A600C"/>
    <w:rsid w:val="006A610C"/>
    <w:rsid w:val="006A638F"/>
    <w:rsid w:val="006A6575"/>
    <w:rsid w:val="006A6628"/>
    <w:rsid w:val="006A6C81"/>
    <w:rsid w:val="006A6D50"/>
    <w:rsid w:val="006A736C"/>
    <w:rsid w:val="006A7993"/>
    <w:rsid w:val="006A7A7F"/>
    <w:rsid w:val="006A7BB0"/>
    <w:rsid w:val="006A7D60"/>
    <w:rsid w:val="006A7E11"/>
    <w:rsid w:val="006A7EE3"/>
    <w:rsid w:val="006B06D1"/>
    <w:rsid w:val="006B0954"/>
    <w:rsid w:val="006B0987"/>
    <w:rsid w:val="006B09D9"/>
    <w:rsid w:val="006B0CA0"/>
    <w:rsid w:val="006B0EF0"/>
    <w:rsid w:val="006B0F59"/>
    <w:rsid w:val="006B1255"/>
    <w:rsid w:val="006B13D3"/>
    <w:rsid w:val="006B146D"/>
    <w:rsid w:val="006B1EAF"/>
    <w:rsid w:val="006B2517"/>
    <w:rsid w:val="006B2544"/>
    <w:rsid w:val="006B26BF"/>
    <w:rsid w:val="006B2BF2"/>
    <w:rsid w:val="006B2C64"/>
    <w:rsid w:val="006B2E45"/>
    <w:rsid w:val="006B3007"/>
    <w:rsid w:val="006B32A2"/>
    <w:rsid w:val="006B346D"/>
    <w:rsid w:val="006B35CC"/>
    <w:rsid w:val="006B380D"/>
    <w:rsid w:val="006B3B7F"/>
    <w:rsid w:val="006B3BB3"/>
    <w:rsid w:val="006B3DB8"/>
    <w:rsid w:val="006B3FEA"/>
    <w:rsid w:val="006B4328"/>
    <w:rsid w:val="006B4612"/>
    <w:rsid w:val="006B483E"/>
    <w:rsid w:val="006B4898"/>
    <w:rsid w:val="006B49A3"/>
    <w:rsid w:val="006B4E0D"/>
    <w:rsid w:val="006B4E91"/>
    <w:rsid w:val="006B5041"/>
    <w:rsid w:val="006B508F"/>
    <w:rsid w:val="006B55FE"/>
    <w:rsid w:val="006B5720"/>
    <w:rsid w:val="006B5AB0"/>
    <w:rsid w:val="006B5AC3"/>
    <w:rsid w:val="006B5C3C"/>
    <w:rsid w:val="006B6027"/>
    <w:rsid w:val="006B6119"/>
    <w:rsid w:val="006B656A"/>
    <w:rsid w:val="006B6761"/>
    <w:rsid w:val="006B6B99"/>
    <w:rsid w:val="006B6D69"/>
    <w:rsid w:val="006B7203"/>
    <w:rsid w:val="006B773E"/>
    <w:rsid w:val="006B7CC3"/>
    <w:rsid w:val="006B7F1F"/>
    <w:rsid w:val="006C069D"/>
    <w:rsid w:val="006C06BB"/>
    <w:rsid w:val="006C098D"/>
    <w:rsid w:val="006C09D3"/>
    <w:rsid w:val="006C0A00"/>
    <w:rsid w:val="006C0BB6"/>
    <w:rsid w:val="006C0BC3"/>
    <w:rsid w:val="006C0D1B"/>
    <w:rsid w:val="006C0DA4"/>
    <w:rsid w:val="006C1110"/>
    <w:rsid w:val="006C1A3C"/>
    <w:rsid w:val="006C1A99"/>
    <w:rsid w:val="006C1E66"/>
    <w:rsid w:val="006C24B2"/>
    <w:rsid w:val="006C287D"/>
    <w:rsid w:val="006C2B2E"/>
    <w:rsid w:val="006C2CA0"/>
    <w:rsid w:val="006C2D12"/>
    <w:rsid w:val="006C2D85"/>
    <w:rsid w:val="006C311F"/>
    <w:rsid w:val="006C33AA"/>
    <w:rsid w:val="006C33F4"/>
    <w:rsid w:val="006C3563"/>
    <w:rsid w:val="006C3599"/>
    <w:rsid w:val="006C372A"/>
    <w:rsid w:val="006C3813"/>
    <w:rsid w:val="006C3862"/>
    <w:rsid w:val="006C3B01"/>
    <w:rsid w:val="006C3D0F"/>
    <w:rsid w:val="006C3DB3"/>
    <w:rsid w:val="006C3EC3"/>
    <w:rsid w:val="006C3F83"/>
    <w:rsid w:val="006C4103"/>
    <w:rsid w:val="006C462F"/>
    <w:rsid w:val="006C46C7"/>
    <w:rsid w:val="006C4893"/>
    <w:rsid w:val="006C4CAD"/>
    <w:rsid w:val="006C4D46"/>
    <w:rsid w:val="006C4FE1"/>
    <w:rsid w:val="006C5028"/>
    <w:rsid w:val="006C5116"/>
    <w:rsid w:val="006C52C6"/>
    <w:rsid w:val="006C5312"/>
    <w:rsid w:val="006C54C4"/>
    <w:rsid w:val="006C616A"/>
    <w:rsid w:val="006C6C87"/>
    <w:rsid w:val="006C6D52"/>
    <w:rsid w:val="006C7184"/>
    <w:rsid w:val="006C7821"/>
    <w:rsid w:val="006C7B5E"/>
    <w:rsid w:val="006C7D8E"/>
    <w:rsid w:val="006D0015"/>
    <w:rsid w:val="006D0381"/>
    <w:rsid w:val="006D03AE"/>
    <w:rsid w:val="006D07FC"/>
    <w:rsid w:val="006D0822"/>
    <w:rsid w:val="006D0832"/>
    <w:rsid w:val="006D08C3"/>
    <w:rsid w:val="006D0B56"/>
    <w:rsid w:val="006D0CD0"/>
    <w:rsid w:val="006D0EE7"/>
    <w:rsid w:val="006D0F35"/>
    <w:rsid w:val="006D10F8"/>
    <w:rsid w:val="006D128B"/>
    <w:rsid w:val="006D14E7"/>
    <w:rsid w:val="006D150B"/>
    <w:rsid w:val="006D1641"/>
    <w:rsid w:val="006D18B7"/>
    <w:rsid w:val="006D1A15"/>
    <w:rsid w:val="006D1A62"/>
    <w:rsid w:val="006D1EE2"/>
    <w:rsid w:val="006D2147"/>
    <w:rsid w:val="006D2321"/>
    <w:rsid w:val="006D256A"/>
    <w:rsid w:val="006D2598"/>
    <w:rsid w:val="006D282D"/>
    <w:rsid w:val="006D2845"/>
    <w:rsid w:val="006D292A"/>
    <w:rsid w:val="006D29F5"/>
    <w:rsid w:val="006D2ACD"/>
    <w:rsid w:val="006D2C1A"/>
    <w:rsid w:val="006D2D07"/>
    <w:rsid w:val="006D2F80"/>
    <w:rsid w:val="006D30EC"/>
    <w:rsid w:val="006D3270"/>
    <w:rsid w:val="006D36F7"/>
    <w:rsid w:val="006D37BB"/>
    <w:rsid w:val="006D3F35"/>
    <w:rsid w:val="006D4032"/>
    <w:rsid w:val="006D40AA"/>
    <w:rsid w:val="006D43AB"/>
    <w:rsid w:val="006D443F"/>
    <w:rsid w:val="006D4569"/>
    <w:rsid w:val="006D4886"/>
    <w:rsid w:val="006D49CC"/>
    <w:rsid w:val="006D4A72"/>
    <w:rsid w:val="006D52CB"/>
    <w:rsid w:val="006D5905"/>
    <w:rsid w:val="006D59A4"/>
    <w:rsid w:val="006D5B76"/>
    <w:rsid w:val="006D649E"/>
    <w:rsid w:val="006D655B"/>
    <w:rsid w:val="006D6774"/>
    <w:rsid w:val="006D67EE"/>
    <w:rsid w:val="006D6C13"/>
    <w:rsid w:val="006D714F"/>
    <w:rsid w:val="006D71A1"/>
    <w:rsid w:val="006D722B"/>
    <w:rsid w:val="006D752C"/>
    <w:rsid w:val="006D7CB5"/>
    <w:rsid w:val="006D7D74"/>
    <w:rsid w:val="006D7E75"/>
    <w:rsid w:val="006D7F2D"/>
    <w:rsid w:val="006D7F93"/>
    <w:rsid w:val="006E0032"/>
    <w:rsid w:val="006E006D"/>
    <w:rsid w:val="006E0298"/>
    <w:rsid w:val="006E038A"/>
    <w:rsid w:val="006E0437"/>
    <w:rsid w:val="006E06B1"/>
    <w:rsid w:val="006E0CD3"/>
    <w:rsid w:val="006E15CD"/>
    <w:rsid w:val="006E16BA"/>
    <w:rsid w:val="006E1754"/>
    <w:rsid w:val="006E1767"/>
    <w:rsid w:val="006E191C"/>
    <w:rsid w:val="006E193D"/>
    <w:rsid w:val="006E1BE1"/>
    <w:rsid w:val="006E1D3E"/>
    <w:rsid w:val="006E1E53"/>
    <w:rsid w:val="006E2390"/>
    <w:rsid w:val="006E23F6"/>
    <w:rsid w:val="006E250F"/>
    <w:rsid w:val="006E25B1"/>
    <w:rsid w:val="006E284A"/>
    <w:rsid w:val="006E2BA8"/>
    <w:rsid w:val="006E30B7"/>
    <w:rsid w:val="006E331A"/>
    <w:rsid w:val="006E347A"/>
    <w:rsid w:val="006E36A7"/>
    <w:rsid w:val="006E36FB"/>
    <w:rsid w:val="006E3923"/>
    <w:rsid w:val="006E3A08"/>
    <w:rsid w:val="006E3D6E"/>
    <w:rsid w:val="006E3DFF"/>
    <w:rsid w:val="006E42FB"/>
    <w:rsid w:val="006E439C"/>
    <w:rsid w:val="006E45E5"/>
    <w:rsid w:val="006E4687"/>
    <w:rsid w:val="006E4977"/>
    <w:rsid w:val="006E4997"/>
    <w:rsid w:val="006E4C6A"/>
    <w:rsid w:val="006E4EDC"/>
    <w:rsid w:val="006E4EF0"/>
    <w:rsid w:val="006E503D"/>
    <w:rsid w:val="006E50AB"/>
    <w:rsid w:val="006E5322"/>
    <w:rsid w:val="006E5724"/>
    <w:rsid w:val="006E59ED"/>
    <w:rsid w:val="006E5AC1"/>
    <w:rsid w:val="006E5E8F"/>
    <w:rsid w:val="006E5EAB"/>
    <w:rsid w:val="006E66EE"/>
    <w:rsid w:val="006E6F25"/>
    <w:rsid w:val="006E7131"/>
    <w:rsid w:val="006E715B"/>
    <w:rsid w:val="006E738A"/>
    <w:rsid w:val="006E7456"/>
    <w:rsid w:val="006E757B"/>
    <w:rsid w:val="006E7630"/>
    <w:rsid w:val="006E78CF"/>
    <w:rsid w:val="006E7DF4"/>
    <w:rsid w:val="006F02FE"/>
    <w:rsid w:val="006F039F"/>
    <w:rsid w:val="006F081F"/>
    <w:rsid w:val="006F08AC"/>
    <w:rsid w:val="006F08F4"/>
    <w:rsid w:val="006F14CC"/>
    <w:rsid w:val="006F17C0"/>
    <w:rsid w:val="006F1804"/>
    <w:rsid w:val="006F19C3"/>
    <w:rsid w:val="006F1AD8"/>
    <w:rsid w:val="006F1E53"/>
    <w:rsid w:val="006F1F90"/>
    <w:rsid w:val="006F21D1"/>
    <w:rsid w:val="006F238E"/>
    <w:rsid w:val="006F2453"/>
    <w:rsid w:val="006F24F1"/>
    <w:rsid w:val="006F2891"/>
    <w:rsid w:val="006F2DCB"/>
    <w:rsid w:val="006F2E8D"/>
    <w:rsid w:val="006F3021"/>
    <w:rsid w:val="006F3173"/>
    <w:rsid w:val="006F317F"/>
    <w:rsid w:val="006F31EC"/>
    <w:rsid w:val="006F3446"/>
    <w:rsid w:val="006F36D4"/>
    <w:rsid w:val="006F39C0"/>
    <w:rsid w:val="006F3B36"/>
    <w:rsid w:val="006F3B5C"/>
    <w:rsid w:val="006F3D82"/>
    <w:rsid w:val="006F3DD6"/>
    <w:rsid w:val="006F3E78"/>
    <w:rsid w:val="006F3E79"/>
    <w:rsid w:val="006F42C7"/>
    <w:rsid w:val="006F43CB"/>
    <w:rsid w:val="006F454C"/>
    <w:rsid w:val="006F49D8"/>
    <w:rsid w:val="006F4E5E"/>
    <w:rsid w:val="006F4ED1"/>
    <w:rsid w:val="006F4F9E"/>
    <w:rsid w:val="006F5049"/>
    <w:rsid w:val="006F57A3"/>
    <w:rsid w:val="006F5958"/>
    <w:rsid w:val="006F5A64"/>
    <w:rsid w:val="006F5E90"/>
    <w:rsid w:val="006F6340"/>
    <w:rsid w:val="006F646B"/>
    <w:rsid w:val="006F6472"/>
    <w:rsid w:val="006F69EC"/>
    <w:rsid w:val="006F6BA6"/>
    <w:rsid w:val="006F6E39"/>
    <w:rsid w:val="006F6EB7"/>
    <w:rsid w:val="006F705E"/>
    <w:rsid w:val="006F7597"/>
    <w:rsid w:val="006F7C48"/>
    <w:rsid w:val="006F7F39"/>
    <w:rsid w:val="0070069E"/>
    <w:rsid w:val="00700997"/>
    <w:rsid w:val="00700D85"/>
    <w:rsid w:val="007010EB"/>
    <w:rsid w:val="007011DE"/>
    <w:rsid w:val="0070139F"/>
    <w:rsid w:val="00701727"/>
    <w:rsid w:val="00701AFE"/>
    <w:rsid w:val="00701C45"/>
    <w:rsid w:val="00701C5B"/>
    <w:rsid w:val="00701E1D"/>
    <w:rsid w:val="0070223D"/>
    <w:rsid w:val="007024C6"/>
    <w:rsid w:val="0070260F"/>
    <w:rsid w:val="0070263F"/>
    <w:rsid w:val="00702B67"/>
    <w:rsid w:val="00702C36"/>
    <w:rsid w:val="00702E9A"/>
    <w:rsid w:val="007036D4"/>
    <w:rsid w:val="0070370A"/>
    <w:rsid w:val="007037A0"/>
    <w:rsid w:val="00703DE5"/>
    <w:rsid w:val="0070421A"/>
    <w:rsid w:val="00704603"/>
    <w:rsid w:val="00704DCA"/>
    <w:rsid w:val="00704FD2"/>
    <w:rsid w:val="00705396"/>
    <w:rsid w:val="00705A4A"/>
    <w:rsid w:val="00705B67"/>
    <w:rsid w:val="00705DE6"/>
    <w:rsid w:val="00706064"/>
    <w:rsid w:val="00706119"/>
    <w:rsid w:val="00706406"/>
    <w:rsid w:val="00706568"/>
    <w:rsid w:val="00706623"/>
    <w:rsid w:val="00706C7B"/>
    <w:rsid w:val="007072DE"/>
    <w:rsid w:val="00707300"/>
    <w:rsid w:val="00707383"/>
    <w:rsid w:val="00707A28"/>
    <w:rsid w:val="00707A6E"/>
    <w:rsid w:val="00707ADB"/>
    <w:rsid w:val="00707EB4"/>
    <w:rsid w:val="007100F6"/>
    <w:rsid w:val="007101FE"/>
    <w:rsid w:val="00710322"/>
    <w:rsid w:val="0071034B"/>
    <w:rsid w:val="00710566"/>
    <w:rsid w:val="00710933"/>
    <w:rsid w:val="00710945"/>
    <w:rsid w:val="00710BAC"/>
    <w:rsid w:val="00710E5A"/>
    <w:rsid w:val="00710F4D"/>
    <w:rsid w:val="00711521"/>
    <w:rsid w:val="0071183C"/>
    <w:rsid w:val="00711A3A"/>
    <w:rsid w:val="00711C7A"/>
    <w:rsid w:val="00711DB8"/>
    <w:rsid w:val="00711F7E"/>
    <w:rsid w:val="0071264E"/>
    <w:rsid w:val="0071272D"/>
    <w:rsid w:val="007127E5"/>
    <w:rsid w:val="00712F6B"/>
    <w:rsid w:val="007131E1"/>
    <w:rsid w:val="0071325D"/>
    <w:rsid w:val="00713470"/>
    <w:rsid w:val="007135FD"/>
    <w:rsid w:val="00713E89"/>
    <w:rsid w:val="0071413C"/>
    <w:rsid w:val="00714590"/>
    <w:rsid w:val="007145DA"/>
    <w:rsid w:val="0071478D"/>
    <w:rsid w:val="007147C3"/>
    <w:rsid w:val="007148A4"/>
    <w:rsid w:val="00714C86"/>
    <w:rsid w:val="00714D13"/>
    <w:rsid w:val="007150A2"/>
    <w:rsid w:val="0071540A"/>
    <w:rsid w:val="00715EDF"/>
    <w:rsid w:val="00716150"/>
    <w:rsid w:val="0071684D"/>
    <w:rsid w:val="007169EC"/>
    <w:rsid w:val="00716A76"/>
    <w:rsid w:val="00716AA3"/>
    <w:rsid w:val="00716D9A"/>
    <w:rsid w:val="00716DE4"/>
    <w:rsid w:val="00716EFE"/>
    <w:rsid w:val="00716FE1"/>
    <w:rsid w:val="00717036"/>
    <w:rsid w:val="00717191"/>
    <w:rsid w:val="00717676"/>
    <w:rsid w:val="007176C6"/>
    <w:rsid w:val="007177CC"/>
    <w:rsid w:val="00717F73"/>
    <w:rsid w:val="00717F85"/>
    <w:rsid w:val="00720143"/>
    <w:rsid w:val="00720235"/>
    <w:rsid w:val="00720295"/>
    <w:rsid w:val="00720751"/>
    <w:rsid w:val="007207C2"/>
    <w:rsid w:val="00720B87"/>
    <w:rsid w:val="00720BDD"/>
    <w:rsid w:val="00720CB5"/>
    <w:rsid w:val="00720E00"/>
    <w:rsid w:val="00720E47"/>
    <w:rsid w:val="007212D6"/>
    <w:rsid w:val="007212E4"/>
    <w:rsid w:val="00721399"/>
    <w:rsid w:val="007214AD"/>
    <w:rsid w:val="007219A3"/>
    <w:rsid w:val="007219A6"/>
    <w:rsid w:val="00721BDF"/>
    <w:rsid w:val="00721C21"/>
    <w:rsid w:val="00721DE0"/>
    <w:rsid w:val="00721E46"/>
    <w:rsid w:val="00721FF5"/>
    <w:rsid w:val="00722130"/>
    <w:rsid w:val="0072236D"/>
    <w:rsid w:val="0072278A"/>
    <w:rsid w:val="0072297A"/>
    <w:rsid w:val="00722CA2"/>
    <w:rsid w:val="00722CE1"/>
    <w:rsid w:val="00723A2C"/>
    <w:rsid w:val="00723B47"/>
    <w:rsid w:val="007240A9"/>
    <w:rsid w:val="007241BB"/>
    <w:rsid w:val="00724254"/>
    <w:rsid w:val="00724382"/>
    <w:rsid w:val="00724491"/>
    <w:rsid w:val="00724774"/>
    <w:rsid w:val="007247E1"/>
    <w:rsid w:val="0072490A"/>
    <w:rsid w:val="00724A2F"/>
    <w:rsid w:val="00725001"/>
    <w:rsid w:val="00725B83"/>
    <w:rsid w:val="00725E63"/>
    <w:rsid w:val="00726037"/>
    <w:rsid w:val="00726741"/>
    <w:rsid w:val="007267B8"/>
    <w:rsid w:val="00726B05"/>
    <w:rsid w:val="00726B61"/>
    <w:rsid w:val="00726DCB"/>
    <w:rsid w:val="007270C9"/>
    <w:rsid w:val="007276E6"/>
    <w:rsid w:val="00727A33"/>
    <w:rsid w:val="00727C21"/>
    <w:rsid w:val="00727F8B"/>
    <w:rsid w:val="0073018B"/>
    <w:rsid w:val="0073041E"/>
    <w:rsid w:val="0073055A"/>
    <w:rsid w:val="00730E54"/>
    <w:rsid w:val="00730FC2"/>
    <w:rsid w:val="0073104F"/>
    <w:rsid w:val="007312E3"/>
    <w:rsid w:val="007313C7"/>
    <w:rsid w:val="007314DA"/>
    <w:rsid w:val="00731572"/>
    <w:rsid w:val="0073158B"/>
    <w:rsid w:val="0073176A"/>
    <w:rsid w:val="0073182C"/>
    <w:rsid w:val="00731D2F"/>
    <w:rsid w:val="00731DF9"/>
    <w:rsid w:val="00731F39"/>
    <w:rsid w:val="00732157"/>
    <w:rsid w:val="0073220A"/>
    <w:rsid w:val="007325CC"/>
    <w:rsid w:val="007326CB"/>
    <w:rsid w:val="007328BB"/>
    <w:rsid w:val="00732F5E"/>
    <w:rsid w:val="007332CA"/>
    <w:rsid w:val="007334B9"/>
    <w:rsid w:val="007335BA"/>
    <w:rsid w:val="007335D4"/>
    <w:rsid w:val="007336B7"/>
    <w:rsid w:val="007337D8"/>
    <w:rsid w:val="00733CC2"/>
    <w:rsid w:val="00733CE1"/>
    <w:rsid w:val="00733F5A"/>
    <w:rsid w:val="007347A6"/>
    <w:rsid w:val="00734824"/>
    <w:rsid w:val="00734ACE"/>
    <w:rsid w:val="00734D59"/>
    <w:rsid w:val="00734E8B"/>
    <w:rsid w:val="00734E9A"/>
    <w:rsid w:val="00734EB9"/>
    <w:rsid w:val="007352D8"/>
    <w:rsid w:val="00735CBF"/>
    <w:rsid w:val="00735D7B"/>
    <w:rsid w:val="00736281"/>
    <w:rsid w:val="007364FA"/>
    <w:rsid w:val="0073679E"/>
    <w:rsid w:val="007367B2"/>
    <w:rsid w:val="007368C6"/>
    <w:rsid w:val="007368FB"/>
    <w:rsid w:val="00736BD8"/>
    <w:rsid w:val="00736CC4"/>
    <w:rsid w:val="00736E7C"/>
    <w:rsid w:val="00736F20"/>
    <w:rsid w:val="007373A8"/>
    <w:rsid w:val="00737486"/>
    <w:rsid w:val="00737615"/>
    <w:rsid w:val="007377EE"/>
    <w:rsid w:val="007378E9"/>
    <w:rsid w:val="007379C2"/>
    <w:rsid w:val="007379C4"/>
    <w:rsid w:val="00737B24"/>
    <w:rsid w:val="00737B33"/>
    <w:rsid w:val="00737CAF"/>
    <w:rsid w:val="00737EA9"/>
    <w:rsid w:val="0074004B"/>
    <w:rsid w:val="007405B7"/>
    <w:rsid w:val="00741112"/>
    <w:rsid w:val="0074142A"/>
    <w:rsid w:val="0074150C"/>
    <w:rsid w:val="00741778"/>
    <w:rsid w:val="00741887"/>
    <w:rsid w:val="007419B5"/>
    <w:rsid w:val="00741CD9"/>
    <w:rsid w:val="00741F10"/>
    <w:rsid w:val="007426F5"/>
    <w:rsid w:val="007427F6"/>
    <w:rsid w:val="0074296C"/>
    <w:rsid w:val="00742974"/>
    <w:rsid w:val="00742B16"/>
    <w:rsid w:val="00742CA6"/>
    <w:rsid w:val="00742D91"/>
    <w:rsid w:val="007431DC"/>
    <w:rsid w:val="0074324F"/>
    <w:rsid w:val="007434B9"/>
    <w:rsid w:val="007436C0"/>
    <w:rsid w:val="007437FD"/>
    <w:rsid w:val="00743846"/>
    <w:rsid w:val="00743966"/>
    <w:rsid w:val="00743A2D"/>
    <w:rsid w:val="00743B89"/>
    <w:rsid w:val="00744423"/>
    <w:rsid w:val="0074457E"/>
    <w:rsid w:val="00744774"/>
    <w:rsid w:val="007448DB"/>
    <w:rsid w:val="007448F0"/>
    <w:rsid w:val="00744E3C"/>
    <w:rsid w:val="00744E8D"/>
    <w:rsid w:val="00745422"/>
    <w:rsid w:val="00745430"/>
    <w:rsid w:val="00745663"/>
    <w:rsid w:val="007459EF"/>
    <w:rsid w:val="00745DF7"/>
    <w:rsid w:val="00745E97"/>
    <w:rsid w:val="0074632C"/>
    <w:rsid w:val="007463B8"/>
    <w:rsid w:val="00746595"/>
    <w:rsid w:val="0074678C"/>
    <w:rsid w:val="00746C74"/>
    <w:rsid w:val="00746D08"/>
    <w:rsid w:val="00746E8E"/>
    <w:rsid w:val="0074711F"/>
    <w:rsid w:val="007472EC"/>
    <w:rsid w:val="007472FF"/>
    <w:rsid w:val="00747531"/>
    <w:rsid w:val="00747705"/>
    <w:rsid w:val="0074799E"/>
    <w:rsid w:val="00747A05"/>
    <w:rsid w:val="00747DBC"/>
    <w:rsid w:val="00750056"/>
    <w:rsid w:val="007502C2"/>
    <w:rsid w:val="007503FB"/>
    <w:rsid w:val="007504E6"/>
    <w:rsid w:val="00750C86"/>
    <w:rsid w:val="00750F87"/>
    <w:rsid w:val="00751111"/>
    <w:rsid w:val="007511CE"/>
    <w:rsid w:val="00751405"/>
    <w:rsid w:val="007514D3"/>
    <w:rsid w:val="00751E3B"/>
    <w:rsid w:val="00751E64"/>
    <w:rsid w:val="007520B3"/>
    <w:rsid w:val="007521A1"/>
    <w:rsid w:val="007522C3"/>
    <w:rsid w:val="00752361"/>
    <w:rsid w:val="007525CC"/>
    <w:rsid w:val="00752702"/>
    <w:rsid w:val="0075291C"/>
    <w:rsid w:val="0075301F"/>
    <w:rsid w:val="007532D7"/>
    <w:rsid w:val="007533C0"/>
    <w:rsid w:val="00753450"/>
    <w:rsid w:val="00753518"/>
    <w:rsid w:val="0075362B"/>
    <w:rsid w:val="00753842"/>
    <w:rsid w:val="00753D75"/>
    <w:rsid w:val="007544E1"/>
    <w:rsid w:val="0075500F"/>
    <w:rsid w:val="007551C6"/>
    <w:rsid w:val="007551F1"/>
    <w:rsid w:val="007552DC"/>
    <w:rsid w:val="007552E3"/>
    <w:rsid w:val="0075542F"/>
    <w:rsid w:val="00755CA9"/>
    <w:rsid w:val="00755D50"/>
    <w:rsid w:val="00755F1A"/>
    <w:rsid w:val="00756225"/>
    <w:rsid w:val="00756549"/>
    <w:rsid w:val="007565EC"/>
    <w:rsid w:val="00756824"/>
    <w:rsid w:val="00756B64"/>
    <w:rsid w:val="00756BE4"/>
    <w:rsid w:val="00756CC6"/>
    <w:rsid w:val="00756F61"/>
    <w:rsid w:val="00756FDD"/>
    <w:rsid w:val="007571FA"/>
    <w:rsid w:val="00757336"/>
    <w:rsid w:val="007576E2"/>
    <w:rsid w:val="00757753"/>
    <w:rsid w:val="0075794B"/>
    <w:rsid w:val="00757D41"/>
    <w:rsid w:val="00757FF8"/>
    <w:rsid w:val="0076005E"/>
    <w:rsid w:val="0076060F"/>
    <w:rsid w:val="00760761"/>
    <w:rsid w:val="00760764"/>
    <w:rsid w:val="00760B54"/>
    <w:rsid w:val="00760F0D"/>
    <w:rsid w:val="00761592"/>
    <w:rsid w:val="0076169C"/>
    <w:rsid w:val="007616F4"/>
    <w:rsid w:val="00761A0A"/>
    <w:rsid w:val="00761CF1"/>
    <w:rsid w:val="00762398"/>
    <w:rsid w:val="007623DD"/>
    <w:rsid w:val="00762842"/>
    <w:rsid w:val="007629DA"/>
    <w:rsid w:val="00762A03"/>
    <w:rsid w:val="00762A25"/>
    <w:rsid w:val="00762C7F"/>
    <w:rsid w:val="00762D51"/>
    <w:rsid w:val="00762F9F"/>
    <w:rsid w:val="00763057"/>
    <w:rsid w:val="007631CF"/>
    <w:rsid w:val="0076325C"/>
    <w:rsid w:val="00763705"/>
    <w:rsid w:val="00763D08"/>
    <w:rsid w:val="00763DCB"/>
    <w:rsid w:val="00763E77"/>
    <w:rsid w:val="007642F4"/>
    <w:rsid w:val="0076469B"/>
    <w:rsid w:val="00764909"/>
    <w:rsid w:val="007649CC"/>
    <w:rsid w:val="00764ADF"/>
    <w:rsid w:val="00764AE6"/>
    <w:rsid w:val="00764BDC"/>
    <w:rsid w:val="00765074"/>
    <w:rsid w:val="00765434"/>
    <w:rsid w:val="00765A63"/>
    <w:rsid w:val="00765CCC"/>
    <w:rsid w:val="00765E44"/>
    <w:rsid w:val="00765F20"/>
    <w:rsid w:val="007660BA"/>
    <w:rsid w:val="00766498"/>
    <w:rsid w:val="0076671A"/>
    <w:rsid w:val="00766737"/>
    <w:rsid w:val="00766859"/>
    <w:rsid w:val="00766C46"/>
    <w:rsid w:val="00766C4B"/>
    <w:rsid w:val="00766DA3"/>
    <w:rsid w:val="00767387"/>
    <w:rsid w:val="0076742C"/>
    <w:rsid w:val="00767507"/>
    <w:rsid w:val="00767BDE"/>
    <w:rsid w:val="00767BF9"/>
    <w:rsid w:val="00767CDB"/>
    <w:rsid w:val="00767D0C"/>
    <w:rsid w:val="00770207"/>
    <w:rsid w:val="0077024A"/>
    <w:rsid w:val="00770312"/>
    <w:rsid w:val="007705AF"/>
    <w:rsid w:val="007705B5"/>
    <w:rsid w:val="00770A5D"/>
    <w:rsid w:val="00770B34"/>
    <w:rsid w:val="00770C3B"/>
    <w:rsid w:val="00770D56"/>
    <w:rsid w:val="00770DFE"/>
    <w:rsid w:val="00770F75"/>
    <w:rsid w:val="0077130F"/>
    <w:rsid w:val="007717B2"/>
    <w:rsid w:val="00771B30"/>
    <w:rsid w:val="00771B8C"/>
    <w:rsid w:val="00771C0A"/>
    <w:rsid w:val="00771D0F"/>
    <w:rsid w:val="00771F9B"/>
    <w:rsid w:val="00772091"/>
    <w:rsid w:val="00772248"/>
    <w:rsid w:val="007722DF"/>
    <w:rsid w:val="007723B2"/>
    <w:rsid w:val="0077253A"/>
    <w:rsid w:val="0077260A"/>
    <w:rsid w:val="00772D3F"/>
    <w:rsid w:val="00772D64"/>
    <w:rsid w:val="007737EC"/>
    <w:rsid w:val="00773B78"/>
    <w:rsid w:val="007742FA"/>
    <w:rsid w:val="00774451"/>
    <w:rsid w:val="00774804"/>
    <w:rsid w:val="0077490F"/>
    <w:rsid w:val="00774C40"/>
    <w:rsid w:val="0077502F"/>
    <w:rsid w:val="007750DD"/>
    <w:rsid w:val="007755E6"/>
    <w:rsid w:val="00775742"/>
    <w:rsid w:val="00775F70"/>
    <w:rsid w:val="00776698"/>
    <w:rsid w:val="007767D1"/>
    <w:rsid w:val="00776BF4"/>
    <w:rsid w:val="0077767E"/>
    <w:rsid w:val="0077770F"/>
    <w:rsid w:val="00777835"/>
    <w:rsid w:val="00777B93"/>
    <w:rsid w:val="00777BC2"/>
    <w:rsid w:val="00777C40"/>
    <w:rsid w:val="00777F89"/>
    <w:rsid w:val="0078003B"/>
    <w:rsid w:val="007800DA"/>
    <w:rsid w:val="007801DD"/>
    <w:rsid w:val="00780778"/>
    <w:rsid w:val="007808B1"/>
    <w:rsid w:val="00780D4E"/>
    <w:rsid w:val="00780DBF"/>
    <w:rsid w:val="00780E33"/>
    <w:rsid w:val="00780E9F"/>
    <w:rsid w:val="00781095"/>
    <w:rsid w:val="0078133E"/>
    <w:rsid w:val="0078157E"/>
    <w:rsid w:val="00781C84"/>
    <w:rsid w:val="00781CCB"/>
    <w:rsid w:val="00781F66"/>
    <w:rsid w:val="00781FA8"/>
    <w:rsid w:val="00782082"/>
    <w:rsid w:val="00782215"/>
    <w:rsid w:val="007822BA"/>
    <w:rsid w:val="00782307"/>
    <w:rsid w:val="0078273F"/>
    <w:rsid w:val="007827F3"/>
    <w:rsid w:val="00782D05"/>
    <w:rsid w:val="00782EC7"/>
    <w:rsid w:val="0078304A"/>
    <w:rsid w:val="007830BB"/>
    <w:rsid w:val="0078334B"/>
    <w:rsid w:val="00783A40"/>
    <w:rsid w:val="00783C21"/>
    <w:rsid w:val="00783C73"/>
    <w:rsid w:val="00784413"/>
    <w:rsid w:val="00784633"/>
    <w:rsid w:val="00784699"/>
    <w:rsid w:val="007846AF"/>
    <w:rsid w:val="00784C39"/>
    <w:rsid w:val="0078504A"/>
    <w:rsid w:val="00785340"/>
    <w:rsid w:val="00785873"/>
    <w:rsid w:val="00785A21"/>
    <w:rsid w:val="00785A70"/>
    <w:rsid w:val="00785D58"/>
    <w:rsid w:val="00785FBD"/>
    <w:rsid w:val="00786175"/>
    <w:rsid w:val="00786346"/>
    <w:rsid w:val="00786515"/>
    <w:rsid w:val="0078660B"/>
    <w:rsid w:val="00786A3F"/>
    <w:rsid w:val="00786F5E"/>
    <w:rsid w:val="00787052"/>
    <w:rsid w:val="00787060"/>
    <w:rsid w:val="00787388"/>
    <w:rsid w:val="0078740B"/>
    <w:rsid w:val="00787463"/>
    <w:rsid w:val="007874B0"/>
    <w:rsid w:val="007876AF"/>
    <w:rsid w:val="007879B6"/>
    <w:rsid w:val="00787A0A"/>
    <w:rsid w:val="00787A2F"/>
    <w:rsid w:val="00787AC1"/>
    <w:rsid w:val="00787CAC"/>
    <w:rsid w:val="00787DE8"/>
    <w:rsid w:val="00787F9E"/>
    <w:rsid w:val="007901F5"/>
    <w:rsid w:val="00790334"/>
    <w:rsid w:val="007908A8"/>
    <w:rsid w:val="00790E3B"/>
    <w:rsid w:val="0079106E"/>
    <w:rsid w:val="007910A5"/>
    <w:rsid w:val="0079114B"/>
    <w:rsid w:val="007912D1"/>
    <w:rsid w:val="00791CBB"/>
    <w:rsid w:val="00792046"/>
    <w:rsid w:val="0079206B"/>
    <w:rsid w:val="00792302"/>
    <w:rsid w:val="00792355"/>
    <w:rsid w:val="00792777"/>
    <w:rsid w:val="007927D6"/>
    <w:rsid w:val="007927FC"/>
    <w:rsid w:val="00792AEC"/>
    <w:rsid w:val="00792B27"/>
    <w:rsid w:val="00792E81"/>
    <w:rsid w:val="00793012"/>
    <w:rsid w:val="007932E9"/>
    <w:rsid w:val="007933F3"/>
    <w:rsid w:val="0079343F"/>
    <w:rsid w:val="00793CAD"/>
    <w:rsid w:val="00793E86"/>
    <w:rsid w:val="00793F39"/>
    <w:rsid w:val="00793F86"/>
    <w:rsid w:val="00794150"/>
    <w:rsid w:val="007941C5"/>
    <w:rsid w:val="007941C7"/>
    <w:rsid w:val="0079515A"/>
    <w:rsid w:val="007951E9"/>
    <w:rsid w:val="007953DE"/>
    <w:rsid w:val="007954D9"/>
    <w:rsid w:val="007957A3"/>
    <w:rsid w:val="0079588F"/>
    <w:rsid w:val="007958FD"/>
    <w:rsid w:val="007959DD"/>
    <w:rsid w:val="00795AD0"/>
    <w:rsid w:val="00795BEE"/>
    <w:rsid w:val="00795D31"/>
    <w:rsid w:val="00795D5F"/>
    <w:rsid w:val="00795DC9"/>
    <w:rsid w:val="00795EA6"/>
    <w:rsid w:val="007963AE"/>
    <w:rsid w:val="00796D19"/>
    <w:rsid w:val="00797013"/>
    <w:rsid w:val="007970D7"/>
    <w:rsid w:val="0079718C"/>
    <w:rsid w:val="00797293"/>
    <w:rsid w:val="00797382"/>
    <w:rsid w:val="00797711"/>
    <w:rsid w:val="00797A00"/>
    <w:rsid w:val="00797CE2"/>
    <w:rsid w:val="00797D29"/>
    <w:rsid w:val="00797D82"/>
    <w:rsid w:val="007A0462"/>
    <w:rsid w:val="007A06EC"/>
    <w:rsid w:val="007A08B5"/>
    <w:rsid w:val="007A0EAE"/>
    <w:rsid w:val="007A11C2"/>
    <w:rsid w:val="007A15B7"/>
    <w:rsid w:val="007A17C0"/>
    <w:rsid w:val="007A1876"/>
    <w:rsid w:val="007A1885"/>
    <w:rsid w:val="007A19C5"/>
    <w:rsid w:val="007A1AA8"/>
    <w:rsid w:val="007A1C83"/>
    <w:rsid w:val="007A1DA1"/>
    <w:rsid w:val="007A28EA"/>
    <w:rsid w:val="007A2A04"/>
    <w:rsid w:val="007A2A34"/>
    <w:rsid w:val="007A2D0F"/>
    <w:rsid w:val="007A31A4"/>
    <w:rsid w:val="007A3529"/>
    <w:rsid w:val="007A3E11"/>
    <w:rsid w:val="007A4779"/>
    <w:rsid w:val="007A4FE0"/>
    <w:rsid w:val="007A5016"/>
    <w:rsid w:val="007A51A6"/>
    <w:rsid w:val="007A5320"/>
    <w:rsid w:val="007A53CF"/>
    <w:rsid w:val="007A6181"/>
    <w:rsid w:val="007A64E6"/>
    <w:rsid w:val="007A66AA"/>
    <w:rsid w:val="007A6B2B"/>
    <w:rsid w:val="007A6B6A"/>
    <w:rsid w:val="007A6B6C"/>
    <w:rsid w:val="007A6C21"/>
    <w:rsid w:val="007A7262"/>
    <w:rsid w:val="007A778C"/>
    <w:rsid w:val="007A7918"/>
    <w:rsid w:val="007A7ACE"/>
    <w:rsid w:val="007A7AF7"/>
    <w:rsid w:val="007A7FA7"/>
    <w:rsid w:val="007B0503"/>
    <w:rsid w:val="007B0B46"/>
    <w:rsid w:val="007B0BF1"/>
    <w:rsid w:val="007B10B6"/>
    <w:rsid w:val="007B14F1"/>
    <w:rsid w:val="007B1553"/>
    <w:rsid w:val="007B1F92"/>
    <w:rsid w:val="007B1FAC"/>
    <w:rsid w:val="007B1FAD"/>
    <w:rsid w:val="007B20FF"/>
    <w:rsid w:val="007B2321"/>
    <w:rsid w:val="007B2326"/>
    <w:rsid w:val="007B258E"/>
    <w:rsid w:val="007B2714"/>
    <w:rsid w:val="007B2C6E"/>
    <w:rsid w:val="007B2CC5"/>
    <w:rsid w:val="007B31BE"/>
    <w:rsid w:val="007B38BE"/>
    <w:rsid w:val="007B3BA0"/>
    <w:rsid w:val="007B3D75"/>
    <w:rsid w:val="007B401C"/>
    <w:rsid w:val="007B47D1"/>
    <w:rsid w:val="007B4969"/>
    <w:rsid w:val="007B4B51"/>
    <w:rsid w:val="007B4C0D"/>
    <w:rsid w:val="007B4C23"/>
    <w:rsid w:val="007B516F"/>
    <w:rsid w:val="007B5B51"/>
    <w:rsid w:val="007B60C1"/>
    <w:rsid w:val="007B62BF"/>
    <w:rsid w:val="007B62FE"/>
    <w:rsid w:val="007B6351"/>
    <w:rsid w:val="007B688F"/>
    <w:rsid w:val="007B6C15"/>
    <w:rsid w:val="007B7006"/>
    <w:rsid w:val="007B745D"/>
    <w:rsid w:val="007B760F"/>
    <w:rsid w:val="007B7664"/>
    <w:rsid w:val="007B79EF"/>
    <w:rsid w:val="007B7A3F"/>
    <w:rsid w:val="007B7B02"/>
    <w:rsid w:val="007B7CCC"/>
    <w:rsid w:val="007B7CE2"/>
    <w:rsid w:val="007B7F9C"/>
    <w:rsid w:val="007C00F9"/>
    <w:rsid w:val="007C0962"/>
    <w:rsid w:val="007C0AA1"/>
    <w:rsid w:val="007C0ACF"/>
    <w:rsid w:val="007C0C5B"/>
    <w:rsid w:val="007C118F"/>
    <w:rsid w:val="007C20C2"/>
    <w:rsid w:val="007C2288"/>
    <w:rsid w:val="007C2432"/>
    <w:rsid w:val="007C26CA"/>
    <w:rsid w:val="007C2A61"/>
    <w:rsid w:val="007C2D7D"/>
    <w:rsid w:val="007C32FC"/>
    <w:rsid w:val="007C3656"/>
    <w:rsid w:val="007C371C"/>
    <w:rsid w:val="007C3C43"/>
    <w:rsid w:val="007C3F58"/>
    <w:rsid w:val="007C40FC"/>
    <w:rsid w:val="007C440F"/>
    <w:rsid w:val="007C4577"/>
    <w:rsid w:val="007C45A6"/>
    <w:rsid w:val="007C45C8"/>
    <w:rsid w:val="007C47AD"/>
    <w:rsid w:val="007C48A1"/>
    <w:rsid w:val="007C4BE6"/>
    <w:rsid w:val="007C4D7F"/>
    <w:rsid w:val="007C5148"/>
    <w:rsid w:val="007C5209"/>
    <w:rsid w:val="007C5396"/>
    <w:rsid w:val="007C53A3"/>
    <w:rsid w:val="007C541C"/>
    <w:rsid w:val="007C55E0"/>
    <w:rsid w:val="007C5697"/>
    <w:rsid w:val="007C5F22"/>
    <w:rsid w:val="007C608B"/>
    <w:rsid w:val="007C62B2"/>
    <w:rsid w:val="007C6335"/>
    <w:rsid w:val="007C64B7"/>
    <w:rsid w:val="007C64EB"/>
    <w:rsid w:val="007C671A"/>
    <w:rsid w:val="007C67EB"/>
    <w:rsid w:val="007C6D8E"/>
    <w:rsid w:val="007C6E8A"/>
    <w:rsid w:val="007C6F8E"/>
    <w:rsid w:val="007C72CB"/>
    <w:rsid w:val="007C75C0"/>
    <w:rsid w:val="007C7787"/>
    <w:rsid w:val="007C785C"/>
    <w:rsid w:val="007C79A6"/>
    <w:rsid w:val="007C7BA5"/>
    <w:rsid w:val="007C7F63"/>
    <w:rsid w:val="007C7FF9"/>
    <w:rsid w:val="007D0295"/>
    <w:rsid w:val="007D0324"/>
    <w:rsid w:val="007D0506"/>
    <w:rsid w:val="007D053C"/>
    <w:rsid w:val="007D090A"/>
    <w:rsid w:val="007D0EBF"/>
    <w:rsid w:val="007D0EC9"/>
    <w:rsid w:val="007D0F0E"/>
    <w:rsid w:val="007D129C"/>
    <w:rsid w:val="007D1501"/>
    <w:rsid w:val="007D1728"/>
    <w:rsid w:val="007D184B"/>
    <w:rsid w:val="007D1D7F"/>
    <w:rsid w:val="007D2271"/>
    <w:rsid w:val="007D228F"/>
    <w:rsid w:val="007D2364"/>
    <w:rsid w:val="007D25DC"/>
    <w:rsid w:val="007D2C92"/>
    <w:rsid w:val="007D2DFB"/>
    <w:rsid w:val="007D3121"/>
    <w:rsid w:val="007D327B"/>
    <w:rsid w:val="007D34EB"/>
    <w:rsid w:val="007D36B1"/>
    <w:rsid w:val="007D380E"/>
    <w:rsid w:val="007D381E"/>
    <w:rsid w:val="007D39A9"/>
    <w:rsid w:val="007D3AC7"/>
    <w:rsid w:val="007D3B41"/>
    <w:rsid w:val="007D3BAA"/>
    <w:rsid w:val="007D3CE4"/>
    <w:rsid w:val="007D430C"/>
    <w:rsid w:val="007D44AD"/>
    <w:rsid w:val="007D4EE5"/>
    <w:rsid w:val="007D4FF3"/>
    <w:rsid w:val="007D50AD"/>
    <w:rsid w:val="007D5254"/>
    <w:rsid w:val="007D5740"/>
    <w:rsid w:val="007D5772"/>
    <w:rsid w:val="007D590A"/>
    <w:rsid w:val="007D5AB3"/>
    <w:rsid w:val="007D6082"/>
    <w:rsid w:val="007D6091"/>
    <w:rsid w:val="007D6579"/>
    <w:rsid w:val="007D682F"/>
    <w:rsid w:val="007D6B0B"/>
    <w:rsid w:val="007D6BC9"/>
    <w:rsid w:val="007D6DEF"/>
    <w:rsid w:val="007D6E20"/>
    <w:rsid w:val="007D7143"/>
    <w:rsid w:val="007D7150"/>
    <w:rsid w:val="007D74D4"/>
    <w:rsid w:val="007D74DF"/>
    <w:rsid w:val="007D7557"/>
    <w:rsid w:val="007D77FD"/>
    <w:rsid w:val="007D79CF"/>
    <w:rsid w:val="007D79ED"/>
    <w:rsid w:val="007D7E34"/>
    <w:rsid w:val="007D7FD4"/>
    <w:rsid w:val="007E00F3"/>
    <w:rsid w:val="007E0692"/>
    <w:rsid w:val="007E0B5F"/>
    <w:rsid w:val="007E0BE8"/>
    <w:rsid w:val="007E12D5"/>
    <w:rsid w:val="007E17F4"/>
    <w:rsid w:val="007E18A7"/>
    <w:rsid w:val="007E1AEC"/>
    <w:rsid w:val="007E1C4A"/>
    <w:rsid w:val="007E1F10"/>
    <w:rsid w:val="007E1F8E"/>
    <w:rsid w:val="007E233D"/>
    <w:rsid w:val="007E24C5"/>
    <w:rsid w:val="007E2914"/>
    <w:rsid w:val="007E2AFC"/>
    <w:rsid w:val="007E2B6E"/>
    <w:rsid w:val="007E2D84"/>
    <w:rsid w:val="007E2EC9"/>
    <w:rsid w:val="007E3BD0"/>
    <w:rsid w:val="007E3C66"/>
    <w:rsid w:val="007E3D28"/>
    <w:rsid w:val="007E3D60"/>
    <w:rsid w:val="007E3E28"/>
    <w:rsid w:val="007E3E65"/>
    <w:rsid w:val="007E46E8"/>
    <w:rsid w:val="007E4A5B"/>
    <w:rsid w:val="007E4B91"/>
    <w:rsid w:val="007E4BDB"/>
    <w:rsid w:val="007E4CB8"/>
    <w:rsid w:val="007E5456"/>
    <w:rsid w:val="007E5796"/>
    <w:rsid w:val="007E5F1F"/>
    <w:rsid w:val="007E6150"/>
    <w:rsid w:val="007E61F2"/>
    <w:rsid w:val="007E621F"/>
    <w:rsid w:val="007E6318"/>
    <w:rsid w:val="007E6444"/>
    <w:rsid w:val="007E676C"/>
    <w:rsid w:val="007E67BB"/>
    <w:rsid w:val="007E6873"/>
    <w:rsid w:val="007E6958"/>
    <w:rsid w:val="007E6D8D"/>
    <w:rsid w:val="007E6E95"/>
    <w:rsid w:val="007E6FA4"/>
    <w:rsid w:val="007E773D"/>
    <w:rsid w:val="007E7C24"/>
    <w:rsid w:val="007F0004"/>
    <w:rsid w:val="007F064F"/>
    <w:rsid w:val="007F0769"/>
    <w:rsid w:val="007F081E"/>
    <w:rsid w:val="007F097E"/>
    <w:rsid w:val="007F0991"/>
    <w:rsid w:val="007F107C"/>
    <w:rsid w:val="007F1630"/>
    <w:rsid w:val="007F26AC"/>
    <w:rsid w:val="007F26AE"/>
    <w:rsid w:val="007F26F4"/>
    <w:rsid w:val="007F275D"/>
    <w:rsid w:val="007F2E08"/>
    <w:rsid w:val="007F2E3F"/>
    <w:rsid w:val="007F330E"/>
    <w:rsid w:val="007F34D4"/>
    <w:rsid w:val="007F355F"/>
    <w:rsid w:val="007F35EC"/>
    <w:rsid w:val="007F3772"/>
    <w:rsid w:val="007F3978"/>
    <w:rsid w:val="007F39FD"/>
    <w:rsid w:val="007F3F8F"/>
    <w:rsid w:val="007F4698"/>
    <w:rsid w:val="007F48D1"/>
    <w:rsid w:val="007F496A"/>
    <w:rsid w:val="007F4C90"/>
    <w:rsid w:val="007F5354"/>
    <w:rsid w:val="007F5CE9"/>
    <w:rsid w:val="007F5FFC"/>
    <w:rsid w:val="007F6066"/>
    <w:rsid w:val="007F61FB"/>
    <w:rsid w:val="007F6535"/>
    <w:rsid w:val="007F67E1"/>
    <w:rsid w:val="007F6A45"/>
    <w:rsid w:val="007F6A50"/>
    <w:rsid w:val="007F6B6A"/>
    <w:rsid w:val="007F6F21"/>
    <w:rsid w:val="007F722C"/>
    <w:rsid w:val="007F75BE"/>
    <w:rsid w:val="007F7655"/>
    <w:rsid w:val="007F773A"/>
    <w:rsid w:val="007F7A5A"/>
    <w:rsid w:val="007F7B03"/>
    <w:rsid w:val="007F7B19"/>
    <w:rsid w:val="007F7ED5"/>
    <w:rsid w:val="0080033E"/>
    <w:rsid w:val="00800388"/>
    <w:rsid w:val="008004D2"/>
    <w:rsid w:val="008006EB"/>
    <w:rsid w:val="0080072A"/>
    <w:rsid w:val="008009BD"/>
    <w:rsid w:val="008009D0"/>
    <w:rsid w:val="00800AA6"/>
    <w:rsid w:val="00800B6A"/>
    <w:rsid w:val="0080103F"/>
    <w:rsid w:val="008010E3"/>
    <w:rsid w:val="008012A6"/>
    <w:rsid w:val="00801967"/>
    <w:rsid w:val="00801D0A"/>
    <w:rsid w:val="00801E63"/>
    <w:rsid w:val="00801F4D"/>
    <w:rsid w:val="0080201D"/>
    <w:rsid w:val="00802225"/>
    <w:rsid w:val="00802352"/>
    <w:rsid w:val="008023E1"/>
    <w:rsid w:val="00802513"/>
    <w:rsid w:val="008029E0"/>
    <w:rsid w:val="00802AD3"/>
    <w:rsid w:val="00803050"/>
    <w:rsid w:val="0080313F"/>
    <w:rsid w:val="0080335D"/>
    <w:rsid w:val="008037B1"/>
    <w:rsid w:val="0080381C"/>
    <w:rsid w:val="00803C31"/>
    <w:rsid w:val="00803C64"/>
    <w:rsid w:val="00804171"/>
    <w:rsid w:val="008041D5"/>
    <w:rsid w:val="00804351"/>
    <w:rsid w:val="008043D4"/>
    <w:rsid w:val="008044BE"/>
    <w:rsid w:val="008048D4"/>
    <w:rsid w:val="008049CB"/>
    <w:rsid w:val="008049D5"/>
    <w:rsid w:val="00804A8C"/>
    <w:rsid w:val="00804B01"/>
    <w:rsid w:val="0080507A"/>
    <w:rsid w:val="00805080"/>
    <w:rsid w:val="008052EA"/>
    <w:rsid w:val="00805E7E"/>
    <w:rsid w:val="00805F01"/>
    <w:rsid w:val="0080624F"/>
    <w:rsid w:val="008066D5"/>
    <w:rsid w:val="00806805"/>
    <w:rsid w:val="008068C4"/>
    <w:rsid w:val="00806953"/>
    <w:rsid w:val="00806B2A"/>
    <w:rsid w:val="00806B77"/>
    <w:rsid w:val="0080742F"/>
    <w:rsid w:val="0080769F"/>
    <w:rsid w:val="00807C1B"/>
    <w:rsid w:val="00807F4F"/>
    <w:rsid w:val="00810012"/>
    <w:rsid w:val="00810AFF"/>
    <w:rsid w:val="00810C99"/>
    <w:rsid w:val="00810E25"/>
    <w:rsid w:val="0081150C"/>
    <w:rsid w:val="008115A1"/>
    <w:rsid w:val="0081173C"/>
    <w:rsid w:val="00811A81"/>
    <w:rsid w:val="00811B37"/>
    <w:rsid w:val="00811D5A"/>
    <w:rsid w:val="0081216A"/>
    <w:rsid w:val="008123AD"/>
    <w:rsid w:val="008123FA"/>
    <w:rsid w:val="008124A7"/>
    <w:rsid w:val="008131A7"/>
    <w:rsid w:val="00813677"/>
    <w:rsid w:val="008137A7"/>
    <w:rsid w:val="00813CEC"/>
    <w:rsid w:val="00813EC3"/>
    <w:rsid w:val="008140E9"/>
    <w:rsid w:val="0081411A"/>
    <w:rsid w:val="00814305"/>
    <w:rsid w:val="00814834"/>
    <w:rsid w:val="008148A0"/>
    <w:rsid w:val="00814B1E"/>
    <w:rsid w:val="00814D15"/>
    <w:rsid w:val="00814F79"/>
    <w:rsid w:val="00815062"/>
    <w:rsid w:val="0081510C"/>
    <w:rsid w:val="00815463"/>
    <w:rsid w:val="00815860"/>
    <w:rsid w:val="0081592A"/>
    <w:rsid w:val="008159D3"/>
    <w:rsid w:val="00815D3D"/>
    <w:rsid w:val="00815D99"/>
    <w:rsid w:val="00815F5E"/>
    <w:rsid w:val="00815F70"/>
    <w:rsid w:val="00816013"/>
    <w:rsid w:val="008167E6"/>
    <w:rsid w:val="00816A4E"/>
    <w:rsid w:val="008173A8"/>
    <w:rsid w:val="0081747E"/>
    <w:rsid w:val="0081769E"/>
    <w:rsid w:val="00817725"/>
    <w:rsid w:val="00817816"/>
    <w:rsid w:val="00817A97"/>
    <w:rsid w:val="00817B8B"/>
    <w:rsid w:val="00817FA3"/>
    <w:rsid w:val="00820138"/>
    <w:rsid w:val="00820200"/>
    <w:rsid w:val="008202CE"/>
    <w:rsid w:val="00820725"/>
    <w:rsid w:val="00820865"/>
    <w:rsid w:val="008208E5"/>
    <w:rsid w:val="008208F6"/>
    <w:rsid w:val="0082095E"/>
    <w:rsid w:val="008209E6"/>
    <w:rsid w:val="00820BD7"/>
    <w:rsid w:val="00820D88"/>
    <w:rsid w:val="0082107B"/>
    <w:rsid w:val="00821402"/>
    <w:rsid w:val="008216DA"/>
    <w:rsid w:val="00821E1B"/>
    <w:rsid w:val="008227E4"/>
    <w:rsid w:val="00822AE2"/>
    <w:rsid w:val="00822C8A"/>
    <w:rsid w:val="00822FD0"/>
    <w:rsid w:val="008233CE"/>
    <w:rsid w:val="008234BD"/>
    <w:rsid w:val="00823635"/>
    <w:rsid w:val="008237A2"/>
    <w:rsid w:val="00824BC8"/>
    <w:rsid w:val="00825A65"/>
    <w:rsid w:val="00825CAA"/>
    <w:rsid w:val="00825CDC"/>
    <w:rsid w:val="00825D9B"/>
    <w:rsid w:val="0082621E"/>
    <w:rsid w:val="0082644D"/>
    <w:rsid w:val="008267E6"/>
    <w:rsid w:val="008270F5"/>
    <w:rsid w:val="00827127"/>
    <w:rsid w:val="00827148"/>
    <w:rsid w:val="0082728A"/>
    <w:rsid w:val="0082745B"/>
    <w:rsid w:val="008274F6"/>
    <w:rsid w:val="00827A5F"/>
    <w:rsid w:val="00830495"/>
    <w:rsid w:val="00830E95"/>
    <w:rsid w:val="00830EEB"/>
    <w:rsid w:val="00830FAB"/>
    <w:rsid w:val="00830FAC"/>
    <w:rsid w:val="008311DC"/>
    <w:rsid w:val="00831301"/>
    <w:rsid w:val="008314FE"/>
    <w:rsid w:val="00831695"/>
    <w:rsid w:val="008318BA"/>
    <w:rsid w:val="00831DD2"/>
    <w:rsid w:val="0083201D"/>
    <w:rsid w:val="00832403"/>
    <w:rsid w:val="00832546"/>
    <w:rsid w:val="00832F24"/>
    <w:rsid w:val="00833083"/>
    <w:rsid w:val="0083331F"/>
    <w:rsid w:val="00833578"/>
    <w:rsid w:val="00833AC1"/>
    <w:rsid w:val="00833BEE"/>
    <w:rsid w:val="00833CFD"/>
    <w:rsid w:val="00833DB2"/>
    <w:rsid w:val="008349B1"/>
    <w:rsid w:val="00834B04"/>
    <w:rsid w:val="0083576D"/>
    <w:rsid w:val="00835CA1"/>
    <w:rsid w:val="00835FFA"/>
    <w:rsid w:val="00836130"/>
    <w:rsid w:val="00836316"/>
    <w:rsid w:val="00836537"/>
    <w:rsid w:val="008365EF"/>
    <w:rsid w:val="008366E7"/>
    <w:rsid w:val="008371DE"/>
    <w:rsid w:val="00837442"/>
    <w:rsid w:val="0083748B"/>
    <w:rsid w:val="008374EB"/>
    <w:rsid w:val="00837D7F"/>
    <w:rsid w:val="00837E15"/>
    <w:rsid w:val="00840042"/>
    <w:rsid w:val="008400F6"/>
    <w:rsid w:val="008401BF"/>
    <w:rsid w:val="0084047D"/>
    <w:rsid w:val="008406AF"/>
    <w:rsid w:val="0084088A"/>
    <w:rsid w:val="00840B45"/>
    <w:rsid w:val="008410C5"/>
    <w:rsid w:val="008414FA"/>
    <w:rsid w:val="0084174A"/>
    <w:rsid w:val="00841836"/>
    <w:rsid w:val="00841B34"/>
    <w:rsid w:val="00841C68"/>
    <w:rsid w:val="0084247A"/>
    <w:rsid w:val="008424BB"/>
    <w:rsid w:val="0084294A"/>
    <w:rsid w:val="00842CB7"/>
    <w:rsid w:val="00842F40"/>
    <w:rsid w:val="00842FBE"/>
    <w:rsid w:val="008430C4"/>
    <w:rsid w:val="00843103"/>
    <w:rsid w:val="008431EE"/>
    <w:rsid w:val="00843223"/>
    <w:rsid w:val="0084362D"/>
    <w:rsid w:val="00843649"/>
    <w:rsid w:val="0084376D"/>
    <w:rsid w:val="008439BE"/>
    <w:rsid w:val="00843A21"/>
    <w:rsid w:val="00843D14"/>
    <w:rsid w:val="00844269"/>
    <w:rsid w:val="008448C1"/>
    <w:rsid w:val="00844B7E"/>
    <w:rsid w:val="00844C9B"/>
    <w:rsid w:val="00844DDF"/>
    <w:rsid w:val="00845035"/>
    <w:rsid w:val="00845221"/>
    <w:rsid w:val="008455D8"/>
    <w:rsid w:val="0084597C"/>
    <w:rsid w:val="00845E3E"/>
    <w:rsid w:val="0084624C"/>
    <w:rsid w:val="008462BD"/>
    <w:rsid w:val="0084663B"/>
    <w:rsid w:val="008466F7"/>
    <w:rsid w:val="008468BC"/>
    <w:rsid w:val="00846B66"/>
    <w:rsid w:val="00846C07"/>
    <w:rsid w:val="00846C7F"/>
    <w:rsid w:val="00846FA2"/>
    <w:rsid w:val="008470ED"/>
    <w:rsid w:val="008473EB"/>
    <w:rsid w:val="00847A06"/>
    <w:rsid w:val="00847D1D"/>
    <w:rsid w:val="00847FE3"/>
    <w:rsid w:val="008500A3"/>
    <w:rsid w:val="008500CB"/>
    <w:rsid w:val="00850155"/>
    <w:rsid w:val="00850589"/>
    <w:rsid w:val="0085063A"/>
    <w:rsid w:val="0085067E"/>
    <w:rsid w:val="00850777"/>
    <w:rsid w:val="0085154B"/>
    <w:rsid w:val="008515BC"/>
    <w:rsid w:val="00851A9A"/>
    <w:rsid w:val="00851DAF"/>
    <w:rsid w:val="00852604"/>
    <w:rsid w:val="0085278C"/>
    <w:rsid w:val="00852967"/>
    <w:rsid w:val="00852DC6"/>
    <w:rsid w:val="008530F9"/>
    <w:rsid w:val="00853397"/>
    <w:rsid w:val="0085392E"/>
    <w:rsid w:val="00854098"/>
    <w:rsid w:val="00854212"/>
    <w:rsid w:val="00854246"/>
    <w:rsid w:val="008548F5"/>
    <w:rsid w:val="00854CFA"/>
    <w:rsid w:val="00854DE5"/>
    <w:rsid w:val="00854EBF"/>
    <w:rsid w:val="00854F31"/>
    <w:rsid w:val="008552AD"/>
    <w:rsid w:val="00855433"/>
    <w:rsid w:val="0085550D"/>
    <w:rsid w:val="008558A5"/>
    <w:rsid w:val="0085596D"/>
    <w:rsid w:val="008559D5"/>
    <w:rsid w:val="00855E54"/>
    <w:rsid w:val="00856096"/>
    <w:rsid w:val="0085635F"/>
    <w:rsid w:val="0085678C"/>
    <w:rsid w:val="008570BE"/>
    <w:rsid w:val="008571EE"/>
    <w:rsid w:val="008572B6"/>
    <w:rsid w:val="00857318"/>
    <w:rsid w:val="0085752C"/>
    <w:rsid w:val="00857663"/>
    <w:rsid w:val="00857F27"/>
    <w:rsid w:val="00860011"/>
    <w:rsid w:val="00860414"/>
    <w:rsid w:val="00860490"/>
    <w:rsid w:val="008606E5"/>
    <w:rsid w:val="00860F77"/>
    <w:rsid w:val="0086141C"/>
    <w:rsid w:val="008614BC"/>
    <w:rsid w:val="00861575"/>
    <w:rsid w:val="008616A7"/>
    <w:rsid w:val="00861963"/>
    <w:rsid w:val="0086222A"/>
    <w:rsid w:val="008623ED"/>
    <w:rsid w:val="00862525"/>
    <w:rsid w:val="00862645"/>
    <w:rsid w:val="0086275C"/>
    <w:rsid w:val="00862BC5"/>
    <w:rsid w:val="00862D47"/>
    <w:rsid w:val="00862DD5"/>
    <w:rsid w:val="00862F26"/>
    <w:rsid w:val="008632DB"/>
    <w:rsid w:val="008634FC"/>
    <w:rsid w:val="008635AF"/>
    <w:rsid w:val="00863672"/>
    <w:rsid w:val="0086374A"/>
    <w:rsid w:val="0086388B"/>
    <w:rsid w:val="008638F1"/>
    <w:rsid w:val="00863AC5"/>
    <w:rsid w:val="00863EDC"/>
    <w:rsid w:val="0086425F"/>
    <w:rsid w:val="0086438C"/>
    <w:rsid w:val="008643DE"/>
    <w:rsid w:val="0086457C"/>
    <w:rsid w:val="00864971"/>
    <w:rsid w:val="00864CCE"/>
    <w:rsid w:val="00864FF9"/>
    <w:rsid w:val="00865653"/>
    <w:rsid w:val="00865735"/>
    <w:rsid w:val="00865D3C"/>
    <w:rsid w:val="00865F1B"/>
    <w:rsid w:val="00865FEB"/>
    <w:rsid w:val="0086640D"/>
    <w:rsid w:val="00866A88"/>
    <w:rsid w:val="00866C02"/>
    <w:rsid w:val="00866DFE"/>
    <w:rsid w:val="00866F11"/>
    <w:rsid w:val="0086702A"/>
    <w:rsid w:val="008673E0"/>
    <w:rsid w:val="00867CEC"/>
    <w:rsid w:val="00867D97"/>
    <w:rsid w:val="00867EBA"/>
    <w:rsid w:val="00870051"/>
    <w:rsid w:val="00870163"/>
    <w:rsid w:val="00870311"/>
    <w:rsid w:val="008703FE"/>
    <w:rsid w:val="008706EE"/>
    <w:rsid w:val="008708A7"/>
    <w:rsid w:val="00870D6A"/>
    <w:rsid w:val="00871000"/>
    <w:rsid w:val="00871321"/>
    <w:rsid w:val="0087150C"/>
    <w:rsid w:val="0087193F"/>
    <w:rsid w:val="008720AE"/>
    <w:rsid w:val="0087221D"/>
    <w:rsid w:val="008722DB"/>
    <w:rsid w:val="00872AD4"/>
    <w:rsid w:val="00872DB5"/>
    <w:rsid w:val="00872E7E"/>
    <w:rsid w:val="00872EC0"/>
    <w:rsid w:val="00873503"/>
    <w:rsid w:val="0087365B"/>
    <w:rsid w:val="00873839"/>
    <w:rsid w:val="00873F55"/>
    <w:rsid w:val="008742DD"/>
    <w:rsid w:val="00874CBC"/>
    <w:rsid w:val="00874E61"/>
    <w:rsid w:val="008750C2"/>
    <w:rsid w:val="008751A2"/>
    <w:rsid w:val="0087596F"/>
    <w:rsid w:val="00875B77"/>
    <w:rsid w:val="00875C85"/>
    <w:rsid w:val="00875F1F"/>
    <w:rsid w:val="00876109"/>
    <w:rsid w:val="00876168"/>
    <w:rsid w:val="008762CB"/>
    <w:rsid w:val="00876446"/>
    <w:rsid w:val="00876B2A"/>
    <w:rsid w:val="00876CAE"/>
    <w:rsid w:val="00877020"/>
    <w:rsid w:val="008775DC"/>
    <w:rsid w:val="0087761B"/>
    <w:rsid w:val="00877AF4"/>
    <w:rsid w:val="00877D2D"/>
    <w:rsid w:val="008816BA"/>
    <w:rsid w:val="00881EB6"/>
    <w:rsid w:val="00882015"/>
    <w:rsid w:val="00882301"/>
    <w:rsid w:val="008829C7"/>
    <w:rsid w:val="00882F09"/>
    <w:rsid w:val="00883441"/>
    <w:rsid w:val="00883B63"/>
    <w:rsid w:val="00883BCF"/>
    <w:rsid w:val="00884A55"/>
    <w:rsid w:val="00884E7C"/>
    <w:rsid w:val="00885051"/>
    <w:rsid w:val="0088509C"/>
    <w:rsid w:val="0088562B"/>
    <w:rsid w:val="008856DB"/>
    <w:rsid w:val="008857EF"/>
    <w:rsid w:val="0088581A"/>
    <w:rsid w:val="00885BA3"/>
    <w:rsid w:val="00885D8F"/>
    <w:rsid w:val="008861E0"/>
    <w:rsid w:val="00886762"/>
    <w:rsid w:val="00886CCF"/>
    <w:rsid w:val="00886E72"/>
    <w:rsid w:val="0088758A"/>
    <w:rsid w:val="00887763"/>
    <w:rsid w:val="0088783E"/>
    <w:rsid w:val="00887A42"/>
    <w:rsid w:val="00887D59"/>
    <w:rsid w:val="008902B6"/>
    <w:rsid w:val="00890325"/>
    <w:rsid w:val="0089053D"/>
    <w:rsid w:val="008906EC"/>
    <w:rsid w:val="00890792"/>
    <w:rsid w:val="0089088B"/>
    <w:rsid w:val="00890E24"/>
    <w:rsid w:val="00890F9F"/>
    <w:rsid w:val="008910B1"/>
    <w:rsid w:val="00891302"/>
    <w:rsid w:val="0089171F"/>
    <w:rsid w:val="00891FBC"/>
    <w:rsid w:val="00892128"/>
    <w:rsid w:val="008922EE"/>
    <w:rsid w:val="00892561"/>
    <w:rsid w:val="00892590"/>
    <w:rsid w:val="0089285D"/>
    <w:rsid w:val="008928A7"/>
    <w:rsid w:val="00892A88"/>
    <w:rsid w:val="00892C79"/>
    <w:rsid w:val="00892DE7"/>
    <w:rsid w:val="00892F23"/>
    <w:rsid w:val="008935EA"/>
    <w:rsid w:val="008937F2"/>
    <w:rsid w:val="00893C9C"/>
    <w:rsid w:val="00893F0D"/>
    <w:rsid w:val="008941B1"/>
    <w:rsid w:val="008941FD"/>
    <w:rsid w:val="00894307"/>
    <w:rsid w:val="008944A2"/>
    <w:rsid w:val="0089472A"/>
    <w:rsid w:val="008947EA"/>
    <w:rsid w:val="00894B78"/>
    <w:rsid w:val="00894BAE"/>
    <w:rsid w:val="00894EFD"/>
    <w:rsid w:val="008953CB"/>
    <w:rsid w:val="008958B4"/>
    <w:rsid w:val="00895B13"/>
    <w:rsid w:val="00895C54"/>
    <w:rsid w:val="00895D40"/>
    <w:rsid w:val="00895DAA"/>
    <w:rsid w:val="00895DF5"/>
    <w:rsid w:val="0089606C"/>
    <w:rsid w:val="00896323"/>
    <w:rsid w:val="008963EB"/>
    <w:rsid w:val="0089652A"/>
    <w:rsid w:val="00896530"/>
    <w:rsid w:val="00896590"/>
    <w:rsid w:val="0089665B"/>
    <w:rsid w:val="00896708"/>
    <w:rsid w:val="00896B55"/>
    <w:rsid w:val="00896B83"/>
    <w:rsid w:val="00896C23"/>
    <w:rsid w:val="008974FC"/>
    <w:rsid w:val="008975DD"/>
    <w:rsid w:val="008976DB"/>
    <w:rsid w:val="00897BC2"/>
    <w:rsid w:val="00897CE4"/>
    <w:rsid w:val="00897DCC"/>
    <w:rsid w:val="00897FEF"/>
    <w:rsid w:val="008A0236"/>
    <w:rsid w:val="008A0267"/>
    <w:rsid w:val="008A05F3"/>
    <w:rsid w:val="008A0690"/>
    <w:rsid w:val="008A092C"/>
    <w:rsid w:val="008A0C86"/>
    <w:rsid w:val="008A0EB7"/>
    <w:rsid w:val="008A0F86"/>
    <w:rsid w:val="008A125F"/>
    <w:rsid w:val="008A12C9"/>
    <w:rsid w:val="008A1F15"/>
    <w:rsid w:val="008A1F6D"/>
    <w:rsid w:val="008A209D"/>
    <w:rsid w:val="008A22E1"/>
    <w:rsid w:val="008A2711"/>
    <w:rsid w:val="008A29D2"/>
    <w:rsid w:val="008A33A0"/>
    <w:rsid w:val="008A3C73"/>
    <w:rsid w:val="008A3EA2"/>
    <w:rsid w:val="008A3ECF"/>
    <w:rsid w:val="008A401D"/>
    <w:rsid w:val="008A406A"/>
    <w:rsid w:val="008A4120"/>
    <w:rsid w:val="008A41FB"/>
    <w:rsid w:val="008A4314"/>
    <w:rsid w:val="008A4368"/>
    <w:rsid w:val="008A4668"/>
    <w:rsid w:val="008A4FE4"/>
    <w:rsid w:val="008A54A5"/>
    <w:rsid w:val="008A5565"/>
    <w:rsid w:val="008A5602"/>
    <w:rsid w:val="008A5BE5"/>
    <w:rsid w:val="008A5DF3"/>
    <w:rsid w:val="008A5FF4"/>
    <w:rsid w:val="008A6085"/>
    <w:rsid w:val="008A60BE"/>
    <w:rsid w:val="008A6153"/>
    <w:rsid w:val="008A6542"/>
    <w:rsid w:val="008A66C1"/>
    <w:rsid w:val="008A6D4B"/>
    <w:rsid w:val="008A700C"/>
    <w:rsid w:val="008A70B6"/>
    <w:rsid w:val="008A7418"/>
    <w:rsid w:val="008A756A"/>
    <w:rsid w:val="008A7654"/>
    <w:rsid w:val="008A7A78"/>
    <w:rsid w:val="008A7EC4"/>
    <w:rsid w:val="008B055C"/>
    <w:rsid w:val="008B0799"/>
    <w:rsid w:val="008B07EB"/>
    <w:rsid w:val="008B0839"/>
    <w:rsid w:val="008B09B1"/>
    <w:rsid w:val="008B0A3F"/>
    <w:rsid w:val="008B0D81"/>
    <w:rsid w:val="008B0DF1"/>
    <w:rsid w:val="008B0EC5"/>
    <w:rsid w:val="008B1176"/>
    <w:rsid w:val="008B120B"/>
    <w:rsid w:val="008B12E9"/>
    <w:rsid w:val="008B171B"/>
    <w:rsid w:val="008B17C8"/>
    <w:rsid w:val="008B17F0"/>
    <w:rsid w:val="008B1E52"/>
    <w:rsid w:val="008B21C2"/>
    <w:rsid w:val="008B2400"/>
    <w:rsid w:val="008B303E"/>
    <w:rsid w:val="008B3317"/>
    <w:rsid w:val="008B3678"/>
    <w:rsid w:val="008B3750"/>
    <w:rsid w:val="008B3A3C"/>
    <w:rsid w:val="008B3A54"/>
    <w:rsid w:val="008B41F0"/>
    <w:rsid w:val="008B4371"/>
    <w:rsid w:val="008B4F2F"/>
    <w:rsid w:val="008B51D8"/>
    <w:rsid w:val="008B5674"/>
    <w:rsid w:val="008B5923"/>
    <w:rsid w:val="008B5D0C"/>
    <w:rsid w:val="008B5FFA"/>
    <w:rsid w:val="008B611B"/>
    <w:rsid w:val="008B6561"/>
    <w:rsid w:val="008B6568"/>
    <w:rsid w:val="008B6577"/>
    <w:rsid w:val="008B66B2"/>
    <w:rsid w:val="008B697E"/>
    <w:rsid w:val="008B6D1A"/>
    <w:rsid w:val="008B7023"/>
    <w:rsid w:val="008B70F5"/>
    <w:rsid w:val="008B713C"/>
    <w:rsid w:val="008B71FA"/>
    <w:rsid w:val="008B75DA"/>
    <w:rsid w:val="008B7809"/>
    <w:rsid w:val="008B7890"/>
    <w:rsid w:val="008B7C2F"/>
    <w:rsid w:val="008B7C67"/>
    <w:rsid w:val="008B7D56"/>
    <w:rsid w:val="008B7E4B"/>
    <w:rsid w:val="008B7EE5"/>
    <w:rsid w:val="008C0472"/>
    <w:rsid w:val="008C0784"/>
    <w:rsid w:val="008C08B4"/>
    <w:rsid w:val="008C09B9"/>
    <w:rsid w:val="008C0ADF"/>
    <w:rsid w:val="008C0BF8"/>
    <w:rsid w:val="008C0DAE"/>
    <w:rsid w:val="008C1B85"/>
    <w:rsid w:val="008C1FBA"/>
    <w:rsid w:val="008C1FE2"/>
    <w:rsid w:val="008C22D6"/>
    <w:rsid w:val="008C2676"/>
    <w:rsid w:val="008C26CE"/>
    <w:rsid w:val="008C2776"/>
    <w:rsid w:val="008C2827"/>
    <w:rsid w:val="008C290E"/>
    <w:rsid w:val="008C2DFF"/>
    <w:rsid w:val="008C3082"/>
    <w:rsid w:val="008C31B1"/>
    <w:rsid w:val="008C3527"/>
    <w:rsid w:val="008C3774"/>
    <w:rsid w:val="008C37BB"/>
    <w:rsid w:val="008C387F"/>
    <w:rsid w:val="008C3AC2"/>
    <w:rsid w:val="008C3C6B"/>
    <w:rsid w:val="008C3EB9"/>
    <w:rsid w:val="008C412B"/>
    <w:rsid w:val="008C46B2"/>
    <w:rsid w:val="008C4BA7"/>
    <w:rsid w:val="008C4C3E"/>
    <w:rsid w:val="008C50AB"/>
    <w:rsid w:val="008C52E6"/>
    <w:rsid w:val="008C52EA"/>
    <w:rsid w:val="008C57D7"/>
    <w:rsid w:val="008C597D"/>
    <w:rsid w:val="008C626E"/>
    <w:rsid w:val="008C62E7"/>
    <w:rsid w:val="008C6476"/>
    <w:rsid w:val="008C6576"/>
    <w:rsid w:val="008C671C"/>
    <w:rsid w:val="008C67DD"/>
    <w:rsid w:val="008C6A01"/>
    <w:rsid w:val="008C6BD1"/>
    <w:rsid w:val="008C6D95"/>
    <w:rsid w:val="008C729D"/>
    <w:rsid w:val="008C74FB"/>
    <w:rsid w:val="008C78E2"/>
    <w:rsid w:val="008C7AA2"/>
    <w:rsid w:val="008C7DEF"/>
    <w:rsid w:val="008C7E0E"/>
    <w:rsid w:val="008D07B3"/>
    <w:rsid w:val="008D080C"/>
    <w:rsid w:val="008D0B9F"/>
    <w:rsid w:val="008D0CE6"/>
    <w:rsid w:val="008D0F06"/>
    <w:rsid w:val="008D10D8"/>
    <w:rsid w:val="008D1461"/>
    <w:rsid w:val="008D1D42"/>
    <w:rsid w:val="008D1D87"/>
    <w:rsid w:val="008D2120"/>
    <w:rsid w:val="008D21E9"/>
    <w:rsid w:val="008D266F"/>
    <w:rsid w:val="008D275B"/>
    <w:rsid w:val="008D2B32"/>
    <w:rsid w:val="008D2BDE"/>
    <w:rsid w:val="008D2BE3"/>
    <w:rsid w:val="008D2E4D"/>
    <w:rsid w:val="008D38BF"/>
    <w:rsid w:val="008D3B95"/>
    <w:rsid w:val="008D43CC"/>
    <w:rsid w:val="008D487E"/>
    <w:rsid w:val="008D497C"/>
    <w:rsid w:val="008D4C55"/>
    <w:rsid w:val="008D4CBE"/>
    <w:rsid w:val="008D4DB5"/>
    <w:rsid w:val="008D4FE0"/>
    <w:rsid w:val="008D555A"/>
    <w:rsid w:val="008D5892"/>
    <w:rsid w:val="008D594E"/>
    <w:rsid w:val="008D5D70"/>
    <w:rsid w:val="008D5F9F"/>
    <w:rsid w:val="008D6267"/>
    <w:rsid w:val="008D6298"/>
    <w:rsid w:val="008D6500"/>
    <w:rsid w:val="008D6689"/>
    <w:rsid w:val="008D66F6"/>
    <w:rsid w:val="008D66FE"/>
    <w:rsid w:val="008D68FF"/>
    <w:rsid w:val="008D6DFA"/>
    <w:rsid w:val="008D71A2"/>
    <w:rsid w:val="008D7350"/>
    <w:rsid w:val="008D7431"/>
    <w:rsid w:val="008D77C2"/>
    <w:rsid w:val="008E0516"/>
    <w:rsid w:val="008E0610"/>
    <w:rsid w:val="008E088A"/>
    <w:rsid w:val="008E10AA"/>
    <w:rsid w:val="008E114F"/>
    <w:rsid w:val="008E11DE"/>
    <w:rsid w:val="008E1388"/>
    <w:rsid w:val="008E16ED"/>
    <w:rsid w:val="008E1704"/>
    <w:rsid w:val="008E1838"/>
    <w:rsid w:val="008E1B57"/>
    <w:rsid w:val="008E1CB7"/>
    <w:rsid w:val="008E1D39"/>
    <w:rsid w:val="008E1DAC"/>
    <w:rsid w:val="008E1F43"/>
    <w:rsid w:val="008E20BD"/>
    <w:rsid w:val="008E21B4"/>
    <w:rsid w:val="008E233E"/>
    <w:rsid w:val="008E233F"/>
    <w:rsid w:val="008E236F"/>
    <w:rsid w:val="008E23BD"/>
    <w:rsid w:val="008E2533"/>
    <w:rsid w:val="008E271E"/>
    <w:rsid w:val="008E287E"/>
    <w:rsid w:val="008E28E3"/>
    <w:rsid w:val="008E2968"/>
    <w:rsid w:val="008E2C20"/>
    <w:rsid w:val="008E3055"/>
    <w:rsid w:val="008E3210"/>
    <w:rsid w:val="008E32E2"/>
    <w:rsid w:val="008E33E0"/>
    <w:rsid w:val="008E3459"/>
    <w:rsid w:val="008E392A"/>
    <w:rsid w:val="008E39DD"/>
    <w:rsid w:val="008E3E74"/>
    <w:rsid w:val="008E4176"/>
    <w:rsid w:val="008E4489"/>
    <w:rsid w:val="008E454D"/>
    <w:rsid w:val="008E49E1"/>
    <w:rsid w:val="008E4A0D"/>
    <w:rsid w:val="008E4F7C"/>
    <w:rsid w:val="008E4FE5"/>
    <w:rsid w:val="008E5604"/>
    <w:rsid w:val="008E5728"/>
    <w:rsid w:val="008E6291"/>
    <w:rsid w:val="008E65C9"/>
    <w:rsid w:val="008E6831"/>
    <w:rsid w:val="008E683A"/>
    <w:rsid w:val="008E6EE5"/>
    <w:rsid w:val="008E6EF8"/>
    <w:rsid w:val="008E7034"/>
    <w:rsid w:val="008E714F"/>
    <w:rsid w:val="008E74CC"/>
    <w:rsid w:val="008E75E0"/>
    <w:rsid w:val="008E7715"/>
    <w:rsid w:val="008E7A59"/>
    <w:rsid w:val="008F00C8"/>
    <w:rsid w:val="008F0175"/>
    <w:rsid w:val="008F019F"/>
    <w:rsid w:val="008F0245"/>
    <w:rsid w:val="008F0358"/>
    <w:rsid w:val="008F06CD"/>
    <w:rsid w:val="008F07BF"/>
    <w:rsid w:val="008F0AE9"/>
    <w:rsid w:val="008F0C29"/>
    <w:rsid w:val="008F0EC9"/>
    <w:rsid w:val="008F12C2"/>
    <w:rsid w:val="008F13CE"/>
    <w:rsid w:val="008F14F2"/>
    <w:rsid w:val="008F1870"/>
    <w:rsid w:val="008F19AE"/>
    <w:rsid w:val="008F1B38"/>
    <w:rsid w:val="008F1DF4"/>
    <w:rsid w:val="008F2426"/>
    <w:rsid w:val="008F2543"/>
    <w:rsid w:val="008F26F3"/>
    <w:rsid w:val="008F2754"/>
    <w:rsid w:val="008F2B3E"/>
    <w:rsid w:val="008F2DB4"/>
    <w:rsid w:val="008F2E46"/>
    <w:rsid w:val="008F30A8"/>
    <w:rsid w:val="008F3752"/>
    <w:rsid w:val="008F38BC"/>
    <w:rsid w:val="008F38F9"/>
    <w:rsid w:val="008F3F8D"/>
    <w:rsid w:val="008F4222"/>
    <w:rsid w:val="008F43B0"/>
    <w:rsid w:val="008F43FB"/>
    <w:rsid w:val="008F4406"/>
    <w:rsid w:val="008F4584"/>
    <w:rsid w:val="008F4AB3"/>
    <w:rsid w:val="008F4BC0"/>
    <w:rsid w:val="008F4C0A"/>
    <w:rsid w:val="008F4EB9"/>
    <w:rsid w:val="008F4FEC"/>
    <w:rsid w:val="008F5117"/>
    <w:rsid w:val="008F5318"/>
    <w:rsid w:val="008F5A86"/>
    <w:rsid w:val="008F5AC4"/>
    <w:rsid w:val="008F5B0E"/>
    <w:rsid w:val="008F6588"/>
    <w:rsid w:val="008F66D8"/>
    <w:rsid w:val="008F69CC"/>
    <w:rsid w:val="008F6BA0"/>
    <w:rsid w:val="008F6BCF"/>
    <w:rsid w:val="008F6CED"/>
    <w:rsid w:val="008F6D8B"/>
    <w:rsid w:val="008F7027"/>
    <w:rsid w:val="008F762E"/>
    <w:rsid w:val="008F770B"/>
    <w:rsid w:val="008F78AB"/>
    <w:rsid w:val="008F794E"/>
    <w:rsid w:val="008F7BA3"/>
    <w:rsid w:val="008F7C1D"/>
    <w:rsid w:val="008F7CF9"/>
    <w:rsid w:val="008F7FB2"/>
    <w:rsid w:val="00900092"/>
    <w:rsid w:val="009007F0"/>
    <w:rsid w:val="00900E81"/>
    <w:rsid w:val="0090102C"/>
    <w:rsid w:val="00901433"/>
    <w:rsid w:val="00901520"/>
    <w:rsid w:val="00901D16"/>
    <w:rsid w:val="00901E29"/>
    <w:rsid w:val="00901ED4"/>
    <w:rsid w:val="0090224A"/>
    <w:rsid w:val="009023F8"/>
    <w:rsid w:val="00902655"/>
    <w:rsid w:val="00902A00"/>
    <w:rsid w:val="00902C3E"/>
    <w:rsid w:val="009030CD"/>
    <w:rsid w:val="00903798"/>
    <w:rsid w:val="00903887"/>
    <w:rsid w:val="009039D6"/>
    <w:rsid w:val="00903C38"/>
    <w:rsid w:val="00903CF7"/>
    <w:rsid w:val="00903DFE"/>
    <w:rsid w:val="009040F1"/>
    <w:rsid w:val="00904A9E"/>
    <w:rsid w:val="00904C10"/>
    <w:rsid w:val="00904EE1"/>
    <w:rsid w:val="009052E3"/>
    <w:rsid w:val="009058D2"/>
    <w:rsid w:val="0090602D"/>
    <w:rsid w:val="00906273"/>
    <w:rsid w:val="009068F7"/>
    <w:rsid w:val="00906CB1"/>
    <w:rsid w:val="00906CBF"/>
    <w:rsid w:val="00907557"/>
    <w:rsid w:val="009075C4"/>
    <w:rsid w:val="009079DE"/>
    <w:rsid w:val="00907BA0"/>
    <w:rsid w:val="0091047D"/>
    <w:rsid w:val="009104A4"/>
    <w:rsid w:val="0091089B"/>
    <w:rsid w:val="00910947"/>
    <w:rsid w:val="00910C94"/>
    <w:rsid w:val="00910D84"/>
    <w:rsid w:val="00910E34"/>
    <w:rsid w:val="00910F0D"/>
    <w:rsid w:val="009114A6"/>
    <w:rsid w:val="00911DDA"/>
    <w:rsid w:val="0091207D"/>
    <w:rsid w:val="009122D6"/>
    <w:rsid w:val="00912AC1"/>
    <w:rsid w:val="00912C54"/>
    <w:rsid w:val="00912EA0"/>
    <w:rsid w:val="00913052"/>
    <w:rsid w:val="009130C6"/>
    <w:rsid w:val="0091355F"/>
    <w:rsid w:val="00913F60"/>
    <w:rsid w:val="009142DA"/>
    <w:rsid w:val="009147CD"/>
    <w:rsid w:val="00914897"/>
    <w:rsid w:val="00914F85"/>
    <w:rsid w:val="009150AC"/>
    <w:rsid w:val="0091539F"/>
    <w:rsid w:val="009156FF"/>
    <w:rsid w:val="009158CE"/>
    <w:rsid w:val="00915B45"/>
    <w:rsid w:val="00916130"/>
    <w:rsid w:val="00916FA1"/>
    <w:rsid w:val="009170D0"/>
    <w:rsid w:val="009174E8"/>
    <w:rsid w:val="009174F5"/>
    <w:rsid w:val="009177BF"/>
    <w:rsid w:val="0092013A"/>
    <w:rsid w:val="009201A3"/>
    <w:rsid w:val="0092034C"/>
    <w:rsid w:val="00920492"/>
    <w:rsid w:val="00920941"/>
    <w:rsid w:val="009209EF"/>
    <w:rsid w:val="00920D3B"/>
    <w:rsid w:val="00921137"/>
    <w:rsid w:val="0092128E"/>
    <w:rsid w:val="0092161D"/>
    <w:rsid w:val="0092172A"/>
    <w:rsid w:val="009217ED"/>
    <w:rsid w:val="00921A86"/>
    <w:rsid w:val="00921AD5"/>
    <w:rsid w:val="00921DEE"/>
    <w:rsid w:val="00921F51"/>
    <w:rsid w:val="009221C0"/>
    <w:rsid w:val="009224D5"/>
    <w:rsid w:val="00922505"/>
    <w:rsid w:val="009225E9"/>
    <w:rsid w:val="009226B3"/>
    <w:rsid w:val="00922B0E"/>
    <w:rsid w:val="00922CFF"/>
    <w:rsid w:val="00922DE0"/>
    <w:rsid w:val="00922DF2"/>
    <w:rsid w:val="00923020"/>
    <w:rsid w:val="0092318C"/>
    <w:rsid w:val="00923549"/>
    <w:rsid w:val="009239BC"/>
    <w:rsid w:val="00923B82"/>
    <w:rsid w:val="00923CFC"/>
    <w:rsid w:val="00924073"/>
    <w:rsid w:val="0092425A"/>
    <w:rsid w:val="009249EA"/>
    <w:rsid w:val="00925711"/>
    <w:rsid w:val="009257CE"/>
    <w:rsid w:val="00925918"/>
    <w:rsid w:val="00925C18"/>
    <w:rsid w:val="00925F82"/>
    <w:rsid w:val="0092603B"/>
    <w:rsid w:val="009260F8"/>
    <w:rsid w:val="00926AA4"/>
    <w:rsid w:val="00927412"/>
    <w:rsid w:val="00927999"/>
    <w:rsid w:val="00927BAC"/>
    <w:rsid w:val="00927D8B"/>
    <w:rsid w:val="00927EC2"/>
    <w:rsid w:val="0093032D"/>
    <w:rsid w:val="0093051A"/>
    <w:rsid w:val="009309F1"/>
    <w:rsid w:val="00930CB7"/>
    <w:rsid w:val="00930D14"/>
    <w:rsid w:val="009310A9"/>
    <w:rsid w:val="00931153"/>
    <w:rsid w:val="0093117D"/>
    <w:rsid w:val="009312C6"/>
    <w:rsid w:val="009313A1"/>
    <w:rsid w:val="009313D7"/>
    <w:rsid w:val="009315D1"/>
    <w:rsid w:val="009316EC"/>
    <w:rsid w:val="00931CA4"/>
    <w:rsid w:val="00931F56"/>
    <w:rsid w:val="00932206"/>
    <w:rsid w:val="00932317"/>
    <w:rsid w:val="00932347"/>
    <w:rsid w:val="0093249D"/>
    <w:rsid w:val="00932649"/>
    <w:rsid w:val="0093285E"/>
    <w:rsid w:val="0093286F"/>
    <w:rsid w:val="00932D4F"/>
    <w:rsid w:val="00933077"/>
    <w:rsid w:val="009330F9"/>
    <w:rsid w:val="00933370"/>
    <w:rsid w:val="00933513"/>
    <w:rsid w:val="009336FA"/>
    <w:rsid w:val="00933701"/>
    <w:rsid w:val="0093396A"/>
    <w:rsid w:val="00933A6F"/>
    <w:rsid w:val="00933BDE"/>
    <w:rsid w:val="00933BE3"/>
    <w:rsid w:val="00933C1A"/>
    <w:rsid w:val="00933FCD"/>
    <w:rsid w:val="0093400A"/>
    <w:rsid w:val="0093442E"/>
    <w:rsid w:val="00934478"/>
    <w:rsid w:val="009344C2"/>
    <w:rsid w:val="00934561"/>
    <w:rsid w:val="009345C0"/>
    <w:rsid w:val="00934755"/>
    <w:rsid w:val="009348D1"/>
    <w:rsid w:val="009348D7"/>
    <w:rsid w:val="009348EF"/>
    <w:rsid w:val="00934C64"/>
    <w:rsid w:val="00935002"/>
    <w:rsid w:val="0093521F"/>
    <w:rsid w:val="009358DA"/>
    <w:rsid w:val="00935912"/>
    <w:rsid w:val="00935C93"/>
    <w:rsid w:val="009363BD"/>
    <w:rsid w:val="00936634"/>
    <w:rsid w:val="009366BF"/>
    <w:rsid w:val="00936838"/>
    <w:rsid w:val="009368B9"/>
    <w:rsid w:val="0093694B"/>
    <w:rsid w:val="00936A8A"/>
    <w:rsid w:val="00936BE1"/>
    <w:rsid w:val="00936CBC"/>
    <w:rsid w:val="00937482"/>
    <w:rsid w:val="0093755D"/>
    <w:rsid w:val="0093793F"/>
    <w:rsid w:val="00937C33"/>
    <w:rsid w:val="00940B48"/>
    <w:rsid w:val="00940CE7"/>
    <w:rsid w:val="00940D91"/>
    <w:rsid w:val="009411B9"/>
    <w:rsid w:val="0094122F"/>
    <w:rsid w:val="0094129C"/>
    <w:rsid w:val="00941425"/>
    <w:rsid w:val="00941B71"/>
    <w:rsid w:val="00941C8B"/>
    <w:rsid w:val="0094264B"/>
    <w:rsid w:val="009427E5"/>
    <w:rsid w:val="00942D07"/>
    <w:rsid w:val="00943156"/>
    <w:rsid w:val="009432DD"/>
    <w:rsid w:val="009433FE"/>
    <w:rsid w:val="009434C6"/>
    <w:rsid w:val="009434F1"/>
    <w:rsid w:val="009439A2"/>
    <w:rsid w:val="00943BA4"/>
    <w:rsid w:val="00943DA4"/>
    <w:rsid w:val="00943F89"/>
    <w:rsid w:val="00943FAF"/>
    <w:rsid w:val="00943FD7"/>
    <w:rsid w:val="009441D6"/>
    <w:rsid w:val="009443A4"/>
    <w:rsid w:val="009444F9"/>
    <w:rsid w:val="00944539"/>
    <w:rsid w:val="009445BB"/>
    <w:rsid w:val="00944E3F"/>
    <w:rsid w:val="00944F71"/>
    <w:rsid w:val="0094544A"/>
    <w:rsid w:val="009456D4"/>
    <w:rsid w:val="00945C66"/>
    <w:rsid w:val="00945CF3"/>
    <w:rsid w:val="009461DC"/>
    <w:rsid w:val="00946257"/>
    <w:rsid w:val="0094686C"/>
    <w:rsid w:val="00946992"/>
    <w:rsid w:val="00946A35"/>
    <w:rsid w:val="009473FE"/>
    <w:rsid w:val="009474FA"/>
    <w:rsid w:val="00947701"/>
    <w:rsid w:val="00947B90"/>
    <w:rsid w:val="00947EBC"/>
    <w:rsid w:val="00950061"/>
    <w:rsid w:val="00950063"/>
    <w:rsid w:val="0095013B"/>
    <w:rsid w:val="00950379"/>
    <w:rsid w:val="00950551"/>
    <w:rsid w:val="00950A77"/>
    <w:rsid w:val="0095164B"/>
    <w:rsid w:val="00951B39"/>
    <w:rsid w:val="00951DA8"/>
    <w:rsid w:val="009520BF"/>
    <w:rsid w:val="009529A7"/>
    <w:rsid w:val="00952CE1"/>
    <w:rsid w:val="00952D28"/>
    <w:rsid w:val="00952D2C"/>
    <w:rsid w:val="00952EFF"/>
    <w:rsid w:val="00952F1B"/>
    <w:rsid w:val="00952FE8"/>
    <w:rsid w:val="009530FC"/>
    <w:rsid w:val="0095342F"/>
    <w:rsid w:val="0095360A"/>
    <w:rsid w:val="0095374C"/>
    <w:rsid w:val="0095387D"/>
    <w:rsid w:val="009539EA"/>
    <w:rsid w:val="00953A65"/>
    <w:rsid w:val="00953B1D"/>
    <w:rsid w:val="00953F49"/>
    <w:rsid w:val="009543A2"/>
    <w:rsid w:val="009544BE"/>
    <w:rsid w:val="0095469E"/>
    <w:rsid w:val="009548CA"/>
    <w:rsid w:val="009548E0"/>
    <w:rsid w:val="00954FA9"/>
    <w:rsid w:val="0095515C"/>
    <w:rsid w:val="009552BB"/>
    <w:rsid w:val="009558DA"/>
    <w:rsid w:val="00955C70"/>
    <w:rsid w:val="00955D9A"/>
    <w:rsid w:val="00955DFA"/>
    <w:rsid w:val="00955F6F"/>
    <w:rsid w:val="00955FD4"/>
    <w:rsid w:val="009560B3"/>
    <w:rsid w:val="009566C7"/>
    <w:rsid w:val="00956B2E"/>
    <w:rsid w:val="00956D5E"/>
    <w:rsid w:val="00956E0B"/>
    <w:rsid w:val="00956F3B"/>
    <w:rsid w:val="0095714D"/>
    <w:rsid w:val="00957999"/>
    <w:rsid w:val="00957AAC"/>
    <w:rsid w:val="00957C2C"/>
    <w:rsid w:val="00957E9B"/>
    <w:rsid w:val="00957FF7"/>
    <w:rsid w:val="009603AE"/>
    <w:rsid w:val="009604BF"/>
    <w:rsid w:val="009604CB"/>
    <w:rsid w:val="00960578"/>
    <w:rsid w:val="00960698"/>
    <w:rsid w:val="00960748"/>
    <w:rsid w:val="00960E98"/>
    <w:rsid w:val="009612B1"/>
    <w:rsid w:val="009612C6"/>
    <w:rsid w:val="00961608"/>
    <w:rsid w:val="0096194C"/>
    <w:rsid w:val="00961B7D"/>
    <w:rsid w:val="00961CE6"/>
    <w:rsid w:val="00961D5F"/>
    <w:rsid w:val="00961D80"/>
    <w:rsid w:val="00961E59"/>
    <w:rsid w:val="00961E9C"/>
    <w:rsid w:val="00961FCA"/>
    <w:rsid w:val="0096242C"/>
    <w:rsid w:val="009625F1"/>
    <w:rsid w:val="0096274F"/>
    <w:rsid w:val="009627E1"/>
    <w:rsid w:val="0096283B"/>
    <w:rsid w:val="0096289B"/>
    <w:rsid w:val="00962C70"/>
    <w:rsid w:val="00962F22"/>
    <w:rsid w:val="0096308D"/>
    <w:rsid w:val="00964267"/>
    <w:rsid w:val="0096434B"/>
    <w:rsid w:val="009644DE"/>
    <w:rsid w:val="009645C6"/>
    <w:rsid w:val="009645D8"/>
    <w:rsid w:val="00964802"/>
    <w:rsid w:val="00964BFE"/>
    <w:rsid w:val="009650D5"/>
    <w:rsid w:val="0096514C"/>
    <w:rsid w:val="009655E9"/>
    <w:rsid w:val="00965985"/>
    <w:rsid w:val="00965AE5"/>
    <w:rsid w:val="00965C36"/>
    <w:rsid w:val="00965C63"/>
    <w:rsid w:val="00965CED"/>
    <w:rsid w:val="00966068"/>
    <w:rsid w:val="0096610A"/>
    <w:rsid w:val="0096644E"/>
    <w:rsid w:val="00966645"/>
    <w:rsid w:val="00966727"/>
    <w:rsid w:val="00966783"/>
    <w:rsid w:val="009668EB"/>
    <w:rsid w:val="00966AC6"/>
    <w:rsid w:val="00966C04"/>
    <w:rsid w:val="0096754D"/>
    <w:rsid w:val="0096754E"/>
    <w:rsid w:val="0096761E"/>
    <w:rsid w:val="009679DE"/>
    <w:rsid w:val="00967B40"/>
    <w:rsid w:val="00970195"/>
    <w:rsid w:val="009702B3"/>
    <w:rsid w:val="009704BB"/>
    <w:rsid w:val="00970A2A"/>
    <w:rsid w:val="00970ADE"/>
    <w:rsid w:val="00970B22"/>
    <w:rsid w:val="00970E76"/>
    <w:rsid w:val="009715B3"/>
    <w:rsid w:val="00971978"/>
    <w:rsid w:val="009719E5"/>
    <w:rsid w:val="00971B5C"/>
    <w:rsid w:val="00971C43"/>
    <w:rsid w:val="00971E41"/>
    <w:rsid w:val="00971E4A"/>
    <w:rsid w:val="0097223A"/>
    <w:rsid w:val="0097246C"/>
    <w:rsid w:val="00972564"/>
    <w:rsid w:val="0097268F"/>
    <w:rsid w:val="009727F7"/>
    <w:rsid w:val="0097287C"/>
    <w:rsid w:val="009728BA"/>
    <w:rsid w:val="00972EF0"/>
    <w:rsid w:val="00973518"/>
    <w:rsid w:val="0097359D"/>
    <w:rsid w:val="0097378B"/>
    <w:rsid w:val="00974049"/>
    <w:rsid w:val="00974470"/>
    <w:rsid w:val="009745D8"/>
    <w:rsid w:val="009746ED"/>
    <w:rsid w:val="0097497B"/>
    <w:rsid w:val="00974B1E"/>
    <w:rsid w:val="00974C2C"/>
    <w:rsid w:val="00975213"/>
    <w:rsid w:val="009754A7"/>
    <w:rsid w:val="00975505"/>
    <w:rsid w:val="00975599"/>
    <w:rsid w:val="0097579F"/>
    <w:rsid w:val="00975898"/>
    <w:rsid w:val="00975EAC"/>
    <w:rsid w:val="00976376"/>
    <w:rsid w:val="009764A0"/>
    <w:rsid w:val="0097664A"/>
    <w:rsid w:val="00976669"/>
    <w:rsid w:val="009767DB"/>
    <w:rsid w:val="00976F8E"/>
    <w:rsid w:val="00977286"/>
    <w:rsid w:val="0097754D"/>
    <w:rsid w:val="00977579"/>
    <w:rsid w:val="00977875"/>
    <w:rsid w:val="00977A1F"/>
    <w:rsid w:val="00977A81"/>
    <w:rsid w:val="00977C30"/>
    <w:rsid w:val="00977D01"/>
    <w:rsid w:val="00977DE0"/>
    <w:rsid w:val="00977DEB"/>
    <w:rsid w:val="0098002B"/>
    <w:rsid w:val="00980338"/>
    <w:rsid w:val="00980607"/>
    <w:rsid w:val="009806EA"/>
    <w:rsid w:val="00980B4D"/>
    <w:rsid w:val="00980CC9"/>
    <w:rsid w:val="00980E62"/>
    <w:rsid w:val="00981353"/>
    <w:rsid w:val="009814B2"/>
    <w:rsid w:val="00981748"/>
    <w:rsid w:val="009818B5"/>
    <w:rsid w:val="0098190D"/>
    <w:rsid w:val="00981EA0"/>
    <w:rsid w:val="00982B96"/>
    <w:rsid w:val="00982BDE"/>
    <w:rsid w:val="00982D14"/>
    <w:rsid w:val="00982E01"/>
    <w:rsid w:val="00982E58"/>
    <w:rsid w:val="00982EBB"/>
    <w:rsid w:val="00982F44"/>
    <w:rsid w:val="00983034"/>
    <w:rsid w:val="00983903"/>
    <w:rsid w:val="00983B67"/>
    <w:rsid w:val="00983B96"/>
    <w:rsid w:val="00983DE9"/>
    <w:rsid w:val="0098419E"/>
    <w:rsid w:val="009843C9"/>
    <w:rsid w:val="00984A79"/>
    <w:rsid w:val="00984E03"/>
    <w:rsid w:val="0098505F"/>
    <w:rsid w:val="00985485"/>
    <w:rsid w:val="00985554"/>
    <w:rsid w:val="009857EB"/>
    <w:rsid w:val="0098580B"/>
    <w:rsid w:val="00985D22"/>
    <w:rsid w:val="00985F47"/>
    <w:rsid w:val="00985F9B"/>
    <w:rsid w:val="00986074"/>
    <w:rsid w:val="00986259"/>
    <w:rsid w:val="00986319"/>
    <w:rsid w:val="009867A3"/>
    <w:rsid w:val="009867C1"/>
    <w:rsid w:val="0098687E"/>
    <w:rsid w:val="00986977"/>
    <w:rsid w:val="00986AAA"/>
    <w:rsid w:val="00986BB5"/>
    <w:rsid w:val="00986C92"/>
    <w:rsid w:val="00986D05"/>
    <w:rsid w:val="0098752F"/>
    <w:rsid w:val="00987933"/>
    <w:rsid w:val="00987987"/>
    <w:rsid w:val="00987A51"/>
    <w:rsid w:val="00987B49"/>
    <w:rsid w:val="00987F1A"/>
    <w:rsid w:val="00987FDE"/>
    <w:rsid w:val="00990037"/>
    <w:rsid w:val="00990158"/>
    <w:rsid w:val="009903D2"/>
    <w:rsid w:val="00990577"/>
    <w:rsid w:val="00990619"/>
    <w:rsid w:val="009909F4"/>
    <w:rsid w:val="00990B19"/>
    <w:rsid w:val="00990B6B"/>
    <w:rsid w:val="00990CD0"/>
    <w:rsid w:val="009916EF"/>
    <w:rsid w:val="009916FB"/>
    <w:rsid w:val="0099181F"/>
    <w:rsid w:val="00991B9A"/>
    <w:rsid w:val="00991DBB"/>
    <w:rsid w:val="009925C9"/>
    <w:rsid w:val="009928DB"/>
    <w:rsid w:val="00992A29"/>
    <w:rsid w:val="00992AC7"/>
    <w:rsid w:val="00992D6B"/>
    <w:rsid w:val="00992FAB"/>
    <w:rsid w:val="00993072"/>
    <w:rsid w:val="0099309E"/>
    <w:rsid w:val="009930DA"/>
    <w:rsid w:val="0099375D"/>
    <w:rsid w:val="00993C2D"/>
    <w:rsid w:val="00993D3C"/>
    <w:rsid w:val="00993F0F"/>
    <w:rsid w:val="0099403F"/>
    <w:rsid w:val="009941A7"/>
    <w:rsid w:val="009941F6"/>
    <w:rsid w:val="009942E0"/>
    <w:rsid w:val="0099447F"/>
    <w:rsid w:val="009945C9"/>
    <w:rsid w:val="00994832"/>
    <w:rsid w:val="0099496D"/>
    <w:rsid w:val="00994A94"/>
    <w:rsid w:val="00994AB3"/>
    <w:rsid w:val="00994EEC"/>
    <w:rsid w:val="009951FC"/>
    <w:rsid w:val="009954FC"/>
    <w:rsid w:val="009958CF"/>
    <w:rsid w:val="009958DB"/>
    <w:rsid w:val="00995C23"/>
    <w:rsid w:val="00995CE8"/>
    <w:rsid w:val="00995DE5"/>
    <w:rsid w:val="00996109"/>
    <w:rsid w:val="009961EC"/>
    <w:rsid w:val="0099625A"/>
    <w:rsid w:val="009966F6"/>
    <w:rsid w:val="00996CE8"/>
    <w:rsid w:val="00996D1D"/>
    <w:rsid w:val="00996E07"/>
    <w:rsid w:val="00997128"/>
    <w:rsid w:val="009972B9"/>
    <w:rsid w:val="00997475"/>
    <w:rsid w:val="00997F99"/>
    <w:rsid w:val="009A0067"/>
    <w:rsid w:val="009A00D0"/>
    <w:rsid w:val="009A01B9"/>
    <w:rsid w:val="009A0233"/>
    <w:rsid w:val="009A02EB"/>
    <w:rsid w:val="009A0920"/>
    <w:rsid w:val="009A0BA4"/>
    <w:rsid w:val="009A0D2F"/>
    <w:rsid w:val="009A0D57"/>
    <w:rsid w:val="009A0FEE"/>
    <w:rsid w:val="009A1054"/>
    <w:rsid w:val="009A1062"/>
    <w:rsid w:val="009A1455"/>
    <w:rsid w:val="009A1664"/>
    <w:rsid w:val="009A17EA"/>
    <w:rsid w:val="009A1821"/>
    <w:rsid w:val="009A2893"/>
    <w:rsid w:val="009A2A58"/>
    <w:rsid w:val="009A2ADB"/>
    <w:rsid w:val="009A2CEB"/>
    <w:rsid w:val="009A324B"/>
    <w:rsid w:val="009A39DA"/>
    <w:rsid w:val="009A3D7C"/>
    <w:rsid w:val="009A3DC1"/>
    <w:rsid w:val="009A3F33"/>
    <w:rsid w:val="009A3F98"/>
    <w:rsid w:val="009A3FE1"/>
    <w:rsid w:val="009A42BC"/>
    <w:rsid w:val="009A44B6"/>
    <w:rsid w:val="009A46D7"/>
    <w:rsid w:val="009A4923"/>
    <w:rsid w:val="009A49BD"/>
    <w:rsid w:val="009A4DDF"/>
    <w:rsid w:val="009A4EC6"/>
    <w:rsid w:val="009A5319"/>
    <w:rsid w:val="009A53C3"/>
    <w:rsid w:val="009A54AB"/>
    <w:rsid w:val="009A5917"/>
    <w:rsid w:val="009A60AD"/>
    <w:rsid w:val="009A640A"/>
    <w:rsid w:val="009A6958"/>
    <w:rsid w:val="009A6B33"/>
    <w:rsid w:val="009A6EDA"/>
    <w:rsid w:val="009A6F73"/>
    <w:rsid w:val="009A72B7"/>
    <w:rsid w:val="009A753E"/>
    <w:rsid w:val="009A75DD"/>
    <w:rsid w:val="009A76DC"/>
    <w:rsid w:val="009A7FA3"/>
    <w:rsid w:val="009B0433"/>
    <w:rsid w:val="009B0665"/>
    <w:rsid w:val="009B06AC"/>
    <w:rsid w:val="009B07C8"/>
    <w:rsid w:val="009B0A5A"/>
    <w:rsid w:val="009B15E6"/>
    <w:rsid w:val="009B1651"/>
    <w:rsid w:val="009B17E1"/>
    <w:rsid w:val="009B186F"/>
    <w:rsid w:val="009B1990"/>
    <w:rsid w:val="009B1AB5"/>
    <w:rsid w:val="009B1CCC"/>
    <w:rsid w:val="009B1E2D"/>
    <w:rsid w:val="009B1FA5"/>
    <w:rsid w:val="009B1FBE"/>
    <w:rsid w:val="009B211C"/>
    <w:rsid w:val="009B286D"/>
    <w:rsid w:val="009B2B7A"/>
    <w:rsid w:val="009B2C2A"/>
    <w:rsid w:val="009B30B7"/>
    <w:rsid w:val="009B352A"/>
    <w:rsid w:val="009B3779"/>
    <w:rsid w:val="009B3917"/>
    <w:rsid w:val="009B3A05"/>
    <w:rsid w:val="009B4067"/>
    <w:rsid w:val="009B4129"/>
    <w:rsid w:val="009B4359"/>
    <w:rsid w:val="009B4460"/>
    <w:rsid w:val="009B46DE"/>
    <w:rsid w:val="009B49A9"/>
    <w:rsid w:val="009B4B4C"/>
    <w:rsid w:val="009B4B71"/>
    <w:rsid w:val="009B5047"/>
    <w:rsid w:val="009B578F"/>
    <w:rsid w:val="009B59A7"/>
    <w:rsid w:val="009B5AFC"/>
    <w:rsid w:val="009B5B56"/>
    <w:rsid w:val="009B5C34"/>
    <w:rsid w:val="009B5DD3"/>
    <w:rsid w:val="009B6102"/>
    <w:rsid w:val="009B6287"/>
    <w:rsid w:val="009B6333"/>
    <w:rsid w:val="009B67CA"/>
    <w:rsid w:val="009B68B9"/>
    <w:rsid w:val="009B690D"/>
    <w:rsid w:val="009B6A4B"/>
    <w:rsid w:val="009B6DC0"/>
    <w:rsid w:val="009B71B7"/>
    <w:rsid w:val="009B7419"/>
    <w:rsid w:val="009B793A"/>
    <w:rsid w:val="009B7B18"/>
    <w:rsid w:val="009B7E49"/>
    <w:rsid w:val="009C02D3"/>
    <w:rsid w:val="009C1004"/>
    <w:rsid w:val="009C115E"/>
    <w:rsid w:val="009C12B2"/>
    <w:rsid w:val="009C1A07"/>
    <w:rsid w:val="009C1C8A"/>
    <w:rsid w:val="009C1F7C"/>
    <w:rsid w:val="009C202A"/>
    <w:rsid w:val="009C203A"/>
    <w:rsid w:val="009C20FA"/>
    <w:rsid w:val="009C2110"/>
    <w:rsid w:val="009C2767"/>
    <w:rsid w:val="009C279E"/>
    <w:rsid w:val="009C27BA"/>
    <w:rsid w:val="009C27ED"/>
    <w:rsid w:val="009C28A1"/>
    <w:rsid w:val="009C2A5B"/>
    <w:rsid w:val="009C2C5D"/>
    <w:rsid w:val="009C3BC1"/>
    <w:rsid w:val="009C3F0D"/>
    <w:rsid w:val="009C4015"/>
    <w:rsid w:val="009C4048"/>
    <w:rsid w:val="009C43FF"/>
    <w:rsid w:val="009C47DD"/>
    <w:rsid w:val="009C4814"/>
    <w:rsid w:val="009C4AD0"/>
    <w:rsid w:val="009C4FF7"/>
    <w:rsid w:val="009C5017"/>
    <w:rsid w:val="009C51B3"/>
    <w:rsid w:val="009C52FD"/>
    <w:rsid w:val="009C5437"/>
    <w:rsid w:val="009C5B36"/>
    <w:rsid w:val="009C5B7C"/>
    <w:rsid w:val="009C5BA4"/>
    <w:rsid w:val="009C64B4"/>
    <w:rsid w:val="009C651E"/>
    <w:rsid w:val="009C652D"/>
    <w:rsid w:val="009C67AC"/>
    <w:rsid w:val="009C6C69"/>
    <w:rsid w:val="009C720B"/>
    <w:rsid w:val="009C73C0"/>
    <w:rsid w:val="009C7611"/>
    <w:rsid w:val="009C7754"/>
    <w:rsid w:val="009C777A"/>
    <w:rsid w:val="009C77B2"/>
    <w:rsid w:val="009C78A9"/>
    <w:rsid w:val="009C7A90"/>
    <w:rsid w:val="009C7B74"/>
    <w:rsid w:val="009C7D75"/>
    <w:rsid w:val="009C7DB9"/>
    <w:rsid w:val="009C7DFD"/>
    <w:rsid w:val="009C7E15"/>
    <w:rsid w:val="009C7E55"/>
    <w:rsid w:val="009C7F6D"/>
    <w:rsid w:val="009D0308"/>
    <w:rsid w:val="009D0321"/>
    <w:rsid w:val="009D0378"/>
    <w:rsid w:val="009D03C3"/>
    <w:rsid w:val="009D0414"/>
    <w:rsid w:val="009D06A0"/>
    <w:rsid w:val="009D06C8"/>
    <w:rsid w:val="009D079B"/>
    <w:rsid w:val="009D0A37"/>
    <w:rsid w:val="009D0C9C"/>
    <w:rsid w:val="009D0D14"/>
    <w:rsid w:val="009D12FF"/>
    <w:rsid w:val="009D13AB"/>
    <w:rsid w:val="009D15A3"/>
    <w:rsid w:val="009D1A8E"/>
    <w:rsid w:val="009D1FFC"/>
    <w:rsid w:val="009D2493"/>
    <w:rsid w:val="009D251B"/>
    <w:rsid w:val="009D338F"/>
    <w:rsid w:val="009D33E7"/>
    <w:rsid w:val="009D346B"/>
    <w:rsid w:val="009D3D43"/>
    <w:rsid w:val="009D3FE1"/>
    <w:rsid w:val="009D4326"/>
    <w:rsid w:val="009D44D1"/>
    <w:rsid w:val="009D4C0E"/>
    <w:rsid w:val="009D4D8C"/>
    <w:rsid w:val="009D4DD5"/>
    <w:rsid w:val="009D506C"/>
    <w:rsid w:val="009D5B53"/>
    <w:rsid w:val="009D5C20"/>
    <w:rsid w:val="009D5ED2"/>
    <w:rsid w:val="009D6F3D"/>
    <w:rsid w:val="009D6FA9"/>
    <w:rsid w:val="009D79D4"/>
    <w:rsid w:val="009E0024"/>
    <w:rsid w:val="009E037D"/>
    <w:rsid w:val="009E06F1"/>
    <w:rsid w:val="009E0770"/>
    <w:rsid w:val="009E078E"/>
    <w:rsid w:val="009E102F"/>
    <w:rsid w:val="009E189B"/>
    <w:rsid w:val="009E1C60"/>
    <w:rsid w:val="009E2133"/>
    <w:rsid w:val="009E2590"/>
    <w:rsid w:val="009E25E0"/>
    <w:rsid w:val="009E25FF"/>
    <w:rsid w:val="009E2639"/>
    <w:rsid w:val="009E2773"/>
    <w:rsid w:val="009E27A9"/>
    <w:rsid w:val="009E2817"/>
    <w:rsid w:val="009E2885"/>
    <w:rsid w:val="009E2BC9"/>
    <w:rsid w:val="009E2BCB"/>
    <w:rsid w:val="009E2D94"/>
    <w:rsid w:val="009E31DC"/>
    <w:rsid w:val="009E3470"/>
    <w:rsid w:val="009E364A"/>
    <w:rsid w:val="009E3745"/>
    <w:rsid w:val="009E38B1"/>
    <w:rsid w:val="009E39CF"/>
    <w:rsid w:val="009E3A6F"/>
    <w:rsid w:val="009E3B20"/>
    <w:rsid w:val="009E40CB"/>
    <w:rsid w:val="009E4360"/>
    <w:rsid w:val="009E43D7"/>
    <w:rsid w:val="009E493F"/>
    <w:rsid w:val="009E4D15"/>
    <w:rsid w:val="009E5115"/>
    <w:rsid w:val="009E5184"/>
    <w:rsid w:val="009E547B"/>
    <w:rsid w:val="009E5779"/>
    <w:rsid w:val="009E58BD"/>
    <w:rsid w:val="009E5F69"/>
    <w:rsid w:val="009E6070"/>
    <w:rsid w:val="009E6539"/>
    <w:rsid w:val="009E6A01"/>
    <w:rsid w:val="009E6A19"/>
    <w:rsid w:val="009E6A4B"/>
    <w:rsid w:val="009E6D16"/>
    <w:rsid w:val="009E706B"/>
    <w:rsid w:val="009E71E1"/>
    <w:rsid w:val="009F0538"/>
    <w:rsid w:val="009F0906"/>
    <w:rsid w:val="009F0967"/>
    <w:rsid w:val="009F0A2E"/>
    <w:rsid w:val="009F0A71"/>
    <w:rsid w:val="009F0BD2"/>
    <w:rsid w:val="009F1176"/>
    <w:rsid w:val="009F160E"/>
    <w:rsid w:val="009F17C7"/>
    <w:rsid w:val="009F182D"/>
    <w:rsid w:val="009F1BEA"/>
    <w:rsid w:val="009F224C"/>
    <w:rsid w:val="009F2451"/>
    <w:rsid w:val="009F2A44"/>
    <w:rsid w:val="009F2EB3"/>
    <w:rsid w:val="009F2FDF"/>
    <w:rsid w:val="009F3440"/>
    <w:rsid w:val="009F3474"/>
    <w:rsid w:val="009F36BC"/>
    <w:rsid w:val="009F43A8"/>
    <w:rsid w:val="009F44BA"/>
    <w:rsid w:val="009F47DE"/>
    <w:rsid w:val="009F4963"/>
    <w:rsid w:val="009F4B25"/>
    <w:rsid w:val="009F4BBA"/>
    <w:rsid w:val="009F4D49"/>
    <w:rsid w:val="009F4D6C"/>
    <w:rsid w:val="009F4DE7"/>
    <w:rsid w:val="009F4F18"/>
    <w:rsid w:val="009F54AD"/>
    <w:rsid w:val="009F5583"/>
    <w:rsid w:val="009F6027"/>
    <w:rsid w:val="009F6314"/>
    <w:rsid w:val="009F64A7"/>
    <w:rsid w:val="009F6B6B"/>
    <w:rsid w:val="009F6EBE"/>
    <w:rsid w:val="009F6F98"/>
    <w:rsid w:val="009F7A88"/>
    <w:rsid w:val="009F7C0F"/>
    <w:rsid w:val="009F7E1A"/>
    <w:rsid w:val="009F7E80"/>
    <w:rsid w:val="009F7EE3"/>
    <w:rsid w:val="00A0011C"/>
    <w:rsid w:val="00A00567"/>
    <w:rsid w:val="00A00988"/>
    <w:rsid w:val="00A00A85"/>
    <w:rsid w:val="00A00CEA"/>
    <w:rsid w:val="00A00E35"/>
    <w:rsid w:val="00A01528"/>
    <w:rsid w:val="00A017AF"/>
    <w:rsid w:val="00A01BBC"/>
    <w:rsid w:val="00A01F61"/>
    <w:rsid w:val="00A021F7"/>
    <w:rsid w:val="00A0243C"/>
    <w:rsid w:val="00A0248E"/>
    <w:rsid w:val="00A026DC"/>
    <w:rsid w:val="00A02837"/>
    <w:rsid w:val="00A028B2"/>
    <w:rsid w:val="00A02AB9"/>
    <w:rsid w:val="00A03C16"/>
    <w:rsid w:val="00A03F6F"/>
    <w:rsid w:val="00A047C0"/>
    <w:rsid w:val="00A04B4C"/>
    <w:rsid w:val="00A04B52"/>
    <w:rsid w:val="00A04B65"/>
    <w:rsid w:val="00A04FAB"/>
    <w:rsid w:val="00A0503F"/>
    <w:rsid w:val="00A05089"/>
    <w:rsid w:val="00A05141"/>
    <w:rsid w:val="00A0542F"/>
    <w:rsid w:val="00A055B2"/>
    <w:rsid w:val="00A05982"/>
    <w:rsid w:val="00A05E90"/>
    <w:rsid w:val="00A0606C"/>
    <w:rsid w:val="00A0631C"/>
    <w:rsid w:val="00A0635C"/>
    <w:rsid w:val="00A0637F"/>
    <w:rsid w:val="00A06427"/>
    <w:rsid w:val="00A064C9"/>
    <w:rsid w:val="00A06509"/>
    <w:rsid w:val="00A066E2"/>
    <w:rsid w:val="00A06842"/>
    <w:rsid w:val="00A06848"/>
    <w:rsid w:val="00A068DA"/>
    <w:rsid w:val="00A069B4"/>
    <w:rsid w:val="00A06BB5"/>
    <w:rsid w:val="00A073F2"/>
    <w:rsid w:val="00A076F0"/>
    <w:rsid w:val="00A077AB"/>
    <w:rsid w:val="00A07832"/>
    <w:rsid w:val="00A07867"/>
    <w:rsid w:val="00A07A4E"/>
    <w:rsid w:val="00A07D41"/>
    <w:rsid w:val="00A07F67"/>
    <w:rsid w:val="00A07FAE"/>
    <w:rsid w:val="00A07FBD"/>
    <w:rsid w:val="00A1000C"/>
    <w:rsid w:val="00A1039E"/>
    <w:rsid w:val="00A1040F"/>
    <w:rsid w:val="00A1068D"/>
    <w:rsid w:val="00A10FDE"/>
    <w:rsid w:val="00A11010"/>
    <w:rsid w:val="00A114E3"/>
    <w:rsid w:val="00A114F1"/>
    <w:rsid w:val="00A11845"/>
    <w:rsid w:val="00A1191C"/>
    <w:rsid w:val="00A11B60"/>
    <w:rsid w:val="00A11B7E"/>
    <w:rsid w:val="00A11C31"/>
    <w:rsid w:val="00A11D0D"/>
    <w:rsid w:val="00A11E29"/>
    <w:rsid w:val="00A1216D"/>
    <w:rsid w:val="00A124EC"/>
    <w:rsid w:val="00A1253A"/>
    <w:rsid w:val="00A125C7"/>
    <w:rsid w:val="00A12694"/>
    <w:rsid w:val="00A127C7"/>
    <w:rsid w:val="00A128B0"/>
    <w:rsid w:val="00A12AC0"/>
    <w:rsid w:val="00A12ED5"/>
    <w:rsid w:val="00A13083"/>
    <w:rsid w:val="00A13378"/>
    <w:rsid w:val="00A13676"/>
    <w:rsid w:val="00A136F6"/>
    <w:rsid w:val="00A13A77"/>
    <w:rsid w:val="00A13F04"/>
    <w:rsid w:val="00A13FB7"/>
    <w:rsid w:val="00A14F11"/>
    <w:rsid w:val="00A14F39"/>
    <w:rsid w:val="00A1548A"/>
    <w:rsid w:val="00A15543"/>
    <w:rsid w:val="00A15590"/>
    <w:rsid w:val="00A15641"/>
    <w:rsid w:val="00A163C8"/>
    <w:rsid w:val="00A1652F"/>
    <w:rsid w:val="00A16577"/>
    <w:rsid w:val="00A16607"/>
    <w:rsid w:val="00A16935"/>
    <w:rsid w:val="00A16C3E"/>
    <w:rsid w:val="00A17558"/>
    <w:rsid w:val="00A1760F"/>
    <w:rsid w:val="00A17FCF"/>
    <w:rsid w:val="00A2000D"/>
    <w:rsid w:val="00A201DB"/>
    <w:rsid w:val="00A201E0"/>
    <w:rsid w:val="00A20577"/>
    <w:rsid w:val="00A20926"/>
    <w:rsid w:val="00A20955"/>
    <w:rsid w:val="00A20F5D"/>
    <w:rsid w:val="00A20F79"/>
    <w:rsid w:val="00A2124E"/>
    <w:rsid w:val="00A21441"/>
    <w:rsid w:val="00A21479"/>
    <w:rsid w:val="00A214A1"/>
    <w:rsid w:val="00A21B08"/>
    <w:rsid w:val="00A21C0B"/>
    <w:rsid w:val="00A21CDB"/>
    <w:rsid w:val="00A21D9F"/>
    <w:rsid w:val="00A223A5"/>
    <w:rsid w:val="00A22F98"/>
    <w:rsid w:val="00A230C4"/>
    <w:rsid w:val="00A231CC"/>
    <w:rsid w:val="00A23321"/>
    <w:rsid w:val="00A235CE"/>
    <w:rsid w:val="00A237E0"/>
    <w:rsid w:val="00A23A18"/>
    <w:rsid w:val="00A24008"/>
    <w:rsid w:val="00A244EE"/>
    <w:rsid w:val="00A24799"/>
    <w:rsid w:val="00A24DCE"/>
    <w:rsid w:val="00A2529B"/>
    <w:rsid w:val="00A252B8"/>
    <w:rsid w:val="00A25982"/>
    <w:rsid w:val="00A25C70"/>
    <w:rsid w:val="00A25FFB"/>
    <w:rsid w:val="00A26441"/>
    <w:rsid w:val="00A26513"/>
    <w:rsid w:val="00A26556"/>
    <w:rsid w:val="00A26AF7"/>
    <w:rsid w:val="00A26B34"/>
    <w:rsid w:val="00A26DD1"/>
    <w:rsid w:val="00A27339"/>
    <w:rsid w:val="00A2753D"/>
    <w:rsid w:val="00A275FA"/>
    <w:rsid w:val="00A27675"/>
    <w:rsid w:val="00A27E08"/>
    <w:rsid w:val="00A27E58"/>
    <w:rsid w:val="00A30036"/>
    <w:rsid w:val="00A30340"/>
    <w:rsid w:val="00A30415"/>
    <w:rsid w:val="00A304D0"/>
    <w:rsid w:val="00A305A3"/>
    <w:rsid w:val="00A305B5"/>
    <w:rsid w:val="00A30DFB"/>
    <w:rsid w:val="00A30E2F"/>
    <w:rsid w:val="00A30FAE"/>
    <w:rsid w:val="00A31169"/>
    <w:rsid w:val="00A313C5"/>
    <w:rsid w:val="00A3147D"/>
    <w:rsid w:val="00A3162C"/>
    <w:rsid w:val="00A31748"/>
    <w:rsid w:val="00A31D81"/>
    <w:rsid w:val="00A3257A"/>
    <w:rsid w:val="00A327FC"/>
    <w:rsid w:val="00A328B9"/>
    <w:rsid w:val="00A328CA"/>
    <w:rsid w:val="00A32C54"/>
    <w:rsid w:val="00A32D66"/>
    <w:rsid w:val="00A32F32"/>
    <w:rsid w:val="00A3372C"/>
    <w:rsid w:val="00A337E6"/>
    <w:rsid w:val="00A33816"/>
    <w:rsid w:val="00A33A4F"/>
    <w:rsid w:val="00A33CB0"/>
    <w:rsid w:val="00A33D95"/>
    <w:rsid w:val="00A34015"/>
    <w:rsid w:val="00A340AF"/>
    <w:rsid w:val="00A34326"/>
    <w:rsid w:val="00A3461A"/>
    <w:rsid w:val="00A346B9"/>
    <w:rsid w:val="00A34B8F"/>
    <w:rsid w:val="00A35133"/>
    <w:rsid w:val="00A353B0"/>
    <w:rsid w:val="00A354DA"/>
    <w:rsid w:val="00A35738"/>
    <w:rsid w:val="00A35824"/>
    <w:rsid w:val="00A35BEA"/>
    <w:rsid w:val="00A3619B"/>
    <w:rsid w:val="00A363A0"/>
    <w:rsid w:val="00A366AA"/>
    <w:rsid w:val="00A36769"/>
    <w:rsid w:val="00A36B49"/>
    <w:rsid w:val="00A36C07"/>
    <w:rsid w:val="00A36F1F"/>
    <w:rsid w:val="00A37070"/>
    <w:rsid w:val="00A37078"/>
    <w:rsid w:val="00A376CD"/>
    <w:rsid w:val="00A37B2B"/>
    <w:rsid w:val="00A40098"/>
    <w:rsid w:val="00A406B4"/>
    <w:rsid w:val="00A40717"/>
    <w:rsid w:val="00A40CAB"/>
    <w:rsid w:val="00A40DDC"/>
    <w:rsid w:val="00A4174D"/>
    <w:rsid w:val="00A417D3"/>
    <w:rsid w:val="00A42246"/>
    <w:rsid w:val="00A42716"/>
    <w:rsid w:val="00A429AD"/>
    <w:rsid w:val="00A42A30"/>
    <w:rsid w:val="00A42CEC"/>
    <w:rsid w:val="00A42E1E"/>
    <w:rsid w:val="00A42ECA"/>
    <w:rsid w:val="00A42ED6"/>
    <w:rsid w:val="00A431E9"/>
    <w:rsid w:val="00A43688"/>
    <w:rsid w:val="00A4416D"/>
    <w:rsid w:val="00A4448F"/>
    <w:rsid w:val="00A4455F"/>
    <w:rsid w:val="00A446B4"/>
    <w:rsid w:val="00A4477A"/>
    <w:rsid w:val="00A44841"/>
    <w:rsid w:val="00A44F21"/>
    <w:rsid w:val="00A4504D"/>
    <w:rsid w:val="00A4515E"/>
    <w:rsid w:val="00A451CF"/>
    <w:rsid w:val="00A45399"/>
    <w:rsid w:val="00A45C55"/>
    <w:rsid w:val="00A45D01"/>
    <w:rsid w:val="00A45FB0"/>
    <w:rsid w:val="00A4632A"/>
    <w:rsid w:val="00A46393"/>
    <w:rsid w:val="00A46611"/>
    <w:rsid w:val="00A46810"/>
    <w:rsid w:val="00A4691C"/>
    <w:rsid w:val="00A46D08"/>
    <w:rsid w:val="00A46D21"/>
    <w:rsid w:val="00A46E36"/>
    <w:rsid w:val="00A46E8F"/>
    <w:rsid w:val="00A4714A"/>
    <w:rsid w:val="00A473AB"/>
    <w:rsid w:val="00A474A1"/>
    <w:rsid w:val="00A47717"/>
    <w:rsid w:val="00A47CFF"/>
    <w:rsid w:val="00A47E4C"/>
    <w:rsid w:val="00A47E7A"/>
    <w:rsid w:val="00A50081"/>
    <w:rsid w:val="00A502DD"/>
    <w:rsid w:val="00A503A0"/>
    <w:rsid w:val="00A50B02"/>
    <w:rsid w:val="00A50CD3"/>
    <w:rsid w:val="00A50F6A"/>
    <w:rsid w:val="00A5201D"/>
    <w:rsid w:val="00A52300"/>
    <w:rsid w:val="00A523CF"/>
    <w:rsid w:val="00A52525"/>
    <w:rsid w:val="00A525B8"/>
    <w:rsid w:val="00A5293B"/>
    <w:rsid w:val="00A52985"/>
    <w:rsid w:val="00A52A94"/>
    <w:rsid w:val="00A52B0F"/>
    <w:rsid w:val="00A52C3C"/>
    <w:rsid w:val="00A53538"/>
    <w:rsid w:val="00A53723"/>
    <w:rsid w:val="00A538C4"/>
    <w:rsid w:val="00A5391C"/>
    <w:rsid w:val="00A53A68"/>
    <w:rsid w:val="00A53D9A"/>
    <w:rsid w:val="00A54092"/>
    <w:rsid w:val="00A54224"/>
    <w:rsid w:val="00A54237"/>
    <w:rsid w:val="00A542E9"/>
    <w:rsid w:val="00A543B5"/>
    <w:rsid w:val="00A543D9"/>
    <w:rsid w:val="00A545BC"/>
    <w:rsid w:val="00A54651"/>
    <w:rsid w:val="00A54912"/>
    <w:rsid w:val="00A54B05"/>
    <w:rsid w:val="00A54EC5"/>
    <w:rsid w:val="00A55222"/>
    <w:rsid w:val="00A553CF"/>
    <w:rsid w:val="00A55A71"/>
    <w:rsid w:val="00A55BE8"/>
    <w:rsid w:val="00A55E11"/>
    <w:rsid w:val="00A560AF"/>
    <w:rsid w:val="00A56188"/>
    <w:rsid w:val="00A56727"/>
    <w:rsid w:val="00A5696A"/>
    <w:rsid w:val="00A56C25"/>
    <w:rsid w:val="00A57157"/>
    <w:rsid w:val="00A574CA"/>
    <w:rsid w:val="00A578FC"/>
    <w:rsid w:val="00A5795F"/>
    <w:rsid w:val="00A57B80"/>
    <w:rsid w:val="00A57FDD"/>
    <w:rsid w:val="00A60184"/>
    <w:rsid w:val="00A602F8"/>
    <w:rsid w:val="00A604E9"/>
    <w:rsid w:val="00A60526"/>
    <w:rsid w:val="00A6070D"/>
    <w:rsid w:val="00A6081F"/>
    <w:rsid w:val="00A60A49"/>
    <w:rsid w:val="00A60B00"/>
    <w:rsid w:val="00A60CD0"/>
    <w:rsid w:val="00A60D88"/>
    <w:rsid w:val="00A60DE6"/>
    <w:rsid w:val="00A60EED"/>
    <w:rsid w:val="00A60FA4"/>
    <w:rsid w:val="00A610C5"/>
    <w:rsid w:val="00A61343"/>
    <w:rsid w:val="00A61885"/>
    <w:rsid w:val="00A61A7B"/>
    <w:rsid w:val="00A61AA4"/>
    <w:rsid w:val="00A61C9A"/>
    <w:rsid w:val="00A61CCC"/>
    <w:rsid w:val="00A622BA"/>
    <w:rsid w:val="00A6255C"/>
    <w:rsid w:val="00A6269C"/>
    <w:rsid w:val="00A62724"/>
    <w:rsid w:val="00A627AF"/>
    <w:rsid w:val="00A6281E"/>
    <w:rsid w:val="00A629E1"/>
    <w:rsid w:val="00A62BA8"/>
    <w:rsid w:val="00A62C81"/>
    <w:rsid w:val="00A62CEB"/>
    <w:rsid w:val="00A62EEB"/>
    <w:rsid w:val="00A62FC4"/>
    <w:rsid w:val="00A63380"/>
    <w:rsid w:val="00A6376C"/>
    <w:rsid w:val="00A63C8B"/>
    <w:rsid w:val="00A63CDA"/>
    <w:rsid w:val="00A63D66"/>
    <w:rsid w:val="00A63EB2"/>
    <w:rsid w:val="00A641E3"/>
    <w:rsid w:val="00A647D9"/>
    <w:rsid w:val="00A64E3A"/>
    <w:rsid w:val="00A652E5"/>
    <w:rsid w:val="00A654E9"/>
    <w:rsid w:val="00A654FF"/>
    <w:rsid w:val="00A65567"/>
    <w:rsid w:val="00A655EF"/>
    <w:rsid w:val="00A6570A"/>
    <w:rsid w:val="00A65890"/>
    <w:rsid w:val="00A658AD"/>
    <w:rsid w:val="00A659EF"/>
    <w:rsid w:val="00A65DB0"/>
    <w:rsid w:val="00A66483"/>
    <w:rsid w:val="00A66721"/>
    <w:rsid w:val="00A667A4"/>
    <w:rsid w:val="00A668FA"/>
    <w:rsid w:val="00A6710B"/>
    <w:rsid w:val="00A67170"/>
    <w:rsid w:val="00A672C3"/>
    <w:rsid w:val="00A676E6"/>
    <w:rsid w:val="00A70219"/>
    <w:rsid w:val="00A70545"/>
    <w:rsid w:val="00A7067A"/>
    <w:rsid w:val="00A706AC"/>
    <w:rsid w:val="00A7090A"/>
    <w:rsid w:val="00A70A1F"/>
    <w:rsid w:val="00A70CAB"/>
    <w:rsid w:val="00A70D36"/>
    <w:rsid w:val="00A710F5"/>
    <w:rsid w:val="00A71199"/>
    <w:rsid w:val="00A7142E"/>
    <w:rsid w:val="00A714B3"/>
    <w:rsid w:val="00A71585"/>
    <w:rsid w:val="00A71624"/>
    <w:rsid w:val="00A71838"/>
    <w:rsid w:val="00A71ACB"/>
    <w:rsid w:val="00A71C01"/>
    <w:rsid w:val="00A72125"/>
    <w:rsid w:val="00A72324"/>
    <w:rsid w:val="00A7254A"/>
    <w:rsid w:val="00A726B0"/>
    <w:rsid w:val="00A726ED"/>
    <w:rsid w:val="00A729AE"/>
    <w:rsid w:val="00A72E97"/>
    <w:rsid w:val="00A7312C"/>
    <w:rsid w:val="00A73558"/>
    <w:rsid w:val="00A738B1"/>
    <w:rsid w:val="00A73CB4"/>
    <w:rsid w:val="00A742F1"/>
    <w:rsid w:val="00A7435B"/>
    <w:rsid w:val="00A7435E"/>
    <w:rsid w:val="00A746D7"/>
    <w:rsid w:val="00A749FD"/>
    <w:rsid w:val="00A74ACB"/>
    <w:rsid w:val="00A74B13"/>
    <w:rsid w:val="00A74B2D"/>
    <w:rsid w:val="00A74B5C"/>
    <w:rsid w:val="00A750AE"/>
    <w:rsid w:val="00A750BC"/>
    <w:rsid w:val="00A750FD"/>
    <w:rsid w:val="00A755AD"/>
    <w:rsid w:val="00A75F4E"/>
    <w:rsid w:val="00A76386"/>
    <w:rsid w:val="00A766F2"/>
    <w:rsid w:val="00A76AF0"/>
    <w:rsid w:val="00A76FCE"/>
    <w:rsid w:val="00A77084"/>
    <w:rsid w:val="00A770BB"/>
    <w:rsid w:val="00A770CF"/>
    <w:rsid w:val="00A7763A"/>
    <w:rsid w:val="00A777A3"/>
    <w:rsid w:val="00A778D7"/>
    <w:rsid w:val="00A8006A"/>
    <w:rsid w:val="00A801C4"/>
    <w:rsid w:val="00A80232"/>
    <w:rsid w:val="00A8036A"/>
    <w:rsid w:val="00A80710"/>
    <w:rsid w:val="00A80902"/>
    <w:rsid w:val="00A809C0"/>
    <w:rsid w:val="00A80C9D"/>
    <w:rsid w:val="00A80F86"/>
    <w:rsid w:val="00A812E7"/>
    <w:rsid w:val="00A818BA"/>
    <w:rsid w:val="00A81E8E"/>
    <w:rsid w:val="00A81FF6"/>
    <w:rsid w:val="00A821B3"/>
    <w:rsid w:val="00A82378"/>
    <w:rsid w:val="00A82607"/>
    <w:rsid w:val="00A828E8"/>
    <w:rsid w:val="00A82EFD"/>
    <w:rsid w:val="00A8312E"/>
    <w:rsid w:val="00A83215"/>
    <w:rsid w:val="00A8329D"/>
    <w:rsid w:val="00A83432"/>
    <w:rsid w:val="00A8383E"/>
    <w:rsid w:val="00A83847"/>
    <w:rsid w:val="00A838A1"/>
    <w:rsid w:val="00A83C4D"/>
    <w:rsid w:val="00A8422D"/>
    <w:rsid w:val="00A84577"/>
    <w:rsid w:val="00A84644"/>
    <w:rsid w:val="00A846BB"/>
    <w:rsid w:val="00A84B77"/>
    <w:rsid w:val="00A84BEA"/>
    <w:rsid w:val="00A84DFE"/>
    <w:rsid w:val="00A84FAF"/>
    <w:rsid w:val="00A850E0"/>
    <w:rsid w:val="00A85286"/>
    <w:rsid w:val="00A85462"/>
    <w:rsid w:val="00A854BF"/>
    <w:rsid w:val="00A854E7"/>
    <w:rsid w:val="00A8592C"/>
    <w:rsid w:val="00A859CD"/>
    <w:rsid w:val="00A86281"/>
    <w:rsid w:val="00A866BC"/>
    <w:rsid w:val="00A86D06"/>
    <w:rsid w:val="00A86FA3"/>
    <w:rsid w:val="00A8739B"/>
    <w:rsid w:val="00A87B27"/>
    <w:rsid w:val="00A87FFA"/>
    <w:rsid w:val="00A900C4"/>
    <w:rsid w:val="00A9011F"/>
    <w:rsid w:val="00A90161"/>
    <w:rsid w:val="00A90409"/>
    <w:rsid w:val="00A9045D"/>
    <w:rsid w:val="00A904AD"/>
    <w:rsid w:val="00A904D0"/>
    <w:rsid w:val="00A904E1"/>
    <w:rsid w:val="00A90972"/>
    <w:rsid w:val="00A90D29"/>
    <w:rsid w:val="00A90DAC"/>
    <w:rsid w:val="00A90EDD"/>
    <w:rsid w:val="00A90F1E"/>
    <w:rsid w:val="00A90FE2"/>
    <w:rsid w:val="00A91038"/>
    <w:rsid w:val="00A91BA7"/>
    <w:rsid w:val="00A91BAD"/>
    <w:rsid w:val="00A91D2D"/>
    <w:rsid w:val="00A9229E"/>
    <w:rsid w:val="00A92616"/>
    <w:rsid w:val="00A9290F"/>
    <w:rsid w:val="00A92A00"/>
    <w:rsid w:val="00A92B47"/>
    <w:rsid w:val="00A92D36"/>
    <w:rsid w:val="00A92E26"/>
    <w:rsid w:val="00A9310F"/>
    <w:rsid w:val="00A9323B"/>
    <w:rsid w:val="00A93A7B"/>
    <w:rsid w:val="00A93B61"/>
    <w:rsid w:val="00A93B8C"/>
    <w:rsid w:val="00A93F15"/>
    <w:rsid w:val="00A94508"/>
    <w:rsid w:val="00A948A2"/>
    <w:rsid w:val="00A94905"/>
    <w:rsid w:val="00A94AF8"/>
    <w:rsid w:val="00A94B11"/>
    <w:rsid w:val="00A94E7A"/>
    <w:rsid w:val="00A94EBE"/>
    <w:rsid w:val="00A95667"/>
    <w:rsid w:val="00A9582C"/>
    <w:rsid w:val="00A95861"/>
    <w:rsid w:val="00A95A66"/>
    <w:rsid w:val="00A95BA1"/>
    <w:rsid w:val="00A95E4B"/>
    <w:rsid w:val="00A9616C"/>
    <w:rsid w:val="00A96429"/>
    <w:rsid w:val="00A965B8"/>
    <w:rsid w:val="00A96DF1"/>
    <w:rsid w:val="00A96F00"/>
    <w:rsid w:val="00A97027"/>
    <w:rsid w:val="00A9748A"/>
    <w:rsid w:val="00A977AC"/>
    <w:rsid w:val="00A97CA0"/>
    <w:rsid w:val="00A97E6B"/>
    <w:rsid w:val="00AA0327"/>
    <w:rsid w:val="00AA041F"/>
    <w:rsid w:val="00AA0506"/>
    <w:rsid w:val="00AA081D"/>
    <w:rsid w:val="00AA0B93"/>
    <w:rsid w:val="00AA0CC2"/>
    <w:rsid w:val="00AA0FBC"/>
    <w:rsid w:val="00AA1174"/>
    <w:rsid w:val="00AA1395"/>
    <w:rsid w:val="00AA1657"/>
    <w:rsid w:val="00AA17F8"/>
    <w:rsid w:val="00AA1946"/>
    <w:rsid w:val="00AA1BB6"/>
    <w:rsid w:val="00AA1D3E"/>
    <w:rsid w:val="00AA1F6B"/>
    <w:rsid w:val="00AA262C"/>
    <w:rsid w:val="00AA2C63"/>
    <w:rsid w:val="00AA2D5A"/>
    <w:rsid w:val="00AA2D8B"/>
    <w:rsid w:val="00AA3110"/>
    <w:rsid w:val="00AA34BB"/>
    <w:rsid w:val="00AA397B"/>
    <w:rsid w:val="00AA39C8"/>
    <w:rsid w:val="00AA3BC0"/>
    <w:rsid w:val="00AA3E09"/>
    <w:rsid w:val="00AA4321"/>
    <w:rsid w:val="00AA43E8"/>
    <w:rsid w:val="00AA5001"/>
    <w:rsid w:val="00AA51C7"/>
    <w:rsid w:val="00AA52A3"/>
    <w:rsid w:val="00AA59A0"/>
    <w:rsid w:val="00AA5AD4"/>
    <w:rsid w:val="00AA5C10"/>
    <w:rsid w:val="00AA5D08"/>
    <w:rsid w:val="00AA61BE"/>
    <w:rsid w:val="00AA6922"/>
    <w:rsid w:val="00AA6B9E"/>
    <w:rsid w:val="00AA6CDB"/>
    <w:rsid w:val="00AA78B5"/>
    <w:rsid w:val="00AA7AE6"/>
    <w:rsid w:val="00AA7F75"/>
    <w:rsid w:val="00AB05BD"/>
    <w:rsid w:val="00AB0724"/>
    <w:rsid w:val="00AB1200"/>
    <w:rsid w:val="00AB133A"/>
    <w:rsid w:val="00AB17BC"/>
    <w:rsid w:val="00AB19C8"/>
    <w:rsid w:val="00AB1B6F"/>
    <w:rsid w:val="00AB2148"/>
    <w:rsid w:val="00AB22E6"/>
    <w:rsid w:val="00AB23D7"/>
    <w:rsid w:val="00AB24F7"/>
    <w:rsid w:val="00AB25C9"/>
    <w:rsid w:val="00AB2843"/>
    <w:rsid w:val="00AB2B1B"/>
    <w:rsid w:val="00AB2CDB"/>
    <w:rsid w:val="00AB2DCD"/>
    <w:rsid w:val="00AB3175"/>
    <w:rsid w:val="00AB351B"/>
    <w:rsid w:val="00AB35B6"/>
    <w:rsid w:val="00AB38D4"/>
    <w:rsid w:val="00AB39DA"/>
    <w:rsid w:val="00AB3A95"/>
    <w:rsid w:val="00AB3AF5"/>
    <w:rsid w:val="00AB407C"/>
    <w:rsid w:val="00AB4189"/>
    <w:rsid w:val="00AB41D3"/>
    <w:rsid w:val="00AB46A4"/>
    <w:rsid w:val="00AB46DC"/>
    <w:rsid w:val="00AB4B6C"/>
    <w:rsid w:val="00AB50D0"/>
    <w:rsid w:val="00AB536C"/>
    <w:rsid w:val="00AB5697"/>
    <w:rsid w:val="00AB58AC"/>
    <w:rsid w:val="00AB5929"/>
    <w:rsid w:val="00AB5A2C"/>
    <w:rsid w:val="00AB5A86"/>
    <w:rsid w:val="00AB5D62"/>
    <w:rsid w:val="00AB61A3"/>
    <w:rsid w:val="00AB6282"/>
    <w:rsid w:val="00AB65B4"/>
    <w:rsid w:val="00AB675E"/>
    <w:rsid w:val="00AB6963"/>
    <w:rsid w:val="00AB6A3B"/>
    <w:rsid w:val="00AB6DB8"/>
    <w:rsid w:val="00AB7587"/>
    <w:rsid w:val="00AB770C"/>
    <w:rsid w:val="00AB7E88"/>
    <w:rsid w:val="00AC0010"/>
    <w:rsid w:val="00AC05C7"/>
    <w:rsid w:val="00AC09EC"/>
    <w:rsid w:val="00AC0AD8"/>
    <w:rsid w:val="00AC0B0C"/>
    <w:rsid w:val="00AC0D66"/>
    <w:rsid w:val="00AC0EC9"/>
    <w:rsid w:val="00AC0F31"/>
    <w:rsid w:val="00AC14A0"/>
    <w:rsid w:val="00AC1508"/>
    <w:rsid w:val="00AC15BE"/>
    <w:rsid w:val="00AC165D"/>
    <w:rsid w:val="00AC1947"/>
    <w:rsid w:val="00AC1B5B"/>
    <w:rsid w:val="00AC23A8"/>
    <w:rsid w:val="00AC2440"/>
    <w:rsid w:val="00AC2458"/>
    <w:rsid w:val="00AC25F2"/>
    <w:rsid w:val="00AC2860"/>
    <w:rsid w:val="00AC29A0"/>
    <w:rsid w:val="00AC2D19"/>
    <w:rsid w:val="00AC2DAF"/>
    <w:rsid w:val="00AC2DFC"/>
    <w:rsid w:val="00AC2EDD"/>
    <w:rsid w:val="00AC3009"/>
    <w:rsid w:val="00AC3035"/>
    <w:rsid w:val="00AC317D"/>
    <w:rsid w:val="00AC330F"/>
    <w:rsid w:val="00AC3401"/>
    <w:rsid w:val="00AC35AE"/>
    <w:rsid w:val="00AC36A0"/>
    <w:rsid w:val="00AC3842"/>
    <w:rsid w:val="00AC3E40"/>
    <w:rsid w:val="00AC4010"/>
    <w:rsid w:val="00AC4185"/>
    <w:rsid w:val="00AC45DA"/>
    <w:rsid w:val="00AC46B5"/>
    <w:rsid w:val="00AC46BC"/>
    <w:rsid w:val="00AC4A6B"/>
    <w:rsid w:val="00AC4BEC"/>
    <w:rsid w:val="00AC4DE4"/>
    <w:rsid w:val="00AC53B2"/>
    <w:rsid w:val="00AC53B7"/>
    <w:rsid w:val="00AC55E5"/>
    <w:rsid w:val="00AC5CE9"/>
    <w:rsid w:val="00AC5D93"/>
    <w:rsid w:val="00AC6043"/>
    <w:rsid w:val="00AC6554"/>
    <w:rsid w:val="00AC65C3"/>
    <w:rsid w:val="00AC6641"/>
    <w:rsid w:val="00AC6BAB"/>
    <w:rsid w:val="00AC6E5D"/>
    <w:rsid w:val="00AC6E95"/>
    <w:rsid w:val="00AC7190"/>
    <w:rsid w:val="00AC71F6"/>
    <w:rsid w:val="00AC76A0"/>
    <w:rsid w:val="00AC784C"/>
    <w:rsid w:val="00AC7A4C"/>
    <w:rsid w:val="00AC7BB3"/>
    <w:rsid w:val="00AC7D5B"/>
    <w:rsid w:val="00AC7E4E"/>
    <w:rsid w:val="00AD04DD"/>
    <w:rsid w:val="00AD0601"/>
    <w:rsid w:val="00AD09A7"/>
    <w:rsid w:val="00AD0FFC"/>
    <w:rsid w:val="00AD12F8"/>
    <w:rsid w:val="00AD1BF6"/>
    <w:rsid w:val="00AD1C1B"/>
    <w:rsid w:val="00AD1C3A"/>
    <w:rsid w:val="00AD1EBE"/>
    <w:rsid w:val="00AD2494"/>
    <w:rsid w:val="00AD2651"/>
    <w:rsid w:val="00AD269E"/>
    <w:rsid w:val="00AD27E7"/>
    <w:rsid w:val="00AD2DB6"/>
    <w:rsid w:val="00AD2F42"/>
    <w:rsid w:val="00AD31EE"/>
    <w:rsid w:val="00AD3945"/>
    <w:rsid w:val="00AD3A59"/>
    <w:rsid w:val="00AD3C22"/>
    <w:rsid w:val="00AD3D27"/>
    <w:rsid w:val="00AD3D7B"/>
    <w:rsid w:val="00AD3F66"/>
    <w:rsid w:val="00AD45C4"/>
    <w:rsid w:val="00AD47CE"/>
    <w:rsid w:val="00AD4B08"/>
    <w:rsid w:val="00AD4BDE"/>
    <w:rsid w:val="00AD4CA9"/>
    <w:rsid w:val="00AD4EA0"/>
    <w:rsid w:val="00AD5329"/>
    <w:rsid w:val="00AD5C35"/>
    <w:rsid w:val="00AD60DE"/>
    <w:rsid w:val="00AD616B"/>
    <w:rsid w:val="00AD632C"/>
    <w:rsid w:val="00AD632F"/>
    <w:rsid w:val="00AD6477"/>
    <w:rsid w:val="00AD650E"/>
    <w:rsid w:val="00AD68D2"/>
    <w:rsid w:val="00AD6B94"/>
    <w:rsid w:val="00AD6D99"/>
    <w:rsid w:val="00AD6DE3"/>
    <w:rsid w:val="00AD6F66"/>
    <w:rsid w:val="00AD77D4"/>
    <w:rsid w:val="00AD7AC0"/>
    <w:rsid w:val="00AD7D30"/>
    <w:rsid w:val="00AE004A"/>
    <w:rsid w:val="00AE03D3"/>
    <w:rsid w:val="00AE0546"/>
    <w:rsid w:val="00AE05C1"/>
    <w:rsid w:val="00AE086E"/>
    <w:rsid w:val="00AE0984"/>
    <w:rsid w:val="00AE09EE"/>
    <w:rsid w:val="00AE1987"/>
    <w:rsid w:val="00AE1F65"/>
    <w:rsid w:val="00AE2023"/>
    <w:rsid w:val="00AE2113"/>
    <w:rsid w:val="00AE21E1"/>
    <w:rsid w:val="00AE264C"/>
    <w:rsid w:val="00AE2812"/>
    <w:rsid w:val="00AE28E9"/>
    <w:rsid w:val="00AE2AFB"/>
    <w:rsid w:val="00AE2D51"/>
    <w:rsid w:val="00AE2DE0"/>
    <w:rsid w:val="00AE329C"/>
    <w:rsid w:val="00AE3556"/>
    <w:rsid w:val="00AE37AD"/>
    <w:rsid w:val="00AE3E59"/>
    <w:rsid w:val="00AE3F8C"/>
    <w:rsid w:val="00AE46BC"/>
    <w:rsid w:val="00AE4815"/>
    <w:rsid w:val="00AE4838"/>
    <w:rsid w:val="00AE4D1A"/>
    <w:rsid w:val="00AE5179"/>
    <w:rsid w:val="00AE5CAC"/>
    <w:rsid w:val="00AE5CD8"/>
    <w:rsid w:val="00AE5F1B"/>
    <w:rsid w:val="00AE5F3E"/>
    <w:rsid w:val="00AE63CD"/>
    <w:rsid w:val="00AE6728"/>
    <w:rsid w:val="00AE6E75"/>
    <w:rsid w:val="00AE6F6A"/>
    <w:rsid w:val="00AE73B8"/>
    <w:rsid w:val="00AE7455"/>
    <w:rsid w:val="00AE75FF"/>
    <w:rsid w:val="00AE765A"/>
    <w:rsid w:val="00AE778A"/>
    <w:rsid w:val="00AE795A"/>
    <w:rsid w:val="00AE79A5"/>
    <w:rsid w:val="00AE7B14"/>
    <w:rsid w:val="00AE7CA1"/>
    <w:rsid w:val="00AE7DD0"/>
    <w:rsid w:val="00AE7E2E"/>
    <w:rsid w:val="00AE7FB7"/>
    <w:rsid w:val="00AF024E"/>
    <w:rsid w:val="00AF1303"/>
    <w:rsid w:val="00AF13F9"/>
    <w:rsid w:val="00AF1520"/>
    <w:rsid w:val="00AF185C"/>
    <w:rsid w:val="00AF190F"/>
    <w:rsid w:val="00AF1C63"/>
    <w:rsid w:val="00AF2927"/>
    <w:rsid w:val="00AF2C5B"/>
    <w:rsid w:val="00AF2D7A"/>
    <w:rsid w:val="00AF316C"/>
    <w:rsid w:val="00AF32B0"/>
    <w:rsid w:val="00AF336C"/>
    <w:rsid w:val="00AF3A30"/>
    <w:rsid w:val="00AF3BE2"/>
    <w:rsid w:val="00AF3C64"/>
    <w:rsid w:val="00AF3E04"/>
    <w:rsid w:val="00AF41DA"/>
    <w:rsid w:val="00AF47BC"/>
    <w:rsid w:val="00AF4A0C"/>
    <w:rsid w:val="00AF4BB3"/>
    <w:rsid w:val="00AF4D7D"/>
    <w:rsid w:val="00AF52A9"/>
    <w:rsid w:val="00AF5599"/>
    <w:rsid w:val="00AF59AE"/>
    <w:rsid w:val="00AF5C3B"/>
    <w:rsid w:val="00AF5F00"/>
    <w:rsid w:val="00AF61D2"/>
    <w:rsid w:val="00AF625A"/>
    <w:rsid w:val="00AF677D"/>
    <w:rsid w:val="00AF6827"/>
    <w:rsid w:val="00AF6D5F"/>
    <w:rsid w:val="00AF733A"/>
    <w:rsid w:val="00AF775C"/>
    <w:rsid w:val="00AF7A89"/>
    <w:rsid w:val="00AF7CE4"/>
    <w:rsid w:val="00AF7D8F"/>
    <w:rsid w:val="00B00612"/>
    <w:rsid w:val="00B0064C"/>
    <w:rsid w:val="00B00A2A"/>
    <w:rsid w:val="00B00AD6"/>
    <w:rsid w:val="00B00F6F"/>
    <w:rsid w:val="00B01683"/>
    <w:rsid w:val="00B016DC"/>
    <w:rsid w:val="00B019F6"/>
    <w:rsid w:val="00B01B8B"/>
    <w:rsid w:val="00B01C4B"/>
    <w:rsid w:val="00B020A8"/>
    <w:rsid w:val="00B0213F"/>
    <w:rsid w:val="00B02525"/>
    <w:rsid w:val="00B02FD2"/>
    <w:rsid w:val="00B030E2"/>
    <w:rsid w:val="00B032A5"/>
    <w:rsid w:val="00B032F9"/>
    <w:rsid w:val="00B03341"/>
    <w:rsid w:val="00B033C2"/>
    <w:rsid w:val="00B03C17"/>
    <w:rsid w:val="00B03EC3"/>
    <w:rsid w:val="00B03F8F"/>
    <w:rsid w:val="00B03FAC"/>
    <w:rsid w:val="00B0417E"/>
    <w:rsid w:val="00B0452F"/>
    <w:rsid w:val="00B045D8"/>
    <w:rsid w:val="00B046AC"/>
    <w:rsid w:val="00B046D0"/>
    <w:rsid w:val="00B049EB"/>
    <w:rsid w:val="00B04B6B"/>
    <w:rsid w:val="00B04BAF"/>
    <w:rsid w:val="00B04D62"/>
    <w:rsid w:val="00B04E2F"/>
    <w:rsid w:val="00B04EB5"/>
    <w:rsid w:val="00B04F1E"/>
    <w:rsid w:val="00B0506C"/>
    <w:rsid w:val="00B05150"/>
    <w:rsid w:val="00B05500"/>
    <w:rsid w:val="00B05994"/>
    <w:rsid w:val="00B05CDC"/>
    <w:rsid w:val="00B05D1C"/>
    <w:rsid w:val="00B06144"/>
    <w:rsid w:val="00B062F6"/>
    <w:rsid w:val="00B064AC"/>
    <w:rsid w:val="00B0652F"/>
    <w:rsid w:val="00B067F5"/>
    <w:rsid w:val="00B06C3B"/>
    <w:rsid w:val="00B06D40"/>
    <w:rsid w:val="00B0711D"/>
    <w:rsid w:val="00B07556"/>
    <w:rsid w:val="00B076BD"/>
    <w:rsid w:val="00B078C0"/>
    <w:rsid w:val="00B07D20"/>
    <w:rsid w:val="00B10009"/>
    <w:rsid w:val="00B104B0"/>
    <w:rsid w:val="00B10564"/>
    <w:rsid w:val="00B10587"/>
    <w:rsid w:val="00B106EB"/>
    <w:rsid w:val="00B10758"/>
    <w:rsid w:val="00B10B2B"/>
    <w:rsid w:val="00B10E37"/>
    <w:rsid w:val="00B10EC9"/>
    <w:rsid w:val="00B10F9E"/>
    <w:rsid w:val="00B1105F"/>
    <w:rsid w:val="00B11397"/>
    <w:rsid w:val="00B11563"/>
    <w:rsid w:val="00B118F1"/>
    <w:rsid w:val="00B11ADE"/>
    <w:rsid w:val="00B11B62"/>
    <w:rsid w:val="00B11BD4"/>
    <w:rsid w:val="00B11FA9"/>
    <w:rsid w:val="00B12688"/>
    <w:rsid w:val="00B1277A"/>
    <w:rsid w:val="00B12B7F"/>
    <w:rsid w:val="00B12C4F"/>
    <w:rsid w:val="00B12FEE"/>
    <w:rsid w:val="00B13307"/>
    <w:rsid w:val="00B13470"/>
    <w:rsid w:val="00B13534"/>
    <w:rsid w:val="00B135E1"/>
    <w:rsid w:val="00B1399D"/>
    <w:rsid w:val="00B13CA3"/>
    <w:rsid w:val="00B13D7A"/>
    <w:rsid w:val="00B13E31"/>
    <w:rsid w:val="00B14402"/>
    <w:rsid w:val="00B148B7"/>
    <w:rsid w:val="00B14DB1"/>
    <w:rsid w:val="00B15A24"/>
    <w:rsid w:val="00B15C30"/>
    <w:rsid w:val="00B15E97"/>
    <w:rsid w:val="00B15FE3"/>
    <w:rsid w:val="00B168EB"/>
    <w:rsid w:val="00B1694D"/>
    <w:rsid w:val="00B16A34"/>
    <w:rsid w:val="00B16AAD"/>
    <w:rsid w:val="00B16C4A"/>
    <w:rsid w:val="00B16E0B"/>
    <w:rsid w:val="00B1736C"/>
    <w:rsid w:val="00B17744"/>
    <w:rsid w:val="00B1778B"/>
    <w:rsid w:val="00B177D4"/>
    <w:rsid w:val="00B178F1"/>
    <w:rsid w:val="00B17BD2"/>
    <w:rsid w:val="00B17C01"/>
    <w:rsid w:val="00B17E67"/>
    <w:rsid w:val="00B20039"/>
    <w:rsid w:val="00B20086"/>
    <w:rsid w:val="00B20394"/>
    <w:rsid w:val="00B203A7"/>
    <w:rsid w:val="00B2041D"/>
    <w:rsid w:val="00B20536"/>
    <w:rsid w:val="00B205F0"/>
    <w:rsid w:val="00B20651"/>
    <w:rsid w:val="00B20A46"/>
    <w:rsid w:val="00B20BEC"/>
    <w:rsid w:val="00B210D0"/>
    <w:rsid w:val="00B21234"/>
    <w:rsid w:val="00B2131D"/>
    <w:rsid w:val="00B2146A"/>
    <w:rsid w:val="00B218FC"/>
    <w:rsid w:val="00B21C64"/>
    <w:rsid w:val="00B21CB4"/>
    <w:rsid w:val="00B220E0"/>
    <w:rsid w:val="00B223C6"/>
    <w:rsid w:val="00B22473"/>
    <w:rsid w:val="00B22620"/>
    <w:rsid w:val="00B22A78"/>
    <w:rsid w:val="00B22BF7"/>
    <w:rsid w:val="00B22E49"/>
    <w:rsid w:val="00B22EBE"/>
    <w:rsid w:val="00B23062"/>
    <w:rsid w:val="00B2313D"/>
    <w:rsid w:val="00B231E0"/>
    <w:rsid w:val="00B23365"/>
    <w:rsid w:val="00B238F8"/>
    <w:rsid w:val="00B23BD1"/>
    <w:rsid w:val="00B23EB4"/>
    <w:rsid w:val="00B23F84"/>
    <w:rsid w:val="00B23FE8"/>
    <w:rsid w:val="00B241D3"/>
    <w:rsid w:val="00B241F1"/>
    <w:rsid w:val="00B24267"/>
    <w:rsid w:val="00B24424"/>
    <w:rsid w:val="00B245BA"/>
    <w:rsid w:val="00B246D7"/>
    <w:rsid w:val="00B24BDF"/>
    <w:rsid w:val="00B24FD8"/>
    <w:rsid w:val="00B254DE"/>
    <w:rsid w:val="00B2578A"/>
    <w:rsid w:val="00B25813"/>
    <w:rsid w:val="00B25F3B"/>
    <w:rsid w:val="00B265C8"/>
    <w:rsid w:val="00B265CF"/>
    <w:rsid w:val="00B26822"/>
    <w:rsid w:val="00B26A32"/>
    <w:rsid w:val="00B26AD4"/>
    <w:rsid w:val="00B26BD3"/>
    <w:rsid w:val="00B27037"/>
    <w:rsid w:val="00B272C7"/>
    <w:rsid w:val="00B27306"/>
    <w:rsid w:val="00B27711"/>
    <w:rsid w:val="00B27807"/>
    <w:rsid w:val="00B2787C"/>
    <w:rsid w:val="00B301AC"/>
    <w:rsid w:val="00B30327"/>
    <w:rsid w:val="00B3035C"/>
    <w:rsid w:val="00B30484"/>
    <w:rsid w:val="00B304BA"/>
    <w:rsid w:val="00B30E79"/>
    <w:rsid w:val="00B30EC3"/>
    <w:rsid w:val="00B30F04"/>
    <w:rsid w:val="00B31932"/>
    <w:rsid w:val="00B31A81"/>
    <w:rsid w:val="00B31DAC"/>
    <w:rsid w:val="00B322DE"/>
    <w:rsid w:val="00B32322"/>
    <w:rsid w:val="00B3240B"/>
    <w:rsid w:val="00B325BE"/>
    <w:rsid w:val="00B326F6"/>
    <w:rsid w:val="00B32BD1"/>
    <w:rsid w:val="00B32BEF"/>
    <w:rsid w:val="00B33018"/>
    <w:rsid w:val="00B330B4"/>
    <w:rsid w:val="00B34257"/>
    <w:rsid w:val="00B34292"/>
    <w:rsid w:val="00B34453"/>
    <w:rsid w:val="00B347F5"/>
    <w:rsid w:val="00B34925"/>
    <w:rsid w:val="00B34A76"/>
    <w:rsid w:val="00B34ADB"/>
    <w:rsid w:val="00B34B9B"/>
    <w:rsid w:val="00B34BA7"/>
    <w:rsid w:val="00B35207"/>
    <w:rsid w:val="00B35276"/>
    <w:rsid w:val="00B3544D"/>
    <w:rsid w:val="00B35A03"/>
    <w:rsid w:val="00B35F4E"/>
    <w:rsid w:val="00B360F8"/>
    <w:rsid w:val="00B3615B"/>
    <w:rsid w:val="00B36754"/>
    <w:rsid w:val="00B3683C"/>
    <w:rsid w:val="00B36AD1"/>
    <w:rsid w:val="00B36EEB"/>
    <w:rsid w:val="00B36F15"/>
    <w:rsid w:val="00B371B9"/>
    <w:rsid w:val="00B3745D"/>
    <w:rsid w:val="00B37788"/>
    <w:rsid w:val="00B37A1C"/>
    <w:rsid w:val="00B37D58"/>
    <w:rsid w:val="00B4024C"/>
    <w:rsid w:val="00B402A1"/>
    <w:rsid w:val="00B40389"/>
    <w:rsid w:val="00B404AE"/>
    <w:rsid w:val="00B40A3F"/>
    <w:rsid w:val="00B40A41"/>
    <w:rsid w:val="00B40AC0"/>
    <w:rsid w:val="00B40CE8"/>
    <w:rsid w:val="00B40E65"/>
    <w:rsid w:val="00B41037"/>
    <w:rsid w:val="00B41213"/>
    <w:rsid w:val="00B412EB"/>
    <w:rsid w:val="00B41A7F"/>
    <w:rsid w:val="00B41CA0"/>
    <w:rsid w:val="00B41D60"/>
    <w:rsid w:val="00B41DE0"/>
    <w:rsid w:val="00B42699"/>
    <w:rsid w:val="00B42717"/>
    <w:rsid w:val="00B42B5E"/>
    <w:rsid w:val="00B42BFE"/>
    <w:rsid w:val="00B432C4"/>
    <w:rsid w:val="00B4343C"/>
    <w:rsid w:val="00B43762"/>
    <w:rsid w:val="00B437B1"/>
    <w:rsid w:val="00B438DF"/>
    <w:rsid w:val="00B43DD0"/>
    <w:rsid w:val="00B44181"/>
    <w:rsid w:val="00B44481"/>
    <w:rsid w:val="00B44ACD"/>
    <w:rsid w:val="00B44DF0"/>
    <w:rsid w:val="00B451C4"/>
    <w:rsid w:val="00B452AB"/>
    <w:rsid w:val="00B4559F"/>
    <w:rsid w:val="00B45930"/>
    <w:rsid w:val="00B45E78"/>
    <w:rsid w:val="00B460F3"/>
    <w:rsid w:val="00B461D3"/>
    <w:rsid w:val="00B461F3"/>
    <w:rsid w:val="00B46331"/>
    <w:rsid w:val="00B46FA0"/>
    <w:rsid w:val="00B46FB9"/>
    <w:rsid w:val="00B47005"/>
    <w:rsid w:val="00B4714D"/>
    <w:rsid w:val="00B475AC"/>
    <w:rsid w:val="00B475B2"/>
    <w:rsid w:val="00B47A47"/>
    <w:rsid w:val="00B47A93"/>
    <w:rsid w:val="00B47D65"/>
    <w:rsid w:val="00B47E4C"/>
    <w:rsid w:val="00B5024A"/>
    <w:rsid w:val="00B50397"/>
    <w:rsid w:val="00B50762"/>
    <w:rsid w:val="00B508DF"/>
    <w:rsid w:val="00B50B28"/>
    <w:rsid w:val="00B510B0"/>
    <w:rsid w:val="00B510B7"/>
    <w:rsid w:val="00B514F7"/>
    <w:rsid w:val="00B517CC"/>
    <w:rsid w:val="00B51CF6"/>
    <w:rsid w:val="00B51D9A"/>
    <w:rsid w:val="00B51DAE"/>
    <w:rsid w:val="00B5221C"/>
    <w:rsid w:val="00B524C7"/>
    <w:rsid w:val="00B52561"/>
    <w:rsid w:val="00B527D8"/>
    <w:rsid w:val="00B5290D"/>
    <w:rsid w:val="00B52F5C"/>
    <w:rsid w:val="00B530FD"/>
    <w:rsid w:val="00B5330C"/>
    <w:rsid w:val="00B53423"/>
    <w:rsid w:val="00B5351F"/>
    <w:rsid w:val="00B537FB"/>
    <w:rsid w:val="00B53927"/>
    <w:rsid w:val="00B539A7"/>
    <w:rsid w:val="00B539C5"/>
    <w:rsid w:val="00B549CC"/>
    <w:rsid w:val="00B54EEA"/>
    <w:rsid w:val="00B55108"/>
    <w:rsid w:val="00B552BB"/>
    <w:rsid w:val="00B555BD"/>
    <w:rsid w:val="00B56025"/>
    <w:rsid w:val="00B56027"/>
    <w:rsid w:val="00B5609A"/>
    <w:rsid w:val="00B560A8"/>
    <w:rsid w:val="00B5643A"/>
    <w:rsid w:val="00B56515"/>
    <w:rsid w:val="00B569DC"/>
    <w:rsid w:val="00B57413"/>
    <w:rsid w:val="00B5759C"/>
    <w:rsid w:val="00B57B23"/>
    <w:rsid w:val="00B57E22"/>
    <w:rsid w:val="00B60309"/>
    <w:rsid w:val="00B606AA"/>
    <w:rsid w:val="00B61012"/>
    <w:rsid w:val="00B6129F"/>
    <w:rsid w:val="00B6141F"/>
    <w:rsid w:val="00B616B9"/>
    <w:rsid w:val="00B618F6"/>
    <w:rsid w:val="00B6196F"/>
    <w:rsid w:val="00B61DC7"/>
    <w:rsid w:val="00B62106"/>
    <w:rsid w:val="00B62177"/>
    <w:rsid w:val="00B62235"/>
    <w:rsid w:val="00B6239F"/>
    <w:rsid w:val="00B62BD0"/>
    <w:rsid w:val="00B62BF3"/>
    <w:rsid w:val="00B62D18"/>
    <w:rsid w:val="00B62F8D"/>
    <w:rsid w:val="00B6304B"/>
    <w:rsid w:val="00B6323C"/>
    <w:rsid w:val="00B6325F"/>
    <w:rsid w:val="00B635BC"/>
    <w:rsid w:val="00B63991"/>
    <w:rsid w:val="00B639DE"/>
    <w:rsid w:val="00B6407E"/>
    <w:rsid w:val="00B64377"/>
    <w:rsid w:val="00B64659"/>
    <w:rsid w:val="00B6497C"/>
    <w:rsid w:val="00B64A96"/>
    <w:rsid w:val="00B64BD1"/>
    <w:rsid w:val="00B64C09"/>
    <w:rsid w:val="00B64DDC"/>
    <w:rsid w:val="00B64E28"/>
    <w:rsid w:val="00B65517"/>
    <w:rsid w:val="00B655AA"/>
    <w:rsid w:val="00B655F3"/>
    <w:rsid w:val="00B6594E"/>
    <w:rsid w:val="00B65A71"/>
    <w:rsid w:val="00B65D15"/>
    <w:rsid w:val="00B65E18"/>
    <w:rsid w:val="00B662AF"/>
    <w:rsid w:val="00B6641D"/>
    <w:rsid w:val="00B665BB"/>
    <w:rsid w:val="00B66753"/>
    <w:rsid w:val="00B6685A"/>
    <w:rsid w:val="00B66961"/>
    <w:rsid w:val="00B66A01"/>
    <w:rsid w:val="00B66B54"/>
    <w:rsid w:val="00B66C67"/>
    <w:rsid w:val="00B66F0C"/>
    <w:rsid w:val="00B66F4C"/>
    <w:rsid w:val="00B67067"/>
    <w:rsid w:val="00B678B1"/>
    <w:rsid w:val="00B67A74"/>
    <w:rsid w:val="00B67BAC"/>
    <w:rsid w:val="00B67EC3"/>
    <w:rsid w:val="00B7007E"/>
    <w:rsid w:val="00B7032E"/>
    <w:rsid w:val="00B709F9"/>
    <w:rsid w:val="00B70E9F"/>
    <w:rsid w:val="00B71039"/>
    <w:rsid w:val="00B711CB"/>
    <w:rsid w:val="00B712CF"/>
    <w:rsid w:val="00B71454"/>
    <w:rsid w:val="00B71624"/>
    <w:rsid w:val="00B71860"/>
    <w:rsid w:val="00B71892"/>
    <w:rsid w:val="00B71936"/>
    <w:rsid w:val="00B719AC"/>
    <w:rsid w:val="00B71B2B"/>
    <w:rsid w:val="00B71D4C"/>
    <w:rsid w:val="00B721E0"/>
    <w:rsid w:val="00B72508"/>
    <w:rsid w:val="00B7270E"/>
    <w:rsid w:val="00B72D6B"/>
    <w:rsid w:val="00B734DA"/>
    <w:rsid w:val="00B73933"/>
    <w:rsid w:val="00B7397A"/>
    <w:rsid w:val="00B73C57"/>
    <w:rsid w:val="00B73C86"/>
    <w:rsid w:val="00B73CDB"/>
    <w:rsid w:val="00B73EB7"/>
    <w:rsid w:val="00B749D5"/>
    <w:rsid w:val="00B74D75"/>
    <w:rsid w:val="00B75101"/>
    <w:rsid w:val="00B7528B"/>
    <w:rsid w:val="00B75B5D"/>
    <w:rsid w:val="00B75C1C"/>
    <w:rsid w:val="00B75FBB"/>
    <w:rsid w:val="00B761B3"/>
    <w:rsid w:val="00B76330"/>
    <w:rsid w:val="00B76361"/>
    <w:rsid w:val="00B763A6"/>
    <w:rsid w:val="00B763D7"/>
    <w:rsid w:val="00B76CA5"/>
    <w:rsid w:val="00B76CFD"/>
    <w:rsid w:val="00B76DCE"/>
    <w:rsid w:val="00B77121"/>
    <w:rsid w:val="00B772B1"/>
    <w:rsid w:val="00B77372"/>
    <w:rsid w:val="00B7753A"/>
    <w:rsid w:val="00B77904"/>
    <w:rsid w:val="00B77F88"/>
    <w:rsid w:val="00B80144"/>
    <w:rsid w:val="00B80173"/>
    <w:rsid w:val="00B8039B"/>
    <w:rsid w:val="00B80504"/>
    <w:rsid w:val="00B805DF"/>
    <w:rsid w:val="00B80705"/>
    <w:rsid w:val="00B80733"/>
    <w:rsid w:val="00B80803"/>
    <w:rsid w:val="00B808A0"/>
    <w:rsid w:val="00B80B25"/>
    <w:rsid w:val="00B80C80"/>
    <w:rsid w:val="00B80DFB"/>
    <w:rsid w:val="00B80E32"/>
    <w:rsid w:val="00B80F19"/>
    <w:rsid w:val="00B81004"/>
    <w:rsid w:val="00B81419"/>
    <w:rsid w:val="00B81475"/>
    <w:rsid w:val="00B815F5"/>
    <w:rsid w:val="00B81762"/>
    <w:rsid w:val="00B81D19"/>
    <w:rsid w:val="00B81D66"/>
    <w:rsid w:val="00B82108"/>
    <w:rsid w:val="00B82525"/>
    <w:rsid w:val="00B8259B"/>
    <w:rsid w:val="00B825FC"/>
    <w:rsid w:val="00B82E40"/>
    <w:rsid w:val="00B83011"/>
    <w:rsid w:val="00B8301C"/>
    <w:rsid w:val="00B83A55"/>
    <w:rsid w:val="00B840DC"/>
    <w:rsid w:val="00B8412D"/>
    <w:rsid w:val="00B842D5"/>
    <w:rsid w:val="00B8458A"/>
    <w:rsid w:val="00B84667"/>
    <w:rsid w:val="00B8467E"/>
    <w:rsid w:val="00B84980"/>
    <w:rsid w:val="00B84A87"/>
    <w:rsid w:val="00B85196"/>
    <w:rsid w:val="00B8533F"/>
    <w:rsid w:val="00B853B4"/>
    <w:rsid w:val="00B85757"/>
    <w:rsid w:val="00B85C4E"/>
    <w:rsid w:val="00B85C58"/>
    <w:rsid w:val="00B85C6C"/>
    <w:rsid w:val="00B85D6F"/>
    <w:rsid w:val="00B861D8"/>
    <w:rsid w:val="00B8656F"/>
    <w:rsid w:val="00B86A6D"/>
    <w:rsid w:val="00B871E3"/>
    <w:rsid w:val="00B872D6"/>
    <w:rsid w:val="00B877B3"/>
    <w:rsid w:val="00B878EA"/>
    <w:rsid w:val="00B8790B"/>
    <w:rsid w:val="00B87C17"/>
    <w:rsid w:val="00B87E8D"/>
    <w:rsid w:val="00B900BD"/>
    <w:rsid w:val="00B900FD"/>
    <w:rsid w:val="00B90146"/>
    <w:rsid w:val="00B90162"/>
    <w:rsid w:val="00B901F8"/>
    <w:rsid w:val="00B9063A"/>
    <w:rsid w:val="00B907C9"/>
    <w:rsid w:val="00B90998"/>
    <w:rsid w:val="00B90C12"/>
    <w:rsid w:val="00B90DB0"/>
    <w:rsid w:val="00B90DD6"/>
    <w:rsid w:val="00B91047"/>
    <w:rsid w:val="00B911D4"/>
    <w:rsid w:val="00B9172E"/>
    <w:rsid w:val="00B91E87"/>
    <w:rsid w:val="00B92006"/>
    <w:rsid w:val="00B920BE"/>
    <w:rsid w:val="00B92384"/>
    <w:rsid w:val="00B92E7B"/>
    <w:rsid w:val="00B92F3E"/>
    <w:rsid w:val="00B93187"/>
    <w:rsid w:val="00B937CB"/>
    <w:rsid w:val="00B93F9A"/>
    <w:rsid w:val="00B94224"/>
    <w:rsid w:val="00B9439E"/>
    <w:rsid w:val="00B9458D"/>
    <w:rsid w:val="00B94590"/>
    <w:rsid w:val="00B94E22"/>
    <w:rsid w:val="00B950FB"/>
    <w:rsid w:val="00B95143"/>
    <w:rsid w:val="00B95175"/>
    <w:rsid w:val="00B9528E"/>
    <w:rsid w:val="00B95744"/>
    <w:rsid w:val="00B957D6"/>
    <w:rsid w:val="00B9586C"/>
    <w:rsid w:val="00B958B7"/>
    <w:rsid w:val="00B95BA7"/>
    <w:rsid w:val="00B95E3A"/>
    <w:rsid w:val="00B960DB"/>
    <w:rsid w:val="00B96381"/>
    <w:rsid w:val="00B96586"/>
    <w:rsid w:val="00B96744"/>
    <w:rsid w:val="00B96F7E"/>
    <w:rsid w:val="00B97378"/>
    <w:rsid w:val="00B9743E"/>
    <w:rsid w:val="00B97492"/>
    <w:rsid w:val="00B9776B"/>
    <w:rsid w:val="00B97864"/>
    <w:rsid w:val="00B9786A"/>
    <w:rsid w:val="00B9790D"/>
    <w:rsid w:val="00B97B23"/>
    <w:rsid w:val="00B97D36"/>
    <w:rsid w:val="00BA0B03"/>
    <w:rsid w:val="00BA0C41"/>
    <w:rsid w:val="00BA0F07"/>
    <w:rsid w:val="00BA0FA6"/>
    <w:rsid w:val="00BA1259"/>
    <w:rsid w:val="00BA13CD"/>
    <w:rsid w:val="00BA1440"/>
    <w:rsid w:val="00BA187E"/>
    <w:rsid w:val="00BA1AF6"/>
    <w:rsid w:val="00BA2162"/>
    <w:rsid w:val="00BA222A"/>
    <w:rsid w:val="00BA24CF"/>
    <w:rsid w:val="00BA25B0"/>
    <w:rsid w:val="00BA2B8A"/>
    <w:rsid w:val="00BA2C93"/>
    <w:rsid w:val="00BA2E9E"/>
    <w:rsid w:val="00BA2F36"/>
    <w:rsid w:val="00BA2F81"/>
    <w:rsid w:val="00BA3053"/>
    <w:rsid w:val="00BA3295"/>
    <w:rsid w:val="00BA3364"/>
    <w:rsid w:val="00BA340D"/>
    <w:rsid w:val="00BA38AD"/>
    <w:rsid w:val="00BA3AA5"/>
    <w:rsid w:val="00BA3B53"/>
    <w:rsid w:val="00BA40BB"/>
    <w:rsid w:val="00BA5020"/>
    <w:rsid w:val="00BA505D"/>
    <w:rsid w:val="00BA5067"/>
    <w:rsid w:val="00BA52FA"/>
    <w:rsid w:val="00BA54CA"/>
    <w:rsid w:val="00BA5573"/>
    <w:rsid w:val="00BA568B"/>
    <w:rsid w:val="00BA583F"/>
    <w:rsid w:val="00BA5962"/>
    <w:rsid w:val="00BA5C2D"/>
    <w:rsid w:val="00BA61ED"/>
    <w:rsid w:val="00BA6632"/>
    <w:rsid w:val="00BA66D2"/>
    <w:rsid w:val="00BA6AEB"/>
    <w:rsid w:val="00BA6E7D"/>
    <w:rsid w:val="00BA70DD"/>
    <w:rsid w:val="00BA754A"/>
    <w:rsid w:val="00BA7790"/>
    <w:rsid w:val="00BA7A07"/>
    <w:rsid w:val="00BA7E73"/>
    <w:rsid w:val="00BA7F13"/>
    <w:rsid w:val="00BB0126"/>
    <w:rsid w:val="00BB0523"/>
    <w:rsid w:val="00BB0B5C"/>
    <w:rsid w:val="00BB173B"/>
    <w:rsid w:val="00BB18F2"/>
    <w:rsid w:val="00BB1CA9"/>
    <w:rsid w:val="00BB1D8A"/>
    <w:rsid w:val="00BB1E8D"/>
    <w:rsid w:val="00BB1F86"/>
    <w:rsid w:val="00BB2257"/>
    <w:rsid w:val="00BB244C"/>
    <w:rsid w:val="00BB26B2"/>
    <w:rsid w:val="00BB28BB"/>
    <w:rsid w:val="00BB2A3E"/>
    <w:rsid w:val="00BB2CCA"/>
    <w:rsid w:val="00BB2D53"/>
    <w:rsid w:val="00BB2E0D"/>
    <w:rsid w:val="00BB2E14"/>
    <w:rsid w:val="00BB2E23"/>
    <w:rsid w:val="00BB2E5E"/>
    <w:rsid w:val="00BB331E"/>
    <w:rsid w:val="00BB358E"/>
    <w:rsid w:val="00BB3706"/>
    <w:rsid w:val="00BB38DF"/>
    <w:rsid w:val="00BB3A08"/>
    <w:rsid w:val="00BB3A53"/>
    <w:rsid w:val="00BB3B83"/>
    <w:rsid w:val="00BB3F38"/>
    <w:rsid w:val="00BB43F1"/>
    <w:rsid w:val="00BB4441"/>
    <w:rsid w:val="00BB44DC"/>
    <w:rsid w:val="00BB4634"/>
    <w:rsid w:val="00BB4680"/>
    <w:rsid w:val="00BB490D"/>
    <w:rsid w:val="00BB4C4F"/>
    <w:rsid w:val="00BB4EB8"/>
    <w:rsid w:val="00BB4EC4"/>
    <w:rsid w:val="00BB5229"/>
    <w:rsid w:val="00BB527B"/>
    <w:rsid w:val="00BB5486"/>
    <w:rsid w:val="00BB551F"/>
    <w:rsid w:val="00BB5BCC"/>
    <w:rsid w:val="00BB5EB1"/>
    <w:rsid w:val="00BB61C8"/>
    <w:rsid w:val="00BB6BA3"/>
    <w:rsid w:val="00BB6D1F"/>
    <w:rsid w:val="00BB6EA6"/>
    <w:rsid w:val="00BB7132"/>
    <w:rsid w:val="00BB722D"/>
    <w:rsid w:val="00BB739E"/>
    <w:rsid w:val="00BB77DD"/>
    <w:rsid w:val="00BB786E"/>
    <w:rsid w:val="00BB7B49"/>
    <w:rsid w:val="00BB7D63"/>
    <w:rsid w:val="00BB7E23"/>
    <w:rsid w:val="00BB7FB9"/>
    <w:rsid w:val="00BC006C"/>
    <w:rsid w:val="00BC097D"/>
    <w:rsid w:val="00BC0AC2"/>
    <w:rsid w:val="00BC0B4E"/>
    <w:rsid w:val="00BC0BDE"/>
    <w:rsid w:val="00BC1071"/>
    <w:rsid w:val="00BC1085"/>
    <w:rsid w:val="00BC154D"/>
    <w:rsid w:val="00BC1690"/>
    <w:rsid w:val="00BC1B68"/>
    <w:rsid w:val="00BC1FB9"/>
    <w:rsid w:val="00BC2035"/>
    <w:rsid w:val="00BC210E"/>
    <w:rsid w:val="00BC2286"/>
    <w:rsid w:val="00BC2807"/>
    <w:rsid w:val="00BC2C63"/>
    <w:rsid w:val="00BC2D26"/>
    <w:rsid w:val="00BC3107"/>
    <w:rsid w:val="00BC34AE"/>
    <w:rsid w:val="00BC36A0"/>
    <w:rsid w:val="00BC3948"/>
    <w:rsid w:val="00BC4372"/>
    <w:rsid w:val="00BC45AD"/>
    <w:rsid w:val="00BC4744"/>
    <w:rsid w:val="00BC4CA5"/>
    <w:rsid w:val="00BC549D"/>
    <w:rsid w:val="00BC567F"/>
    <w:rsid w:val="00BC570E"/>
    <w:rsid w:val="00BC5958"/>
    <w:rsid w:val="00BC59A6"/>
    <w:rsid w:val="00BC5BA7"/>
    <w:rsid w:val="00BC60F3"/>
    <w:rsid w:val="00BC66CE"/>
    <w:rsid w:val="00BC6ADD"/>
    <w:rsid w:val="00BC6C41"/>
    <w:rsid w:val="00BC6E15"/>
    <w:rsid w:val="00BC71F8"/>
    <w:rsid w:val="00BC7479"/>
    <w:rsid w:val="00BC747B"/>
    <w:rsid w:val="00BC796E"/>
    <w:rsid w:val="00BC7DF5"/>
    <w:rsid w:val="00BC7E41"/>
    <w:rsid w:val="00BC7FED"/>
    <w:rsid w:val="00BD061B"/>
    <w:rsid w:val="00BD07D4"/>
    <w:rsid w:val="00BD0842"/>
    <w:rsid w:val="00BD0854"/>
    <w:rsid w:val="00BD09E2"/>
    <w:rsid w:val="00BD0AB7"/>
    <w:rsid w:val="00BD0ACA"/>
    <w:rsid w:val="00BD0EB2"/>
    <w:rsid w:val="00BD0F61"/>
    <w:rsid w:val="00BD1AB7"/>
    <w:rsid w:val="00BD1B03"/>
    <w:rsid w:val="00BD1B9E"/>
    <w:rsid w:val="00BD1D69"/>
    <w:rsid w:val="00BD1FCD"/>
    <w:rsid w:val="00BD2173"/>
    <w:rsid w:val="00BD23DF"/>
    <w:rsid w:val="00BD2C93"/>
    <w:rsid w:val="00BD2CBE"/>
    <w:rsid w:val="00BD3EAE"/>
    <w:rsid w:val="00BD46D7"/>
    <w:rsid w:val="00BD4748"/>
    <w:rsid w:val="00BD4A05"/>
    <w:rsid w:val="00BD4CCA"/>
    <w:rsid w:val="00BD4D58"/>
    <w:rsid w:val="00BD4E00"/>
    <w:rsid w:val="00BD4FC8"/>
    <w:rsid w:val="00BD529C"/>
    <w:rsid w:val="00BD5487"/>
    <w:rsid w:val="00BD581D"/>
    <w:rsid w:val="00BD5846"/>
    <w:rsid w:val="00BD5FA9"/>
    <w:rsid w:val="00BD626C"/>
    <w:rsid w:val="00BD6406"/>
    <w:rsid w:val="00BD669B"/>
    <w:rsid w:val="00BD7347"/>
    <w:rsid w:val="00BD7538"/>
    <w:rsid w:val="00BD7613"/>
    <w:rsid w:val="00BD76ED"/>
    <w:rsid w:val="00BD76F4"/>
    <w:rsid w:val="00BD78CF"/>
    <w:rsid w:val="00BD7901"/>
    <w:rsid w:val="00BD7CCC"/>
    <w:rsid w:val="00BD7EAC"/>
    <w:rsid w:val="00BE0648"/>
    <w:rsid w:val="00BE0668"/>
    <w:rsid w:val="00BE08AB"/>
    <w:rsid w:val="00BE0E42"/>
    <w:rsid w:val="00BE0EFD"/>
    <w:rsid w:val="00BE1513"/>
    <w:rsid w:val="00BE1591"/>
    <w:rsid w:val="00BE1DE4"/>
    <w:rsid w:val="00BE1E1F"/>
    <w:rsid w:val="00BE211B"/>
    <w:rsid w:val="00BE226A"/>
    <w:rsid w:val="00BE241A"/>
    <w:rsid w:val="00BE260A"/>
    <w:rsid w:val="00BE2997"/>
    <w:rsid w:val="00BE2BA6"/>
    <w:rsid w:val="00BE2FF6"/>
    <w:rsid w:val="00BE31C2"/>
    <w:rsid w:val="00BE32BD"/>
    <w:rsid w:val="00BE3671"/>
    <w:rsid w:val="00BE3A25"/>
    <w:rsid w:val="00BE3BAD"/>
    <w:rsid w:val="00BE4581"/>
    <w:rsid w:val="00BE4A63"/>
    <w:rsid w:val="00BE56F4"/>
    <w:rsid w:val="00BE57A8"/>
    <w:rsid w:val="00BE5AC7"/>
    <w:rsid w:val="00BE5AF8"/>
    <w:rsid w:val="00BE5C39"/>
    <w:rsid w:val="00BE5CFA"/>
    <w:rsid w:val="00BE6123"/>
    <w:rsid w:val="00BE6202"/>
    <w:rsid w:val="00BE64E5"/>
    <w:rsid w:val="00BE6DF6"/>
    <w:rsid w:val="00BE6F4C"/>
    <w:rsid w:val="00BE7855"/>
    <w:rsid w:val="00BE79B5"/>
    <w:rsid w:val="00BE7A5E"/>
    <w:rsid w:val="00BE7FAE"/>
    <w:rsid w:val="00BF0756"/>
    <w:rsid w:val="00BF0946"/>
    <w:rsid w:val="00BF0E89"/>
    <w:rsid w:val="00BF1352"/>
    <w:rsid w:val="00BF13BF"/>
    <w:rsid w:val="00BF149F"/>
    <w:rsid w:val="00BF14F7"/>
    <w:rsid w:val="00BF18D0"/>
    <w:rsid w:val="00BF1923"/>
    <w:rsid w:val="00BF19B6"/>
    <w:rsid w:val="00BF1B71"/>
    <w:rsid w:val="00BF211E"/>
    <w:rsid w:val="00BF2149"/>
    <w:rsid w:val="00BF268D"/>
    <w:rsid w:val="00BF28F4"/>
    <w:rsid w:val="00BF298A"/>
    <w:rsid w:val="00BF2BAD"/>
    <w:rsid w:val="00BF2BEB"/>
    <w:rsid w:val="00BF2D5E"/>
    <w:rsid w:val="00BF3340"/>
    <w:rsid w:val="00BF359E"/>
    <w:rsid w:val="00BF3C66"/>
    <w:rsid w:val="00BF3CB6"/>
    <w:rsid w:val="00BF3FB4"/>
    <w:rsid w:val="00BF41DA"/>
    <w:rsid w:val="00BF4FE2"/>
    <w:rsid w:val="00BF5282"/>
    <w:rsid w:val="00BF5A86"/>
    <w:rsid w:val="00BF5B24"/>
    <w:rsid w:val="00BF5C49"/>
    <w:rsid w:val="00BF5E73"/>
    <w:rsid w:val="00BF5EFD"/>
    <w:rsid w:val="00BF5F89"/>
    <w:rsid w:val="00BF6201"/>
    <w:rsid w:val="00BF63A8"/>
    <w:rsid w:val="00BF63BF"/>
    <w:rsid w:val="00BF6460"/>
    <w:rsid w:val="00BF6952"/>
    <w:rsid w:val="00BF6F53"/>
    <w:rsid w:val="00BF72E6"/>
    <w:rsid w:val="00BF749C"/>
    <w:rsid w:val="00BF74F9"/>
    <w:rsid w:val="00BF75EB"/>
    <w:rsid w:val="00BF765A"/>
    <w:rsid w:val="00BF7692"/>
    <w:rsid w:val="00BF7C48"/>
    <w:rsid w:val="00BF7CCC"/>
    <w:rsid w:val="00C0025A"/>
    <w:rsid w:val="00C0025D"/>
    <w:rsid w:val="00C0053A"/>
    <w:rsid w:val="00C005B0"/>
    <w:rsid w:val="00C005D3"/>
    <w:rsid w:val="00C00BEC"/>
    <w:rsid w:val="00C00F48"/>
    <w:rsid w:val="00C00FF7"/>
    <w:rsid w:val="00C01278"/>
    <w:rsid w:val="00C0127C"/>
    <w:rsid w:val="00C01361"/>
    <w:rsid w:val="00C013BC"/>
    <w:rsid w:val="00C0142B"/>
    <w:rsid w:val="00C01603"/>
    <w:rsid w:val="00C01B4F"/>
    <w:rsid w:val="00C01F12"/>
    <w:rsid w:val="00C01F75"/>
    <w:rsid w:val="00C02467"/>
    <w:rsid w:val="00C02BE6"/>
    <w:rsid w:val="00C02C7C"/>
    <w:rsid w:val="00C032F8"/>
    <w:rsid w:val="00C03400"/>
    <w:rsid w:val="00C03733"/>
    <w:rsid w:val="00C03753"/>
    <w:rsid w:val="00C03869"/>
    <w:rsid w:val="00C03ACA"/>
    <w:rsid w:val="00C04330"/>
    <w:rsid w:val="00C045E6"/>
    <w:rsid w:val="00C04A1F"/>
    <w:rsid w:val="00C05032"/>
    <w:rsid w:val="00C0540E"/>
    <w:rsid w:val="00C0549D"/>
    <w:rsid w:val="00C058F4"/>
    <w:rsid w:val="00C0667D"/>
    <w:rsid w:val="00C06738"/>
    <w:rsid w:val="00C067A4"/>
    <w:rsid w:val="00C06930"/>
    <w:rsid w:val="00C06A62"/>
    <w:rsid w:val="00C06B27"/>
    <w:rsid w:val="00C06CFF"/>
    <w:rsid w:val="00C07096"/>
    <w:rsid w:val="00C0709C"/>
    <w:rsid w:val="00C078B9"/>
    <w:rsid w:val="00C07F97"/>
    <w:rsid w:val="00C07FDF"/>
    <w:rsid w:val="00C1009D"/>
    <w:rsid w:val="00C100AE"/>
    <w:rsid w:val="00C101FB"/>
    <w:rsid w:val="00C1036A"/>
    <w:rsid w:val="00C1054F"/>
    <w:rsid w:val="00C1079D"/>
    <w:rsid w:val="00C10B9A"/>
    <w:rsid w:val="00C10DAC"/>
    <w:rsid w:val="00C10DE1"/>
    <w:rsid w:val="00C10F67"/>
    <w:rsid w:val="00C11712"/>
    <w:rsid w:val="00C11F21"/>
    <w:rsid w:val="00C12159"/>
    <w:rsid w:val="00C1230B"/>
    <w:rsid w:val="00C12322"/>
    <w:rsid w:val="00C12391"/>
    <w:rsid w:val="00C126DA"/>
    <w:rsid w:val="00C127B5"/>
    <w:rsid w:val="00C12A08"/>
    <w:rsid w:val="00C12C04"/>
    <w:rsid w:val="00C12F25"/>
    <w:rsid w:val="00C1339D"/>
    <w:rsid w:val="00C1371A"/>
    <w:rsid w:val="00C137F9"/>
    <w:rsid w:val="00C14007"/>
    <w:rsid w:val="00C1400C"/>
    <w:rsid w:val="00C14194"/>
    <w:rsid w:val="00C14B43"/>
    <w:rsid w:val="00C14D41"/>
    <w:rsid w:val="00C14F3F"/>
    <w:rsid w:val="00C14F73"/>
    <w:rsid w:val="00C15161"/>
    <w:rsid w:val="00C151D3"/>
    <w:rsid w:val="00C153FF"/>
    <w:rsid w:val="00C1550F"/>
    <w:rsid w:val="00C15537"/>
    <w:rsid w:val="00C15CF2"/>
    <w:rsid w:val="00C15ED0"/>
    <w:rsid w:val="00C15FEB"/>
    <w:rsid w:val="00C161EE"/>
    <w:rsid w:val="00C16358"/>
    <w:rsid w:val="00C16506"/>
    <w:rsid w:val="00C16550"/>
    <w:rsid w:val="00C16958"/>
    <w:rsid w:val="00C1697D"/>
    <w:rsid w:val="00C16A38"/>
    <w:rsid w:val="00C16AC6"/>
    <w:rsid w:val="00C174D3"/>
    <w:rsid w:val="00C179F5"/>
    <w:rsid w:val="00C17A30"/>
    <w:rsid w:val="00C17C0F"/>
    <w:rsid w:val="00C17EC9"/>
    <w:rsid w:val="00C2024C"/>
    <w:rsid w:val="00C20697"/>
    <w:rsid w:val="00C206D0"/>
    <w:rsid w:val="00C207C3"/>
    <w:rsid w:val="00C20A0E"/>
    <w:rsid w:val="00C20E42"/>
    <w:rsid w:val="00C21095"/>
    <w:rsid w:val="00C2121B"/>
    <w:rsid w:val="00C21605"/>
    <w:rsid w:val="00C216BD"/>
    <w:rsid w:val="00C2192B"/>
    <w:rsid w:val="00C219AA"/>
    <w:rsid w:val="00C219F1"/>
    <w:rsid w:val="00C223B7"/>
    <w:rsid w:val="00C22CF3"/>
    <w:rsid w:val="00C236EC"/>
    <w:rsid w:val="00C2389F"/>
    <w:rsid w:val="00C23A48"/>
    <w:rsid w:val="00C23A66"/>
    <w:rsid w:val="00C23B11"/>
    <w:rsid w:val="00C23BD2"/>
    <w:rsid w:val="00C23CAC"/>
    <w:rsid w:val="00C23FE5"/>
    <w:rsid w:val="00C242AD"/>
    <w:rsid w:val="00C2448C"/>
    <w:rsid w:val="00C248E1"/>
    <w:rsid w:val="00C24904"/>
    <w:rsid w:val="00C24B1D"/>
    <w:rsid w:val="00C24D47"/>
    <w:rsid w:val="00C2516B"/>
    <w:rsid w:val="00C252FE"/>
    <w:rsid w:val="00C252FF"/>
    <w:rsid w:val="00C256B5"/>
    <w:rsid w:val="00C257FD"/>
    <w:rsid w:val="00C25DC2"/>
    <w:rsid w:val="00C25E68"/>
    <w:rsid w:val="00C25FB5"/>
    <w:rsid w:val="00C26206"/>
    <w:rsid w:val="00C26252"/>
    <w:rsid w:val="00C267F5"/>
    <w:rsid w:val="00C26B71"/>
    <w:rsid w:val="00C26DBA"/>
    <w:rsid w:val="00C26DC7"/>
    <w:rsid w:val="00C26ED9"/>
    <w:rsid w:val="00C27218"/>
    <w:rsid w:val="00C2754F"/>
    <w:rsid w:val="00C27556"/>
    <w:rsid w:val="00C27C33"/>
    <w:rsid w:val="00C27D76"/>
    <w:rsid w:val="00C301C1"/>
    <w:rsid w:val="00C304C8"/>
    <w:rsid w:val="00C3052C"/>
    <w:rsid w:val="00C307CE"/>
    <w:rsid w:val="00C30D67"/>
    <w:rsid w:val="00C30D91"/>
    <w:rsid w:val="00C30E4F"/>
    <w:rsid w:val="00C31452"/>
    <w:rsid w:val="00C314EE"/>
    <w:rsid w:val="00C317D0"/>
    <w:rsid w:val="00C31A90"/>
    <w:rsid w:val="00C31C59"/>
    <w:rsid w:val="00C31C89"/>
    <w:rsid w:val="00C31F23"/>
    <w:rsid w:val="00C3278E"/>
    <w:rsid w:val="00C328A2"/>
    <w:rsid w:val="00C32D4B"/>
    <w:rsid w:val="00C32DAE"/>
    <w:rsid w:val="00C32FFE"/>
    <w:rsid w:val="00C33043"/>
    <w:rsid w:val="00C33167"/>
    <w:rsid w:val="00C33886"/>
    <w:rsid w:val="00C3390F"/>
    <w:rsid w:val="00C33E2C"/>
    <w:rsid w:val="00C33E9F"/>
    <w:rsid w:val="00C33F30"/>
    <w:rsid w:val="00C33FF6"/>
    <w:rsid w:val="00C34119"/>
    <w:rsid w:val="00C342C7"/>
    <w:rsid w:val="00C34739"/>
    <w:rsid w:val="00C3473E"/>
    <w:rsid w:val="00C347B3"/>
    <w:rsid w:val="00C34A5E"/>
    <w:rsid w:val="00C354FC"/>
    <w:rsid w:val="00C355B0"/>
    <w:rsid w:val="00C355DD"/>
    <w:rsid w:val="00C35659"/>
    <w:rsid w:val="00C35674"/>
    <w:rsid w:val="00C357D0"/>
    <w:rsid w:val="00C35A97"/>
    <w:rsid w:val="00C3628B"/>
    <w:rsid w:val="00C363ED"/>
    <w:rsid w:val="00C36840"/>
    <w:rsid w:val="00C3693D"/>
    <w:rsid w:val="00C36B14"/>
    <w:rsid w:val="00C371EB"/>
    <w:rsid w:val="00C372F7"/>
    <w:rsid w:val="00C375C0"/>
    <w:rsid w:val="00C3766B"/>
    <w:rsid w:val="00C37AE5"/>
    <w:rsid w:val="00C37CDE"/>
    <w:rsid w:val="00C37CF7"/>
    <w:rsid w:val="00C37D9E"/>
    <w:rsid w:val="00C37FB3"/>
    <w:rsid w:val="00C40331"/>
    <w:rsid w:val="00C4049D"/>
    <w:rsid w:val="00C409FD"/>
    <w:rsid w:val="00C410EA"/>
    <w:rsid w:val="00C41224"/>
    <w:rsid w:val="00C41BA6"/>
    <w:rsid w:val="00C41C3A"/>
    <w:rsid w:val="00C4215E"/>
    <w:rsid w:val="00C42313"/>
    <w:rsid w:val="00C427A9"/>
    <w:rsid w:val="00C42B40"/>
    <w:rsid w:val="00C42DE2"/>
    <w:rsid w:val="00C42DE7"/>
    <w:rsid w:val="00C43436"/>
    <w:rsid w:val="00C434D8"/>
    <w:rsid w:val="00C4379F"/>
    <w:rsid w:val="00C4386D"/>
    <w:rsid w:val="00C43C6B"/>
    <w:rsid w:val="00C444F6"/>
    <w:rsid w:val="00C4478A"/>
    <w:rsid w:val="00C4485B"/>
    <w:rsid w:val="00C44F1F"/>
    <w:rsid w:val="00C45092"/>
    <w:rsid w:val="00C452CB"/>
    <w:rsid w:val="00C4557E"/>
    <w:rsid w:val="00C456AC"/>
    <w:rsid w:val="00C456C5"/>
    <w:rsid w:val="00C459F8"/>
    <w:rsid w:val="00C45BF3"/>
    <w:rsid w:val="00C45D62"/>
    <w:rsid w:val="00C45D88"/>
    <w:rsid w:val="00C46531"/>
    <w:rsid w:val="00C4656D"/>
    <w:rsid w:val="00C466C6"/>
    <w:rsid w:val="00C466ED"/>
    <w:rsid w:val="00C46879"/>
    <w:rsid w:val="00C46C99"/>
    <w:rsid w:val="00C46CDF"/>
    <w:rsid w:val="00C46DBF"/>
    <w:rsid w:val="00C46FE4"/>
    <w:rsid w:val="00C47112"/>
    <w:rsid w:val="00C47482"/>
    <w:rsid w:val="00C47726"/>
    <w:rsid w:val="00C47C39"/>
    <w:rsid w:val="00C47C87"/>
    <w:rsid w:val="00C47ED1"/>
    <w:rsid w:val="00C47EDC"/>
    <w:rsid w:val="00C5034B"/>
    <w:rsid w:val="00C50570"/>
    <w:rsid w:val="00C50574"/>
    <w:rsid w:val="00C50979"/>
    <w:rsid w:val="00C50AEE"/>
    <w:rsid w:val="00C50D7F"/>
    <w:rsid w:val="00C50F09"/>
    <w:rsid w:val="00C51471"/>
    <w:rsid w:val="00C519A8"/>
    <w:rsid w:val="00C51B8B"/>
    <w:rsid w:val="00C51BD2"/>
    <w:rsid w:val="00C51EC1"/>
    <w:rsid w:val="00C51F21"/>
    <w:rsid w:val="00C520FF"/>
    <w:rsid w:val="00C5283C"/>
    <w:rsid w:val="00C528CD"/>
    <w:rsid w:val="00C52911"/>
    <w:rsid w:val="00C52BE3"/>
    <w:rsid w:val="00C52C49"/>
    <w:rsid w:val="00C52F66"/>
    <w:rsid w:val="00C5352E"/>
    <w:rsid w:val="00C53647"/>
    <w:rsid w:val="00C538F3"/>
    <w:rsid w:val="00C5391A"/>
    <w:rsid w:val="00C53B99"/>
    <w:rsid w:val="00C541AC"/>
    <w:rsid w:val="00C54286"/>
    <w:rsid w:val="00C54366"/>
    <w:rsid w:val="00C545EB"/>
    <w:rsid w:val="00C547CA"/>
    <w:rsid w:val="00C549CE"/>
    <w:rsid w:val="00C54B9C"/>
    <w:rsid w:val="00C54F38"/>
    <w:rsid w:val="00C5521B"/>
    <w:rsid w:val="00C5542E"/>
    <w:rsid w:val="00C55455"/>
    <w:rsid w:val="00C55723"/>
    <w:rsid w:val="00C5572A"/>
    <w:rsid w:val="00C55B16"/>
    <w:rsid w:val="00C55B92"/>
    <w:rsid w:val="00C55DD1"/>
    <w:rsid w:val="00C5610D"/>
    <w:rsid w:val="00C56197"/>
    <w:rsid w:val="00C5644D"/>
    <w:rsid w:val="00C56732"/>
    <w:rsid w:val="00C56736"/>
    <w:rsid w:val="00C56947"/>
    <w:rsid w:val="00C56D67"/>
    <w:rsid w:val="00C56D72"/>
    <w:rsid w:val="00C57206"/>
    <w:rsid w:val="00C57214"/>
    <w:rsid w:val="00C573BF"/>
    <w:rsid w:val="00C575D1"/>
    <w:rsid w:val="00C57734"/>
    <w:rsid w:val="00C57C04"/>
    <w:rsid w:val="00C57D62"/>
    <w:rsid w:val="00C57FE4"/>
    <w:rsid w:val="00C601FF"/>
    <w:rsid w:val="00C605F8"/>
    <w:rsid w:val="00C60709"/>
    <w:rsid w:val="00C6086E"/>
    <w:rsid w:val="00C612E4"/>
    <w:rsid w:val="00C612F0"/>
    <w:rsid w:val="00C612FF"/>
    <w:rsid w:val="00C613B6"/>
    <w:rsid w:val="00C614A2"/>
    <w:rsid w:val="00C61825"/>
    <w:rsid w:val="00C61B18"/>
    <w:rsid w:val="00C61B67"/>
    <w:rsid w:val="00C61EEC"/>
    <w:rsid w:val="00C620A4"/>
    <w:rsid w:val="00C62287"/>
    <w:rsid w:val="00C626E5"/>
    <w:rsid w:val="00C627E0"/>
    <w:rsid w:val="00C63192"/>
    <w:rsid w:val="00C633E3"/>
    <w:rsid w:val="00C63443"/>
    <w:rsid w:val="00C634FE"/>
    <w:rsid w:val="00C63592"/>
    <w:rsid w:val="00C63803"/>
    <w:rsid w:val="00C639A5"/>
    <w:rsid w:val="00C63E68"/>
    <w:rsid w:val="00C64202"/>
    <w:rsid w:val="00C64240"/>
    <w:rsid w:val="00C64847"/>
    <w:rsid w:val="00C64A9D"/>
    <w:rsid w:val="00C64AFF"/>
    <w:rsid w:val="00C64CB9"/>
    <w:rsid w:val="00C64D3A"/>
    <w:rsid w:val="00C64FC6"/>
    <w:rsid w:val="00C64FD7"/>
    <w:rsid w:val="00C65087"/>
    <w:rsid w:val="00C65272"/>
    <w:rsid w:val="00C65552"/>
    <w:rsid w:val="00C65558"/>
    <w:rsid w:val="00C657CB"/>
    <w:rsid w:val="00C65ABC"/>
    <w:rsid w:val="00C65C53"/>
    <w:rsid w:val="00C65C59"/>
    <w:rsid w:val="00C65CCB"/>
    <w:rsid w:val="00C65DFC"/>
    <w:rsid w:val="00C65FE7"/>
    <w:rsid w:val="00C6618A"/>
    <w:rsid w:val="00C66735"/>
    <w:rsid w:val="00C66763"/>
    <w:rsid w:val="00C66822"/>
    <w:rsid w:val="00C6688A"/>
    <w:rsid w:val="00C6718D"/>
    <w:rsid w:val="00C673CB"/>
    <w:rsid w:val="00C6744E"/>
    <w:rsid w:val="00C677F5"/>
    <w:rsid w:val="00C67B33"/>
    <w:rsid w:val="00C67B62"/>
    <w:rsid w:val="00C67BEF"/>
    <w:rsid w:val="00C67C7A"/>
    <w:rsid w:val="00C67D41"/>
    <w:rsid w:val="00C67D96"/>
    <w:rsid w:val="00C67E85"/>
    <w:rsid w:val="00C70059"/>
    <w:rsid w:val="00C7021D"/>
    <w:rsid w:val="00C70450"/>
    <w:rsid w:val="00C70702"/>
    <w:rsid w:val="00C70AAF"/>
    <w:rsid w:val="00C70C4D"/>
    <w:rsid w:val="00C7104B"/>
    <w:rsid w:val="00C71239"/>
    <w:rsid w:val="00C712FD"/>
    <w:rsid w:val="00C71566"/>
    <w:rsid w:val="00C71802"/>
    <w:rsid w:val="00C7181A"/>
    <w:rsid w:val="00C71D35"/>
    <w:rsid w:val="00C71EF4"/>
    <w:rsid w:val="00C721DB"/>
    <w:rsid w:val="00C72362"/>
    <w:rsid w:val="00C72569"/>
    <w:rsid w:val="00C7272C"/>
    <w:rsid w:val="00C72ADA"/>
    <w:rsid w:val="00C72BAA"/>
    <w:rsid w:val="00C72D00"/>
    <w:rsid w:val="00C72D2F"/>
    <w:rsid w:val="00C73057"/>
    <w:rsid w:val="00C732ED"/>
    <w:rsid w:val="00C73370"/>
    <w:rsid w:val="00C7344C"/>
    <w:rsid w:val="00C7345E"/>
    <w:rsid w:val="00C734D6"/>
    <w:rsid w:val="00C7357C"/>
    <w:rsid w:val="00C73A49"/>
    <w:rsid w:val="00C73AE1"/>
    <w:rsid w:val="00C73B72"/>
    <w:rsid w:val="00C7464F"/>
    <w:rsid w:val="00C748E3"/>
    <w:rsid w:val="00C74BED"/>
    <w:rsid w:val="00C74C61"/>
    <w:rsid w:val="00C74D2F"/>
    <w:rsid w:val="00C7500E"/>
    <w:rsid w:val="00C751B0"/>
    <w:rsid w:val="00C7554E"/>
    <w:rsid w:val="00C75683"/>
    <w:rsid w:val="00C75C54"/>
    <w:rsid w:val="00C75D9A"/>
    <w:rsid w:val="00C760D4"/>
    <w:rsid w:val="00C761BE"/>
    <w:rsid w:val="00C7651D"/>
    <w:rsid w:val="00C76528"/>
    <w:rsid w:val="00C767F8"/>
    <w:rsid w:val="00C76CA8"/>
    <w:rsid w:val="00C76DEC"/>
    <w:rsid w:val="00C76E8D"/>
    <w:rsid w:val="00C76F79"/>
    <w:rsid w:val="00C76FF0"/>
    <w:rsid w:val="00C771B0"/>
    <w:rsid w:val="00C772AE"/>
    <w:rsid w:val="00C775DA"/>
    <w:rsid w:val="00C77ED6"/>
    <w:rsid w:val="00C77F3F"/>
    <w:rsid w:val="00C80018"/>
    <w:rsid w:val="00C800B3"/>
    <w:rsid w:val="00C80165"/>
    <w:rsid w:val="00C80197"/>
    <w:rsid w:val="00C802A4"/>
    <w:rsid w:val="00C807D9"/>
    <w:rsid w:val="00C808EE"/>
    <w:rsid w:val="00C80B19"/>
    <w:rsid w:val="00C80C46"/>
    <w:rsid w:val="00C80EE3"/>
    <w:rsid w:val="00C812CA"/>
    <w:rsid w:val="00C813AC"/>
    <w:rsid w:val="00C815D1"/>
    <w:rsid w:val="00C81709"/>
    <w:rsid w:val="00C81730"/>
    <w:rsid w:val="00C8183F"/>
    <w:rsid w:val="00C818AE"/>
    <w:rsid w:val="00C8195C"/>
    <w:rsid w:val="00C81991"/>
    <w:rsid w:val="00C81A8D"/>
    <w:rsid w:val="00C81AFF"/>
    <w:rsid w:val="00C82076"/>
    <w:rsid w:val="00C820AB"/>
    <w:rsid w:val="00C823E3"/>
    <w:rsid w:val="00C825B3"/>
    <w:rsid w:val="00C82677"/>
    <w:rsid w:val="00C82A06"/>
    <w:rsid w:val="00C82DF4"/>
    <w:rsid w:val="00C82FA1"/>
    <w:rsid w:val="00C831F0"/>
    <w:rsid w:val="00C83256"/>
    <w:rsid w:val="00C8329C"/>
    <w:rsid w:val="00C8348D"/>
    <w:rsid w:val="00C83736"/>
    <w:rsid w:val="00C83DC3"/>
    <w:rsid w:val="00C8453A"/>
    <w:rsid w:val="00C84670"/>
    <w:rsid w:val="00C84716"/>
    <w:rsid w:val="00C8477D"/>
    <w:rsid w:val="00C84BD1"/>
    <w:rsid w:val="00C8506B"/>
    <w:rsid w:val="00C8508C"/>
    <w:rsid w:val="00C85355"/>
    <w:rsid w:val="00C8558C"/>
    <w:rsid w:val="00C85FC9"/>
    <w:rsid w:val="00C8603F"/>
    <w:rsid w:val="00C86281"/>
    <w:rsid w:val="00C866B2"/>
    <w:rsid w:val="00C869FA"/>
    <w:rsid w:val="00C86A35"/>
    <w:rsid w:val="00C86DC0"/>
    <w:rsid w:val="00C87158"/>
    <w:rsid w:val="00C87600"/>
    <w:rsid w:val="00C90416"/>
    <w:rsid w:val="00C90456"/>
    <w:rsid w:val="00C90AF1"/>
    <w:rsid w:val="00C90B88"/>
    <w:rsid w:val="00C90BB7"/>
    <w:rsid w:val="00C90CEA"/>
    <w:rsid w:val="00C90EC9"/>
    <w:rsid w:val="00C90F1D"/>
    <w:rsid w:val="00C9123D"/>
    <w:rsid w:val="00C9134C"/>
    <w:rsid w:val="00C9174D"/>
    <w:rsid w:val="00C9184E"/>
    <w:rsid w:val="00C918A3"/>
    <w:rsid w:val="00C9191B"/>
    <w:rsid w:val="00C91926"/>
    <w:rsid w:val="00C92125"/>
    <w:rsid w:val="00C925F1"/>
    <w:rsid w:val="00C92768"/>
    <w:rsid w:val="00C9310F"/>
    <w:rsid w:val="00C93141"/>
    <w:rsid w:val="00C9314B"/>
    <w:rsid w:val="00C932B3"/>
    <w:rsid w:val="00C936E0"/>
    <w:rsid w:val="00C93D32"/>
    <w:rsid w:val="00C9444E"/>
    <w:rsid w:val="00C94697"/>
    <w:rsid w:val="00C9481F"/>
    <w:rsid w:val="00C94BD9"/>
    <w:rsid w:val="00C95136"/>
    <w:rsid w:val="00C95324"/>
    <w:rsid w:val="00C95519"/>
    <w:rsid w:val="00C955FA"/>
    <w:rsid w:val="00C9570A"/>
    <w:rsid w:val="00C9571A"/>
    <w:rsid w:val="00C958D4"/>
    <w:rsid w:val="00C95E23"/>
    <w:rsid w:val="00C95F0F"/>
    <w:rsid w:val="00C95FA9"/>
    <w:rsid w:val="00C96187"/>
    <w:rsid w:val="00C961B2"/>
    <w:rsid w:val="00C9654C"/>
    <w:rsid w:val="00C96715"/>
    <w:rsid w:val="00C967BC"/>
    <w:rsid w:val="00C969E9"/>
    <w:rsid w:val="00C96A65"/>
    <w:rsid w:val="00C96F27"/>
    <w:rsid w:val="00C96FC2"/>
    <w:rsid w:val="00C9764F"/>
    <w:rsid w:val="00C977AB"/>
    <w:rsid w:val="00C97882"/>
    <w:rsid w:val="00C97A31"/>
    <w:rsid w:val="00C97F90"/>
    <w:rsid w:val="00CA019B"/>
    <w:rsid w:val="00CA019E"/>
    <w:rsid w:val="00CA0213"/>
    <w:rsid w:val="00CA056E"/>
    <w:rsid w:val="00CA059D"/>
    <w:rsid w:val="00CA0CB0"/>
    <w:rsid w:val="00CA0D90"/>
    <w:rsid w:val="00CA0DC5"/>
    <w:rsid w:val="00CA0EC8"/>
    <w:rsid w:val="00CA0F52"/>
    <w:rsid w:val="00CA0F85"/>
    <w:rsid w:val="00CA128B"/>
    <w:rsid w:val="00CA26D6"/>
    <w:rsid w:val="00CA2A3F"/>
    <w:rsid w:val="00CA2BB2"/>
    <w:rsid w:val="00CA3572"/>
    <w:rsid w:val="00CA3BAE"/>
    <w:rsid w:val="00CA461B"/>
    <w:rsid w:val="00CA46A9"/>
    <w:rsid w:val="00CA4987"/>
    <w:rsid w:val="00CA49E1"/>
    <w:rsid w:val="00CA4CF1"/>
    <w:rsid w:val="00CA4CF2"/>
    <w:rsid w:val="00CA4E8A"/>
    <w:rsid w:val="00CA4F4D"/>
    <w:rsid w:val="00CA4F9D"/>
    <w:rsid w:val="00CA5043"/>
    <w:rsid w:val="00CA5058"/>
    <w:rsid w:val="00CA54F7"/>
    <w:rsid w:val="00CA56E0"/>
    <w:rsid w:val="00CA5845"/>
    <w:rsid w:val="00CA59BB"/>
    <w:rsid w:val="00CA5B6B"/>
    <w:rsid w:val="00CA5EF9"/>
    <w:rsid w:val="00CA5F55"/>
    <w:rsid w:val="00CA6225"/>
    <w:rsid w:val="00CA63CD"/>
    <w:rsid w:val="00CA66C8"/>
    <w:rsid w:val="00CA68EB"/>
    <w:rsid w:val="00CA6AAD"/>
    <w:rsid w:val="00CA6ACB"/>
    <w:rsid w:val="00CA6C09"/>
    <w:rsid w:val="00CA6D7F"/>
    <w:rsid w:val="00CA6F67"/>
    <w:rsid w:val="00CA6FE6"/>
    <w:rsid w:val="00CA745D"/>
    <w:rsid w:val="00CA7E01"/>
    <w:rsid w:val="00CB01BE"/>
    <w:rsid w:val="00CB03C3"/>
    <w:rsid w:val="00CB054B"/>
    <w:rsid w:val="00CB0C30"/>
    <w:rsid w:val="00CB0C81"/>
    <w:rsid w:val="00CB0D8F"/>
    <w:rsid w:val="00CB13B3"/>
    <w:rsid w:val="00CB1571"/>
    <w:rsid w:val="00CB1915"/>
    <w:rsid w:val="00CB1942"/>
    <w:rsid w:val="00CB1A9F"/>
    <w:rsid w:val="00CB1DE9"/>
    <w:rsid w:val="00CB1E61"/>
    <w:rsid w:val="00CB1F4A"/>
    <w:rsid w:val="00CB26DA"/>
    <w:rsid w:val="00CB2A8A"/>
    <w:rsid w:val="00CB2AA3"/>
    <w:rsid w:val="00CB2C30"/>
    <w:rsid w:val="00CB2DF8"/>
    <w:rsid w:val="00CB2E64"/>
    <w:rsid w:val="00CB3277"/>
    <w:rsid w:val="00CB3654"/>
    <w:rsid w:val="00CB36CC"/>
    <w:rsid w:val="00CB3AF4"/>
    <w:rsid w:val="00CB3DEC"/>
    <w:rsid w:val="00CB3FEB"/>
    <w:rsid w:val="00CB42C0"/>
    <w:rsid w:val="00CB42DF"/>
    <w:rsid w:val="00CB440C"/>
    <w:rsid w:val="00CB45AA"/>
    <w:rsid w:val="00CB45B7"/>
    <w:rsid w:val="00CB4B70"/>
    <w:rsid w:val="00CB4FAC"/>
    <w:rsid w:val="00CB5217"/>
    <w:rsid w:val="00CB5256"/>
    <w:rsid w:val="00CB52AA"/>
    <w:rsid w:val="00CB56B7"/>
    <w:rsid w:val="00CB59B3"/>
    <w:rsid w:val="00CB59C4"/>
    <w:rsid w:val="00CB5C55"/>
    <w:rsid w:val="00CB5CAD"/>
    <w:rsid w:val="00CB5DF7"/>
    <w:rsid w:val="00CB5F5D"/>
    <w:rsid w:val="00CB6122"/>
    <w:rsid w:val="00CB6D39"/>
    <w:rsid w:val="00CB6DD8"/>
    <w:rsid w:val="00CB6FD7"/>
    <w:rsid w:val="00CB7048"/>
    <w:rsid w:val="00CB7102"/>
    <w:rsid w:val="00CB72EF"/>
    <w:rsid w:val="00CB76B9"/>
    <w:rsid w:val="00CB7841"/>
    <w:rsid w:val="00CB788C"/>
    <w:rsid w:val="00CB7920"/>
    <w:rsid w:val="00CC0028"/>
    <w:rsid w:val="00CC008A"/>
    <w:rsid w:val="00CC0507"/>
    <w:rsid w:val="00CC0BDA"/>
    <w:rsid w:val="00CC0D36"/>
    <w:rsid w:val="00CC13A6"/>
    <w:rsid w:val="00CC1740"/>
    <w:rsid w:val="00CC1C10"/>
    <w:rsid w:val="00CC1D26"/>
    <w:rsid w:val="00CC21C1"/>
    <w:rsid w:val="00CC22AD"/>
    <w:rsid w:val="00CC2339"/>
    <w:rsid w:val="00CC2403"/>
    <w:rsid w:val="00CC2598"/>
    <w:rsid w:val="00CC29D2"/>
    <w:rsid w:val="00CC2CF3"/>
    <w:rsid w:val="00CC2D3A"/>
    <w:rsid w:val="00CC2F84"/>
    <w:rsid w:val="00CC3001"/>
    <w:rsid w:val="00CC3032"/>
    <w:rsid w:val="00CC308F"/>
    <w:rsid w:val="00CC3608"/>
    <w:rsid w:val="00CC36E5"/>
    <w:rsid w:val="00CC38F6"/>
    <w:rsid w:val="00CC3D12"/>
    <w:rsid w:val="00CC410B"/>
    <w:rsid w:val="00CC47DD"/>
    <w:rsid w:val="00CC49D5"/>
    <w:rsid w:val="00CC523D"/>
    <w:rsid w:val="00CC58A2"/>
    <w:rsid w:val="00CC660F"/>
    <w:rsid w:val="00CC66C1"/>
    <w:rsid w:val="00CC6747"/>
    <w:rsid w:val="00CC676D"/>
    <w:rsid w:val="00CC6DBC"/>
    <w:rsid w:val="00CC71AB"/>
    <w:rsid w:val="00CC73A7"/>
    <w:rsid w:val="00CC77A1"/>
    <w:rsid w:val="00CC7972"/>
    <w:rsid w:val="00CC79A2"/>
    <w:rsid w:val="00CC7B22"/>
    <w:rsid w:val="00CC7D01"/>
    <w:rsid w:val="00CC7E01"/>
    <w:rsid w:val="00CC7E65"/>
    <w:rsid w:val="00CD0029"/>
    <w:rsid w:val="00CD06D3"/>
    <w:rsid w:val="00CD096F"/>
    <w:rsid w:val="00CD0974"/>
    <w:rsid w:val="00CD0B04"/>
    <w:rsid w:val="00CD0B23"/>
    <w:rsid w:val="00CD0C3C"/>
    <w:rsid w:val="00CD0DDC"/>
    <w:rsid w:val="00CD0E2B"/>
    <w:rsid w:val="00CD0ECA"/>
    <w:rsid w:val="00CD0EFD"/>
    <w:rsid w:val="00CD1280"/>
    <w:rsid w:val="00CD132A"/>
    <w:rsid w:val="00CD17DF"/>
    <w:rsid w:val="00CD1B16"/>
    <w:rsid w:val="00CD1CD9"/>
    <w:rsid w:val="00CD2292"/>
    <w:rsid w:val="00CD2506"/>
    <w:rsid w:val="00CD2698"/>
    <w:rsid w:val="00CD31F8"/>
    <w:rsid w:val="00CD3850"/>
    <w:rsid w:val="00CD3C96"/>
    <w:rsid w:val="00CD3E40"/>
    <w:rsid w:val="00CD410B"/>
    <w:rsid w:val="00CD4576"/>
    <w:rsid w:val="00CD45EB"/>
    <w:rsid w:val="00CD4763"/>
    <w:rsid w:val="00CD5136"/>
    <w:rsid w:val="00CD55EB"/>
    <w:rsid w:val="00CD57AA"/>
    <w:rsid w:val="00CD5CA5"/>
    <w:rsid w:val="00CD5D68"/>
    <w:rsid w:val="00CD5DDD"/>
    <w:rsid w:val="00CD5F97"/>
    <w:rsid w:val="00CD625E"/>
    <w:rsid w:val="00CD64FE"/>
    <w:rsid w:val="00CD6579"/>
    <w:rsid w:val="00CD6666"/>
    <w:rsid w:val="00CD673D"/>
    <w:rsid w:val="00CD674E"/>
    <w:rsid w:val="00CD6A30"/>
    <w:rsid w:val="00CD6B62"/>
    <w:rsid w:val="00CD6BBB"/>
    <w:rsid w:val="00CD6C73"/>
    <w:rsid w:val="00CD6CE6"/>
    <w:rsid w:val="00CD6F26"/>
    <w:rsid w:val="00CD7332"/>
    <w:rsid w:val="00CD73B5"/>
    <w:rsid w:val="00CD7A5D"/>
    <w:rsid w:val="00CD7B8A"/>
    <w:rsid w:val="00CD7C40"/>
    <w:rsid w:val="00CD7D7A"/>
    <w:rsid w:val="00CD7DB5"/>
    <w:rsid w:val="00CD7E8E"/>
    <w:rsid w:val="00CE0291"/>
    <w:rsid w:val="00CE049B"/>
    <w:rsid w:val="00CE0BE2"/>
    <w:rsid w:val="00CE0D0E"/>
    <w:rsid w:val="00CE0DCC"/>
    <w:rsid w:val="00CE151A"/>
    <w:rsid w:val="00CE1533"/>
    <w:rsid w:val="00CE1605"/>
    <w:rsid w:val="00CE16E9"/>
    <w:rsid w:val="00CE1A3B"/>
    <w:rsid w:val="00CE1B09"/>
    <w:rsid w:val="00CE1ECF"/>
    <w:rsid w:val="00CE1F19"/>
    <w:rsid w:val="00CE2371"/>
    <w:rsid w:val="00CE23A4"/>
    <w:rsid w:val="00CE2418"/>
    <w:rsid w:val="00CE2B4E"/>
    <w:rsid w:val="00CE3421"/>
    <w:rsid w:val="00CE360B"/>
    <w:rsid w:val="00CE3659"/>
    <w:rsid w:val="00CE373A"/>
    <w:rsid w:val="00CE3915"/>
    <w:rsid w:val="00CE3B93"/>
    <w:rsid w:val="00CE3D07"/>
    <w:rsid w:val="00CE435A"/>
    <w:rsid w:val="00CE452F"/>
    <w:rsid w:val="00CE4BB8"/>
    <w:rsid w:val="00CE4D9A"/>
    <w:rsid w:val="00CE4DB0"/>
    <w:rsid w:val="00CE4E26"/>
    <w:rsid w:val="00CE5171"/>
    <w:rsid w:val="00CE543D"/>
    <w:rsid w:val="00CE54FD"/>
    <w:rsid w:val="00CE5586"/>
    <w:rsid w:val="00CE5A48"/>
    <w:rsid w:val="00CE5AF1"/>
    <w:rsid w:val="00CE5CD3"/>
    <w:rsid w:val="00CE5D24"/>
    <w:rsid w:val="00CE6269"/>
    <w:rsid w:val="00CE640A"/>
    <w:rsid w:val="00CE65C8"/>
    <w:rsid w:val="00CE7277"/>
    <w:rsid w:val="00CE74FC"/>
    <w:rsid w:val="00CE78B5"/>
    <w:rsid w:val="00CE7C80"/>
    <w:rsid w:val="00CE7DCD"/>
    <w:rsid w:val="00CF0032"/>
    <w:rsid w:val="00CF00F1"/>
    <w:rsid w:val="00CF0141"/>
    <w:rsid w:val="00CF04F0"/>
    <w:rsid w:val="00CF0558"/>
    <w:rsid w:val="00CF061B"/>
    <w:rsid w:val="00CF08B2"/>
    <w:rsid w:val="00CF0AAB"/>
    <w:rsid w:val="00CF0C13"/>
    <w:rsid w:val="00CF0FAA"/>
    <w:rsid w:val="00CF1096"/>
    <w:rsid w:val="00CF10AE"/>
    <w:rsid w:val="00CF10C4"/>
    <w:rsid w:val="00CF1146"/>
    <w:rsid w:val="00CF1257"/>
    <w:rsid w:val="00CF135D"/>
    <w:rsid w:val="00CF142D"/>
    <w:rsid w:val="00CF14F3"/>
    <w:rsid w:val="00CF1E44"/>
    <w:rsid w:val="00CF20BF"/>
    <w:rsid w:val="00CF21EF"/>
    <w:rsid w:val="00CF2383"/>
    <w:rsid w:val="00CF24BD"/>
    <w:rsid w:val="00CF2511"/>
    <w:rsid w:val="00CF2692"/>
    <w:rsid w:val="00CF2749"/>
    <w:rsid w:val="00CF2751"/>
    <w:rsid w:val="00CF284F"/>
    <w:rsid w:val="00CF28FC"/>
    <w:rsid w:val="00CF309D"/>
    <w:rsid w:val="00CF31A5"/>
    <w:rsid w:val="00CF325E"/>
    <w:rsid w:val="00CF3599"/>
    <w:rsid w:val="00CF36FD"/>
    <w:rsid w:val="00CF3844"/>
    <w:rsid w:val="00CF3857"/>
    <w:rsid w:val="00CF3CB2"/>
    <w:rsid w:val="00CF3DE4"/>
    <w:rsid w:val="00CF425A"/>
    <w:rsid w:val="00CF43F4"/>
    <w:rsid w:val="00CF47C1"/>
    <w:rsid w:val="00CF4964"/>
    <w:rsid w:val="00CF4FB5"/>
    <w:rsid w:val="00CF547E"/>
    <w:rsid w:val="00CF5B0A"/>
    <w:rsid w:val="00CF5D57"/>
    <w:rsid w:val="00CF6749"/>
    <w:rsid w:val="00CF68A6"/>
    <w:rsid w:val="00CF6AD8"/>
    <w:rsid w:val="00CF6CB3"/>
    <w:rsid w:val="00CF754C"/>
    <w:rsid w:val="00CF7BCD"/>
    <w:rsid w:val="00CF7D8A"/>
    <w:rsid w:val="00CF7D94"/>
    <w:rsid w:val="00CF7EA2"/>
    <w:rsid w:val="00CF7F20"/>
    <w:rsid w:val="00CF7F79"/>
    <w:rsid w:val="00D0018C"/>
    <w:rsid w:val="00D006AF"/>
    <w:rsid w:val="00D00B36"/>
    <w:rsid w:val="00D00B7F"/>
    <w:rsid w:val="00D00C0D"/>
    <w:rsid w:val="00D00C19"/>
    <w:rsid w:val="00D00C88"/>
    <w:rsid w:val="00D00D66"/>
    <w:rsid w:val="00D01159"/>
    <w:rsid w:val="00D012B8"/>
    <w:rsid w:val="00D014F1"/>
    <w:rsid w:val="00D01544"/>
    <w:rsid w:val="00D01A0E"/>
    <w:rsid w:val="00D01A7D"/>
    <w:rsid w:val="00D01CE0"/>
    <w:rsid w:val="00D01DAD"/>
    <w:rsid w:val="00D01FE4"/>
    <w:rsid w:val="00D021F0"/>
    <w:rsid w:val="00D02219"/>
    <w:rsid w:val="00D023F5"/>
    <w:rsid w:val="00D0265D"/>
    <w:rsid w:val="00D02686"/>
    <w:rsid w:val="00D0268C"/>
    <w:rsid w:val="00D027D9"/>
    <w:rsid w:val="00D028EB"/>
    <w:rsid w:val="00D029C9"/>
    <w:rsid w:val="00D02EA1"/>
    <w:rsid w:val="00D02F8F"/>
    <w:rsid w:val="00D0335A"/>
    <w:rsid w:val="00D034C6"/>
    <w:rsid w:val="00D034FE"/>
    <w:rsid w:val="00D0363C"/>
    <w:rsid w:val="00D036ED"/>
    <w:rsid w:val="00D03879"/>
    <w:rsid w:val="00D03917"/>
    <w:rsid w:val="00D0395F"/>
    <w:rsid w:val="00D03A5A"/>
    <w:rsid w:val="00D03E43"/>
    <w:rsid w:val="00D0426B"/>
    <w:rsid w:val="00D0498A"/>
    <w:rsid w:val="00D04DA2"/>
    <w:rsid w:val="00D04DB9"/>
    <w:rsid w:val="00D051E1"/>
    <w:rsid w:val="00D05257"/>
    <w:rsid w:val="00D0561D"/>
    <w:rsid w:val="00D05972"/>
    <w:rsid w:val="00D05AC6"/>
    <w:rsid w:val="00D05BAA"/>
    <w:rsid w:val="00D06351"/>
    <w:rsid w:val="00D0647D"/>
    <w:rsid w:val="00D06C0D"/>
    <w:rsid w:val="00D071FD"/>
    <w:rsid w:val="00D0755B"/>
    <w:rsid w:val="00D07573"/>
    <w:rsid w:val="00D0773F"/>
    <w:rsid w:val="00D0777C"/>
    <w:rsid w:val="00D077BB"/>
    <w:rsid w:val="00D10113"/>
    <w:rsid w:val="00D10434"/>
    <w:rsid w:val="00D1054C"/>
    <w:rsid w:val="00D10551"/>
    <w:rsid w:val="00D1099F"/>
    <w:rsid w:val="00D10D25"/>
    <w:rsid w:val="00D11268"/>
    <w:rsid w:val="00D11284"/>
    <w:rsid w:val="00D113FB"/>
    <w:rsid w:val="00D11959"/>
    <w:rsid w:val="00D11A76"/>
    <w:rsid w:val="00D11DD0"/>
    <w:rsid w:val="00D12241"/>
    <w:rsid w:val="00D122ED"/>
    <w:rsid w:val="00D1286E"/>
    <w:rsid w:val="00D12A92"/>
    <w:rsid w:val="00D12AA5"/>
    <w:rsid w:val="00D136B6"/>
    <w:rsid w:val="00D1406E"/>
    <w:rsid w:val="00D1444A"/>
    <w:rsid w:val="00D14759"/>
    <w:rsid w:val="00D14762"/>
    <w:rsid w:val="00D14C64"/>
    <w:rsid w:val="00D14C79"/>
    <w:rsid w:val="00D1550E"/>
    <w:rsid w:val="00D1553D"/>
    <w:rsid w:val="00D1563C"/>
    <w:rsid w:val="00D158D0"/>
    <w:rsid w:val="00D15B33"/>
    <w:rsid w:val="00D15C89"/>
    <w:rsid w:val="00D15E7F"/>
    <w:rsid w:val="00D15E84"/>
    <w:rsid w:val="00D15FAA"/>
    <w:rsid w:val="00D16B8F"/>
    <w:rsid w:val="00D16DCE"/>
    <w:rsid w:val="00D170D8"/>
    <w:rsid w:val="00D17201"/>
    <w:rsid w:val="00D17429"/>
    <w:rsid w:val="00D176B6"/>
    <w:rsid w:val="00D178E2"/>
    <w:rsid w:val="00D1796B"/>
    <w:rsid w:val="00D20001"/>
    <w:rsid w:val="00D202BD"/>
    <w:rsid w:val="00D202FD"/>
    <w:rsid w:val="00D20342"/>
    <w:rsid w:val="00D207ED"/>
    <w:rsid w:val="00D20A32"/>
    <w:rsid w:val="00D2126E"/>
    <w:rsid w:val="00D212B6"/>
    <w:rsid w:val="00D213A7"/>
    <w:rsid w:val="00D21AC2"/>
    <w:rsid w:val="00D21EEA"/>
    <w:rsid w:val="00D22CFF"/>
    <w:rsid w:val="00D22E9B"/>
    <w:rsid w:val="00D22EDA"/>
    <w:rsid w:val="00D23AE8"/>
    <w:rsid w:val="00D23B90"/>
    <w:rsid w:val="00D23CA0"/>
    <w:rsid w:val="00D23E8B"/>
    <w:rsid w:val="00D23F6F"/>
    <w:rsid w:val="00D24066"/>
    <w:rsid w:val="00D24372"/>
    <w:rsid w:val="00D244F0"/>
    <w:rsid w:val="00D245D7"/>
    <w:rsid w:val="00D245FB"/>
    <w:rsid w:val="00D24911"/>
    <w:rsid w:val="00D25B48"/>
    <w:rsid w:val="00D25B92"/>
    <w:rsid w:val="00D25BAA"/>
    <w:rsid w:val="00D25DAF"/>
    <w:rsid w:val="00D25DD2"/>
    <w:rsid w:val="00D263C4"/>
    <w:rsid w:val="00D26897"/>
    <w:rsid w:val="00D26C86"/>
    <w:rsid w:val="00D2725E"/>
    <w:rsid w:val="00D27674"/>
    <w:rsid w:val="00D277E0"/>
    <w:rsid w:val="00D27B65"/>
    <w:rsid w:val="00D27CDB"/>
    <w:rsid w:val="00D27D19"/>
    <w:rsid w:val="00D27D7E"/>
    <w:rsid w:val="00D30678"/>
    <w:rsid w:val="00D30B00"/>
    <w:rsid w:val="00D30D47"/>
    <w:rsid w:val="00D315F4"/>
    <w:rsid w:val="00D316A3"/>
    <w:rsid w:val="00D316A5"/>
    <w:rsid w:val="00D31705"/>
    <w:rsid w:val="00D31A27"/>
    <w:rsid w:val="00D31AA0"/>
    <w:rsid w:val="00D3206F"/>
    <w:rsid w:val="00D320CE"/>
    <w:rsid w:val="00D32428"/>
    <w:rsid w:val="00D326BD"/>
    <w:rsid w:val="00D32A4D"/>
    <w:rsid w:val="00D32B1C"/>
    <w:rsid w:val="00D33490"/>
    <w:rsid w:val="00D33916"/>
    <w:rsid w:val="00D33DFA"/>
    <w:rsid w:val="00D33EC3"/>
    <w:rsid w:val="00D34305"/>
    <w:rsid w:val="00D3430B"/>
    <w:rsid w:val="00D3454A"/>
    <w:rsid w:val="00D347F2"/>
    <w:rsid w:val="00D34BC9"/>
    <w:rsid w:val="00D35178"/>
    <w:rsid w:val="00D35699"/>
    <w:rsid w:val="00D356DE"/>
    <w:rsid w:val="00D35768"/>
    <w:rsid w:val="00D36056"/>
    <w:rsid w:val="00D360B1"/>
    <w:rsid w:val="00D36214"/>
    <w:rsid w:val="00D3628C"/>
    <w:rsid w:val="00D36364"/>
    <w:rsid w:val="00D36410"/>
    <w:rsid w:val="00D36518"/>
    <w:rsid w:val="00D3683E"/>
    <w:rsid w:val="00D3698C"/>
    <w:rsid w:val="00D369CB"/>
    <w:rsid w:val="00D374CA"/>
    <w:rsid w:val="00D37565"/>
    <w:rsid w:val="00D407F3"/>
    <w:rsid w:val="00D408A3"/>
    <w:rsid w:val="00D40FB7"/>
    <w:rsid w:val="00D41086"/>
    <w:rsid w:val="00D41344"/>
    <w:rsid w:val="00D41636"/>
    <w:rsid w:val="00D41BE7"/>
    <w:rsid w:val="00D41CBD"/>
    <w:rsid w:val="00D41E50"/>
    <w:rsid w:val="00D420F1"/>
    <w:rsid w:val="00D421AA"/>
    <w:rsid w:val="00D423FC"/>
    <w:rsid w:val="00D42539"/>
    <w:rsid w:val="00D429D7"/>
    <w:rsid w:val="00D42F55"/>
    <w:rsid w:val="00D42FCA"/>
    <w:rsid w:val="00D4302B"/>
    <w:rsid w:val="00D4326A"/>
    <w:rsid w:val="00D434C2"/>
    <w:rsid w:val="00D435E4"/>
    <w:rsid w:val="00D4372B"/>
    <w:rsid w:val="00D43774"/>
    <w:rsid w:val="00D43B4D"/>
    <w:rsid w:val="00D43D58"/>
    <w:rsid w:val="00D441BC"/>
    <w:rsid w:val="00D441D8"/>
    <w:rsid w:val="00D44582"/>
    <w:rsid w:val="00D44950"/>
    <w:rsid w:val="00D44C7E"/>
    <w:rsid w:val="00D44CBF"/>
    <w:rsid w:val="00D45302"/>
    <w:rsid w:val="00D454CC"/>
    <w:rsid w:val="00D46080"/>
    <w:rsid w:val="00D461CE"/>
    <w:rsid w:val="00D4622E"/>
    <w:rsid w:val="00D464C9"/>
    <w:rsid w:val="00D466B5"/>
    <w:rsid w:val="00D46B00"/>
    <w:rsid w:val="00D46DBF"/>
    <w:rsid w:val="00D47038"/>
    <w:rsid w:val="00D47146"/>
    <w:rsid w:val="00D4731E"/>
    <w:rsid w:val="00D47439"/>
    <w:rsid w:val="00D476C4"/>
    <w:rsid w:val="00D477D1"/>
    <w:rsid w:val="00D47D1C"/>
    <w:rsid w:val="00D47E18"/>
    <w:rsid w:val="00D47E50"/>
    <w:rsid w:val="00D501AE"/>
    <w:rsid w:val="00D50AEC"/>
    <w:rsid w:val="00D50BAB"/>
    <w:rsid w:val="00D51110"/>
    <w:rsid w:val="00D51F1F"/>
    <w:rsid w:val="00D520C4"/>
    <w:rsid w:val="00D5224A"/>
    <w:rsid w:val="00D5240F"/>
    <w:rsid w:val="00D524B0"/>
    <w:rsid w:val="00D52CC7"/>
    <w:rsid w:val="00D52D40"/>
    <w:rsid w:val="00D52DE6"/>
    <w:rsid w:val="00D5385E"/>
    <w:rsid w:val="00D53AB8"/>
    <w:rsid w:val="00D53CC7"/>
    <w:rsid w:val="00D53EF3"/>
    <w:rsid w:val="00D53FE7"/>
    <w:rsid w:val="00D5426A"/>
    <w:rsid w:val="00D54928"/>
    <w:rsid w:val="00D54C01"/>
    <w:rsid w:val="00D55046"/>
    <w:rsid w:val="00D554F1"/>
    <w:rsid w:val="00D556FE"/>
    <w:rsid w:val="00D5570C"/>
    <w:rsid w:val="00D5576D"/>
    <w:rsid w:val="00D55F81"/>
    <w:rsid w:val="00D56000"/>
    <w:rsid w:val="00D56385"/>
    <w:rsid w:val="00D563E5"/>
    <w:rsid w:val="00D565B4"/>
    <w:rsid w:val="00D5672D"/>
    <w:rsid w:val="00D56A7B"/>
    <w:rsid w:val="00D56C5A"/>
    <w:rsid w:val="00D56CC9"/>
    <w:rsid w:val="00D56D2E"/>
    <w:rsid w:val="00D56E50"/>
    <w:rsid w:val="00D571DB"/>
    <w:rsid w:val="00D573F7"/>
    <w:rsid w:val="00D57A83"/>
    <w:rsid w:val="00D57A92"/>
    <w:rsid w:val="00D57B93"/>
    <w:rsid w:val="00D57DEB"/>
    <w:rsid w:val="00D60167"/>
    <w:rsid w:val="00D60BF3"/>
    <w:rsid w:val="00D60E13"/>
    <w:rsid w:val="00D60E5E"/>
    <w:rsid w:val="00D61175"/>
    <w:rsid w:val="00D61240"/>
    <w:rsid w:val="00D612F3"/>
    <w:rsid w:val="00D61501"/>
    <w:rsid w:val="00D615B4"/>
    <w:rsid w:val="00D617A6"/>
    <w:rsid w:val="00D61D52"/>
    <w:rsid w:val="00D625E7"/>
    <w:rsid w:val="00D62762"/>
    <w:rsid w:val="00D628EB"/>
    <w:rsid w:val="00D62E0A"/>
    <w:rsid w:val="00D631A3"/>
    <w:rsid w:val="00D6320F"/>
    <w:rsid w:val="00D63323"/>
    <w:rsid w:val="00D63848"/>
    <w:rsid w:val="00D63AC0"/>
    <w:rsid w:val="00D63F3F"/>
    <w:rsid w:val="00D63F58"/>
    <w:rsid w:val="00D63FCB"/>
    <w:rsid w:val="00D6400D"/>
    <w:rsid w:val="00D64173"/>
    <w:rsid w:val="00D64451"/>
    <w:rsid w:val="00D644A3"/>
    <w:rsid w:val="00D6461B"/>
    <w:rsid w:val="00D64D17"/>
    <w:rsid w:val="00D65234"/>
    <w:rsid w:val="00D657E0"/>
    <w:rsid w:val="00D65C1A"/>
    <w:rsid w:val="00D65C61"/>
    <w:rsid w:val="00D65DF0"/>
    <w:rsid w:val="00D65ECD"/>
    <w:rsid w:val="00D65EF7"/>
    <w:rsid w:val="00D66088"/>
    <w:rsid w:val="00D663BE"/>
    <w:rsid w:val="00D665E7"/>
    <w:rsid w:val="00D66BA7"/>
    <w:rsid w:val="00D6724F"/>
    <w:rsid w:val="00D674FF"/>
    <w:rsid w:val="00D676F4"/>
    <w:rsid w:val="00D679CC"/>
    <w:rsid w:val="00D67DB0"/>
    <w:rsid w:val="00D703C1"/>
    <w:rsid w:val="00D7062F"/>
    <w:rsid w:val="00D70E86"/>
    <w:rsid w:val="00D70FAD"/>
    <w:rsid w:val="00D7167B"/>
    <w:rsid w:val="00D716E2"/>
    <w:rsid w:val="00D7196C"/>
    <w:rsid w:val="00D71DE4"/>
    <w:rsid w:val="00D72566"/>
    <w:rsid w:val="00D7266D"/>
    <w:rsid w:val="00D728BD"/>
    <w:rsid w:val="00D72FF8"/>
    <w:rsid w:val="00D7317A"/>
    <w:rsid w:val="00D7335C"/>
    <w:rsid w:val="00D73508"/>
    <w:rsid w:val="00D73959"/>
    <w:rsid w:val="00D7398B"/>
    <w:rsid w:val="00D739A0"/>
    <w:rsid w:val="00D73C43"/>
    <w:rsid w:val="00D740D8"/>
    <w:rsid w:val="00D742DB"/>
    <w:rsid w:val="00D74868"/>
    <w:rsid w:val="00D748B7"/>
    <w:rsid w:val="00D74ABA"/>
    <w:rsid w:val="00D755EE"/>
    <w:rsid w:val="00D75B3E"/>
    <w:rsid w:val="00D75E45"/>
    <w:rsid w:val="00D762E5"/>
    <w:rsid w:val="00D76556"/>
    <w:rsid w:val="00D76EE0"/>
    <w:rsid w:val="00D77008"/>
    <w:rsid w:val="00D77325"/>
    <w:rsid w:val="00D775D4"/>
    <w:rsid w:val="00D7768D"/>
    <w:rsid w:val="00D776BC"/>
    <w:rsid w:val="00D7775A"/>
    <w:rsid w:val="00D77863"/>
    <w:rsid w:val="00D778E9"/>
    <w:rsid w:val="00D80171"/>
    <w:rsid w:val="00D8087B"/>
    <w:rsid w:val="00D809FF"/>
    <w:rsid w:val="00D80A1E"/>
    <w:rsid w:val="00D80A95"/>
    <w:rsid w:val="00D813AD"/>
    <w:rsid w:val="00D814A9"/>
    <w:rsid w:val="00D8185F"/>
    <w:rsid w:val="00D81CEE"/>
    <w:rsid w:val="00D821A2"/>
    <w:rsid w:val="00D825F1"/>
    <w:rsid w:val="00D8261B"/>
    <w:rsid w:val="00D8267A"/>
    <w:rsid w:val="00D826B9"/>
    <w:rsid w:val="00D8272B"/>
    <w:rsid w:val="00D82732"/>
    <w:rsid w:val="00D83B93"/>
    <w:rsid w:val="00D83B96"/>
    <w:rsid w:val="00D83C7B"/>
    <w:rsid w:val="00D83D11"/>
    <w:rsid w:val="00D841FF"/>
    <w:rsid w:val="00D843F0"/>
    <w:rsid w:val="00D848A7"/>
    <w:rsid w:val="00D84A67"/>
    <w:rsid w:val="00D84B23"/>
    <w:rsid w:val="00D85511"/>
    <w:rsid w:val="00D85525"/>
    <w:rsid w:val="00D85709"/>
    <w:rsid w:val="00D8600C"/>
    <w:rsid w:val="00D866B4"/>
    <w:rsid w:val="00D86726"/>
    <w:rsid w:val="00D875B3"/>
    <w:rsid w:val="00D87C84"/>
    <w:rsid w:val="00D901A3"/>
    <w:rsid w:val="00D90225"/>
    <w:rsid w:val="00D903FB"/>
    <w:rsid w:val="00D9094C"/>
    <w:rsid w:val="00D90B83"/>
    <w:rsid w:val="00D90BE9"/>
    <w:rsid w:val="00D90F63"/>
    <w:rsid w:val="00D91512"/>
    <w:rsid w:val="00D915A4"/>
    <w:rsid w:val="00D918DF"/>
    <w:rsid w:val="00D91A6E"/>
    <w:rsid w:val="00D91F8A"/>
    <w:rsid w:val="00D921AB"/>
    <w:rsid w:val="00D92208"/>
    <w:rsid w:val="00D92701"/>
    <w:rsid w:val="00D92FE1"/>
    <w:rsid w:val="00D9316E"/>
    <w:rsid w:val="00D932BC"/>
    <w:rsid w:val="00D93409"/>
    <w:rsid w:val="00D93BD6"/>
    <w:rsid w:val="00D93BF5"/>
    <w:rsid w:val="00D9449A"/>
    <w:rsid w:val="00D9450C"/>
    <w:rsid w:val="00D9455D"/>
    <w:rsid w:val="00D94B9E"/>
    <w:rsid w:val="00D94C7A"/>
    <w:rsid w:val="00D94D7E"/>
    <w:rsid w:val="00D952F9"/>
    <w:rsid w:val="00D95301"/>
    <w:rsid w:val="00D95441"/>
    <w:rsid w:val="00D9556A"/>
    <w:rsid w:val="00D958D7"/>
    <w:rsid w:val="00D959F2"/>
    <w:rsid w:val="00D95A34"/>
    <w:rsid w:val="00D95D39"/>
    <w:rsid w:val="00D95D96"/>
    <w:rsid w:val="00D962C7"/>
    <w:rsid w:val="00D963AB"/>
    <w:rsid w:val="00D964C5"/>
    <w:rsid w:val="00D96951"/>
    <w:rsid w:val="00D96A78"/>
    <w:rsid w:val="00D971F8"/>
    <w:rsid w:val="00D974BD"/>
    <w:rsid w:val="00D974DC"/>
    <w:rsid w:val="00D9772D"/>
    <w:rsid w:val="00D97FB7"/>
    <w:rsid w:val="00DA0113"/>
    <w:rsid w:val="00DA03E0"/>
    <w:rsid w:val="00DA04F1"/>
    <w:rsid w:val="00DA063D"/>
    <w:rsid w:val="00DA06DF"/>
    <w:rsid w:val="00DA07A4"/>
    <w:rsid w:val="00DA07E4"/>
    <w:rsid w:val="00DA0C85"/>
    <w:rsid w:val="00DA0C8B"/>
    <w:rsid w:val="00DA0E9F"/>
    <w:rsid w:val="00DA1180"/>
    <w:rsid w:val="00DA130B"/>
    <w:rsid w:val="00DA1349"/>
    <w:rsid w:val="00DA1ACC"/>
    <w:rsid w:val="00DA1B28"/>
    <w:rsid w:val="00DA1B5C"/>
    <w:rsid w:val="00DA1BD0"/>
    <w:rsid w:val="00DA1D11"/>
    <w:rsid w:val="00DA1D79"/>
    <w:rsid w:val="00DA1E9E"/>
    <w:rsid w:val="00DA21BF"/>
    <w:rsid w:val="00DA2338"/>
    <w:rsid w:val="00DA24C0"/>
    <w:rsid w:val="00DA25F0"/>
    <w:rsid w:val="00DA29D0"/>
    <w:rsid w:val="00DA2CC4"/>
    <w:rsid w:val="00DA2E4A"/>
    <w:rsid w:val="00DA3B3E"/>
    <w:rsid w:val="00DA3D47"/>
    <w:rsid w:val="00DA46D3"/>
    <w:rsid w:val="00DA4BDA"/>
    <w:rsid w:val="00DA4CAC"/>
    <w:rsid w:val="00DA4EE4"/>
    <w:rsid w:val="00DA50A5"/>
    <w:rsid w:val="00DA52E0"/>
    <w:rsid w:val="00DA530D"/>
    <w:rsid w:val="00DA5371"/>
    <w:rsid w:val="00DA5588"/>
    <w:rsid w:val="00DA5647"/>
    <w:rsid w:val="00DA5756"/>
    <w:rsid w:val="00DA57E1"/>
    <w:rsid w:val="00DA5BDE"/>
    <w:rsid w:val="00DA5C6D"/>
    <w:rsid w:val="00DA5E94"/>
    <w:rsid w:val="00DA6040"/>
    <w:rsid w:val="00DA6275"/>
    <w:rsid w:val="00DA653A"/>
    <w:rsid w:val="00DA65C0"/>
    <w:rsid w:val="00DA68D2"/>
    <w:rsid w:val="00DA70B5"/>
    <w:rsid w:val="00DA72D5"/>
    <w:rsid w:val="00DA74A9"/>
    <w:rsid w:val="00DA7A91"/>
    <w:rsid w:val="00DA7B14"/>
    <w:rsid w:val="00DA7FB0"/>
    <w:rsid w:val="00DB001E"/>
    <w:rsid w:val="00DB009F"/>
    <w:rsid w:val="00DB06E8"/>
    <w:rsid w:val="00DB078E"/>
    <w:rsid w:val="00DB0902"/>
    <w:rsid w:val="00DB0D27"/>
    <w:rsid w:val="00DB0DD4"/>
    <w:rsid w:val="00DB0E31"/>
    <w:rsid w:val="00DB0FCC"/>
    <w:rsid w:val="00DB101D"/>
    <w:rsid w:val="00DB1239"/>
    <w:rsid w:val="00DB13D7"/>
    <w:rsid w:val="00DB14FC"/>
    <w:rsid w:val="00DB1656"/>
    <w:rsid w:val="00DB1D2F"/>
    <w:rsid w:val="00DB227A"/>
    <w:rsid w:val="00DB235E"/>
    <w:rsid w:val="00DB2796"/>
    <w:rsid w:val="00DB27B5"/>
    <w:rsid w:val="00DB28C2"/>
    <w:rsid w:val="00DB2F66"/>
    <w:rsid w:val="00DB30B8"/>
    <w:rsid w:val="00DB3102"/>
    <w:rsid w:val="00DB33F0"/>
    <w:rsid w:val="00DB3585"/>
    <w:rsid w:val="00DB39D0"/>
    <w:rsid w:val="00DB3A58"/>
    <w:rsid w:val="00DB3A7F"/>
    <w:rsid w:val="00DB4100"/>
    <w:rsid w:val="00DB41A3"/>
    <w:rsid w:val="00DB4314"/>
    <w:rsid w:val="00DB44D3"/>
    <w:rsid w:val="00DB4AA0"/>
    <w:rsid w:val="00DB4B0D"/>
    <w:rsid w:val="00DB4DA1"/>
    <w:rsid w:val="00DB4F65"/>
    <w:rsid w:val="00DB4FDF"/>
    <w:rsid w:val="00DB56EA"/>
    <w:rsid w:val="00DB572D"/>
    <w:rsid w:val="00DB5AE2"/>
    <w:rsid w:val="00DB5C51"/>
    <w:rsid w:val="00DB5EA6"/>
    <w:rsid w:val="00DB6ABE"/>
    <w:rsid w:val="00DB6E8F"/>
    <w:rsid w:val="00DB6F52"/>
    <w:rsid w:val="00DB7898"/>
    <w:rsid w:val="00DB7A4E"/>
    <w:rsid w:val="00DB7A51"/>
    <w:rsid w:val="00DB7B9A"/>
    <w:rsid w:val="00DB7CA5"/>
    <w:rsid w:val="00DB7DB3"/>
    <w:rsid w:val="00DC07BF"/>
    <w:rsid w:val="00DC0AD3"/>
    <w:rsid w:val="00DC0B7C"/>
    <w:rsid w:val="00DC0C5C"/>
    <w:rsid w:val="00DC0E6F"/>
    <w:rsid w:val="00DC0FAF"/>
    <w:rsid w:val="00DC0FDF"/>
    <w:rsid w:val="00DC1083"/>
    <w:rsid w:val="00DC10CC"/>
    <w:rsid w:val="00DC1118"/>
    <w:rsid w:val="00DC1272"/>
    <w:rsid w:val="00DC14EF"/>
    <w:rsid w:val="00DC1889"/>
    <w:rsid w:val="00DC18DB"/>
    <w:rsid w:val="00DC1B1B"/>
    <w:rsid w:val="00DC1CE0"/>
    <w:rsid w:val="00DC249D"/>
    <w:rsid w:val="00DC24E5"/>
    <w:rsid w:val="00DC24FD"/>
    <w:rsid w:val="00DC2645"/>
    <w:rsid w:val="00DC28AF"/>
    <w:rsid w:val="00DC2961"/>
    <w:rsid w:val="00DC2C63"/>
    <w:rsid w:val="00DC2CF2"/>
    <w:rsid w:val="00DC2E76"/>
    <w:rsid w:val="00DC330F"/>
    <w:rsid w:val="00DC3485"/>
    <w:rsid w:val="00DC355A"/>
    <w:rsid w:val="00DC3716"/>
    <w:rsid w:val="00DC3B6C"/>
    <w:rsid w:val="00DC3E3A"/>
    <w:rsid w:val="00DC3F73"/>
    <w:rsid w:val="00DC4E9F"/>
    <w:rsid w:val="00DC5198"/>
    <w:rsid w:val="00DC5580"/>
    <w:rsid w:val="00DC55D5"/>
    <w:rsid w:val="00DC580F"/>
    <w:rsid w:val="00DC59C7"/>
    <w:rsid w:val="00DC5AB1"/>
    <w:rsid w:val="00DC5C28"/>
    <w:rsid w:val="00DC5D62"/>
    <w:rsid w:val="00DC5F39"/>
    <w:rsid w:val="00DC605E"/>
    <w:rsid w:val="00DC611C"/>
    <w:rsid w:val="00DC62B8"/>
    <w:rsid w:val="00DC62C7"/>
    <w:rsid w:val="00DC65C0"/>
    <w:rsid w:val="00DC65EE"/>
    <w:rsid w:val="00DC68CB"/>
    <w:rsid w:val="00DC68EB"/>
    <w:rsid w:val="00DC708A"/>
    <w:rsid w:val="00DC70CF"/>
    <w:rsid w:val="00DC78AB"/>
    <w:rsid w:val="00DC7960"/>
    <w:rsid w:val="00DC7AFF"/>
    <w:rsid w:val="00DC7B13"/>
    <w:rsid w:val="00DC7E64"/>
    <w:rsid w:val="00DC7FA1"/>
    <w:rsid w:val="00DD0368"/>
    <w:rsid w:val="00DD087F"/>
    <w:rsid w:val="00DD0914"/>
    <w:rsid w:val="00DD0AC3"/>
    <w:rsid w:val="00DD0AC5"/>
    <w:rsid w:val="00DD0B9F"/>
    <w:rsid w:val="00DD0CE5"/>
    <w:rsid w:val="00DD0D56"/>
    <w:rsid w:val="00DD0D93"/>
    <w:rsid w:val="00DD15AE"/>
    <w:rsid w:val="00DD1840"/>
    <w:rsid w:val="00DD18B1"/>
    <w:rsid w:val="00DD1D62"/>
    <w:rsid w:val="00DD1E60"/>
    <w:rsid w:val="00DD2245"/>
    <w:rsid w:val="00DD2317"/>
    <w:rsid w:val="00DD249E"/>
    <w:rsid w:val="00DD25D5"/>
    <w:rsid w:val="00DD26C8"/>
    <w:rsid w:val="00DD2918"/>
    <w:rsid w:val="00DD2985"/>
    <w:rsid w:val="00DD2AFC"/>
    <w:rsid w:val="00DD2C12"/>
    <w:rsid w:val="00DD3139"/>
    <w:rsid w:val="00DD31C8"/>
    <w:rsid w:val="00DD35EF"/>
    <w:rsid w:val="00DD3681"/>
    <w:rsid w:val="00DD39B6"/>
    <w:rsid w:val="00DD3AFF"/>
    <w:rsid w:val="00DD3C98"/>
    <w:rsid w:val="00DD3EDB"/>
    <w:rsid w:val="00DD4059"/>
    <w:rsid w:val="00DD422F"/>
    <w:rsid w:val="00DD4828"/>
    <w:rsid w:val="00DD4837"/>
    <w:rsid w:val="00DD4914"/>
    <w:rsid w:val="00DD492D"/>
    <w:rsid w:val="00DD4957"/>
    <w:rsid w:val="00DD4FBE"/>
    <w:rsid w:val="00DD5544"/>
    <w:rsid w:val="00DD555F"/>
    <w:rsid w:val="00DD5A67"/>
    <w:rsid w:val="00DD5E5E"/>
    <w:rsid w:val="00DD5ED0"/>
    <w:rsid w:val="00DD6254"/>
    <w:rsid w:val="00DD6664"/>
    <w:rsid w:val="00DD6782"/>
    <w:rsid w:val="00DD6885"/>
    <w:rsid w:val="00DD69D3"/>
    <w:rsid w:val="00DD6B05"/>
    <w:rsid w:val="00DD6D28"/>
    <w:rsid w:val="00DD7573"/>
    <w:rsid w:val="00DD7ECE"/>
    <w:rsid w:val="00DD7EF8"/>
    <w:rsid w:val="00DE026E"/>
    <w:rsid w:val="00DE0475"/>
    <w:rsid w:val="00DE05AF"/>
    <w:rsid w:val="00DE060B"/>
    <w:rsid w:val="00DE0731"/>
    <w:rsid w:val="00DE0870"/>
    <w:rsid w:val="00DE0955"/>
    <w:rsid w:val="00DE09E2"/>
    <w:rsid w:val="00DE1212"/>
    <w:rsid w:val="00DE151C"/>
    <w:rsid w:val="00DE1B1C"/>
    <w:rsid w:val="00DE1B72"/>
    <w:rsid w:val="00DE1CC9"/>
    <w:rsid w:val="00DE1D10"/>
    <w:rsid w:val="00DE1E75"/>
    <w:rsid w:val="00DE2629"/>
    <w:rsid w:val="00DE2641"/>
    <w:rsid w:val="00DE2724"/>
    <w:rsid w:val="00DE287F"/>
    <w:rsid w:val="00DE2C5A"/>
    <w:rsid w:val="00DE2D10"/>
    <w:rsid w:val="00DE2D2E"/>
    <w:rsid w:val="00DE3721"/>
    <w:rsid w:val="00DE37BA"/>
    <w:rsid w:val="00DE37CA"/>
    <w:rsid w:val="00DE3EF1"/>
    <w:rsid w:val="00DE43C1"/>
    <w:rsid w:val="00DE45F2"/>
    <w:rsid w:val="00DE4801"/>
    <w:rsid w:val="00DE4914"/>
    <w:rsid w:val="00DE4A5C"/>
    <w:rsid w:val="00DE4DB4"/>
    <w:rsid w:val="00DE515D"/>
    <w:rsid w:val="00DE520E"/>
    <w:rsid w:val="00DE5872"/>
    <w:rsid w:val="00DE6105"/>
    <w:rsid w:val="00DE625D"/>
    <w:rsid w:val="00DE6989"/>
    <w:rsid w:val="00DE6D39"/>
    <w:rsid w:val="00DE6E8F"/>
    <w:rsid w:val="00DE6EF7"/>
    <w:rsid w:val="00DE726B"/>
    <w:rsid w:val="00DE77E9"/>
    <w:rsid w:val="00DE7B11"/>
    <w:rsid w:val="00DE7BDE"/>
    <w:rsid w:val="00DF02FA"/>
    <w:rsid w:val="00DF04FA"/>
    <w:rsid w:val="00DF0AF1"/>
    <w:rsid w:val="00DF0E13"/>
    <w:rsid w:val="00DF0FBA"/>
    <w:rsid w:val="00DF1100"/>
    <w:rsid w:val="00DF112A"/>
    <w:rsid w:val="00DF1167"/>
    <w:rsid w:val="00DF15D7"/>
    <w:rsid w:val="00DF1B65"/>
    <w:rsid w:val="00DF1D0D"/>
    <w:rsid w:val="00DF1D48"/>
    <w:rsid w:val="00DF1DF0"/>
    <w:rsid w:val="00DF248A"/>
    <w:rsid w:val="00DF2A17"/>
    <w:rsid w:val="00DF2C91"/>
    <w:rsid w:val="00DF2ED6"/>
    <w:rsid w:val="00DF3230"/>
    <w:rsid w:val="00DF34BA"/>
    <w:rsid w:val="00DF37C8"/>
    <w:rsid w:val="00DF3871"/>
    <w:rsid w:val="00DF39D1"/>
    <w:rsid w:val="00DF3C7A"/>
    <w:rsid w:val="00DF3E02"/>
    <w:rsid w:val="00DF3FF4"/>
    <w:rsid w:val="00DF412D"/>
    <w:rsid w:val="00DF4238"/>
    <w:rsid w:val="00DF4693"/>
    <w:rsid w:val="00DF4BCF"/>
    <w:rsid w:val="00DF4CAE"/>
    <w:rsid w:val="00DF52FA"/>
    <w:rsid w:val="00DF5AB2"/>
    <w:rsid w:val="00DF5CF9"/>
    <w:rsid w:val="00DF5E56"/>
    <w:rsid w:val="00DF5EF4"/>
    <w:rsid w:val="00DF63E2"/>
    <w:rsid w:val="00DF65EC"/>
    <w:rsid w:val="00DF6620"/>
    <w:rsid w:val="00DF690E"/>
    <w:rsid w:val="00DF69EE"/>
    <w:rsid w:val="00DF6B7D"/>
    <w:rsid w:val="00DF6BF8"/>
    <w:rsid w:val="00DF6E02"/>
    <w:rsid w:val="00DF73F3"/>
    <w:rsid w:val="00DF76BA"/>
    <w:rsid w:val="00DF7745"/>
    <w:rsid w:val="00DF7E4E"/>
    <w:rsid w:val="00DF7FBE"/>
    <w:rsid w:val="00E007C8"/>
    <w:rsid w:val="00E007D0"/>
    <w:rsid w:val="00E007D4"/>
    <w:rsid w:val="00E00A74"/>
    <w:rsid w:val="00E00ADB"/>
    <w:rsid w:val="00E00EB8"/>
    <w:rsid w:val="00E01232"/>
    <w:rsid w:val="00E016DC"/>
    <w:rsid w:val="00E01A54"/>
    <w:rsid w:val="00E01CDB"/>
    <w:rsid w:val="00E01DBE"/>
    <w:rsid w:val="00E022ED"/>
    <w:rsid w:val="00E024DB"/>
    <w:rsid w:val="00E0259D"/>
    <w:rsid w:val="00E026D1"/>
    <w:rsid w:val="00E02893"/>
    <w:rsid w:val="00E02C04"/>
    <w:rsid w:val="00E02FE7"/>
    <w:rsid w:val="00E031E8"/>
    <w:rsid w:val="00E03213"/>
    <w:rsid w:val="00E032DA"/>
    <w:rsid w:val="00E03430"/>
    <w:rsid w:val="00E03497"/>
    <w:rsid w:val="00E03783"/>
    <w:rsid w:val="00E03B1A"/>
    <w:rsid w:val="00E03B6E"/>
    <w:rsid w:val="00E03B77"/>
    <w:rsid w:val="00E03E02"/>
    <w:rsid w:val="00E04665"/>
    <w:rsid w:val="00E04820"/>
    <w:rsid w:val="00E04829"/>
    <w:rsid w:val="00E04870"/>
    <w:rsid w:val="00E048E7"/>
    <w:rsid w:val="00E050AB"/>
    <w:rsid w:val="00E054A1"/>
    <w:rsid w:val="00E05812"/>
    <w:rsid w:val="00E05DAC"/>
    <w:rsid w:val="00E05E4E"/>
    <w:rsid w:val="00E06783"/>
    <w:rsid w:val="00E06B09"/>
    <w:rsid w:val="00E06C0A"/>
    <w:rsid w:val="00E07420"/>
    <w:rsid w:val="00E07570"/>
    <w:rsid w:val="00E0774C"/>
    <w:rsid w:val="00E07875"/>
    <w:rsid w:val="00E07957"/>
    <w:rsid w:val="00E07AB7"/>
    <w:rsid w:val="00E07C4C"/>
    <w:rsid w:val="00E07DB6"/>
    <w:rsid w:val="00E101D7"/>
    <w:rsid w:val="00E1023F"/>
    <w:rsid w:val="00E10508"/>
    <w:rsid w:val="00E10A0D"/>
    <w:rsid w:val="00E10B32"/>
    <w:rsid w:val="00E110B0"/>
    <w:rsid w:val="00E11103"/>
    <w:rsid w:val="00E1117D"/>
    <w:rsid w:val="00E112E4"/>
    <w:rsid w:val="00E116DF"/>
    <w:rsid w:val="00E1198D"/>
    <w:rsid w:val="00E11F47"/>
    <w:rsid w:val="00E12199"/>
    <w:rsid w:val="00E1239F"/>
    <w:rsid w:val="00E125C7"/>
    <w:rsid w:val="00E1272E"/>
    <w:rsid w:val="00E1298F"/>
    <w:rsid w:val="00E12B81"/>
    <w:rsid w:val="00E12E92"/>
    <w:rsid w:val="00E12EB6"/>
    <w:rsid w:val="00E12F7C"/>
    <w:rsid w:val="00E13163"/>
    <w:rsid w:val="00E132AD"/>
    <w:rsid w:val="00E13886"/>
    <w:rsid w:val="00E13BE2"/>
    <w:rsid w:val="00E13C70"/>
    <w:rsid w:val="00E13F7B"/>
    <w:rsid w:val="00E1400D"/>
    <w:rsid w:val="00E143D4"/>
    <w:rsid w:val="00E1463E"/>
    <w:rsid w:val="00E146EF"/>
    <w:rsid w:val="00E14991"/>
    <w:rsid w:val="00E14F73"/>
    <w:rsid w:val="00E151F9"/>
    <w:rsid w:val="00E1577A"/>
    <w:rsid w:val="00E15894"/>
    <w:rsid w:val="00E15F21"/>
    <w:rsid w:val="00E163F5"/>
    <w:rsid w:val="00E168B3"/>
    <w:rsid w:val="00E168E1"/>
    <w:rsid w:val="00E171B3"/>
    <w:rsid w:val="00E172B0"/>
    <w:rsid w:val="00E174B8"/>
    <w:rsid w:val="00E17666"/>
    <w:rsid w:val="00E178A9"/>
    <w:rsid w:val="00E17945"/>
    <w:rsid w:val="00E179FF"/>
    <w:rsid w:val="00E17AF9"/>
    <w:rsid w:val="00E17B15"/>
    <w:rsid w:val="00E17D75"/>
    <w:rsid w:val="00E20332"/>
    <w:rsid w:val="00E20506"/>
    <w:rsid w:val="00E2057B"/>
    <w:rsid w:val="00E20986"/>
    <w:rsid w:val="00E209BC"/>
    <w:rsid w:val="00E20B90"/>
    <w:rsid w:val="00E20C6A"/>
    <w:rsid w:val="00E20E2F"/>
    <w:rsid w:val="00E20E4C"/>
    <w:rsid w:val="00E20FAF"/>
    <w:rsid w:val="00E211A3"/>
    <w:rsid w:val="00E21349"/>
    <w:rsid w:val="00E21489"/>
    <w:rsid w:val="00E214F0"/>
    <w:rsid w:val="00E2167E"/>
    <w:rsid w:val="00E21890"/>
    <w:rsid w:val="00E2196D"/>
    <w:rsid w:val="00E219CA"/>
    <w:rsid w:val="00E21C21"/>
    <w:rsid w:val="00E21E89"/>
    <w:rsid w:val="00E22202"/>
    <w:rsid w:val="00E22526"/>
    <w:rsid w:val="00E228AA"/>
    <w:rsid w:val="00E22A2E"/>
    <w:rsid w:val="00E22ADF"/>
    <w:rsid w:val="00E22C8F"/>
    <w:rsid w:val="00E22C92"/>
    <w:rsid w:val="00E22EC0"/>
    <w:rsid w:val="00E23072"/>
    <w:rsid w:val="00E23456"/>
    <w:rsid w:val="00E23470"/>
    <w:rsid w:val="00E2360A"/>
    <w:rsid w:val="00E237B2"/>
    <w:rsid w:val="00E23844"/>
    <w:rsid w:val="00E23ACD"/>
    <w:rsid w:val="00E23AF0"/>
    <w:rsid w:val="00E23EFB"/>
    <w:rsid w:val="00E241A4"/>
    <w:rsid w:val="00E24944"/>
    <w:rsid w:val="00E24CC0"/>
    <w:rsid w:val="00E24D18"/>
    <w:rsid w:val="00E2501D"/>
    <w:rsid w:val="00E25040"/>
    <w:rsid w:val="00E2512D"/>
    <w:rsid w:val="00E252F5"/>
    <w:rsid w:val="00E2542A"/>
    <w:rsid w:val="00E2549B"/>
    <w:rsid w:val="00E254D2"/>
    <w:rsid w:val="00E2555E"/>
    <w:rsid w:val="00E2558E"/>
    <w:rsid w:val="00E255B6"/>
    <w:rsid w:val="00E25B87"/>
    <w:rsid w:val="00E25E0B"/>
    <w:rsid w:val="00E26212"/>
    <w:rsid w:val="00E26C3D"/>
    <w:rsid w:val="00E26E59"/>
    <w:rsid w:val="00E27241"/>
    <w:rsid w:val="00E27329"/>
    <w:rsid w:val="00E2764C"/>
    <w:rsid w:val="00E27B7D"/>
    <w:rsid w:val="00E27C1A"/>
    <w:rsid w:val="00E27FE8"/>
    <w:rsid w:val="00E3041B"/>
    <w:rsid w:val="00E304F4"/>
    <w:rsid w:val="00E309BC"/>
    <w:rsid w:val="00E30B0D"/>
    <w:rsid w:val="00E310D4"/>
    <w:rsid w:val="00E3141B"/>
    <w:rsid w:val="00E31772"/>
    <w:rsid w:val="00E31A80"/>
    <w:rsid w:val="00E31AF5"/>
    <w:rsid w:val="00E31D6D"/>
    <w:rsid w:val="00E31DA0"/>
    <w:rsid w:val="00E32394"/>
    <w:rsid w:val="00E32433"/>
    <w:rsid w:val="00E329DC"/>
    <w:rsid w:val="00E32AE3"/>
    <w:rsid w:val="00E32C91"/>
    <w:rsid w:val="00E32E06"/>
    <w:rsid w:val="00E3325B"/>
    <w:rsid w:val="00E3352F"/>
    <w:rsid w:val="00E33795"/>
    <w:rsid w:val="00E345C9"/>
    <w:rsid w:val="00E3495F"/>
    <w:rsid w:val="00E349CA"/>
    <w:rsid w:val="00E34A98"/>
    <w:rsid w:val="00E34C9D"/>
    <w:rsid w:val="00E34F3A"/>
    <w:rsid w:val="00E35241"/>
    <w:rsid w:val="00E3530C"/>
    <w:rsid w:val="00E356E3"/>
    <w:rsid w:val="00E3575F"/>
    <w:rsid w:val="00E35767"/>
    <w:rsid w:val="00E35F62"/>
    <w:rsid w:val="00E35FC5"/>
    <w:rsid w:val="00E36269"/>
    <w:rsid w:val="00E362A4"/>
    <w:rsid w:val="00E3642D"/>
    <w:rsid w:val="00E3696F"/>
    <w:rsid w:val="00E36CA8"/>
    <w:rsid w:val="00E37011"/>
    <w:rsid w:val="00E37370"/>
    <w:rsid w:val="00E373B3"/>
    <w:rsid w:val="00E37632"/>
    <w:rsid w:val="00E40504"/>
    <w:rsid w:val="00E40861"/>
    <w:rsid w:val="00E40CB4"/>
    <w:rsid w:val="00E41288"/>
    <w:rsid w:val="00E41497"/>
    <w:rsid w:val="00E416E8"/>
    <w:rsid w:val="00E41BDA"/>
    <w:rsid w:val="00E41C85"/>
    <w:rsid w:val="00E42258"/>
    <w:rsid w:val="00E42698"/>
    <w:rsid w:val="00E429B1"/>
    <w:rsid w:val="00E42C03"/>
    <w:rsid w:val="00E43285"/>
    <w:rsid w:val="00E436FC"/>
    <w:rsid w:val="00E4374E"/>
    <w:rsid w:val="00E43CE9"/>
    <w:rsid w:val="00E43D18"/>
    <w:rsid w:val="00E43DEB"/>
    <w:rsid w:val="00E43F39"/>
    <w:rsid w:val="00E44321"/>
    <w:rsid w:val="00E44642"/>
    <w:rsid w:val="00E44654"/>
    <w:rsid w:val="00E44E66"/>
    <w:rsid w:val="00E4500C"/>
    <w:rsid w:val="00E45451"/>
    <w:rsid w:val="00E45472"/>
    <w:rsid w:val="00E45532"/>
    <w:rsid w:val="00E4564F"/>
    <w:rsid w:val="00E4566E"/>
    <w:rsid w:val="00E4589C"/>
    <w:rsid w:val="00E45931"/>
    <w:rsid w:val="00E45BC6"/>
    <w:rsid w:val="00E45DCF"/>
    <w:rsid w:val="00E4669E"/>
    <w:rsid w:val="00E4674E"/>
    <w:rsid w:val="00E46E51"/>
    <w:rsid w:val="00E47026"/>
    <w:rsid w:val="00E472E5"/>
    <w:rsid w:val="00E47D0A"/>
    <w:rsid w:val="00E50266"/>
    <w:rsid w:val="00E5048A"/>
    <w:rsid w:val="00E50807"/>
    <w:rsid w:val="00E5086A"/>
    <w:rsid w:val="00E50D4A"/>
    <w:rsid w:val="00E50DF7"/>
    <w:rsid w:val="00E50E34"/>
    <w:rsid w:val="00E51243"/>
    <w:rsid w:val="00E51263"/>
    <w:rsid w:val="00E51739"/>
    <w:rsid w:val="00E51786"/>
    <w:rsid w:val="00E517CA"/>
    <w:rsid w:val="00E51F16"/>
    <w:rsid w:val="00E520DD"/>
    <w:rsid w:val="00E521A6"/>
    <w:rsid w:val="00E52415"/>
    <w:rsid w:val="00E52BBC"/>
    <w:rsid w:val="00E52C56"/>
    <w:rsid w:val="00E52D47"/>
    <w:rsid w:val="00E52E54"/>
    <w:rsid w:val="00E52FF2"/>
    <w:rsid w:val="00E532F5"/>
    <w:rsid w:val="00E5383C"/>
    <w:rsid w:val="00E53EE5"/>
    <w:rsid w:val="00E53EF8"/>
    <w:rsid w:val="00E54388"/>
    <w:rsid w:val="00E5440B"/>
    <w:rsid w:val="00E544D1"/>
    <w:rsid w:val="00E54520"/>
    <w:rsid w:val="00E54762"/>
    <w:rsid w:val="00E54E09"/>
    <w:rsid w:val="00E54E3E"/>
    <w:rsid w:val="00E550D0"/>
    <w:rsid w:val="00E553B5"/>
    <w:rsid w:val="00E55638"/>
    <w:rsid w:val="00E5574C"/>
    <w:rsid w:val="00E55A3D"/>
    <w:rsid w:val="00E55B6B"/>
    <w:rsid w:val="00E55D42"/>
    <w:rsid w:val="00E56792"/>
    <w:rsid w:val="00E56CA1"/>
    <w:rsid w:val="00E5705B"/>
    <w:rsid w:val="00E57167"/>
    <w:rsid w:val="00E57602"/>
    <w:rsid w:val="00E576D8"/>
    <w:rsid w:val="00E577DE"/>
    <w:rsid w:val="00E57A4C"/>
    <w:rsid w:val="00E57DD7"/>
    <w:rsid w:val="00E57FA6"/>
    <w:rsid w:val="00E60156"/>
    <w:rsid w:val="00E603A7"/>
    <w:rsid w:val="00E60418"/>
    <w:rsid w:val="00E60564"/>
    <w:rsid w:val="00E6068D"/>
    <w:rsid w:val="00E60787"/>
    <w:rsid w:val="00E60A64"/>
    <w:rsid w:val="00E60D23"/>
    <w:rsid w:val="00E60F93"/>
    <w:rsid w:val="00E61059"/>
    <w:rsid w:val="00E6138D"/>
    <w:rsid w:val="00E6154B"/>
    <w:rsid w:val="00E619DC"/>
    <w:rsid w:val="00E61A30"/>
    <w:rsid w:val="00E6203B"/>
    <w:rsid w:val="00E62339"/>
    <w:rsid w:val="00E62436"/>
    <w:rsid w:val="00E62748"/>
    <w:rsid w:val="00E62795"/>
    <w:rsid w:val="00E62B77"/>
    <w:rsid w:val="00E6309A"/>
    <w:rsid w:val="00E630A9"/>
    <w:rsid w:val="00E631CF"/>
    <w:rsid w:val="00E633C7"/>
    <w:rsid w:val="00E63402"/>
    <w:rsid w:val="00E63915"/>
    <w:rsid w:val="00E639FB"/>
    <w:rsid w:val="00E63A63"/>
    <w:rsid w:val="00E63BED"/>
    <w:rsid w:val="00E63C90"/>
    <w:rsid w:val="00E63CEF"/>
    <w:rsid w:val="00E63DAB"/>
    <w:rsid w:val="00E63E74"/>
    <w:rsid w:val="00E63F2F"/>
    <w:rsid w:val="00E643F2"/>
    <w:rsid w:val="00E64549"/>
    <w:rsid w:val="00E64896"/>
    <w:rsid w:val="00E64AD2"/>
    <w:rsid w:val="00E6564D"/>
    <w:rsid w:val="00E65B0C"/>
    <w:rsid w:val="00E65BB8"/>
    <w:rsid w:val="00E65FE6"/>
    <w:rsid w:val="00E660C9"/>
    <w:rsid w:val="00E66581"/>
    <w:rsid w:val="00E665E5"/>
    <w:rsid w:val="00E6664A"/>
    <w:rsid w:val="00E66908"/>
    <w:rsid w:val="00E66E54"/>
    <w:rsid w:val="00E6720B"/>
    <w:rsid w:val="00E673E1"/>
    <w:rsid w:val="00E67972"/>
    <w:rsid w:val="00E67BE8"/>
    <w:rsid w:val="00E67D36"/>
    <w:rsid w:val="00E67DD9"/>
    <w:rsid w:val="00E70091"/>
    <w:rsid w:val="00E70499"/>
    <w:rsid w:val="00E704C4"/>
    <w:rsid w:val="00E70719"/>
    <w:rsid w:val="00E70742"/>
    <w:rsid w:val="00E70914"/>
    <w:rsid w:val="00E70AB4"/>
    <w:rsid w:val="00E713F5"/>
    <w:rsid w:val="00E71762"/>
    <w:rsid w:val="00E7190D"/>
    <w:rsid w:val="00E719C1"/>
    <w:rsid w:val="00E71A82"/>
    <w:rsid w:val="00E7213D"/>
    <w:rsid w:val="00E7221E"/>
    <w:rsid w:val="00E72BE9"/>
    <w:rsid w:val="00E72E67"/>
    <w:rsid w:val="00E7314C"/>
    <w:rsid w:val="00E73332"/>
    <w:rsid w:val="00E73377"/>
    <w:rsid w:val="00E7358D"/>
    <w:rsid w:val="00E73803"/>
    <w:rsid w:val="00E73A82"/>
    <w:rsid w:val="00E74541"/>
    <w:rsid w:val="00E749B6"/>
    <w:rsid w:val="00E74A01"/>
    <w:rsid w:val="00E753E2"/>
    <w:rsid w:val="00E757A2"/>
    <w:rsid w:val="00E75895"/>
    <w:rsid w:val="00E75BA3"/>
    <w:rsid w:val="00E75C83"/>
    <w:rsid w:val="00E75EA9"/>
    <w:rsid w:val="00E76276"/>
    <w:rsid w:val="00E76A62"/>
    <w:rsid w:val="00E76A88"/>
    <w:rsid w:val="00E7710B"/>
    <w:rsid w:val="00E7725A"/>
    <w:rsid w:val="00E7739B"/>
    <w:rsid w:val="00E775AF"/>
    <w:rsid w:val="00E77F03"/>
    <w:rsid w:val="00E80127"/>
    <w:rsid w:val="00E80201"/>
    <w:rsid w:val="00E80260"/>
    <w:rsid w:val="00E804F8"/>
    <w:rsid w:val="00E80B07"/>
    <w:rsid w:val="00E80EA6"/>
    <w:rsid w:val="00E81206"/>
    <w:rsid w:val="00E814F2"/>
    <w:rsid w:val="00E815E3"/>
    <w:rsid w:val="00E81649"/>
    <w:rsid w:val="00E816F3"/>
    <w:rsid w:val="00E81723"/>
    <w:rsid w:val="00E8180A"/>
    <w:rsid w:val="00E8186D"/>
    <w:rsid w:val="00E81AD5"/>
    <w:rsid w:val="00E81CC0"/>
    <w:rsid w:val="00E82B13"/>
    <w:rsid w:val="00E82D66"/>
    <w:rsid w:val="00E83095"/>
    <w:rsid w:val="00E8373B"/>
    <w:rsid w:val="00E83785"/>
    <w:rsid w:val="00E83A2F"/>
    <w:rsid w:val="00E83C43"/>
    <w:rsid w:val="00E8402D"/>
    <w:rsid w:val="00E844AE"/>
    <w:rsid w:val="00E844D7"/>
    <w:rsid w:val="00E84540"/>
    <w:rsid w:val="00E8495C"/>
    <w:rsid w:val="00E84A8F"/>
    <w:rsid w:val="00E84BDF"/>
    <w:rsid w:val="00E85711"/>
    <w:rsid w:val="00E85E95"/>
    <w:rsid w:val="00E8617D"/>
    <w:rsid w:val="00E867A6"/>
    <w:rsid w:val="00E86927"/>
    <w:rsid w:val="00E86A7D"/>
    <w:rsid w:val="00E86D38"/>
    <w:rsid w:val="00E87336"/>
    <w:rsid w:val="00E874C9"/>
    <w:rsid w:val="00E876D3"/>
    <w:rsid w:val="00E877D6"/>
    <w:rsid w:val="00E87970"/>
    <w:rsid w:val="00E87E45"/>
    <w:rsid w:val="00E87E53"/>
    <w:rsid w:val="00E87EAF"/>
    <w:rsid w:val="00E90054"/>
    <w:rsid w:val="00E901AC"/>
    <w:rsid w:val="00E90B62"/>
    <w:rsid w:val="00E90B81"/>
    <w:rsid w:val="00E90C0C"/>
    <w:rsid w:val="00E90C0F"/>
    <w:rsid w:val="00E90CEA"/>
    <w:rsid w:val="00E90E77"/>
    <w:rsid w:val="00E9106D"/>
    <w:rsid w:val="00E9186A"/>
    <w:rsid w:val="00E919AB"/>
    <w:rsid w:val="00E91CF3"/>
    <w:rsid w:val="00E92011"/>
    <w:rsid w:val="00E9291F"/>
    <w:rsid w:val="00E92A10"/>
    <w:rsid w:val="00E92A89"/>
    <w:rsid w:val="00E9367A"/>
    <w:rsid w:val="00E936D8"/>
    <w:rsid w:val="00E93A18"/>
    <w:rsid w:val="00E93B63"/>
    <w:rsid w:val="00E93C2B"/>
    <w:rsid w:val="00E93D05"/>
    <w:rsid w:val="00E93EF5"/>
    <w:rsid w:val="00E944F1"/>
    <w:rsid w:val="00E94B0C"/>
    <w:rsid w:val="00E94F86"/>
    <w:rsid w:val="00E95017"/>
    <w:rsid w:val="00E9517F"/>
    <w:rsid w:val="00E9548B"/>
    <w:rsid w:val="00E9599D"/>
    <w:rsid w:val="00E95A50"/>
    <w:rsid w:val="00E95C64"/>
    <w:rsid w:val="00E961A5"/>
    <w:rsid w:val="00E9624C"/>
    <w:rsid w:val="00E96567"/>
    <w:rsid w:val="00E96887"/>
    <w:rsid w:val="00E969A7"/>
    <w:rsid w:val="00E969F8"/>
    <w:rsid w:val="00E96DE5"/>
    <w:rsid w:val="00E96E29"/>
    <w:rsid w:val="00E96E81"/>
    <w:rsid w:val="00E96F38"/>
    <w:rsid w:val="00E97339"/>
    <w:rsid w:val="00E97E44"/>
    <w:rsid w:val="00E97F89"/>
    <w:rsid w:val="00EA01F5"/>
    <w:rsid w:val="00EA0324"/>
    <w:rsid w:val="00EA0549"/>
    <w:rsid w:val="00EA072A"/>
    <w:rsid w:val="00EA07C0"/>
    <w:rsid w:val="00EA0E42"/>
    <w:rsid w:val="00EA0FF0"/>
    <w:rsid w:val="00EA1152"/>
    <w:rsid w:val="00EA1173"/>
    <w:rsid w:val="00EA171B"/>
    <w:rsid w:val="00EA1745"/>
    <w:rsid w:val="00EA17E6"/>
    <w:rsid w:val="00EA1829"/>
    <w:rsid w:val="00EA186E"/>
    <w:rsid w:val="00EA1A5B"/>
    <w:rsid w:val="00EA1C32"/>
    <w:rsid w:val="00EA1FE1"/>
    <w:rsid w:val="00EA2040"/>
    <w:rsid w:val="00EA2C36"/>
    <w:rsid w:val="00EA2FD3"/>
    <w:rsid w:val="00EA3676"/>
    <w:rsid w:val="00EA38FF"/>
    <w:rsid w:val="00EA3916"/>
    <w:rsid w:val="00EA3966"/>
    <w:rsid w:val="00EA3B2C"/>
    <w:rsid w:val="00EA3B34"/>
    <w:rsid w:val="00EA3B63"/>
    <w:rsid w:val="00EA3C14"/>
    <w:rsid w:val="00EA3F24"/>
    <w:rsid w:val="00EA401E"/>
    <w:rsid w:val="00EA4203"/>
    <w:rsid w:val="00EA44CA"/>
    <w:rsid w:val="00EA49F1"/>
    <w:rsid w:val="00EA4AD0"/>
    <w:rsid w:val="00EA4BC8"/>
    <w:rsid w:val="00EA4F92"/>
    <w:rsid w:val="00EA5014"/>
    <w:rsid w:val="00EA537A"/>
    <w:rsid w:val="00EA5B3E"/>
    <w:rsid w:val="00EA5D9E"/>
    <w:rsid w:val="00EA5DFC"/>
    <w:rsid w:val="00EA6074"/>
    <w:rsid w:val="00EA6AFD"/>
    <w:rsid w:val="00EA6FAB"/>
    <w:rsid w:val="00EA72C0"/>
    <w:rsid w:val="00EA790F"/>
    <w:rsid w:val="00EA7A36"/>
    <w:rsid w:val="00EA7C47"/>
    <w:rsid w:val="00EA7D6B"/>
    <w:rsid w:val="00EB0A58"/>
    <w:rsid w:val="00EB0D83"/>
    <w:rsid w:val="00EB12C0"/>
    <w:rsid w:val="00EB12F1"/>
    <w:rsid w:val="00EB1379"/>
    <w:rsid w:val="00EB137A"/>
    <w:rsid w:val="00EB14AC"/>
    <w:rsid w:val="00EB15BE"/>
    <w:rsid w:val="00EB16C2"/>
    <w:rsid w:val="00EB1814"/>
    <w:rsid w:val="00EB1911"/>
    <w:rsid w:val="00EB1BC7"/>
    <w:rsid w:val="00EB1CCE"/>
    <w:rsid w:val="00EB1D28"/>
    <w:rsid w:val="00EB1D7C"/>
    <w:rsid w:val="00EB1E2E"/>
    <w:rsid w:val="00EB21C6"/>
    <w:rsid w:val="00EB2552"/>
    <w:rsid w:val="00EB289E"/>
    <w:rsid w:val="00EB2910"/>
    <w:rsid w:val="00EB2A50"/>
    <w:rsid w:val="00EB2E8C"/>
    <w:rsid w:val="00EB2F35"/>
    <w:rsid w:val="00EB3196"/>
    <w:rsid w:val="00EB323E"/>
    <w:rsid w:val="00EB343C"/>
    <w:rsid w:val="00EB35F9"/>
    <w:rsid w:val="00EB3693"/>
    <w:rsid w:val="00EB3738"/>
    <w:rsid w:val="00EB37F7"/>
    <w:rsid w:val="00EB3A37"/>
    <w:rsid w:val="00EB3CFE"/>
    <w:rsid w:val="00EB3EFA"/>
    <w:rsid w:val="00EB478A"/>
    <w:rsid w:val="00EB4DA6"/>
    <w:rsid w:val="00EB50B3"/>
    <w:rsid w:val="00EB5A35"/>
    <w:rsid w:val="00EB5B37"/>
    <w:rsid w:val="00EB5B62"/>
    <w:rsid w:val="00EB5D50"/>
    <w:rsid w:val="00EB5FD3"/>
    <w:rsid w:val="00EB5FFF"/>
    <w:rsid w:val="00EB619F"/>
    <w:rsid w:val="00EB62EB"/>
    <w:rsid w:val="00EB6340"/>
    <w:rsid w:val="00EB6383"/>
    <w:rsid w:val="00EB64C1"/>
    <w:rsid w:val="00EB67E7"/>
    <w:rsid w:val="00EB69E3"/>
    <w:rsid w:val="00EB6B3F"/>
    <w:rsid w:val="00EB73D4"/>
    <w:rsid w:val="00EB7C5C"/>
    <w:rsid w:val="00EB7C70"/>
    <w:rsid w:val="00EC03E8"/>
    <w:rsid w:val="00EC04F2"/>
    <w:rsid w:val="00EC0969"/>
    <w:rsid w:val="00EC0BF1"/>
    <w:rsid w:val="00EC0F40"/>
    <w:rsid w:val="00EC0FCE"/>
    <w:rsid w:val="00EC190A"/>
    <w:rsid w:val="00EC1ADB"/>
    <w:rsid w:val="00EC218C"/>
    <w:rsid w:val="00EC2359"/>
    <w:rsid w:val="00EC23C3"/>
    <w:rsid w:val="00EC2415"/>
    <w:rsid w:val="00EC265D"/>
    <w:rsid w:val="00EC2975"/>
    <w:rsid w:val="00EC2D36"/>
    <w:rsid w:val="00EC30BC"/>
    <w:rsid w:val="00EC32D6"/>
    <w:rsid w:val="00EC331A"/>
    <w:rsid w:val="00EC360B"/>
    <w:rsid w:val="00EC3A04"/>
    <w:rsid w:val="00EC3DAB"/>
    <w:rsid w:val="00EC3DCE"/>
    <w:rsid w:val="00EC3EB2"/>
    <w:rsid w:val="00EC3FA4"/>
    <w:rsid w:val="00EC411F"/>
    <w:rsid w:val="00EC429F"/>
    <w:rsid w:val="00EC4B6E"/>
    <w:rsid w:val="00EC51C6"/>
    <w:rsid w:val="00EC53C8"/>
    <w:rsid w:val="00EC5404"/>
    <w:rsid w:val="00EC5836"/>
    <w:rsid w:val="00EC5A30"/>
    <w:rsid w:val="00EC6040"/>
    <w:rsid w:val="00EC640E"/>
    <w:rsid w:val="00EC6424"/>
    <w:rsid w:val="00EC64DD"/>
    <w:rsid w:val="00EC6A84"/>
    <w:rsid w:val="00EC6BED"/>
    <w:rsid w:val="00EC6DB9"/>
    <w:rsid w:val="00EC6EFB"/>
    <w:rsid w:val="00EC71F1"/>
    <w:rsid w:val="00EC755E"/>
    <w:rsid w:val="00EC75A2"/>
    <w:rsid w:val="00ED0363"/>
    <w:rsid w:val="00ED03CB"/>
    <w:rsid w:val="00ED07FB"/>
    <w:rsid w:val="00ED08F7"/>
    <w:rsid w:val="00ED0B89"/>
    <w:rsid w:val="00ED0C4A"/>
    <w:rsid w:val="00ED1761"/>
    <w:rsid w:val="00ED1946"/>
    <w:rsid w:val="00ED1983"/>
    <w:rsid w:val="00ED1B19"/>
    <w:rsid w:val="00ED1C26"/>
    <w:rsid w:val="00ED1C96"/>
    <w:rsid w:val="00ED1E9C"/>
    <w:rsid w:val="00ED23AE"/>
    <w:rsid w:val="00ED2490"/>
    <w:rsid w:val="00ED2874"/>
    <w:rsid w:val="00ED29C7"/>
    <w:rsid w:val="00ED29FC"/>
    <w:rsid w:val="00ED2AD7"/>
    <w:rsid w:val="00ED2B31"/>
    <w:rsid w:val="00ED2B36"/>
    <w:rsid w:val="00ED31A6"/>
    <w:rsid w:val="00ED34E6"/>
    <w:rsid w:val="00ED35EB"/>
    <w:rsid w:val="00ED3A04"/>
    <w:rsid w:val="00ED3D88"/>
    <w:rsid w:val="00ED4146"/>
    <w:rsid w:val="00ED431E"/>
    <w:rsid w:val="00ED48EC"/>
    <w:rsid w:val="00ED4971"/>
    <w:rsid w:val="00ED4A08"/>
    <w:rsid w:val="00ED4B3D"/>
    <w:rsid w:val="00ED517D"/>
    <w:rsid w:val="00ED5222"/>
    <w:rsid w:val="00ED534D"/>
    <w:rsid w:val="00ED55D6"/>
    <w:rsid w:val="00ED5782"/>
    <w:rsid w:val="00ED5961"/>
    <w:rsid w:val="00ED5B48"/>
    <w:rsid w:val="00ED5C1D"/>
    <w:rsid w:val="00ED5D99"/>
    <w:rsid w:val="00ED5FD9"/>
    <w:rsid w:val="00ED631C"/>
    <w:rsid w:val="00ED6529"/>
    <w:rsid w:val="00ED67EC"/>
    <w:rsid w:val="00ED6C80"/>
    <w:rsid w:val="00ED6DAC"/>
    <w:rsid w:val="00ED6F48"/>
    <w:rsid w:val="00ED70D4"/>
    <w:rsid w:val="00ED758E"/>
    <w:rsid w:val="00EE010E"/>
    <w:rsid w:val="00EE0266"/>
    <w:rsid w:val="00EE02C4"/>
    <w:rsid w:val="00EE042E"/>
    <w:rsid w:val="00EE0747"/>
    <w:rsid w:val="00EE0B93"/>
    <w:rsid w:val="00EE0C53"/>
    <w:rsid w:val="00EE0FC3"/>
    <w:rsid w:val="00EE0FFF"/>
    <w:rsid w:val="00EE1108"/>
    <w:rsid w:val="00EE11F6"/>
    <w:rsid w:val="00EE1649"/>
    <w:rsid w:val="00EE166B"/>
    <w:rsid w:val="00EE172E"/>
    <w:rsid w:val="00EE1B87"/>
    <w:rsid w:val="00EE1BD9"/>
    <w:rsid w:val="00EE1C1D"/>
    <w:rsid w:val="00EE1E6C"/>
    <w:rsid w:val="00EE1F0B"/>
    <w:rsid w:val="00EE1F38"/>
    <w:rsid w:val="00EE216B"/>
    <w:rsid w:val="00EE26D9"/>
    <w:rsid w:val="00EE276E"/>
    <w:rsid w:val="00EE2A03"/>
    <w:rsid w:val="00EE2B3C"/>
    <w:rsid w:val="00EE2BA8"/>
    <w:rsid w:val="00EE3098"/>
    <w:rsid w:val="00EE344E"/>
    <w:rsid w:val="00EE3466"/>
    <w:rsid w:val="00EE3525"/>
    <w:rsid w:val="00EE3D1D"/>
    <w:rsid w:val="00EE3DA3"/>
    <w:rsid w:val="00EE3EBF"/>
    <w:rsid w:val="00EE3FE7"/>
    <w:rsid w:val="00EE4302"/>
    <w:rsid w:val="00EE43CE"/>
    <w:rsid w:val="00EE4412"/>
    <w:rsid w:val="00EE464B"/>
    <w:rsid w:val="00EE480A"/>
    <w:rsid w:val="00EE4EA1"/>
    <w:rsid w:val="00EE5408"/>
    <w:rsid w:val="00EE54C4"/>
    <w:rsid w:val="00EE595C"/>
    <w:rsid w:val="00EE5B78"/>
    <w:rsid w:val="00EE5D4D"/>
    <w:rsid w:val="00EE5EC1"/>
    <w:rsid w:val="00EE6139"/>
    <w:rsid w:val="00EE62D9"/>
    <w:rsid w:val="00EE63D7"/>
    <w:rsid w:val="00EE69CD"/>
    <w:rsid w:val="00EE69DC"/>
    <w:rsid w:val="00EE6AEC"/>
    <w:rsid w:val="00EE6BEB"/>
    <w:rsid w:val="00EE760E"/>
    <w:rsid w:val="00EE7AD7"/>
    <w:rsid w:val="00EF018D"/>
    <w:rsid w:val="00EF03EB"/>
    <w:rsid w:val="00EF047F"/>
    <w:rsid w:val="00EF0523"/>
    <w:rsid w:val="00EF0872"/>
    <w:rsid w:val="00EF088B"/>
    <w:rsid w:val="00EF08DB"/>
    <w:rsid w:val="00EF092E"/>
    <w:rsid w:val="00EF0D5E"/>
    <w:rsid w:val="00EF0F65"/>
    <w:rsid w:val="00EF0FDC"/>
    <w:rsid w:val="00EF10FF"/>
    <w:rsid w:val="00EF1127"/>
    <w:rsid w:val="00EF11D3"/>
    <w:rsid w:val="00EF140D"/>
    <w:rsid w:val="00EF1587"/>
    <w:rsid w:val="00EF1877"/>
    <w:rsid w:val="00EF19A0"/>
    <w:rsid w:val="00EF1CB0"/>
    <w:rsid w:val="00EF1E96"/>
    <w:rsid w:val="00EF2022"/>
    <w:rsid w:val="00EF234F"/>
    <w:rsid w:val="00EF2933"/>
    <w:rsid w:val="00EF29BE"/>
    <w:rsid w:val="00EF2E94"/>
    <w:rsid w:val="00EF2F35"/>
    <w:rsid w:val="00EF340A"/>
    <w:rsid w:val="00EF3510"/>
    <w:rsid w:val="00EF35EE"/>
    <w:rsid w:val="00EF3779"/>
    <w:rsid w:val="00EF398F"/>
    <w:rsid w:val="00EF3A93"/>
    <w:rsid w:val="00EF3ABA"/>
    <w:rsid w:val="00EF3C58"/>
    <w:rsid w:val="00EF40D1"/>
    <w:rsid w:val="00EF491D"/>
    <w:rsid w:val="00EF4B08"/>
    <w:rsid w:val="00EF4BB6"/>
    <w:rsid w:val="00EF4C12"/>
    <w:rsid w:val="00EF4FB3"/>
    <w:rsid w:val="00EF50F0"/>
    <w:rsid w:val="00EF5253"/>
    <w:rsid w:val="00EF52BD"/>
    <w:rsid w:val="00EF5A42"/>
    <w:rsid w:val="00EF5D9B"/>
    <w:rsid w:val="00EF5F73"/>
    <w:rsid w:val="00EF5F96"/>
    <w:rsid w:val="00EF6349"/>
    <w:rsid w:val="00EF6959"/>
    <w:rsid w:val="00EF69EC"/>
    <w:rsid w:val="00EF6C02"/>
    <w:rsid w:val="00EF6E6E"/>
    <w:rsid w:val="00EF6FF1"/>
    <w:rsid w:val="00EF7CC3"/>
    <w:rsid w:val="00EF7DBA"/>
    <w:rsid w:val="00EF7F66"/>
    <w:rsid w:val="00F007BD"/>
    <w:rsid w:val="00F00A48"/>
    <w:rsid w:val="00F00B2D"/>
    <w:rsid w:val="00F00CFD"/>
    <w:rsid w:val="00F011E9"/>
    <w:rsid w:val="00F015E1"/>
    <w:rsid w:val="00F019B0"/>
    <w:rsid w:val="00F01DA3"/>
    <w:rsid w:val="00F01FBB"/>
    <w:rsid w:val="00F02177"/>
    <w:rsid w:val="00F022AD"/>
    <w:rsid w:val="00F02542"/>
    <w:rsid w:val="00F02CFD"/>
    <w:rsid w:val="00F02DB5"/>
    <w:rsid w:val="00F02DC5"/>
    <w:rsid w:val="00F03294"/>
    <w:rsid w:val="00F036C7"/>
    <w:rsid w:val="00F036E9"/>
    <w:rsid w:val="00F037F5"/>
    <w:rsid w:val="00F03982"/>
    <w:rsid w:val="00F039AD"/>
    <w:rsid w:val="00F039FF"/>
    <w:rsid w:val="00F03A95"/>
    <w:rsid w:val="00F03DBE"/>
    <w:rsid w:val="00F04171"/>
    <w:rsid w:val="00F0430C"/>
    <w:rsid w:val="00F0447D"/>
    <w:rsid w:val="00F04589"/>
    <w:rsid w:val="00F0463A"/>
    <w:rsid w:val="00F048E0"/>
    <w:rsid w:val="00F04AD2"/>
    <w:rsid w:val="00F04F89"/>
    <w:rsid w:val="00F05298"/>
    <w:rsid w:val="00F05311"/>
    <w:rsid w:val="00F053D5"/>
    <w:rsid w:val="00F0546A"/>
    <w:rsid w:val="00F05513"/>
    <w:rsid w:val="00F0587A"/>
    <w:rsid w:val="00F059C5"/>
    <w:rsid w:val="00F065BF"/>
    <w:rsid w:val="00F06733"/>
    <w:rsid w:val="00F06826"/>
    <w:rsid w:val="00F06A85"/>
    <w:rsid w:val="00F06D32"/>
    <w:rsid w:val="00F07960"/>
    <w:rsid w:val="00F07AD9"/>
    <w:rsid w:val="00F10877"/>
    <w:rsid w:val="00F10898"/>
    <w:rsid w:val="00F10989"/>
    <w:rsid w:val="00F10AD3"/>
    <w:rsid w:val="00F10F82"/>
    <w:rsid w:val="00F10F9F"/>
    <w:rsid w:val="00F1108C"/>
    <w:rsid w:val="00F111A2"/>
    <w:rsid w:val="00F1121F"/>
    <w:rsid w:val="00F114D8"/>
    <w:rsid w:val="00F11AF3"/>
    <w:rsid w:val="00F11B0D"/>
    <w:rsid w:val="00F11C22"/>
    <w:rsid w:val="00F120F3"/>
    <w:rsid w:val="00F12435"/>
    <w:rsid w:val="00F1284E"/>
    <w:rsid w:val="00F12CCE"/>
    <w:rsid w:val="00F12DC1"/>
    <w:rsid w:val="00F12DEB"/>
    <w:rsid w:val="00F130B9"/>
    <w:rsid w:val="00F13112"/>
    <w:rsid w:val="00F13145"/>
    <w:rsid w:val="00F13300"/>
    <w:rsid w:val="00F1332E"/>
    <w:rsid w:val="00F13523"/>
    <w:rsid w:val="00F135B8"/>
    <w:rsid w:val="00F13629"/>
    <w:rsid w:val="00F138B2"/>
    <w:rsid w:val="00F13F9E"/>
    <w:rsid w:val="00F14335"/>
    <w:rsid w:val="00F14390"/>
    <w:rsid w:val="00F14676"/>
    <w:rsid w:val="00F14677"/>
    <w:rsid w:val="00F146AD"/>
    <w:rsid w:val="00F147F1"/>
    <w:rsid w:val="00F149E6"/>
    <w:rsid w:val="00F14A7F"/>
    <w:rsid w:val="00F14F06"/>
    <w:rsid w:val="00F1503B"/>
    <w:rsid w:val="00F1521E"/>
    <w:rsid w:val="00F15412"/>
    <w:rsid w:val="00F154E4"/>
    <w:rsid w:val="00F154EA"/>
    <w:rsid w:val="00F155D2"/>
    <w:rsid w:val="00F157E7"/>
    <w:rsid w:val="00F159C6"/>
    <w:rsid w:val="00F15CA8"/>
    <w:rsid w:val="00F15DBF"/>
    <w:rsid w:val="00F15E4F"/>
    <w:rsid w:val="00F16597"/>
    <w:rsid w:val="00F1668C"/>
    <w:rsid w:val="00F167E8"/>
    <w:rsid w:val="00F16A94"/>
    <w:rsid w:val="00F17013"/>
    <w:rsid w:val="00F17303"/>
    <w:rsid w:val="00F173EB"/>
    <w:rsid w:val="00F17595"/>
    <w:rsid w:val="00F177EC"/>
    <w:rsid w:val="00F178BF"/>
    <w:rsid w:val="00F17A70"/>
    <w:rsid w:val="00F17A85"/>
    <w:rsid w:val="00F2015D"/>
    <w:rsid w:val="00F20170"/>
    <w:rsid w:val="00F2096F"/>
    <w:rsid w:val="00F20C76"/>
    <w:rsid w:val="00F20F44"/>
    <w:rsid w:val="00F20F8F"/>
    <w:rsid w:val="00F21255"/>
    <w:rsid w:val="00F218DF"/>
    <w:rsid w:val="00F21A33"/>
    <w:rsid w:val="00F220A0"/>
    <w:rsid w:val="00F222CA"/>
    <w:rsid w:val="00F22419"/>
    <w:rsid w:val="00F22577"/>
    <w:rsid w:val="00F2262F"/>
    <w:rsid w:val="00F226AE"/>
    <w:rsid w:val="00F2293D"/>
    <w:rsid w:val="00F22944"/>
    <w:rsid w:val="00F22D00"/>
    <w:rsid w:val="00F22E8B"/>
    <w:rsid w:val="00F23278"/>
    <w:rsid w:val="00F23316"/>
    <w:rsid w:val="00F2367E"/>
    <w:rsid w:val="00F23700"/>
    <w:rsid w:val="00F23AB2"/>
    <w:rsid w:val="00F23B13"/>
    <w:rsid w:val="00F23CBF"/>
    <w:rsid w:val="00F23D97"/>
    <w:rsid w:val="00F23FAD"/>
    <w:rsid w:val="00F24121"/>
    <w:rsid w:val="00F2424E"/>
    <w:rsid w:val="00F2453D"/>
    <w:rsid w:val="00F24675"/>
    <w:rsid w:val="00F24733"/>
    <w:rsid w:val="00F24A30"/>
    <w:rsid w:val="00F24A39"/>
    <w:rsid w:val="00F24C80"/>
    <w:rsid w:val="00F250F9"/>
    <w:rsid w:val="00F25165"/>
    <w:rsid w:val="00F255A1"/>
    <w:rsid w:val="00F25718"/>
    <w:rsid w:val="00F25885"/>
    <w:rsid w:val="00F25E9D"/>
    <w:rsid w:val="00F26034"/>
    <w:rsid w:val="00F2618E"/>
    <w:rsid w:val="00F264DD"/>
    <w:rsid w:val="00F265DA"/>
    <w:rsid w:val="00F2669E"/>
    <w:rsid w:val="00F266AB"/>
    <w:rsid w:val="00F267A6"/>
    <w:rsid w:val="00F268C7"/>
    <w:rsid w:val="00F2712C"/>
    <w:rsid w:val="00F271BD"/>
    <w:rsid w:val="00F27410"/>
    <w:rsid w:val="00F2776B"/>
    <w:rsid w:val="00F27E27"/>
    <w:rsid w:val="00F27E42"/>
    <w:rsid w:val="00F27F3B"/>
    <w:rsid w:val="00F302D3"/>
    <w:rsid w:val="00F3034B"/>
    <w:rsid w:val="00F3054B"/>
    <w:rsid w:val="00F30F11"/>
    <w:rsid w:val="00F31319"/>
    <w:rsid w:val="00F31394"/>
    <w:rsid w:val="00F31471"/>
    <w:rsid w:val="00F31A0D"/>
    <w:rsid w:val="00F31BFB"/>
    <w:rsid w:val="00F32148"/>
    <w:rsid w:val="00F3233A"/>
    <w:rsid w:val="00F324FD"/>
    <w:rsid w:val="00F326DC"/>
    <w:rsid w:val="00F327B2"/>
    <w:rsid w:val="00F32E0B"/>
    <w:rsid w:val="00F32FBB"/>
    <w:rsid w:val="00F33068"/>
    <w:rsid w:val="00F33218"/>
    <w:rsid w:val="00F3328F"/>
    <w:rsid w:val="00F334A3"/>
    <w:rsid w:val="00F3369C"/>
    <w:rsid w:val="00F33A9F"/>
    <w:rsid w:val="00F33BBD"/>
    <w:rsid w:val="00F33D83"/>
    <w:rsid w:val="00F33F2F"/>
    <w:rsid w:val="00F34437"/>
    <w:rsid w:val="00F34444"/>
    <w:rsid w:val="00F34464"/>
    <w:rsid w:val="00F34618"/>
    <w:rsid w:val="00F34B5B"/>
    <w:rsid w:val="00F3507D"/>
    <w:rsid w:val="00F352F5"/>
    <w:rsid w:val="00F35498"/>
    <w:rsid w:val="00F354E0"/>
    <w:rsid w:val="00F35513"/>
    <w:rsid w:val="00F3575E"/>
    <w:rsid w:val="00F35E9E"/>
    <w:rsid w:val="00F35FD8"/>
    <w:rsid w:val="00F36145"/>
    <w:rsid w:val="00F366AD"/>
    <w:rsid w:val="00F366E0"/>
    <w:rsid w:val="00F36799"/>
    <w:rsid w:val="00F368A3"/>
    <w:rsid w:val="00F36914"/>
    <w:rsid w:val="00F36981"/>
    <w:rsid w:val="00F36BBA"/>
    <w:rsid w:val="00F36FBB"/>
    <w:rsid w:val="00F3763E"/>
    <w:rsid w:val="00F37905"/>
    <w:rsid w:val="00F37947"/>
    <w:rsid w:val="00F37997"/>
    <w:rsid w:val="00F406D8"/>
    <w:rsid w:val="00F40C39"/>
    <w:rsid w:val="00F40ED7"/>
    <w:rsid w:val="00F40F1D"/>
    <w:rsid w:val="00F41055"/>
    <w:rsid w:val="00F4129D"/>
    <w:rsid w:val="00F414B1"/>
    <w:rsid w:val="00F414C5"/>
    <w:rsid w:val="00F41582"/>
    <w:rsid w:val="00F41C3B"/>
    <w:rsid w:val="00F41D91"/>
    <w:rsid w:val="00F41F40"/>
    <w:rsid w:val="00F41FA8"/>
    <w:rsid w:val="00F42035"/>
    <w:rsid w:val="00F420E5"/>
    <w:rsid w:val="00F426E6"/>
    <w:rsid w:val="00F42A4E"/>
    <w:rsid w:val="00F42D3E"/>
    <w:rsid w:val="00F42D6F"/>
    <w:rsid w:val="00F42F41"/>
    <w:rsid w:val="00F42F60"/>
    <w:rsid w:val="00F43297"/>
    <w:rsid w:val="00F43445"/>
    <w:rsid w:val="00F4367F"/>
    <w:rsid w:val="00F43AA3"/>
    <w:rsid w:val="00F43DA5"/>
    <w:rsid w:val="00F43DC7"/>
    <w:rsid w:val="00F43E5E"/>
    <w:rsid w:val="00F444BD"/>
    <w:rsid w:val="00F448D2"/>
    <w:rsid w:val="00F44BB6"/>
    <w:rsid w:val="00F45073"/>
    <w:rsid w:val="00F459A4"/>
    <w:rsid w:val="00F46513"/>
    <w:rsid w:val="00F465AD"/>
    <w:rsid w:val="00F46662"/>
    <w:rsid w:val="00F47044"/>
    <w:rsid w:val="00F4720D"/>
    <w:rsid w:val="00F47216"/>
    <w:rsid w:val="00F47376"/>
    <w:rsid w:val="00F474E9"/>
    <w:rsid w:val="00F475B4"/>
    <w:rsid w:val="00F4764C"/>
    <w:rsid w:val="00F479DD"/>
    <w:rsid w:val="00F47BC8"/>
    <w:rsid w:val="00F47CE3"/>
    <w:rsid w:val="00F500FC"/>
    <w:rsid w:val="00F5024E"/>
    <w:rsid w:val="00F506AF"/>
    <w:rsid w:val="00F50713"/>
    <w:rsid w:val="00F508F3"/>
    <w:rsid w:val="00F50E6F"/>
    <w:rsid w:val="00F519DC"/>
    <w:rsid w:val="00F52232"/>
    <w:rsid w:val="00F5266D"/>
    <w:rsid w:val="00F527B4"/>
    <w:rsid w:val="00F52990"/>
    <w:rsid w:val="00F52A7D"/>
    <w:rsid w:val="00F52C56"/>
    <w:rsid w:val="00F52DBA"/>
    <w:rsid w:val="00F53143"/>
    <w:rsid w:val="00F531AB"/>
    <w:rsid w:val="00F536A7"/>
    <w:rsid w:val="00F538B0"/>
    <w:rsid w:val="00F53A0C"/>
    <w:rsid w:val="00F53E3A"/>
    <w:rsid w:val="00F53E5C"/>
    <w:rsid w:val="00F5489F"/>
    <w:rsid w:val="00F54A53"/>
    <w:rsid w:val="00F54C83"/>
    <w:rsid w:val="00F5518C"/>
    <w:rsid w:val="00F552FA"/>
    <w:rsid w:val="00F5586D"/>
    <w:rsid w:val="00F55AC3"/>
    <w:rsid w:val="00F55BAA"/>
    <w:rsid w:val="00F55DFC"/>
    <w:rsid w:val="00F55E2C"/>
    <w:rsid w:val="00F55EF6"/>
    <w:rsid w:val="00F55F24"/>
    <w:rsid w:val="00F56098"/>
    <w:rsid w:val="00F56196"/>
    <w:rsid w:val="00F56606"/>
    <w:rsid w:val="00F56720"/>
    <w:rsid w:val="00F5681A"/>
    <w:rsid w:val="00F568F1"/>
    <w:rsid w:val="00F56997"/>
    <w:rsid w:val="00F56B61"/>
    <w:rsid w:val="00F57097"/>
    <w:rsid w:val="00F571BE"/>
    <w:rsid w:val="00F572A9"/>
    <w:rsid w:val="00F57497"/>
    <w:rsid w:val="00F57615"/>
    <w:rsid w:val="00F57650"/>
    <w:rsid w:val="00F57870"/>
    <w:rsid w:val="00F578E4"/>
    <w:rsid w:val="00F5791F"/>
    <w:rsid w:val="00F6007E"/>
    <w:rsid w:val="00F6022E"/>
    <w:rsid w:val="00F602B0"/>
    <w:rsid w:val="00F6038A"/>
    <w:rsid w:val="00F6056B"/>
    <w:rsid w:val="00F60721"/>
    <w:rsid w:val="00F6074F"/>
    <w:rsid w:val="00F60783"/>
    <w:rsid w:val="00F60ABD"/>
    <w:rsid w:val="00F60D35"/>
    <w:rsid w:val="00F60F1B"/>
    <w:rsid w:val="00F61067"/>
    <w:rsid w:val="00F61655"/>
    <w:rsid w:val="00F61A5D"/>
    <w:rsid w:val="00F61E0E"/>
    <w:rsid w:val="00F61E28"/>
    <w:rsid w:val="00F6200C"/>
    <w:rsid w:val="00F6201B"/>
    <w:rsid w:val="00F62303"/>
    <w:rsid w:val="00F62374"/>
    <w:rsid w:val="00F6238D"/>
    <w:rsid w:val="00F628F9"/>
    <w:rsid w:val="00F62D78"/>
    <w:rsid w:val="00F62F26"/>
    <w:rsid w:val="00F63413"/>
    <w:rsid w:val="00F63C4D"/>
    <w:rsid w:val="00F63CAD"/>
    <w:rsid w:val="00F63D01"/>
    <w:rsid w:val="00F63F13"/>
    <w:rsid w:val="00F63FC3"/>
    <w:rsid w:val="00F64371"/>
    <w:rsid w:val="00F643AE"/>
    <w:rsid w:val="00F644F3"/>
    <w:rsid w:val="00F645A5"/>
    <w:rsid w:val="00F6461F"/>
    <w:rsid w:val="00F64E86"/>
    <w:rsid w:val="00F64F70"/>
    <w:rsid w:val="00F64FE8"/>
    <w:rsid w:val="00F6564B"/>
    <w:rsid w:val="00F6564D"/>
    <w:rsid w:val="00F65A71"/>
    <w:rsid w:val="00F65E94"/>
    <w:rsid w:val="00F65F64"/>
    <w:rsid w:val="00F6627A"/>
    <w:rsid w:val="00F66367"/>
    <w:rsid w:val="00F670C0"/>
    <w:rsid w:val="00F70252"/>
    <w:rsid w:val="00F70974"/>
    <w:rsid w:val="00F709BA"/>
    <w:rsid w:val="00F70A02"/>
    <w:rsid w:val="00F70BAC"/>
    <w:rsid w:val="00F70D8C"/>
    <w:rsid w:val="00F70DF1"/>
    <w:rsid w:val="00F71183"/>
    <w:rsid w:val="00F719C0"/>
    <w:rsid w:val="00F71A93"/>
    <w:rsid w:val="00F71B86"/>
    <w:rsid w:val="00F7227F"/>
    <w:rsid w:val="00F725F3"/>
    <w:rsid w:val="00F728B4"/>
    <w:rsid w:val="00F72A99"/>
    <w:rsid w:val="00F72E52"/>
    <w:rsid w:val="00F72E57"/>
    <w:rsid w:val="00F72ED9"/>
    <w:rsid w:val="00F72F2A"/>
    <w:rsid w:val="00F7349A"/>
    <w:rsid w:val="00F73829"/>
    <w:rsid w:val="00F73A12"/>
    <w:rsid w:val="00F73ADE"/>
    <w:rsid w:val="00F73B5D"/>
    <w:rsid w:val="00F73BA5"/>
    <w:rsid w:val="00F73F99"/>
    <w:rsid w:val="00F73FC6"/>
    <w:rsid w:val="00F743C6"/>
    <w:rsid w:val="00F7471C"/>
    <w:rsid w:val="00F7485F"/>
    <w:rsid w:val="00F74960"/>
    <w:rsid w:val="00F74986"/>
    <w:rsid w:val="00F749AE"/>
    <w:rsid w:val="00F74DE1"/>
    <w:rsid w:val="00F74DEB"/>
    <w:rsid w:val="00F7520D"/>
    <w:rsid w:val="00F753DD"/>
    <w:rsid w:val="00F75405"/>
    <w:rsid w:val="00F7548A"/>
    <w:rsid w:val="00F75B48"/>
    <w:rsid w:val="00F75E70"/>
    <w:rsid w:val="00F75EEA"/>
    <w:rsid w:val="00F75F1C"/>
    <w:rsid w:val="00F75F31"/>
    <w:rsid w:val="00F76012"/>
    <w:rsid w:val="00F7613B"/>
    <w:rsid w:val="00F767DD"/>
    <w:rsid w:val="00F768C9"/>
    <w:rsid w:val="00F76913"/>
    <w:rsid w:val="00F76A13"/>
    <w:rsid w:val="00F76A8C"/>
    <w:rsid w:val="00F76AD3"/>
    <w:rsid w:val="00F76BCD"/>
    <w:rsid w:val="00F76C88"/>
    <w:rsid w:val="00F76D7C"/>
    <w:rsid w:val="00F76E32"/>
    <w:rsid w:val="00F77462"/>
    <w:rsid w:val="00F77553"/>
    <w:rsid w:val="00F7766C"/>
    <w:rsid w:val="00F776D6"/>
    <w:rsid w:val="00F77797"/>
    <w:rsid w:val="00F77900"/>
    <w:rsid w:val="00F7795E"/>
    <w:rsid w:val="00F80004"/>
    <w:rsid w:val="00F80532"/>
    <w:rsid w:val="00F806DA"/>
    <w:rsid w:val="00F80839"/>
    <w:rsid w:val="00F80961"/>
    <w:rsid w:val="00F80BC0"/>
    <w:rsid w:val="00F80ED3"/>
    <w:rsid w:val="00F80F64"/>
    <w:rsid w:val="00F817F1"/>
    <w:rsid w:val="00F8187E"/>
    <w:rsid w:val="00F819D1"/>
    <w:rsid w:val="00F81AD7"/>
    <w:rsid w:val="00F81B96"/>
    <w:rsid w:val="00F81BBA"/>
    <w:rsid w:val="00F8206C"/>
    <w:rsid w:val="00F820D7"/>
    <w:rsid w:val="00F820D9"/>
    <w:rsid w:val="00F827FC"/>
    <w:rsid w:val="00F82A6B"/>
    <w:rsid w:val="00F82D41"/>
    <w:rsid w:val="00F83423"/>
    <w:rsid w:val="00F835D4"/>
    <w:rsid w:val="00F83ABA"/>
    <w:rsid w:val="00F83EB2"/>
    <w:rsid w:val="00F8422C"/>
    <w:rsid w:val="00F84456"/>
    <w:rsid w:val="00F847F6"/>
    <w:rsid w:val="00F84ABA"/>
    <w:rsid w:val="00F84D0B"/>
    <w:rsid w:val="00F84DFF"/>
    <w:rsid w:val="00F84FED"/>
    <w:rsid w:val="00F850EA"/>
    <w:rsid w:val="00F856D7"/>
    <w:rsid w:val="00F861E0"/>
    <w:rsid w:val="00F8620E"/>
    <w:rsid w:val="00F865F6"/>
    <w:rsid w:val="00F866B4"/>
    <w:rsid w:val="00F86726"/>
    <w:rsid w:val="00F86B22"/>
    <w:rsid w:val="00F87247"/>
    <w:rsid w:val="00F874E3"/>
    <w:rsid w:val="00F87AF6"/>
    <w:rsid w:val="00F87D57"/>
    <w:rsid w:val="00F905D0"/>
    <w:rsid w:val="00F90606"/>
    <w:rsid w:val="00F9072C"/>
    <w:rsid w:val="00F907A1"/>
    <w:rsid w:val="00F90B14"/>
    <w:rsid w:val="00F90CF0"/>
    <w:rsid w:val="00F90EB8"/>
    <w:rsid w:val="00F9112A"/>
    <w:rsid w:val="00F912BC"/>
    <w:rsid w:val="00F91BC0"/>
    <w:rsid w:val="00F91BC5"/>
    <w:rsid w:val="00F92138"/>
    <w:rsid w:val="00F923E5"/>
    <w:rsid w:val="00F92596"/>
    <w:rsid w:val="00F92B41"/>
    <w:rsid w:val="00F92DB7"/>
    <w:rsid w:val="00F93349"/>
    <w:rsid w:val="00F935D9"/>
    <w:rsid w:val="00F935DA"/>
    <w:rsid w:val="00F938E7"/>
    <w:rsid w:val="00F93A6A"/>
    <w:rsid w:val="00F94120"/>
    <w:rsid w:val="00F9439F"/>
    <w:rsid w:val="00F94805"/>
    <w:rsid w:val="00F94A5E"/>
    <w:rsid w:val="00F94E89"/>
    <w:rsid w:val="00F9516F"/>
    <w:rsid w:val="00F956D8"/>
    <w:rsid w:val="00F95C4E"/>
    <w:rsid w:val="00F95F94"/>
    <w:rsid w:val="00F96018"/>
    <w:rsid w:val="00F960B0"/>
    <w:rsid w:val="00F96206"/>
    <w:rsid w:val="00F9654A"/>
    <w:rsid w:val="00F9654C"/>
    <w:rsid w:val="00F96871"/>
    <w:rsid w:val="00F96D5B"/>
    <w:rsid w:val="00F9723A"/>
    <w:rsid w:val="00F97278"/>
    <w:rsid w:val="00F9746D"/>
    <w:rsid w:val="00F975D7"/>
    <w:rsid w:val="00FA079E"/>
    <w:rsid w:val="00FA10C0"/>
    <w:rsid w:val="00FA13D4"/>
    <w:rsid w:val="00FA1458"/>
    <w:rsid w:val="00FA14A6"/>
    <w:rsid w:val="00FA15FB"/>
    <w:rsid w:val="00FA1A3E"/>
    <w:rsid w:val="00FA1B66"/>
    <w:rsid w:val="00FA1BCE"/>
    <w:rsid w:val="00FA1C41"/>
    <w:rsid w:val="00FA2122"/>
    <w:rsid w:val="00FA21D2"/>
    <w:rsid w:val="00FA21D6"/>
    <w:rsid w:val="00FA22B7"/>
    <w:rsid w:val="00FA22D3"/>
    <w:rsid w:val="00FA235C"/>
    <w:rsid w:val="00FA26EC"/>
    <w:rsid w:val="00FA2773"/>
    <w:rsid w:val="00FA29F2"/>
    <w:rsid w:val="00FA2BD7"/>
    <w:rsid w:val="00FA2C2F"/>
    <w:rsid w:val="00FA2E13"/>
    <w:rsid w:val="00FA2FC7"/>
    <w:rsid w:val="00FA319B"/>
    <w:rsid w:val="00FA3669"/>
    <w:rsid w:val="00FA3746"/>
    <w:rsid w:val="00FA37B7"/>
    <w:rsid w:val="00FA38A8"/>
    <w:rsid w:val="00FA3C37"/>
    <w:rsid w:val="00FA3C6C"/>
    <w:rsid w:val="00FA3D33"/>
    <w:rsid w:val="00FA424F"/>
    <w:rsid w:val="00FA42BF"/>
    <w:rsid w:val="00FA4509"/>
    <w:rsid w:val="00FA4999"/>
    <w:rsid w:val="00FA49A7"/>
    <w:rsid w:val="00FA4AA0"/>
    <w:rsid w:val="00FA5312"/>
    <w:rsid w:val="00FA54DE"/>
    <w:rsid w:val="00FA57CA"/>
    <w:rsid w:val="00FA587B"/>
    <w:rsid w:val="00FA5CB5"/>
    <w:rsid w:val="00FA6579"/>
    <w:rsid w:val="00FA6892"/>
    <w:rsid w:val="00FA6E6C"/>
    <w:rsid w:val="00FA6EF7"/>
    <w:rsid w:val="00FA7580"/>
    <w:rsid w:val="00FA75BE"/>
    <w:rsid w:val="00FA7741"/>
    <w:rsid w:val="00FA785D"/>
    <w:rsid w:val="00FA7DF2"/>
    <w:rsid w:val="00FA7F5A"/>
    <w:rsid w:val="00FB0199"/>
    <w:rsid w:val="00FB05BC"/>
    <w:rsid w:val="00FB06AE"/>
    <w:rsid w:val="00FB06FE"/>
    <w:rsid w:val="00FB0708"/>
    <w:rsid w:val="00FB0767"/>
    <w:rsid w:val="00FB0A79"/>
    <w:rsid w:val="00FB1118"/>
    <w:rsid w:val="00FB12B6"/>
    <w:rsid w:val="00FB1624"/>
    <w:rsid w:val="00FB1B9F"/>
    <w:rsid w:val="00FB1D44"/>
    <w:rsid w:val="00FB1E2C"/>
    <w:rsid w:val="00FB20A7"/>
    <w:rsid w:val="00FB20E0"/>
    <w:rsid w:val="00FB2643"/>
    <w:rsid w:val="00FB2890"/>
    <w:rsid w:val="00FB29D8"/>
    <w:rsid w:val="00FB2A81"/>
    <w:rsid w:val="00FB2BA0"/>
    <w:rsid w:val="00FB2D3D"/>
    <w:rsid w:val="00FB3624"/>
    <w:rsid w:val="00FB3643"/>
    <w:rsid w:val="00FB36D8"/>
    <w:rsid w:val="00FB36FE"/>
    <w:rsid w:val="00FB370A"/>
    <w:rsid w:val="00FB37BE"/>
    <w:rsid w:val="00FB3909"/>
    <w:rsid w:val="00FB3A7D"/>
    <w:rsid w:val="00FB3B0C"/>
    <w:rsid w:val="00FB41BE"/>
    <w:rsid w:val="00FB4434"/>
    <w:rsid w:val="00FB4443"/>
    <w:rsid w:val="00FB44AB"/>
    <w:rsid w:val="00FB4B5C"/>
    <w:rsid w:val="00FB4CDE"/>
    <w:rsid w:val="00FB4F5A"/>
    <w:rsid w:val="00FB4FB6"/>
    <w:rsid w:val="00FB5015"/>
    <w:rsid w:val="00FB507D"/>
    <w:rsid w:val="00FB56FE"/>
    <w:rsid w:val="00FB5B54"/>
    <w:rsid w:val="00FB5BA5"/>
    <w:rsid w:val="00FB5BAC"/>
    <w:rsid w:val="00FB5E4B"/>
    <w:rsid w:val="00FB63CF"/>
    <w:rsid w:val="00FB64E3"/>
    <w:rsid w:val="00FB66B9"/>
    <w:rsid w:val="00FB6883"/>
    <w:rsid w:val="00FB699D"/>
    <w:rsid w:val="00FB6D6D"/>
    <w:rsid w:val="00FB70B4"/>
    <w:rsid w:val="00FB7274"/>
    <w:rsid w:val="00FB734E"/>
    <w:rsid w:val="00FB74DC"/>
    <w:rsid w:val="00FB76F9"/>
    <w:rsid w:val="00FB78C2"/>
    <w:rsid w:val="00FB7C13"/>
    <w:rsid w:val="00FB7CFB"/>
    <w:rsid w:val="00FC093A"/>
    <w:rsid w:val="00FC0ACB"/>
    <w:rsid w:val="00FC176E"/>
    <w:rsid w:val="00FC17B1"/>
    <w:rsid w:val="00FC21BC"/>
    <w:rsid w:val="00FC2239"/>
    <w:rsid w:val="00FC2469"/>
    <w:rsid w:val="00FC259E"/>
    <w:rsid w:val="00FC27D9"/>
    <w:rsid w:val="00FC2E62"/>
    <w:rsid w:val="00FC3079"/>
    <w:rsid w:val="00FC30A2"/>
    <w:rsid w:val="00FC31D7"/>
    <w:rsid w:val="00FC343C"/>
    <w:rsid w:val="00FC3F4D"/>
    <w:rsid w:val="00FC41AC"/>
    <w:rsid w:val="00FC42A3"/>
    <w:rsid w:val="00FC4339"/>
    <w:rsid w:val="00FC4B7B"/>
    <w:rsid w:val="00FC4ED4"/>
    <w:rsid w:val="00FC5489"/>
    <w:rsid w:val="00FC5EC3"/>
    <w:rsid w:val="00FC6AE1"/>
    <w:rsid w:val="00FC7066"/>
    <w:rsid w:val="00FC70D5"/>
    <w:rsid w:val="00FC7391"/>
    <w:rsid w:val="00FC7675"/>
    <w:rsid w:val="00FC77E6"/>
    <w:rsid w:val="00FD0237"/>
    <w:rsid w:val="00FD04D9"/>
    <w:rsid w:val="00FD0577"/>
    <w:rsid w:val="00FD0DDD"/>
    <w:rsid w:val="00FD0FE8"/>
    <w:rsid w:val="00FD14EA"/>
    <w:rsid w:val="00FD169E"/>
    <w:rsid w:val="00FD1A85"/>
    <w:rsid w:val="00FD1BE6"/>
    <w:rsid w:val="00FD20C3"/>
    <w:rsid w:val="00FD2168"/>
    <w:rsid w:val="00FD21C2"/>
    <w:rsid w:val="00FD22A4"/>
    <w:rsid w:val="00FD241C"/>
    <w:rsid w:val="00FD2544"/>
    <w:rsid w:val="00FD2B9A"/>
    <w:rsid w:val="00FD2D65"/>
    <w:rsid w:val="00FD2E2C"/>
    <w:rsid w:val="00FD2EC2"/>
    <w:rsid w:val="00FD3011"/>
    <w:rsid w:val="00FD3038"/>
    <w:rsid w:val="00FD31E2"/>
    <w:rsid w:val="00FD3587"/>
    <w:rsid w:val="00FD415E"/>
    <w:rsid w:val="00FD44EA"/>
    <w:rsid w:val="00FD4775"/>
    <w:rsid w:val="00FD477B"/>
    <w:rsid w:val="00FD4872"/>
    <w:rsid w:val="00FD496D"/>
    <w:rsid w:val="00FD4D32"/>
    <w:rsid w:val="00FD5128"/>
    <w:rsid w:val="00FD512A"/>
    <w:rsid w:val="00FD5344"/>
    <w:rsid w:val="00FD55D0"/>
    <w:rsid w:val="00FD57D0"/>
    <w:rsid w:val="00FD5974"/>
    <w:rsid w:val="00FD5D0B"/>
    <w:rsid w:val="00FD5D6D"/>
    <w:rsid w:val="00FD5F41"/>
    <w:rsid w:val="00FD5F79"/>
    <w:rsid w:val="00FD5FFA"/>
    <w:rsid w:val="00FD63F3"/>
    <w:rsid w:val="00FD6691"/>
    <w:rsid w:val="00FD675A"/>
    <w:rsid w:val="00FD694D"/>
    <w:rsid w:val="00FD69F0"/>
    <w:rsid w:val="00FD6BEF"/>
    <w:rsid w:val="00FD6E0B"/>
    <w:rsid w:val="00FD6F5D"/>
    <w:rsid w:val="00FD71F9"/>
    <w:rsid w:val="00FD75ED"/>
    <w:rsid w:val="00FD77BE"/>
    <w:rsid w:val="00FD78B1"/>
    <w:rsid w:val="00FD79D7"/>
    <w:rsid w:val="00FD7C18"/>
    <w:rsid w:val="00FD7E4C"/>
    <w:rsid w:val="00FD7E9C"/>
    <w:rsid w:val="00FD7F39"/>
    <w:rsid w:val="00FE03B0"/>
    <w:rsid w:val="00FE0530"/>
    <w:rsid w:val="00FE054D"/>
    <w:rsid w:val="00FE060D"/>
    <w:rsid w:val="00FE063C"/>
    <w:rsid w:val="00FE0B8F"/>
    <w:rsid w:val="00FE0DB1"/>
    <w:rsid w:val="00FE1192"/>
    <w:rsid w:val="00FE12F4"/>
    <w:rsid w:val="00FE13D5"/>
    <w:rsid w:val="00FE1E66"/>
    <w:rsid w:val="00FE2CDF"/>
    <w:rsid w:val="00FE2E16"/>
    <w:rsid w:val="00FE311C"/>
    <w:rsid w:val="00FE3263"/>
    <w:rsid w:val="00FE3642"/>
    <w:rsid w:val="00FE3A1F"/>
    <w:rsid w:val="00FE3F6C"/>
    <w:rsid w:val="00FE406D"/>
    <w:rsid w:val="00FE4635"/>
    <w:rsid w:val="00FE465D"/>
    <w:rsid w:val="00FE4769"/>
    <w:rsid w:val="00FE48DE"/>
    <w:rsid w:val="00FE4C87"/>
    <w:rsid w:val="00FE52FB"/>
    <w:rsid w:val="00FE533E"/>
    <w:rsid w:val="00FE5516"/>
    <w:rsid w:val="00FE625F"/>
    <w:rsid w:val="00FE62F8"/>
    <w:rsid w:val="00FE6566"/>
    <w:rsid w:val="00FE6C7C"/>
    <w:rsid w:val="00FE7163"/>
    <w:rsid w:val="00FE72BE"/>
    <w:rsid w:val="00FE7884"/>
    <w:rsid w:val="00FE7A44"/>
    <w:rsid w:val="00FE7BF2"/>
    <w:rsid w:val="00FE7DB4"/>
    <w:rsid w:val="00FF004B"/>
    <w:rsid w:val="00FF052D"/>
    <w:rsid w:val="00FF069D"/>
    <w:rsid w:val="00FF0A47"/>
    <w:rsid w:val="00FF0A4D"/>
    <w:rsid w:val="00FF186D"/>
    <w:rsid w:val="00FF2133"/>
    <w:rsid w:val="00FF243A"/>
    <w:rsid w:val="00FF24BA"/>
    <w:rsid w:val="00FF25A4"/>
    <w:rsid w:val="00FF2625"/>
    <w:rsid w:val="00FF2699"/>
    <w:rsid w:val="00FF284D"/>
    <w:rsid w:val="00FF2960"/>
    <w:rsid w:val="00FF2C14"/>
    <w:rsid w:val="00FF2D5F"/>
    <w:rsid w:val="00FF2DE3"/>
    <w:rsid w:val="00FF33C7"/>
    <w:rsid w:val="00FF358A"/>
    <w:rsid w:val="00FF3743"/>
    <w:rsid w:val="00FF3C18"/>
    <w:rsid w:val="00FF40F5"/>
    <w:rsid w:val="00FF43D8"/>
    <w:rsid w:val="00FF444E"/>
    <w:rsid w:val="00FF4B5E"/>
    <w:rsid w:val="00FF4EEB"/>
    <w:rsid w:val="00FF535D"/>
    <w:rsid w:val="00FF54A0"/>
    <w:rsid w:val="00FF566D"/>
    <w:rsid w:val="00FF59EE"/>
    <w:rsid w:val="00FF5A78"/>
    <w:rsid w:val="00FF5B5C"/>
    <w:rsid w:val="00FF5B6A"/>
    <w:rsid w:val="00FF5F39"/>
    <w:rsid w:val="00FF5FEF"/>
    <w:rsid w:val="00FF6162"/>
    <w:rsid w:val="00FF685C"/>
    <w:rsid w:val="00FF6952"/>
    <w:rsid w:val="00FF6961"/>
    <w:rsid w:val="00FF6AD6"/>
    <w:rsid w:val="00FF6ADB"/>
    <w:rsid w:val="00FF6C8F"/>
    <w:rsid w:val="00FF6CAC"/>
    <w:rsid w:val="00FF6D13"/>
    <w:rsid w:val="00FF6F4B"/>
    <w:rsid w:val="00FF73F1"/>
    <w:rsid w:val="00FF76F8"/>
    <w:rsid w:val="00FF77DA"/>
    <w:rsid w:val="00FF7F16"/>
    <w:rsid w:val="01F512B2"/>
    <w:rsid w:val="020462ED"/>
    <w:rsid w:val="02163E9F"/>
    <w:rsid w:val="025B48FB"/>
    <w:rsid w:val="02B86611"/>
    <w:rsid w:val="02D75414"/>
    <w:rsid w:val="02F665F5"/>
    <w:rsid w:val="02F827B5"/>
    <w:rsid w:val="02FF2C6A"/>
    <w:rsid w:val="031E3C02"/>
    <w:rsid w:val="03350A3A"/>
    <w:rsid w:val="034736D9"/>
    <w:rsid w:val="03656A2C"/>
    <w:rsid w:val="03743A17"/>
    <w:rsid w:val="03854E2F"/>
    <w:rsid w:val="038F4EF5"/>
    <w:rsid w:val="039F7C45"/>
    <w:rsid w:val="03A74EB6"/>
    <w:rsid w:val="03ED1511"/>
    <w:rsid w:val="04020BF5"/>
    <w:rsid w:val="04260BA6"/>
    <w:rsid w:val="044A05EF"/>
    <w:rsid w:val="047D4239"/>
    <w:rsid w:val="049727BB"/>
    <w:rsid w:val="049D3B67"/>
    <w:rsid w:val="04C82992"/>
    <w:rsid w:val="04F63F85"/>
    <w:rsid w:val="050A3AC4"/>
    <w:rsid w:val="050F58F3"/>
    <w:rsid w:val="05174F49"/>
    <w:rsid w:val="05303C1B"/>
    <w:rsid w:val="0541053E"/>
    <w:rsid w:val="056A64D2"/>
    <w:rsid w:val="05946180"/>
    <w:rsid w:val="05A65052"/>
    <w:rsid w:val="05D447FD"/>
    <w:rsid w:val="05ED04BF"/>
    <w:rsid w:val="06123A25"/>
    <w:rsid w:val="063127B9"/>
    <w:rsid w:val="064202F5"/>
    <w:rsid w:val="06777989"/>
    <w:rsid w:val="068C566F"/>
    <w:rsid w:val="06C32EA7"/>
    <w:rsid w:val="06C81E29"/>
    <w:rsid w:val="06E74C61"/>
    <w:rsid w:val="0709141D"/>
    <w:rsid w:val="071066F2"/>
    <w:rsid w:val="07115CFF"/>
    <w:rsid w:val="073B1452"/>
    <w:rsid w:val="073E53BF"/>
    <w:rsid w:val="07733BF3"/>
    <w:rsid w:val="07807C89"/>
    <w:rsid w:val="07B91026"/>
    <w:rsid w:val="07CC7D4D"/>
    <w:rsid w:val="07E03C91"/>
    <w:rsid w:val="07E43F09"/>
    <w:rsid w:val="07FA0B61"/>
    <w:rsid w:val="07FD71FA"/>
    <w:rsid w:val="08080926"/>
    <w:rsid w:val="081A1FD7"/>
    <w:rsid w:val="08281AC6"/>
    <w:rsid w:val="083149F0"/>
    <w:rsid w:val="08372DF7"/>
    <w:rsid w:val="0841731F"/>
    <w:rsid w:val="08515EAF"/>
    <w:rsid w:val="08607DD9"/>
    <w:rsid w:val="086546C9"/>
    <w:rsid w:val="08742BCF"/>
    <w:rsid w:val="088020E9"/>
    <w:rsid w:val="08887363"/>
    <w:rsid w:val="08FA69DB"/>
    <w:rsid w:val="09B3619B"/>
    <w:rsid w:val="09BA053E"/>
    <w:rsid w:val="09DB056C"/>
    <w:rsid w:val="09ED307B"/>
    <w:rsid w:val="0A045F68"/>
    <w:rsid w:val="0A2C64F1"/>
    <w:rsid w:val="0A597C43"/>
    <w:rsid w:val="0A5A5398"/>
    <w:rsid w:val="0A5B04A3"/>
    <w:rsid w:val="0A5C2888"/>
    <w:rsid w:val="0A7113D6"/>
    <w:rsid w:val="0A913C3F"/>
    <w:rsid w:val="0AA14702"/>
    <w:rsid w:val="0AD86032"/>
    <w:rsid w:val="0AFD2B73"/>
    <w:rsid w:val="0B8D0A75"/>
    <w:rsid w:val="0B8E57A5"/>
    <w:rsid w:val="0BC5166E"/>
    <w:rsid w:val="0C142425"/>
    <w:rsid w:val="0C1A2545"/>
    <w:rsid w:val="0C4740DF"/>
    <w:rsid w:val="0C597B42"/>
    <w:rsid w:val="0C6A4FEB"/>
    <w:rsid w:val="0C6F7804"/>
    <w:rsid w:val="0C7B7BBA"/>
    <w:rsid w:val="0C972783"/>
    <w:rsid w:val="0CA20C26"/>
    <w:rsid w:val="0CB07770"/>
    <w:rsid w:val="0CCC1461"/>
    <w:rsid w:val="0CEC2971"/>
    <w:rsid w:val="0CF11072"/>
    <w:rsid w:val="0CF72B8E"/>
    <w:rsid w:val="0D333DFB"/>
    <w:rsid w:val="0D4109FB"/>
    <w:rsid w:val="0D43783F"/>
    <w:rsid w:val="0D614171"/>
    <w:rsid w:val="0D640F8B"/>
    <w:rsid w:val="0D89265F"/>
    <w:rsid w:val="0DA85345"/>
    <w:rsid w:val="0DB6446C"/>
    <w:rsid w:val="0DBF68FD"/>
    <w:rsid w:val="0E050C1A"/>
    <w:rsid w:val="0E527220"/>
    <w:rsid w:val="0E5C6154"/>
    <w:rsid w:val="0E7B09CE"/>
    <w:rsid w:val="0E7B6CC7"/>
    <w:rsid w:val="0ED10FDA"/>
    <w:rsid w:val="0F1B6879"/>
    <w:rsid w:val="0F3A40B0"/>
    <w:rsid w:val="0F4A710C"/>
    <w:rsid w:val="0F615C11"/>
    <w:rsid w:val="0F6B4A79"/>
    <w:rsid w:val="0F6F39C4"/>
    <w:rsid w:val="0F963F4B"/>
    <w:rsid w:val="0FA95F3C"/>
    <w:rsid w:val="0FB523EB"/>
    <w:rsid w:val="0FCA7068"/>
    <w:rsid w:val="0FF06A72"/>
    <w:rsid w:val="0FFD291E"/>
    <w:rsid w:val="0FFE5796"/>
    <w:rsid w:val="10237C8E"/>
    <w:rsid w:val="10436E6B"/>
    <w:rsid w:val="10454D05"/>
    <w:rsid w:val="108E5D60"/>
    <w:rsid w:val="109758B5"/>
    <w:rsid w:val="109F5A0C"/>
    <w:rsid w:val="10E9086B"/>
    <w:rsid w:val="10F352AC"/>
    <w:rsid w:val="10FE48B8"/>
    <w:rsid w:val="11481D4B"/>
    <w:rsid w:val="117479FE"/>
    <w:rsid w:val="118B2A1C"/>
    <w:rsid w:val="118C7511"/>
    <w:rsid w:val="119F2C8E"/>
    <w:rsid w:val="12047CB0"/>
    <w:rsid w:val="12060AD8"/>
    <w:rsid w:val="121E6DC4"/>
    <w:rsid w:val="125D4779"/>
    <w:rsid w:val="128B1A18"/>
    <w:rsid w:val="12935F60"/>
    <w:rsid w:val="12A172EF"/>
    <w:rsid w:val="12BE3627"/>
    <w:rsid w:val="12D63D30"/>
    <w:rsid w:val="12DA53F5"/>
    <w:rsid w:val="12EB0985"/>
    <w:rsid w:val="13257202"/>
    <w:rsid w:val="132711CC"/>
    <w:rsid w:val="132D60B6"/>
    <w:rsid w:val="13311FAF"/>
    <w:rsid w:val="13341EE2"/>
    <w:rsid w:val="1348219C"/>
    <w:rsid w:val="13502C05"/>
    <w:rsid w:val="13694F8A"/>
    <w:rsid w:val="13876EFF"/>
    <w:rsid w:val="138C1F6D"/>
    <w:rsid w:val="139E58ED"/>
    <w:rsid w:val="13B9148C"/>
    <w:rsid w:val="13C74AF8"/>
    <w:rsid w:val="13E677A1"/>
    <w:rsid w:val="13E9022F"/>
    <w:rsid w:val="14151C2B"/>
    <w:rsid w:val="14361B45"/>
    <w:rsid w:val="14A628D7"/>
    <w:rsid w:val="14A800EA"/>
    <w:rsid w:val="14DC4B5A"/>
    <w:rsid w:val="14E704E1"/>
    <w:rsid w:val="15510782"/>
    <w:rsid w:val="155F11AF"/>
    <w:rsid w:val="15AC1679"/>
    <w:rsid w:val="15BE749A"/>
    <w:rsid w:val="15F75DA4"/>
    <w:rsid w:val="15FF7856"/>
    <w:rsid w:val="160B5ABA"/>
    <w:rsid w:val="161641F9"/>
    <w:rsid w:val="16184460"/>
    <w:rsid w:val="1625662A"/>
    <w:rsid w:val="165655FC"/>
    <w:rsid w:val="165E2796"/>
    <w:rsid w:val="16970684"/>
    <w:rsid w:val="16996FF2"/>
    <w:rsid w:val="169E4366"/>
    <w:rsid w:val="169E46FD"/>
    <w:rsid w:val="16A44B2E"/>
    <w:rsid w:val="16B57597"/>
    <w:rsid w:val="16B86BC0"/>
    <w:rsid w:val="16BD7F3E"/>
    <w:rsid w:val="16CB5C81"/>
    <w:rsid w:val="16E96798"/>
    <w:rsid w:val="16EB0BF1"/>
    <w:rsid w:val="16F60775"/>
    <w:rsid w:val="170E07ED"/>
    <w:rsid w:val="1770605F"/>
    <w:rsid w:val="1796545F"/>
    <w:rsid w:val="17B423F4"/>
    <w:rsid w:val="17D0746E"/>
    <w:rsid w:val="17E26C8C"/>
    <w:rsid w:val="18291008"/>
    <w:rsid w:val="183F23AE"/>
    <w:rsid w:val="18527B10"/>
    <w:rsid w:val="186276D4"/>
    <w:rsid w:val="18906A92"/>
    <w:rsid w:val="18A67F53"/>
    <w:rsid w:val="18B96A56"/>
    <w:rsid w:val="18B96DA5"/>
    <w:rsid w:val="18BE50BA"/>
    <w:rsid w:val="18BE7198"/>
    <w:rsid w:val="18DC3BBC"/>
    <w:rsid w:val="190B2328"/>
    <w:rsid w:val="19212258"/>
    <w:rsid w:val="193D46E6"/>
    <w:rsid w:val="19447142"/>
    <w:rsid w:val="194D4339"/>
    <w:rsid w:val="19722563"/>
    <w:rsid w:val="19743984"/>
    <w:rsid w:val="1980170F"/>
    <w:rsid w:val="198527A8"/>
    <w:rsid w:val="19B90718"/>
    <w:rsid w:val="19CC3257"/>
    <w:rsid w:val="1A334E4F"/>
    <w:rsid w:val="1A431B14"/>
    <w:rsid w:val="1A465B48"/>
    <w:rsid w:val="1A757FC2"/>
    <w:rsid w:val="1A907092"/>
    <w:rsid w:val="1AA46A08"/>
    <w:rsid w:val="1AA963BB"/>
    <w:rsid w:val="1AB328E2"/>
    <w:rsid w:val="1AC67AF6"/>
    <w:rsid w:val="1AC76789"/>
    <w:rsid w:val="1ACB0549"/>
    <w:rsid w:val="1ACB7F80"/>
    <w:rsid w:val="1ACC1A5E"/>
    <w:rsid w:val="1AE165BB"/>
    <w:rsid w:val="1AE43D03"/>
    <w:rsid w:val="1AF40F01"/>
    <w:rsid w:val="1AFE249D"/>
    <w:rsid w:val="1B100797"/>
    <w:rsid w:val="1B275AED"/>
    <w:rsid w:val="1B542BE1"/>
    <w:rsid w:val="1B612DA1"/>
    <w:rsid w:val="1B70128C"/>
    <w:rsid w:val="1B84497F"/>
    <w:rsid w:val="1B88705D"/>
    <w:rsid w:val="1BAA36DF"/>
    <w:rsid w:val="1BB02D50"/>
    <w:rsid w:val="1BDA5969"/>
    <w:rsid w:val="1BDB2B53"/>
    <w:rsid w:val="1BE95B78"/>
    <w:rsid w:val="1C016C3F"/>
    <w:rsid w:val="1C1D0557"/>
    <w:rsid w:val="1C4874AE"/>
    <w:rsid w:val="1C4B6210"/>
    <w:rsid w:val="1C6070C2"/>
    <w:rsid w:val="1C6F027F"/>
    <w:rsid w:val="1C876837"/>
    <w:rsid w:val="1C98798D"/>
    <w:rsid w:val="1CC63AF9"/>
    <w:rsid w:val="1CD03E1E"/>
    <w:rsid w:val="1D2C06C4"/>
    <w:rsid w:val="1D4623C8"/>
    <w:rsid w:val="1D682B0D"/>
    <w:rsid w:val="1D774AFE"/>
    <w:rsid w:val="1DA6438C"/>
    <w:rsid w:val="1DB179E9"/>
    <w:rsid w:val="1DB5464C"/>
    <w:rsid w:val="1DC67BA5"/>
    <w:rsid w:val="1DD51E94"/>
    <w:rsid w:val="1DD81269"/>
    <w:rsid w:val="1DFE5B4C"/>
    <w:rsid w:val="1E962C5E"/>
    <w:rsid w:val="1E966DDD"/>
    <w:rsid w:val="1E991A34"/>
    <w:rsid w:val="1E9E45E2"/>
    <w:rsid w:val="1EA96868"/>
    <w:rsid w:val="1EEF4E63"/>
    <w:rsid w:val="1F0A04D6"/>
    <w:rsid w:val="1F6A2B6C"/>
    <w:rsid w:val="1F9A5927"/>
    <w:rsid w:val="1FA16AC0"/>
    <w:rsid w:val="1FB24C1E"/>
    <w:rsid w:val="1FD559D6"/>
    <w:rsid w:val="1FE17A01"/>
    <w:rsid w:val="1FE81CE3"/>
    <w:rsid w:val="20046B23"/>
    <w:rsid w:val="20340A84"/>
    <w:rsid w:val="204313B4"/>
    <w:rsid w:val="20825C93"/>
    <w:rsid w:val="208C0250"/>
    <w:rsid w:val="20C30CA9"/>
    <w:rsid w:val="20D3414F"/>
    <w:rsid w:val="20E62665"/>
    <w:rsid w:val="211A3E43"/>
    <w:rsid w:val="212678E0"/>
    <w:rsid w:val="21613AFB"/>
    <w:rsid w:val="217A696B"/>
    <w:rsid w:val="2187631F"/>
    <w:rsid w:val="21A4380A"/>
    <w:rsid w:val="21FB08ED"/>
    <w:rsid w:val="22066450"/>
    <w:rsid w:val="223374E5"/>
    <w:rsid w:val="22473A3A"/>
    <w:rsid w:val="224B7CD0"/>
    <w:rsid w:val="224F2E34"/>
    <w:rsid w:val="22574F86"/>
    <w:rsid w:val="22794E74"/>
    <w:rsid w:val="227E5704"/>
    <w:rsid w:val="22A07890"/>
    <w:rsid w:val="22B95F31"/>
    <w:rsid w:val="23125ADB"/>
    <w:rsid w:val="231511CE"/>
    <w:rsid w:val="23336C55"/>
    <w:rsid w:val="236F57C2"/>
    <w:rsid w:val="236F5FD1"/>
    <w:rsid w:val="23A46F6A"/>
    <w:rsid w:val="23A470D8"/>
    <w:rsid w:val="23B9332C"/>
    <w:rsid w:val="23BA448A"/>
    <w:rsid w:val="23EF2974"/>
    <w:rsid w:val="23F75E7E"/>
    <w:rsid w:val="23FC7E1C"/>
    <w:rsid w:val="240E06E0"/>
    <w:rsid w:val="24180603"/>
    <w:rsid w:val="241A5F00"/>
    <w:rsid w:val="241C3F01"/>
    <w:rsid w:val="2426246A"/>
    <w:rsid w:val="243948BB"/>
    <w:rsid w:val="244C4A55"/>
    <w:rsid w:val="245826E9"/>
    <w:rsid w:val="245D400B"/>
    <w:rsid w:val="24911D1C"/>
    <w:rsid w:val="24C41D56"/>
    <w:rsid w:val="24DC5EBB"/>
    <w:rsid w:val="25144DAF"/>
    <w:rsid w:val="252401D8"/>
    <w:rsid w:val="25276F08"/>
    <w:rsid w:val="25517CE4"/>
    <w:rsid w:val="256A10AA"/>
    <w:rsid w:val="25703EC3"/>
    <w:rsid w:val="25874F28"/>
    <w:rsid w:val="259F45C7"/>
    <w:rsid w:val="25A02BF9"/>
    <w:rsid w:val="25A721CD"/>
    <w:rsid w:val="25B571A1"/>
    <w:rsid w:val="25B768FD"/>
    <w:rsid w:val="25F95F1C"/>
    <w:rsid w:val="260544D2"/>
    <w:rsid w:val="260B2287"/>
    <w:rsid w:val="26113995"/>
    <w:rsid w:val="265F1920"/>
    <w:rsid w:val="266C3528"/>
    <w:rsid w:val="2678765E"/>
    <w:rsid w:val="269D20C2"/>
    <w:rsid w:val="26A219CE"/>
    <w:rsid w:val="26AA1ACC"/>
    <w:rsid w:val="26B45713"/>
    <w:rsid w:val="274F6DD1"/>
    <w:rsid w:val="27892F16"/>
    <w:rsid w:val="27A961FC"/>
    <w:rsid w:val="280412BD"/>
    <w:rsid w:val="288735DA"/>
    <w:rsid w:val="288E278C"/>
    <w:rsid w:val="28916651"/>
    <w:rsid w:val="28956471"/>
    <w:rsid w:val="28A43A43"/>
    <w:rsid w:val="28DD5B44"/>
    <w:rsid w:val="293B613B"/>
    <w:rsid w:val="296E070E"/>
    <w:rsid w:val="296E14AB"/>
    <w:rsid w:val="29737B86"/>
    <w:rsid w:val="29747D6C"/>
    <w:rsid w:val="299049E8"/>
    <w:rsid w:val="29B66652"/>
    <w:rsid w:val="29BC2FD3"/>
    <w:rsid w:val="29E84155"/>
    <w:rsid w:val="2A08519E"/>
    <w:rsid w:val="2A134FA1"/>
    <w:rsid w:val="2A1466DF"/>
    <w:rsid w:val="2A183141"/>
    <w:rsid w:val="2A2B2D49"/>
    <w:rsid w:val="2A4A1650"/>
    <w:rsid w:val="2AA17AB1"/>
    <w:rsid w:val="2AB14076"/>
    <w:rsid w:val="2ABF4C21"/>
    <w:rsid w:val="2AD60653"/>
    <w:rsid w:val="2AF6042F"/>
    <w:rsid w:val="2B261FDB"/>
    <w:rsid w:val="2B603075"/>
    <w:rsid w:val="2B7B1A59"/>
    <w:rsid w:val="2B822211"/>
    <w:rsid w:val="2B941E8F"/>
    <w:rsid w:val="2B9D69A4"/>
    <w:rsid w:val="2BB802F1"/>
    <w:rsid w:val="2BB86778"/>
    <w:rsid w:val="2BBA09D7"/>
    <w:rsid w:val="2BCA41E5"/>
    <w:rsid w:val="2BF51C48"/>
    <w:rsid w:val="2C4241EE"/>
    <w:rsid w:val="2C453CB2"/>
    <w:rsid w:val="2C8C56B5"/>
    <w:rsid w:val="2CFA445D"/>
    <w:rsid w:val="2D012BC6"/>
    <w:rsid w:val="2D1265F1"/>
    <w:rsid w:val="2D16059E"/>
    <w:rsid w:val="2D3266CD"/>
    <w:rsid w:val="2D66371B"/>
    <w:rsid w:val="2DA17BD9"/>
    <w:rsid w:val="2DA82AB1"/>
    <w:rsid w:val="2DFB52D7"/>
    <w:rsid w:val="2E381134"/>
    <w:rsid w:val="2EC44A97"/>
    <w:rsid w:val="2EF80714"/>
    <w:rsid w:val="2F107E7D"/>
    <w:rsid w:val="2F16569A"/>
    <w:rsid w:val="2F283EAA"/>
    <w:rsid w:val="2F4131BE"/>
    <w:rsid w:val="2F661460"/>
    <w:rsid w:val="2F7336C7"/>
    <w:rsid w:val="2F7432A8"/>
    <w:rsid w:val="2FAC02A1"/>
    <w:rsid w:val="2FAD1F3D"/>
    <w:rsid w:val="2FBB71FA"/>
    <w:rsid w:val="2FF53F4B"/>
    <w:rsid w:val="30134B5A"/>
    <w:rsid w:val="30180F16"/>
    <w:rsid w:val="30322DED"/>
    <w:rsid w:val="3059610A"/>
    <w:rsid w:val="305C10FB"/>
    <w:rsid w:val="306C142B"/>
    <w:rsid w:val="30AA0D85"/>
    <w:rsid w:val="30C916BD"/>
    <w:rsid w:val="30CF0F8B"/>
    <w:rsid w:val="30E6401D"/>
    <w:rsid w:val="30EF6D66"/>
    <w:rsid w:val="310E3B8E"/>
    <w:rsid w:val="31185B53"/>
    <w:rsid w:val="311A52A5"/>
    <w:rsid w:val="3132698C"/>
    <w:rsid w:val="31AB4530"/>
    <w:rsid w:val="31D57D89"/>
    <w:rsid w:val="31DE33DB"/>
    <w:rsid w:val="31E340B8"/>
    <w:rsid w:val="31FC0D0A"/>
    <w:rsid w:val="3207341B"/>
    <w:rsid w:val="322F4277"/>
    <w:rsid w:val="32466C35"/>
    <w:rsid w:val="324A4137"/>
    <w:rsid w:val="328175E9"/>
    <w:rsid w:val="328E2C98"/>
    <w:rsid w:val="32AA6A3F"/>
    <w:rsid w:val="32AB4D6C"/>
    <w:rsid w:val="32BC6F27"/>
    <w:rsid w:val="32C16E4F"/>
    <w:rsid w:val="32C31FBA"/>
    <w:rsid w:val="32C83822"/>
    <w:rsid w:val="32EF4667"/>
    <w:rsid w:val="32F17348"/>
    <w:rsid w:val="32FC18EF"/>
    <w:rsid w:val="330721EB"/>
    <w:rsid w:val="335D0E90"/>
    <w:rsid w:val="33904B47"/>
    <w:rsid w:val="339148A8"/>
    <w:rsid w:val="339E298D"/>
    <w:rsid w:val="33A1422B"/>
    <w:rsid w:val="33B07C43"/>
    <w:rsid w:val="33D87354"/>
    <w:rsid w:val="33F514B4"/>
    <w:rsid w:val="3460267F"/>
    <w:rsid w:val="34C21881"/>
    <w:rsid w:val="34DF36B3"/>
    <w:rsid w:val="350008B7"/>
    <w:rsid w:val="350228AB"/>
    <w:rsid w:val="3518676F"/>
    <w:rsid w:val="351A4295"/>
    <w:rsid w:val="35287855"/>
    <w:rsid w:val="357019E1"/>
    <w:rsid w:val="35BD3DF0"/>
    <w:rsid w:val="35BE29CB"/>
    <w:rsid w:val="35EA49B6"/>
    <w:rsid w:val="35ED1FD2"/>
    <w:rsid w:val="35ED7BFB"/>
    <w:rsid w:val="361673E1"/>
    <w:rsid w:val="362447C7"/>
    <w:rsid w:val="363045D4"/>
    <w:rsid w:val="36847815"/>
    <w:rsid w:val="370C36FB"/>
    <w:rsid w:val="371067A5"/>
    <w:rsid w:val="372E5DE9"/>
    <w:rsid w:val="37452302"/>
    <w:rsid w:val="375623E3"/>
    <w:rsid w:val="37563860"/>
    <w:rsid w:val="375F33F1"/>
    <w:rsid w:val="37630940"/>
    <w:rsid w:val="376F77BB"/>
    <w:rsid w:val="379E7562"/>
    <w:rsid w:val="37A0554F"/>
    <w:rsid w:val="37A5715B"/>
    <w:rsid w:val="37AB2A7D"/>
    <w:rsid w:val="37D772E4"/>
    <w:rsid w:val="37E66A96"/>
    <w:rsid w:val="37EF67CD"/>
    <w:rsid w:val="37F26356"/>
    <w:rsid w:val="380B688B"/>
    <w:rsid w:val="382D400D"/>
    <w:rsid w:val="38374DF1"/>
    <w:rsid w:val="38382E81"/>
    <w:rsid w:val="384444E9"/>
    <w:rsid w:val="386A53E3"/>
    <w:rsid w:val="386E38B1"/>
    <w:rsid w:val="38750A94"/>
    <w:rsid w:val="38A2244C"/>
    <w:rsid w:val="38D73A9D"/>
    <w:rsid w:val="38E80D57"/>
    <w:rsid w:val="390A2F6D"/>
    <w:rsid w:val="390E55DB"/>
    <w:rsid w:val="39115542"/>
    <w:rsid w:val="393029A2"/>
    <w:rsid w:val="3937066D"/>
    <w:rsid w:val="39902D77"/>
    <w:rsid w:val="39932EB8"/>
    <w:rsid w:val="39AD452D"/>
    <w:rsid w:val="39FF1CFC"/>
    <w:rsid w:val="3A1A35BF"/>
    <w:rsid w:val="3A2C5621"/>
    <w:rsid w:val="3A330458"/>
    <w:rsid w:val="3A4E122D"/>
    <w:rsid w:val="3A5D5AD1"/>
    <w:rsid w:val="3A6F435C"/>
    <w:rsid w:val="3AC23D63"/>
    <w:rsid w:val="3ACA6209"/>
    <w:rsid w:val="3AE40FC2"/>
    <w:rsid w:val="3B075849"/>
    <w:rsid w:val="3B0963B6"/>
    <w:rsid w:val="3B0D5AD6"/>
    <w:rsid w:val="3B335B15"/>
    <w:rsid w:val="3B3E4288"/>
    <w:rsid w:val="3B44206B"/>
    <w:rsid w:val="3B4F3512"/>
    <w:rsid w:val="3B5F7789"/>
    <w:rsid w:val="3B6A7FB4"/>
    <w:rsid w:val="3C1F6635"/>
    <w:rsid w:val="3C455F53"/>
    <w:rsid w:val="3C8628E4"/>
    <w:rsid w:val="3CD22D7E"/>
    <w:rsid w:val="3CE448AB"/>
    <w:rsid w:val="3CEA46C5"/>
    <w:rsid w:val="3CEF3F4F"/>
    <w:rsid w:val="3D4A2EE7"/>
    <w:rsid w:val="3D5D11C3"/>
    <w:rsid w:val="3D620ACA"/>
    <w:rsid w:val="3D693F66"/>
    <w:rsid w:val="3D7E4DC3"/>
    <w:rsid w:val="3D8772D9"/>
    <w:rsid w:val="3DC172A7"/>
    <w:rsid w:val="3DCC1077"/>
    <w:rsid w:val="3E247F32"/>
    <w:rsid w:val="3E3C5DE7"/>
    <w:rsid w:val="3E651A6A"/>
    <w:rsid w:val="3E8175BE"/>
    <w:rsid w:val="3EAE6331"/>
    <w:rsid w:val="3EB05C6A"/>
    <w:rsid w:val="3EB16BD6"/>
    <w:rsid w:val="3EB23A2A"/>
    <w:rsid w:val="3EC40240"/>
    <w:rsid w:val="3ED90A0F"/>
    <w:rsid w:val="3EFB0C93"/>
    <w:rsid w:val="3F18798F"/>
    <w:rsid w:val="3F325A3F"/>
    <w:rsid w:val="3F5412E8"/>
    <w:rsid w:val="3F5C5D42"/>
    <w:rsid w:val="3F821576"/>
    <w:rsid w:val="3FA532F5"/>
    <w:rsid w:val="3FBD7446"/>
    <w:rsid w:val="3FCA54BF"/>
    <w:rsid w:val="404A3387"/>
    <w:rsid w:val="40594F39"/>
    <w:rsid w:val="406A3401"/>
    <w:rsid w:val="40837404"/>
    <w:rsid w:val="40875D69"/>
    <w:rsid w:val="409178F9"/>
    <w:rsid w:val="409842FD"/>
    <w:rsid w:val="409B412C"/>
    <w:rsid w:val="40D65E30"/>
    <w:rsid w:val="40F61EB7"/>
    <w:rsid w:val="41134241"/>
    <w:rsid w:val="412F3A2A"/>
    <w:rsid w:val="4154769B"/>
    <w:rsid w:val="41635215"/>
    <w:rsid w:val="418436CB"/>
    <w:rsid w:val="4188110D"/>
    <w:rsid w:val="41903A6C"/>
    <w:rsid w:val="41A1701B"/>
    <w:rsid w:val="41A357B6"/>
    <w:rsid w:val="41D24DDF"/>
    <w:rsid w:val="41D73D23"/>
    <w:rsid w:val="41E9571B"/>
    <w:rsid w:val="41F00286"/>
    <w:rsid w:val="42340BA2"/>
    <w:rsid w:val="425D3A13"/>
    <w:rsid w:val="42A94795"/>
    <w:rsid w:val="42EA4E2E"/>
    <w:rsid w:val="430E658B"/>
    <w:rsid w:val="4335569C"/>
    <w:rsid w:val="433D353F"/>
    <w:rsid w:val="434012B5"/>
    <w:rsid w:val="43414302"/>
    <w:rsid w:val="434D215B"/>
    <w:rsid w:val="438E3884"/>
    <w:rsid w:val="439873F8"/>
    <w:rsid w:val="43A546AB"/>
    <w:rsid w:val="44030602"/>
    <w:rsid w:val="441D78FE"/>
    <w:rsid w:val="4427534C"/>
    <w:rsid w:val="443A04B0"/>
    <w:rsid w:val="443D3FBF"/>
    <w:rsid w:val="444B432E"/>
    <w:rsid w:val="447811D7"/>
    <w:rsid w:val="447F2366"/>
    <w:rsid w:val="44F2132B"/>
    <w:rsid w:val="457124C5"/>
    <w:rsid w:val="45844218"/>
    <w:rsid w:val="45900050"/>
    <w:rsid w:val="45B500A7"/>
    <w:rsid w:val="45B97F40"/>
    <w:rsid w:val="45E669AA"/>
    <w:rsid w:val="46281D08"/>
    <w:rsid w:val="463533AD"/>
    <w:rsid w:val="463B109C"/>
    <w:rsid w:val="463E4B2A"/>
    <w:rsid w:val="46435662"/>
    <w:rsid w:val="465F4FD9"/>
    <w:rsid w:val="4668385B"/>
    <w:rsid w:val="4691012F"/>
    <w:rsid w:val="46F61076"/>
    <w:rsid w:val="47312ACD"/>
    <w:rsid w:val="478C48B5"/>
    <w:rsid w:val="47956ADA"/>
    <w:rsid w:val="47E50732"/>
    <w:rsid w:val="47ED5839"/>
    <w:rsid w:val="48220463"/>
    <w:rsid w:val="4880045B"/>
    <w:rsid w:val="488B0409"/>
    <w:rsid w:val="48950F43"/>
    <w:rsid w:val="489E05D0"/>
    <w:rsid w:val="48E0721C"/>
    <w:rsid w:val="4935140F"/>
    <w:rsid w:val="494D479C"/>
    <w:rsid w:val="498C2AD2"/>
    <w:rsid w:val="49CF1A39"/>
    <w:rsid w:val="49E3343A"/>
    <w:rsid w:val="49EA2030"/>
    <w:rsid w:val="49EC288C"/>
    <w:rsid w:val="49FD4F5B"/>
    <w:rsid w:val="4A1B2FF8"/>
    <w:rsid w:val="4A1C2ECB"/>
    <w:rsid w:val="4A1D0657"/>
    <w:rsid w:val="4A2F4D54"/>
    <w:rsid w:val="4A6A4F1F"/>
    <w:rsid w:val="4AD403C0"/>
    <w:rsid w:val="4B6840DD"/>
    <w:rsid w:val="4B75549D"/>
    <w:rsid w:val="4BA8621E"/>
    <w:rsid w:val="4BEE27DF"/>
    <w:rsid w:val="4C0A69B9"/>
    <w:rsid w:val="4C1146F6"/>
    <w:rsid w:val="4C1A40B9"/>
    <w:rsid w:val="4C2B5752"/>
    <w:rsid w:val="4C3517CA"/>
    <w:rsid w:val="4C8D3147"/>
    <w:rsid w:val="4C9B4C36"/>
    <w:rsid w:val="4CA24F9D"/>
    <w:rsid w:val="4CC84B02"/>
    <w:rsid w:val="4CCB2111"/>
    <w:rsid w:val="4D105248"/>
    <w:rsid w:val="4D1B54DD"/>
    <w:rsid w:val="4D286B0E"/>
    <w:rsid w:val="4D2C26E3"/>
    <w:rsid w:val="4D4C66A4"/>
    <w:rsid w:val="4D6B1B17"/>
    <w:rsid w:val="4D9F367B"/>
    <w:rsid w:val="4DA41677"/>
    <w:rsid w:val="4DA66523"/>
    <w:rsid w:val="4DCE3A17"/>
    <w:rsid w:val="4E40044D"/>
    <w:rsid w:val="4E4C3520"/>
    <w:rsid w:val="4EBE2EB6"/>
    <w:rsid w:val="4EFB2A0C"/>
    <w:rsid w:val="4F5C43D5"/>
    <w:rsid w:val="4F706CEE"/>
    <w:rsid w:val="4FC36ADC"/>
    <w:rsid w:val="4FE77151"/>
    <w:rsid w:val="5020335E"/>
    <w:rsid w:val="509F5A68"/>
    <w:rsid w:val="50A007B3"/>
    <w:rsid w:val="50F40900"/>
    <w:rsid w:val="50FA26D5"/>
    <w:rsid w:val="513E6964"/>
    <w:rsid w:val="514C1822"/>
    <w:rsid w:val="515D39C6"/>
    <w:rsid w:val="51901B14"/>
    <w:rsid w:val="51A116B0"/>
    <w:rsid w:val="51AB1BA3"/>
    <w:rsid w:val="51B3364F"/>
    <w:rsid w:val="51DA09C8"/>
    <w:rsid w:val="51FD3754"/>
    <w:rsid w:val="52036385"/>
    <w:rsid w:val="521A5029"/>
    <w:rsid w:val="522F76B7"/>
    <w:rsid w:val="52377DDC"/>
    <w:rsid w:val="523C0A30"/>
    <w:rsid w:val="527903F5"/>
    <w:rsid w:val="5296297B"/>
    <w:rsid w:val="52AA0C60"/>
    <w:rsid w:val="52D53806"/>
    <w:rsid w:val="52E81FE1"/>
    <w:rsid w:val="52E90890"/>
    <w:rsid w:val="53236981"/>
    <w:rsid w:val="53482026"/>
    <w:rsid w:val="536054BA"/>
    <w:rsid w:val="5407520C"/>
    <w:rsid w:val="540A350F"/>
    <w:rsid w:val="540F10DF"/>
    <w:rsid w:val="54150E7E"/>
    <w:rsid w:val="54437FB7"/>
    <w:rsid w:val="54454DB1"/>
    <w:rsid w:val="548B08B3"/>
    <w:rsid w:val="549B140C"/>
    <w:rsid w:val="549D30A9"/>
    <w:rsid w:val="5503669C"/>
    <w:rsid w:val="550726EC"/>
    <w:rsid w:val="552C5BE1"/>
    <w:rsid w:val="555B50AE"/>
    <w:rsid w:val="557C1EA7"/>
    <w:rsid w:val="55850978"/>
    <w:rsid w:val="55AA1E76"/>
    <w:rsid w:val="55BC0945"/>
    <w:rsid w:val="55CF75ED"/>
    <w:rsid w:val="55D626BE"/>
    <w:rsid w:val="55DF2CE5"/>
    <w:rsid w:val="55EB0B67"/>
    <w:rsid w:val="56292812"/>
    <w:rsid w:val="563B52E3"/>
    <w:rsid w:val="56564E3C"/>
    <w:rsid w:val="565D64D7"/>
    <w:rsid w:val="568224D5"/>
    <w:rsid w:val="569B6EDB"/>
    <w:rsid w:val="56AA5140"/>
    <w:rsid w:val="56C24164"/>
    <w:rsid w:val="56C62F7F"/>
    <w:rsid w:val="56C66161"/>
    <w:rsid w:val="571F0D65"/>
    <w:rsid w:val="574C183C"/>
    <w:rsid w:val="575A4DA5"/>
    <w:rsid w:val="579064EC"/>
    <w:rsid w:val="579F744F"/>
    <w:rsid w:val="57AF2B0B"/>
    <w:rsid w:val="57AF60A5"/>
    <w:rsid w:val="582A14A1"/>
    <w:rsid w:val="584016E1"/>
    <w:rsid w:val="585A7499"/>
    <w:rsid w:val="585F62DF"/>
    <w:rsid w:val="58665E4C"/>
    <w:rsid w:val="586C329C"/>
    <w:rsid w:val="586F64AB"/>
    <w:rsid w:val="591B35A8"/>
    <w:rsid w:val="59711529"/>
    <w:rsid w:val="59A85A64"/>
    <w:rsid w:val="59BC54F3"/>
    <w:rsid w:val="59BE701D"/>
    <w:rsid w:val="5A076DF6"/>
    <w:rsid w:val="5A0E7F1F"/>
    <w:rsid w:val="5A4E6848"/>
    <w:rsid w:val="5A7E5715"/>
    <w:rsid w:val="5AC800CF"/>
    <w:rsid w:val="5AFF3461"/>
    <w:rsid w:val="5B051BAD"/>
    <w:rsid w:val="5B0C0DCC"/>
    <w:rsid w:val="5B144CC7"/>
    <w:rsid w:val="5B1A2AE7"/>
    <w:rsid w:val="5B325996"/>
    <w:rsid w:val="5B5A05F6"/>
    <w:rsid w:val="5B5E2576"/>
    <w:rsid w:val="5B6F6AAE"/>
    <w:rsid w:val="5B751E7C"/>
    <w:rsid w:val="5B7F270C"/>
    <w:rsid w:val="5BA04490"/>
    <w:rsid w:val="5BA629A3"/>
    <w:rsid w:val="5BAE3EA9"/>
    <w:rsid w:val="5BD80F73"/>
    <w:rsid w:val="5BDB5A74"/>
    <w:rsid w:val="5BF24D5F"/>
    <w:rsid w:val="5BF63422"/>
    <w:rsid w:val="5C823640"/>
    <w:rsid w:val="5C857F6D"/>
    <w:rsid w:val="5CA01048"/>
    <w:rsid w:val="5CA13909"/>
    <w:rsid w:val="5D044FCA"/>
    <w:rsid w:val="5D352CFB"/>
    <w:rsid w:val="5D52007F"/>
    <w:rsid w:val="5D55380D"/>
    <w:rsid w:val="5D647EF4"/>
    <w:rsid w:val="5D6E2C84"/>
    <w:rsid w:val="5D8F228A"/>
    <w:rsid w:val="5DA378C7"/>
    <w:rsid w:val="5DDE6DED"/>
    <w:rsid w:val="5E2B65C7"/>
    <w:rsid w:val="5E465A3C"/>
    <w:rsid w:val="5E500B92"/>
    <w:rsid w:val="5E73476C"/>
    <w:rsid w:val="5E8A280F"/>
    <w:rsid w:val="5E8D4D51"/>
    <w:rsid w:val="5EA1680B"/>
    <w:rsid w:val="5EB42D3B"/>
    <w:rsid w:val="5EBC3592"/>
    <w:rsid w:val="5EF61967"/>
    <w:rsid w:val="5F17281A"/>
    <w:rsid w:val="5F3C6491"/>
    <w:rsid w:val="5F442C41"/>
    <w:rsid w:val="5F534520"/>
    <w:rsid w:val="5F566ED6"/>
    <w:rsid w:val="5F6873FE"/>
    <w:rsid w:val="5F844357"/>
    <w:rsid w:val="5FB61869"/>
    <w:rsid w:val="5FD62261"/>
    <w:rsid w:val="5FE01D6D"/>
    <w:rsid w:val="601D7525"/>
    <w:rsid w:val="602045B8"/>
    <w:rsid w:val="606C7575"/>
    <w:rsid w:val="60773674"/>
    <w:rsid w:val="607C3A1D"/>
    <w:rsid w:val="60C22332"/>
    <w:rsid w:val="61217CBD"/>
    <w:rsid w:val="613156DB"/>
    <w:rsid w:val="61385EC9"/>
    <w:rsid w:val="61754BCB"/>
    <w:rsid w:val="618A0136"/>
    <w:rsid w:val="61993A63"/>
    <w:rsid w:val="61997363"/>
    <w:rsid w:val="61B759FD"/>
    <w:rsid w:val="61EB680D"/>
    <w:rsid w:val="62604393"/>
    <w:rsid w:val="6266379C"/>
    <w:rsid w:val="62746BA1"/>
    <w:rsid w:val="62816E52"/>
    <w:rsid w:val="62A96C5C"/>
    <w:rsid w:val="62B9123F"/>
    <w:rsid w:val="632048BD"/>
    <w:rsid w:val="63337152"/>
    <w:rsid w:val="633C5D2B"/>
    <w:rsid w:val="634451B5"/>
    <w:rsid w:val="63A05FEC"/>
    <w:rsid w:val="63BE252B"/>
    <w:rsid w:val="63C55319"/>
    <w:rsid w:val="64016D84"/>
    <w:rsid w:val="640B5F7D"/>
    <w:rsid w:val="641F313D"/>
    <w:rsid w:val="64695DBA"/>
    <w:rsid w:val="6470717E"/>
    <w:rsid w:val="64886F1A"/>
    <w:rsid w:val="64DC5B21"/>
    <w:rsid w:val="64F00643"/>
    <w:rsid w:val="6518779A"/>
    <w:rsid w:val="659673E5"/>
    <w:rsid w:val="65CD4642"/>
    <w:rsid w:val="65D32506"/>
    <w:rsid w:val="65DA2ECE"/>
    <w:rsid w:val="65FB1716"/>
    <w:rsid w:val="661A46D5"/>
    <w:rsid w:val="66315F88"/>
    <w:rsid w:val="664803B2"/>
    <w:rsid w:val="6655163E"/>
    <w:rsid w:val="666134B9"/>
    <w:rsid w:val="666C38F9"/>
    <w:rsid w:val="66EF194B"/>
    <w:rsid w:val="66F93080"/>
    <w:rsid w:val="670F2C7E"/>
    <w:rsid w:val="671B715E"/>
    <w:rsid w:val="67337D6A"/>
    <w:rsid w:val="67833C30"/>
    <w:rsid w:val="67BE2A2B"/>
    <w:rsid w:val="67C93C6B"/>
    <w:rsid w:val="67CE442D"/>
    <w:rsid w:val="67F21127"/>
    <w:rsid w:val="681517DB"/>
    <w:rsid w:val="684D7F02"/>
    <w:rsid w:val="689E69F0"/>
    <w:rsid w:val="68A10776"/>
    <w:rsid w:val="68BB51F1"/>
    <w:rsid w:val="68CC30BD"/>
    <w:rsid w:val="68F64D83"/>
    <w:rsid w:val="691554F3"/>
    <w:rsid w:val="69256216"/>
    <w:rsid w:val="694A5CDD"/>
    <w:rsid w:val="694B0634"/>
    <w:rsid w:val="694E64D9"/>
    <w:rsid w:val="69903886"/>
    <w:rsid w:val="69A109BC"/>
    <w:rsid w:val="69A93FDB"/>
    <w:rsid w:val="69D615DA"/>
    <w:rsid w:val="69D7600D"/>
    <w:rsid w:val="69DE5965"/>
    <w:rsid w:val="69EB6E59"/>
    <w:rsid w:val="69EE301F"/>
    <w:rsid w:val="69FC14BC"/>
    <w:rsid w:val="6A315C6C"/>
    <w:rsid w:val="6A3B7E5D"/>
    <w:rsid w:val="6A563E04"/>
    <w:rsid w:val="6A623437"/>
    <w:rsid w:val="6A7115B3"/>
    <w:rsid w:val="6A8D686E"/>
    <w:rsid w:val="6A991D0B"/>
    <w:rsid w:val="6A997013"/>
    <w:rsid w:val="6ABE2A3D"/>
    <w:rsid w:val="6AF468B9"/>
    <w:rsid w:val="6B0A68BA"/>
    <w:rsid w:val="6B161AF0"/>
    <w:rsid w:val="6B1E33D8"/>
    <w:rsid w:val="6B533A81"/>
    <w:rsid w:val="6B7042B9"/>
    <w:rsid w:val="6B99077F"/>
    <w:rsid w:val="6B9D0DD4"/>
    <w:rsid w:val="6BA83E8B"/>
    <w:rsid w:val="6BB06677"/>
    <w:rsid w:val="6BD36970"/>
    <w:rsid w:val="6C0375B0"/>
    <w:rsid w:val="6C1954FD"/>
    <w:rsid w:val="6C2B2308"/>
    <w:rsid w:val="6C922387"/>
    <w:rsid w:val="6C9F4566"/>
    <w:rsid w:val="6CA237C2"/>
    <w:rsid w:val="6CCB3FBE"/>
    <w:rsid w:val="6CDA3F74"/>
    <w:rsid w:val="6CDD5F0C"/>
    <w:rsid w:val="6D6472CC"/>
    <w:rsid w:val="6D7C337B"/>
    <w:rsid w:val="6D7D288C"/>
    <w:rsid w:val="6DB71B47"/>
    <w:rsid w:val="6DBB3B60"/>
    <w:rsid w:val="6DED150A"/>
    <w:rsid w:val="6E150CAB"/>
    <w:rsid w:val="6E2A130B"/>
    <w:rsid w:val="6E712052"/>
    <w:rsid w:val="6E8E5F23"/>
    <w:rsid w:val="6EA0512F"/>
    <w:rsid w:val="6EBF6172"/>
    <w:rsid w:val="6EEB76D5"/>
    <w:rsid w:val="6F0A2F03"/>
    <w:rsid w:val="6F1F59FB"/>
    <w:rsid w:val="6F2667AC"/>
    <w:rsid w:val="6F502821"/>
    <w:rsid w:val="6F55323E"/>
    <w:rsid w:val="6F6949BA"/>
    <w:rsid w:val="704178E7"/>
    <w:rsid w:val="70710506"/>
    <w:rsid w:val="70A07E3A"/>
    <w:rsid w:val="70A627A4"/>
    <w:rsid w:val="70AE2EB5"/>
    <w:rsid w:val="70B10879"/>
    <w:rsid w:val="70B522F2"/>
    <w:rsid w:val="70C279F3"/>
    <w:rsid w:val="70EE1B56"/>
    <w:rsid w:val="70F74353"/>
    <w:rsid w:val="711C0116"/>
    <w:rsid w:val="71550659"/>
    <w:rsid w:val="715A6FC9"/>
    <w:rsid w:val="716C0B5E"/>
    <w:rsid w:val="71862C3F"/>
    <w:rsid w:val="718873AA"/>
    <w:rsid w:val="71C02D4E"/>
    <w:rsid w:val="71CB1E97"/>
    <w:rsid w:val="71CE4E05"/>
    <w:rsid w:val="71F1664B"/>
    <w:rsid w:val="720E7789"/>
    <w:rsid w:val="72482005"/>
    <w:rsid w:val="725825AD"/>
    <w:rsid w:val="72660D1B"/>
    <w:rsid w:val="72E71AAE"/>
    <w:rsid w:val="730A09E9"/>
    <w:rsid w:val="730B4C41"/>
    <w:rsid w:val="730F205D"/>
    <w:rsid w:val="73226F30"/>
    <w:rsid w:val="733A35D2"/>
    <w:rsid w:val="733A72D5"/>
    <w:rsid w:val="73423CCD"/>
    <w:rsid w:val="735457F2"/>
    <w:rsid w:val="73572574"/>
    <w:rsid w:val="73770529"/>
    <w:rsid w:val="737856BC"/>
    <w:rsid w:val="739264C9"/>
    <w:rsid w:val="739A4690"/>
    <w:rsid w:val="739C0CB8"/>
    <w:rsid w:val="73B766CE"/>
    <w:rsid w:val="73C179F6"/>
    <w:rsid w:val="73C26A1C"/>
    <w:rsid w:val="74247679"/>
    <w:rsid w:val="74271577"/>
    <w:rsid w:val="74317A90"/>
    <w:rsid w:val="745925A1"/>
    <w:rsid w:val="74640AAD"/>
    <w:rsid w:val="74667E03"/>
    <w:rsid w:val="749A2585"/>
    <w:rsid w:val="749A798D"/>
    <w:rsid w:val="74A314A0"/>
    <w:rsid w:val="74A46198"/>
    <w:rsid w:val="74AA6211"/>
    <w:rsid w:val="74AC09E2"/>
    <w:rsid w:val="74AE01F7"/>
    <w:rsid w:val="74C01A29"/>
    <w:rsid w:val="74FB4EF0"/>
    <w:rsid w:val="751B5F13"/>
    <w:rsid w:val="7524620E"/>
    <w:rsid w:val="7530273D"/>
    <w:rsid w:val="75370592"/>
    <w:rsid w:val="753C0862"/>
    <w:rsid w:val="756E175A"/>
    <w:rsid w:val="7582762E"/>
    <w:rsid w:val="75972341"/>
    <w:rsid w:val="75981543"/>
    <w:rsid w:val="75AB2D91"/>
    <w:rsid w:val="75B965D3"/>
    <w:rsid w:val="75E11C8A"/>
    <w:rsid w:val="76063F13"/>
    <w:rsid w:val="763359FC"/>
    <w:rsid w:val="764D09CB"/>
    <w:rsid w:val="765425D6"/>
    <w:rsid w:val="765C3110"/>
    <w:rsid w:val="766A6E7D"/>
    <w:rsid w:val="767171F0"/>
    <w:rsid w:val="767678B7"/>
    <w:rsid w:val="76834273"/>
    <w:rsid w:val="769631A3"/>
    <w:rsid w:val="76F64459"/>
    <w:rsid w:val="76F87128"/>
    <w:rsid w:val="76FA3D9F"/>
    <w:rsid w:val="770D00C8"/>
    <w:rsid w:val="772F721B"/>
    <w:rsid w:val="773611C3"/>
    <w:rsid w:val="776E1C43"/>
    <w:rsid w:val="776F42E7"/>
    <w:rsid w:val="779C013C"/>
    <w:rsid w:val="77AE1EC0"/>
    <w:rsid w:val="77CB525B"/>
    <w:rsid w:val="77EE068E"/>
    <w:rsid w:val="78061A5D"/>
    <w:rsid w:val="783973D7"/>
    <w:rsid w:val="788B039C"/>
    <w:rsid w:val="789902DA"/>
    <w:rsid w:val="789D015F"/>
    <w:rsid w:val="78A413DB"/>
    <w:rsid w:val="78AD0322"/>
    <w:rsid w:val="78AD53D4"/>
    <w:rsid w:val="78F85C68"/>
    <w:rsid w:val="79366790"/>
    <w:rsid w:val="797F1EE5"/>
    <w:rsid w:val="79922259"/>
    <w:rsid w:val="79BF740F"/>
    <w:rsid w:val="79C92416"/>
    <w:rsid w:val="79F1794A"/>
    <w:rsid w:val="7A207F7E"/>
    <w:rsid w:val="7A272DA2"/>
    <w:rsid w:val="7A553AAB"/>
    <w:rsid w:val="7A5A421F"/>
    <w:rsid w:val="7A5B629E"/>
    <w:rsid w:val="7AB91782"/>
    <w:rsid w:val="7AD8710E"/>
    <w:rsid w:val="7ADA367C"/>
    <w:rsid w:val="7AF67D38"/>
    <w:rsid w:val="7AF74E21"/>
    <w:rsid w:val="7AFF41CC"/>
    <w:rsid w:val="7B452CBB"/>
    <w:rsid w:val="7B5179EC"/>
    <w:rsid w:val="7B551150"/>
    <w:rsid w:val="7B555FDE"/>
    <w:rsid w:val="7B642206"/>
    <w:rsid w:val="7B7F6FE9"/>
    <w:rsid w:val="7B8543BD"/>
    <w:rsid w:val="7BA6061C"/>
    <w:rsid w:val="7BAB400B"/>
    <w:rsid w:val="7BB37713"/>
    <w:rsid w:val="7C2A0A15"/>
    <w:rsid w:val="7C305AA4"/>
    <w:rsid w:val="7C581E80"/>
    <w:rsid w:val="7C7906CC"/>
    <w:rsid w:val="7C795581"/>
    <w:rsid w:val="7C8511F8"/>
    <w:rsid w:val="7C9C7B1E"/>
    <w:rsid w:val="7CE34539"/>
    <w:rsid w:val="7D3B301A"/>
    <w:rsid w:val="7D3B7EFB"/>
    <w:rsid w:val="7D3C016F"/>
    <w:rsid w:val="7D6E294E"/>
    <w:rsid w:val="7D781CED"/>
    <w:rsid w:val="7D845D1C"/>
    <w:rsid w:val="7D9636AF"/>
    <w:rsid w:val="7DBF681B"/>
    <w:rsid w:val="7DC30F2F"/>
    <w:rsid w:val="7DD71893"/>
    <w:rsid w:val="7DEB329C"/>
    <w:rsid w:val="7EA23BA4"/>
    <w:rsid w:val="7EB31E1B"/>
    <w:rsid w:val="7F3A3460"/>
    <w:rsid w:val="7F3B3921"/>
    <w:rsid w:val="7F4179AD"/>
    <w:rsid w:val="7F671064"/>
    <w:rsid w:val="7F803291"/>
    <w:rsid w:val="7F9B4C14"/>
    <w:rsid w:val="7F9E7405"/>
    <w:rsid w:val="7FAE623A"/>
    <w:rsid w:val="7FC462AE"/>
    <w:rsid w:val="7FC6459B"/>
    <w:rsid w:val="7FCB178A"/>
    <w:rsid w:val="7FD85EAB"/>
    <w:rsid w:val="7FEC09EB"/>
    <w:rsid w:val="7FF13B6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99"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nhideWhenUsed="0" w:uiPriority="99" w:semiHidden="0" w:name="caption"/>
    <w:lsdException w:qFormat="1" w:unhideWhenUsed="0" w:uiPriority="99"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99" w:semiHidden="0" w:name="List"/>
    <w:lsdException w:unhideWhenUsed="0" w:uiPriority="0" w:semiHidden="0" w:name="List Bullet"/>
    <w:lsdException w:qFormat="1" w:unhideWhenUsed="0" w:uiPriority="99" w:semiHidden="0" w:name="List Number"/>
    <w:lsdException w:qFormat="1" w:unhideWhenUsed="0" w:uiPriority="99" w:semiHidden="0" w:name="List 2"/>
    <w:lsdException w:unhideWhenUsed="0" w:uiPriority="0" w:semiHidden="0" w:name="List 3"/>
    <w:lsdException w:unhideWhenUsed="0" w:uiPriority="0" w:semiHidden="0" w:name="List 4"/>
    <w:lsdException w:qFormat="1" w:unhideWhenUsed="0" w:uiPriority="99"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99"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qFormat="1" w:unhideWhenUsed="0" w:uiPriority="0"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2"/>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3"/>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64"/>
    <w:qFormat/>
    <w:uiPriority w:val="0"/>
    <w:pPr>
      <w:keepNext/>
      <w:keepLines/>
      <w:spacing w:before="260" w:after="260" w:line="416" w:lineRule="auto"/>
      <w:outlineLvl w:val="2"/>
    </w:pPr>
    <w:rPr>
      <w:b/>
      <w:bCs/>
      <w:sz w:val="32"/>
      <w:szCs w:val="32"/>
    </w:rPr>
  </w:style>
  <w:style w:type="paragraph" w:styleId="5">
    <w:name w:val="heading 4"/>
    <w:basedOn w:val="1"/>
    <w:next w:val="1"/>
    <w:link w:val="65"/>
    <w:qFormat/>
    <w:uiPriority w:val="0"/>
    <w:pPr>
      <w:keepNext/>
      <w:keepLines/>
      <w:widowControl/>
      <w:spacing w:before="120" w:after="120" w:line="360" w:lineRule="auto"/>
      <w:ind w:firstLine="1044" w:firstLineChars="200"/>
      <w:jc w:val="center"/>
      <w:outlineLvl w:val="3"/>
    </w:pPr>
    <w:rPr>
      <w:rFonts w:ascii="Arial" w:hAnsi="Arial" w:eastAsia="黑体"/>
      <w:kern w:val="0"/>
      <w:sz w:val="28"/>
      <w:szCs w:val="20"/>
    </w:rPr>
  </w:style>
  <w:style w:type="paragraph" w:styleId="6">
    <w:name w:val="heading 5"/>
    <w:basedOn w:val="1"/>
    <w:next w:val="1"/>
    <w:link w:val="66"/>
    <w:qFormat/>
    <w:uiPriority w:val="0"/>
    <w:pPr>
      <w:keepNext/>
      <w:keepLines/>
      <w:spacing w:before="280" w:after="290" w:line="376" w:lineRule="auto"/>
      <w:ind w:firstLine="567" w:firstLineChars="200"/>
      <w:jc w:val="left"/>
      <w:outlineLvl w:val="4"/>
    </w:pPr>
    <w:rPr>
      <w:b/>
      <w:sz w:val="28"/>
    </w:rPr>
  </w:style>
  <w:style w:type="paragraph" w:styleId="7">
    <w:name w:val="heading 6"/>
    <w:basedOn w:val="1"/>
    <w:next w:val="1"/>
    <w:link w:val="67"/>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link w:val="68"/>
    <w:qFormat/>
    <w:uiPriority w:val="99"/>
    <w:pPr>
      <w:keepNext/>
      <w:keepLines/>
      <w:tabs>
        <w:tab w:val="left" w:pos="3827"/>
      </w:tabs>
      <w:spacing w:before="240" w:after="64" w:line="320" w:lineRule="auto"/>
      <w:ind w:left="3827" w:hanging="1276" w:firstLineChars="200"/>
      <w:jc w:val="left"/>
      <w:outlineLvl w:val="6"/>
    </w:pPr>
    <w:rPr>
      <w:b/>
      <w:sz w:val="24"/>
    </w:rPr>
  </w:style>
  <w:style w:type="paragraph" w:styleId="9">
    <w:name w:val="heading 8"/>
    <w:basedOn w:val="1"/>
    <w:next w:val="10"/>
    <w:link w:val="69"/>
    <w:qFormat/>
    <w:uiPriority w:val="99"/>
    <w:pPr>
      <w:keepNext/>
      <w:keepLines/>
      <w:tabs>
        <w:tab w:val="left" w:pos="4394"/>
      </w:tabs>
      <w:spacing w:before="240" w:after="64" w:line="320" w:lineRule="auto"/>
      <w:ind w:left="4394" w:hanging="1418" w:firstLineChars="200"/>
      <w:jc w:val="left"/>
      <w:outlineLvl w:val="7"/>
    </w:pPr>
    <w:rPr>
      <w:rFonts w:ascii="Arial" w:hAnsi="Arial" w:eastAsia="黑体"/>
      <w:sz w:val="24"/>
    </w:rPr>
  </w:style>
  <w:style w:type="paragraph" w:styleId="11">
    <w:name w:val="heading 9"/>
    <w:basedOn w:val="1"/>
    <w:next w:val="10"/>
    <w:link w:val="71"/>
    <w:qFormat/>
    <w:uiPriority w:val="99"/>
    <w:pPr>
      <w:keepNext/>
      <w:keepLines/>
      <w:tabs>
        <w:tab w:val="left" w:pos="5102"/>
      </w:tabs>
      <w:spacing w:before="240" w:after="64" w:line="320" w:lineRule="auto"/>
      <w:ind w:left="5102" w:hanging="1700" w:firstLineChars="200"/>
      <w:jc w:val="left"/>
      <w:outlineLvl w:val="8"/>
    </w:pPr>
    <w:rPr>
      <w:rFonts w:ascii="Arial" w:hAnsi="Arial" w:eastAsia="黑体"/>
    </w:rPr>
  </w:style>
  <w:style w:type="character" w:default="1" w:styleId="53">
    <w:name w:val="Default Paragraph Font"/>
    <w:semiHidden/>
    <w:qFormat/>
    <w:uiPriority w:val="0"/>
  </w:style>
  <w:style w:type="table" w:default="1" w:styleId="51">
    <w:name w:val="Normal Table"/>
    <w:semiHidden/>
    <w:qFormat/>
    <w:uiPriority w:val="0"/>
    <w:tblPr>
      <w:tblCellMar>
        <w:top w:w="0" w:type="dxa"/>
        <w:left w:w="108" w:type="dxa"/>
        <w:bottom w:w="0" w:type="dxa"/>
        <w:right w:w="108" w:type="dxa"/>
      </w:tblCellMar>
    </w:tblPr>
  </w:style>
  <w:style w:type="paragraph" w:styleId="10">
    <w:name w:val="Normal Indent"/>
    <w:basedOn w:val="1"/>
    <w:link w:val="70"/>
    <w:qFormat/>
    <w:uiPriority w:val="99"/>
    <w:pPr>
      <w:ind w:firstLine="420"/>
    </w:pPr>
    <w:rPr>
      <w:szCs w:val="20"/>
    </w:rPr>
  </w:style>
  <w:style w:type="paragraph" w:styleId="12">
    <w:name w:val="toc 7"/>
    <w:basedOn w:val="1"/>
    <w:next w:val="1"/>
    <w:qFormat/>
    <w:uiPriority w:val="0"/>
    <w:pPr>
      <w:tabs>
        <w:tab w:val="right" w:leader="dot" w:pos="9185"/>
      </w:tabs>
      <w:adjustRightInd w:val="0"/>
      <w:spacing w:line="312" w:lineRule="atLeast"/>
      <w:ind w:left="2520" w:firstLine="1044" w:firstLineChars="200"/>
      <w:jc w:val="left"/>
      <w:textAlignment w:val="baseline"/>
    </w:pPr>
    <w:rPr>
      <w:kern w:val="0"/>
      <w:szCs w:val="20"/>
    </w:rPr>
  </w:style>
  <w:style w:type="paragraph" w:styleId="13">
    <w:name w:val="index 8"/>
    <w:basedOn w:val="1"/>
    <w:next w:val="1"/>
    <w:qFormat/>
    <w:uiPriority w:val="99"/>
    <w:pPr>
      <w:spacing w:line="400" w:lineRule="exact"/>
      <w:ind w:left="2940" w:firstLine="1044" w:firstLineChars="200"/>
      <w:jc w:val="left"/>
    </w:pPr>
  </w:style>
  <w:style w:type="paragraph" w:styleId="14">
    <w:name w:val="List Number"/>
    <w:basedOn w:val="1"/>
    <w:qFormat/>
    <w:uiPriority w:val="99"/>
    <w:pPr>
      <w:widowControl/>
      <w:tabs>
        <w:tab w:val="left" w:pos="454"/>
        <w:tab w:val="left" w:pos="720"/>
        <w:tab w:val="left" w:pos="840"/>
      </w:tabs>
      <w:spacing w:afterLines="50" w:line="400" w:lineRule="exact"/>
      <w:ind w:left="454" w:hanging="284" w:firstLineChars="200"/>
      <w:jc w:val="left"/>
    </w:pPr>
    <w:rPr>
      <w:kern w:val="0"/>
      <w:sz w:val="24"/>
      <w:szCs w:val="20"/>
    </w:rPr>
  </w:style>
  <w:style w:type="paragraph" w:styleId="15">
    <w:name w:val="caption"/>
    <w:basedOn w:val="1"/>
    <w:next w:val="1"/>
    <w:qFormat/>
    <w:uiPriority w:val="99"/>
    <w:pPr>
      <w:spacing w:before="152" w:after="160" w:line="400" w:lineRule="exact"/>
      <w:ind w:firstLine="1044" w:firstLineChars="200"/>
      <w:jc w:val="left"/>
    </w:pPr>
    <w:rPr>
      <w:rFonts w:ascii="Arial" w:hAnsi="Arial" w:eastAsia="黑体" w:cs="Arial"/>
      <w:sz w:val="20"/>
      <w:szCs w:val="20"/>
    </w:rPr>
  </w:style>
  <w:style w:type="paragraph" w:styleId="16">
    <w:name w:val="Document Map"/>
    <w:basedOn w:val="1"/>
    <w:link w:val="72"/>
    <w:qFormat/>
    <w:uiPriority w:val="99"/>
    <w:pPr>
      <w:shd w:val="clear" w:color="auto" w:fill="000080"/>
      <w:adjustRightInd w:val="0"/>
      <w:spacing w:line="312" w:lineRule="atLeast"/>
      <w:ind w:firstLine="1044" w:firstLineChars="200"/>
      <w:jc w:val="left"/>
      <w:textAlignment w:val="baseline"/>
    </w:pPr>
    <w:rPr>
      <w:kern w:val="0"/>
      <w:szCs w:val="20"/>
    </w:rPr>
  </w:style>
  <w:style w:type="paragraph" w:styleId="17">
    <w:name w:val="annotation text"/>
    <w:basedOn w:val="1"/>
    <w:link w:val="73"/>
    <w:qFormat/>
    <w:uiPriority w:val="0"/>
    <w:pPr>
      <w:jc w:val="left"/>
    </w:pPr>
  </w:style>
  <w:style w:type="paragraph" w:styleId="18">
    <w:name w:val="Body Text 3"/>
    <w:basedOn w:val="1"/>
    <w:link w:val="74"/>
    <w:qFormat/>
    <w:uiPriority w:val="99"/>
    <w:pPr>
      <w:spacing w:line="240" w:lineRule="exact"/>
    </w:pPr>
    <w:rPr>
      <w:rFonts w:ascii="宋体" w:hAnsi="宋体"/>
      <w:color w:val="000000"/>
      <w:szCs w:val="21"/>
    </w:rPr>
  </w:style>
  <w:style w:type="paragraph" w:styleId="19">
    <w:name w:val="Body Text"/>
    <w:basedOn w:val="1"/>
    <w:next w:val="1"/>
    <w:link w:val="75"/>
    <w:qFormat/>
    <w:uiPriority w:val="99"/>
    <w:pPr>
      <w:spacing w:line="380" w:lineRule="exact"/>
      <w:ind w:firstLine="1044" w:firstLineChars="200"/>
      <w:jc w:val="left"/>
    </w:pPr>
    <w:rPr>
      <w:sz w:val="24"/>
    </w:rPr>
  </w:style>
  <w:style w:type="paragraph" w:styleId="20">
    <w:name w:val="Body Text Indent"/>
    <w:basedOn w:val="1"/>
    <w:next w:val="21"/>
    <w:link w:val="76"/>
    <w:qFormat/>
    <w:uiPriority w:val="99"/>
    <w:pPr>
      <w:spacing w:line="400" w:lineRule="exact"/>
      <w:ind w:firstLine="830" w:firstLineChars="352"/>
      <w:jc w:val="left"/>
    </w:pPr>
    <w:rPr>
      <w:rFonts w:ascii="仿宋_GB2312" w:eastAsia="仿宋_GB2312"/>
      <w:sz w:val="32"/>
      <w:szCs w:val="20"/>
    </w:rPr>
  </w:style>
  <w:style w:type="paragraph" w:styleId="21">
    <w:name w:val="envelope return"/>
    <w:basedOn w:val="1"/>
    <w:qFormat/>
    <w:uiPriority w:val="99"/>
    <w:pPr>
      <w:snapToGrid w:val="0"/>
      <w:spacing w:line="400" w:lineRule="exact"/>
      <w:ind w:firstLine="1044" w:firstLineChars="200"/>
      <w:jc w:val="left"/>
    </w:pPr>
    <w:rPr>
      <w:rFonts w:ascii="Arial" w:hAnsi="Arial" w:cs="Arial"/>
    </w:rPr>
  </w:style>
  <w:style w:type="paragraph" w:styleId="22">
    <w:name w:val="List Number 3"/>
    <w:basedOn w:val="1"/>
    <w:qFormat/>
    <w:uiPriority w:val="99"/>
    <w:pPr>
      <w:numPr>
        <w:ilvl w:val="0"/>
        <w:numId w:val="1"/>
      </w:numPr>
      <w:spacing w:line="400" w:lineRule="exact"/>
      <w:ind w:firstLineChars="200"/>
      <w:jc w:val="left"/>
    </w:pPr>
  </w:style>
  <w:style w:type="paragraph" w:styleId="23">
    <w:name w:val="List 2"/>
    <w:basedOn w:val="1"/>
    <w:qFormat/>
    <w:uiPriority w:val="99"/>
    <w:pPr>
      <w:spacing w:line="400" w:lineRule="exact"/>
      <w:ind w:left="100" w:leftChars="200" w:hanging="200" w:hangingChars="200"/>
      <w:jc w:val="left"/>
    </w:pPr>
    <w:rPr>
      <w:sz w:val="28"/>
    </w:rPr>
  </w:style>
  <w:style w:type="paragraph" w:styleId="24">
    <w:name w:val="Block Text"/>
    <w:basedOn w:val="1"/>
    <w:qFormat/>
    <w:uiPriority w:val="99"/>
    <w:pPr>
      <w:adjustRightInd w:val="0"/>
      <w:spacing w:line="400" w:lineRule="exact"/>
      <w:ind w:left="420" w:right="33" w:firstLine="1044" w:firstLineChars="200"/>
      <w:jc w:val="left"/>
      <w:textAlignment w:val="baseline"/>
    </w:pPr>
    <w:rPr>
      <w:kern w:val="0"/>
      <w:sz w:val="24"/>
      <w:szCs w:val="20"/>
    </w:rPr>
  </w:style>
  <w:style w:type="paragraph" w:styleId="25">
    <w:name w:val="toc 5"/>
    <w:basedOn w:val="1"/>
    <w:next w:val="1"/>
    <w:qFormat/>
    <w:uiPriority w:val="0"/>
    <w:pPr>
      <w:tabs>
        <w:tab w:val="right" w:leader="dot" w:pos="9185"/>
      </w:tabs>
      <w:adjustRightInd w:val="0"/>
      <w:spacing w:line="312" w:lineRule="atLeast"/>
      <w:ind w:left="1680" w:firstLine="1044" w:firstLineChars="200"/>
      <w:jc w:val="left"/>
      <w:textAlignment w:val="baseline"/>
    </w:pPr>
    <w:rPr>
      <w:kern w:val="0"/>
      <w:szCs w:val="20"/>
    </w:rPr>
  </w:style>
  <w:style w:type="paragraph" w:styleId="26">
    <w:name w:val="toc 3"/>
    <w:basedOn w:val="1"/>
    <w:next w:val="1"/>
    <w:qFormat/>
    <w:uiPriority w:val="0"/>
    <w:pPr>
      <w:spacing w:line="400" w:lineRule="exact"/>
      <w:ind w:left="840" w:leftChars="400" w:firstLine="1044" w:firstLineChars="200"/>
      <w:jc w:val="left"/>
    </w:pPr>
  </w:style>
  <w:style w:type="paragraph" w:styleId="27">
    <w:name w:val="Plain Text"/>
    <w:basedOn w:val="1"/>
    <w:link w:val="77"/>
    <w:qFormat/>
    <w:uiPriority w:val="0"/>
    <w:rPr>
      <w:rFonts w:ascii="宋体" w:hAnsi="Courier New"/>
      <w:szCs w:val="20"/>
    </w:rPr>
  </w:style>
  <w:style w:type="paragraph" w:styleId="28">
    <w:name w:val="toc 8"/>
    <w:basedOn w:val="1"/>
    <w:next w:val="1"/>
    <w:qFormat/>
    <w:uiPriority w:val="0"/>
    <w:pPr>
      <w:tabs>
        <w:tab w:val="right" w:leader="dot" w:pos="9185"/>
      </w:tabs>
      <w:adjustRightInd w:val="0"/>
      <w:spacing w:line="312" w:lineRule="atLeast"/>
      <w:ind w:left="2940" w:firstLine="1044" w:firstLineChars="200"/>
      <w:jc w:val="left"/>
      <w:textAlignment w:val="baseline"/>
    </w:pPr>
    <w:rPr>
      <w:kern w:val="0"/>
      <w:szCs w:val="20"/>
    </w:rPr>
  </w:style>
  <w:style w:type="paragraph" w:styleId="29">
    <w:name w:val="Date"/>
    <w:basedOn w:val="1"/>
    <w:next w:val="1"/>
    <w:link w:val="78"/>
    <w:qFormat/>
    <w:uiPriority w:val="99"/>
    <w:pPr>
      <w:ind w:left="100" w:leftChars="2500"/>
    </w:pPr>
  </w:style>
  <w:style w:type="paragraph" w:styleId="30">
    <w:name w:val="Body Text Indent 2"/>
    <w:basedOn w:val="1"/>
    <w:link w:val="79"/>
    <w:qFormat/>
    <w:uiPriority w:val="99"/>
    <w:pPr>
      <w:spacing w:line="400" w:lineRule="exact"/>
      <w:ind w:firstLine="630" w:firstLineChars="200"/>
      <w:jc w:val="left"/>
    </w:pPr>
    <w:rPr>
      <w:sz w:val="32"/>
      <w:szCs w:val="20"/>
    </w:rPr>
  </w:style>
  <w:style w:type="paragraph" w:styleId="31">
    <w:name w:val="Balloon Text"/>
    <w:basedOn w:val="1"/>
    <w:link w:val="80"/>
    <w:qFormat/>
    <w:uiPriority w:val="99"/>
    <w:rPr>
      <w:sz w:val="18"/>
      <w:szCs w:val="18"/>
    </w:rPr>
  </w:style>
  <w:style w:type="paragraph" w:styleId="32">
    <w:name w:val="footer"/>
    <w:basedOn w:val="1"/>
    <w:link w:val="81"/>
    <w:qFormat/>
    <w:uiPriority w:val="0"/>
    <w:pPr>
      <w:tabs>
        <w:tab w:val="center" w:pos="4153"/>
        <w:tab w:val="right" w:pos="8306"/>
      </w:tabs>
      <w:snapToGrid w:val="0"/>
      <w:jc w:val="left"/>
    </w:pPr>
    <w:rPr>
      <w:sz w:val="18"/>
      <w:szCs w:val="18"/>
    </w:rPr>
  </w:style>
  <w:style w:type="paragraph" w:styleId="33">
    <w:name w:val="header"/>
    <w:basedOn w:val="1"/>
    <w:link w:val="82"/>
    <w:qFormat/>
    <w:uiPriority w:val="99"/>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39"/>
    <w:pPr>
      <w:tabs>
        <w:tab w:val="right" w:leader="dot" w:pos="8398"/>
      </w:tabs>
      <w:spacing w:before="120" w:after="120" w:line="400" w:lineRule="exact"/>
      <w:ind w:firstLine="240" w:firstLineChars="100"/>
      <w:jc w:val="left"/>
    </w:pPr>
    <w:rPr>
      <w:rFonts w:ascii="宋体" w:hAnsi="宋体"/>
      <w:b/>
      <w:bCs/>
      <w:caps/>
      <w:sz w:val="24"/>
    </w:rPr>
  </w:style>
  <w:style w:type="paragraph" w:styleId="35">
    <w:name w:val="toc 4"/>
    <w:basedOn w:val="1"/>
    <w:next w:val="1"/>
    <w:qFormat/>
    <w:uiPriority w:val="0"/>
    <w:pPr>
      <w:tabs>
        <w:tab w:val="right" w:leader="dot" w:pos="9185"/>
      </w:tabs>
      <w:adjustRightInd w:val="0"/>
      <w:spacing w:line="312" w:lineRule="atLeast"/>
      <w:ind w:left="1260" w:firstLine="1044" w:firstLineChars="200"/>
      <w:jc w:val="left"/>
      <w:textAlignment w:val="baseline"/>
    </w:pPr>
    <w:rPr>
      <w:kern w:val="0"/>
      <w:szCs w:val="20"/>
    </w:rPr>
  </w:style>
  <w:style w:type="paragraph" w:styleId="36">
    <w:name w:val="List"/>
    <w:basedOn w:val="1"/>
    <w:qFormat/>
    <w:uiPriority w:val="99"/>
    <w:pPr>
      <w:spacing w:line="400" w:lineRule="exact"/>
      <w:ind w:left="200" w:hanging="200" w:hangingChars="200"/>
      <w:jc w:val="left"/>
    </w:pPr>
    <w:rPr>
      <w:sz w:val="28"/>
    </w:rPr>
  </w:style>
  <w:style w:type="paragraph" w:styleId="37">
    <w:name w:val="toc 6"/>
    <w:basedOn w:val="1"/>
    <w:next w:val="1"/>
    <w:qFormat/>
    <w:uiPriority w:val="0"/>
    <w:pPr>
      <w:tabs>
        <w:tab w:val="right" w:leader="dot" w:pos="9185"/>
      </w:tabs>
      <w:adjustRightInd w:val="0"/>
      <w:spacing w:line="312" w:lineRule="atLeast"/>
      <w:ind w:left="2100" w:firstLine="1044" w:firstLineChars="200"/>
      <w:jc w:val="left"/>
      <w:textAlignment w:val="baseline"/>
    </w:pPr>
    <w:rPr>
      <w:kern w:val="0"/>
      <w:szCs w:val="20"/>
    </w:rPr>
  </w:style>
  <w:style w:type="paragraph" w:styleId="38">
    <w:name w:val="List 5"/>
    <w:basedOn w:val="1"/>
    <w:qFormat/>
    <w:uiPriority w:val="99"/>
    <w:pPr>
      <w:spacing w:line="400" w:lineRule="exact"/>
      <w:ind w:left="2100" w:hanging="420" w:firstLineChars="200"/>
      <w:jc w:val="left"/>
    </w:pPr>
    <w:rPr>
      <w:szCs w:val="20"/>
    </w:rPr>
  </w:style>
  <w:style w:type="paragraph" w:styleId="39">
    <w:name w:val="Body Text Indent 3"/>
    <w:basedOn w:val="1"/>
    <w:link w:val="83"/>
    <w:qFormat/>
    <w:uiPriority w:val="99"/>
    <w:pPr>
      <w:spacing w:after="120" w:line="400" w:lineRule="exact"/>
      <w:ind w:left="420" w:leftChars="200" w:firstLine="1044" w:firstLineChars="200"/>
      <w:jc w:val="left"/>
    </w:pPr>
    <w:rPr>
      <w:sz w:val="16"/>
      <w:szCs w:val="16"/>
    </w:rPr>
  </w:style>
  <w:style w:type="paragraph" w:styleId="40">
    <w:name w:val="table of figures"/>
    <w:basedOn w:val="1"/>
    <w:next w:val="1"/>
    <w:qFormat/>
    <w:uiPriority w:val="99"/>
    <w:pPr>
      <w:spacing w:line="400" w:lineRule="exact"/>
      <w:ind w:left="200" w:leftChars="200" w:hanging="200" w:hangingChars="200"/>
      <w:jc w:val="left"/>
    </w:pPr>
  </w:style>
  <w:style w:type="paragraph" w:styleId="41">
    <w:name w:val="toc 2"/>
    <w:basedOn w:val="1"/>
    <w:next w:val="1"/>
    <w:qFormat/>
    <w:uiPriority w:val="39"/>
    <w:pPr>
      <w:spacing w:line="400" w:lineRule="exact"/>
      <w:ind w:left="420" w:leftChars="200" w:firstLine="1044" w:firstLineChars="200"/>
      <w:jc w:val="left"/>
    </w:pPr>
  </w:style>
  <w:style w:type="paragraph" w:styleId="42">
    <w:name w:val="toc 9"/>
    <w:basedOn w:val="1"/>
    <w:next w:val="1"/>
    <w:qFormat/>
    <w:uiPriority w:val="0"/>
    <w:pPr>
      <w:tabs>
        <w:tab w:val="right" w:leader="dot" w:pos="9185"/>
      </w:tabs>
      <w:adjustRightInd w:val="0"/>
      <w:spacing w:line="312" w:lineRule="atLeast"/>
      <w:ind w:left="3360" w:firstLine="1044" w:firstLineChars="200"/>
      <w:jc w:val="left"/>
      <w:textAlignment w:val="baseline"/>
    </w:pPr>
    <w:rPr>
      <w:kern w:val="0"/>
      <w:szCs w:val="20"/>
    </w:rPr>
  </w:style>
  <w:style w:type="paragraph" w:styleId="43">
    <w:name w:val="Body Text 2"/>
    <w:basedOn w:val="1"/>
    <w:link w:val="84"/>
    <w:qFormat/>
    <w:uiPriority w:val="99"/>
    <w:pPr>
      <w:spacing w:after="120" w:line="480" w:lineRule="auto"/>
      <w:ind w:firstLine="1044" w:firstLineChars="200"/>
      <w:jc w:val="left"/>
    </w:pPr>
  </w:style>
  <w:style w:type="paragraph" w:styleId="44">
    <w:name w:val="HTML Preformatted"/>
    <w:basedOn w:val="1"/>
    <w:link w:val="8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46">
    <w:name w:val="index 1"/>
    <w:basedOn w:val="1"/>
    <w:next w:val="1"/>
    <w:qFormat/>
    <w:uiPriority w:val="99"/>
    <w:pPr>
      <w:spacing w:line="400" w:lineRule="exact"/>
      <w:ind w:firstLine="420" w:firstLineChars="200"/>
      <w:jc w:val="left"/>
    </w:pPr>
    <w:rPr>
      <w:rFonts w:ascii="宋体" w:hAnsi="Courier New"/>
      <w:b/>
      <w:szCs w:val="20"/>
    </w:rPr>
  </w:style>
  <w:style w:type="paragraph" w:styleId="47">
    <w:name w:val="Title"/>
    <w:basedOn w:val="1"/>
    <w:next w:val="1"/>
    <w:link w:val="86"/>
    <w:qFormat/>
    <w:uiPriority w:val="99"/>
    <w:pPr>
      <w:spacing w:before="240" w:after="60" w:line="400" w:lineRule="exact"/>
      <w:ind w:firstLine="1044" w:firstLineChars="200"/>
      <w:jc w:val="center"/>
      <w:outlineLvl w:val="0"/>
    </w:pPr>
    <w:rPr>
      <w:rFonts w:ascii="Cambria" w:hAnsi="Cambria"/>
      <w:b/>
      <w:bCs/>
      <w:sz w:val="32"/>
      <w:szCs w:val="32"/>
    </w:rPr>
  </w:style>
  <w:style w:type="paragraph" w:styleId="48">
    <w:name w:val="annotation subject"/>
    <w:basedOn w:val="17"/>
    <w:next w:val="17"/>
    <w:link w:val="87"/>
    <w:qFormat/>
    <w:uiPriority w:val="99"/>
    <w:rPr>
      <w:b/>
      <w:bCs/>
      <w:kern w:val="0"/>
      <w:sz w:val="20"/>
      <w:szCs w:val="20"/>
    </w:rPr>
  </w:style>
  <w:style w:type="paragraph" w:styleId="49">
    <w:name w:val="Body Text First Indent"/>
    <w:basedOn w:val="19"/>
    <w:link w:val="88"/>
    <w:qFormat/>
    <w:uiPriority w:val="99"/>
    <w:pPr>
      <w:spacing w:beforeLines="50" w:afterLines="50" w:line="360" w:lineRule="auto"/>
      <w:ind w:firstLine="420" w:firstLineChars="100"/>
    </w:pPr>
  </w:style>
  <w:style w:type="paragraph" w:styleId="50">
    <w:name w:val="Body Text First Indent 2"/>
    <w:basedOn w:val="20"/>
    <w:link w:val="89"/>
    <w:unhideWhenUsed/>
    <w:qFormat/>
    <w:uiPriority w:val="99"/>
    <w:pPr>
      <w:ind w:firstLine="420" w:firstLineChars="200"/>
    </w:pPr>
  </w:style>
  <w:style w:type="table" w:styleId="52">
    <w:name w:val="Table Grid"/>
    <w:basedOn w:val="5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qFormat/>
    <w:uiPriority w:val="22"/>
    <w:rPr>
      <w:b/>
      <w:bCs/>
    </w:rPr>
  </w:style>
  <w:style w:type="character" w:styleId="55">
    <w:name w:val="page number"/>
    <w:qFormat/>
    <w:uiPriority w:val="0"/>
  </w:style>
  <w:style w:type="character" w:styleId="56">
    <w:name w:val="FollowedHyperlink"/>
    <w:qFormat/>
    <w:uiPriority w:val="99"/>
    <w:rPr>
      <w:rFonts w:ascii="Times New Roman" w:hAnsi="Times New Roman" w:eastAsia="宋体" w:cs="Times New Roman"/>
      <w:color w:val="800080"/>
      <w:u w:val="single"/>
    </w:rPr>
  </w:style>
  <w:style w:type="character" w:styleId="57">
    <w:name w:val="Emphasis"/>
    <w:qFormat/>
    <w:uiPriority w:val="0"/>
    <w:rPr>
      <w:rFonts w:ascii="Times New Roman" w:hAnsi="Times New Roman" w:eastAsia="宋体" w:cs="Times New Roman"/>
      <w:color w:val="CC0000"/>
    </w:rPr>
  </w:style>
  <w:style w:type="character" w:styleId="58">
    <w:name w:val="HTML Typewriter"/>
    <w:qFormat/>
    <w:uiPriority w:val="0"/>
    <w:rPr>
      <w:rFonts w:hint="eastAsia" w:ascii="宋体" w:hAnsi="宋体" w:eastAsia="宋体" w:cs="宋体"/>
      <w:sz w:val="24"/>
      <w:szCs w:val="24"/>
    </w:rPr>
  </w:style>
  <w:style w:type="character" w:styleId="59">
    <w:name w:val="Hyperlink"/>
    <w:qFormat/>
    <w:uiPriority w:val="99"/>
    <w:rPr>
      <w:color w:val="0000FF"/>
      <w:u w:val="single"/>
    </w:rPr>
  </w:style>
  <w:style w:type="character" w:styleId="60">
    <w:name w:val="annotation reference"/>
    <w:qFormat/>
    <w:uiPriority w:val="0"/>
    <w:rPr>
      <w:sz w:val="21"/>
      <w:szCs w:val="21"/>
    </w:rPr>
  </w:style>
  <w:style w:type="paragraph" w:customStyle="1" w:styleId="61">
    <w:name w:val="表格文字"/>
    <w:basedOn w:val="1"/>
    <w:qFormat/>
    <w:uiPriority w:val="99"/>
    <w:pPr>
      <w:spacing w:before="25" w:after="25" w:line="400" w:lineRule="exact"/>
      <w:ind w:firstLine="1044" w:firstLineChars="200"/>
      <w:jc w:val="left"/>
    </w:pPr>
    <w:rPr>
      <w:bCs/>
      <w:spacing w:val="10"/>
      <w:kern w:val="0"/>
      <w:sz w:val="24"/>
    </w:rPr>
  </w:style>
  <w:style w:type="character" w:customStyle="1" w:styleId="62">
    <w:name w:val="标题 1 Char"/>
    <w:link w:val="2"/>
    <w:qFormat/>
    <w:uiPriority w:val="0"/>
    <w:rPr>
      <w:b/>
      <w:bCs/>
      <w:kern w:val="44"/>
      <w:sz w:val="44"/>
      <w:szCs w:val="44"/>
    </w:rPr>
  </w:style>
  <w:style w:type="character" w:customStyle="1" w:styleId="63">
    <w:name w:val="标题 2 Char"/>
    <w:link w:val="3"/>
    <w:qFormat/>
    <w:uiPriority w:val="0"/>
    <w:rPr>
      <w:rFonts w:ascii="Cambria" w:hAnsi="Cambria" w:eastAsia="宋体" w:cs="Times New Roman"/>
      <w:b/>
      <w:bCs/>
      <w:kern w:val="2"/>
      <w:sz w:val="32"/>
      <w:szCs w:val="32"/>
    </w:rPr>
  </w:style>
  <w:style w:type="character" w:customStyle="1" w:styleId="64">
    <w:name w:val="标题 3 Char"/>
    <w:link w:val="4"/>
    <w:qFormat/>
    <w:uiPriority w:val="0"/>
    <w:rPr>
      <w:b/>
      <w:bCs/>
      <w:kern w:val="2"/>
      <w:sz w:val="32"/>
      <w:szCs w:val="32"/>
    </w:rPr>
  </w:style>
  <w:style w:type="character" w:customStyle="1" w:styleId="65">
    <w:name w:val="标题 4 Char"/>
    <w:link w:val="5"/>
    <w:qFormat/>
    <w:uiPriority w:val="0"/>
    <w:rPr>
      <w:rFonts w:ascii="Arial" w:hAnsi="Arial" w:eastAsia="黑体"/>
      <w:sz w:val="28"/>
    </w:rPr>
  </w:style>
  <w:style w:type="character" w:customStyle="1" w:styleId="66">
    <w:name w:val="标题 5 Char"/>
    <w:link w:val="6"/>
    <w:qFormat/>
    <w:uiPriority w:val="0"/>
    <w:rPr>
      <w:b/>
      <w:kern w:val="2"/>
      <w:sz w:val="28"/>
      <w:szCs w:val="24"/>
    </w:rPr>
  </w:style>
  <w:style w:type="character" w:customStyle="1" w:styleId="67">
    <w:name w:val="标题 6 Char"/>
    <w:link w:val="7"/>
    <w:qFormat/>
    <w:uiPriority w:val="0"/>
    <w:rPr>
      <w:rFonts w:ascii="Arial" w:hAnsi="Arial" w:eastAsia="黑体"/>
      <w:b/>
      <w:bCs/>
      <w:kern w:val="2"/>
      <w:sz w:val="24"/>
      <w:szCs w:val="24"/>
      <w:lang w:val="en-US" w:eastAsia="zh-CN" w:bidi="ar-SA"/>
    </w:rPr>
  </w:style>
  <w:style w:type="character" w:customStyle="1" w:styleId="68">
    <w:name w:val="标题 7 Char"/>
    <w:link w:val="8"/>
    <w:qFormat/>
    <w:uiPriority w:val="99"/>
    <w:rPr>
      <w:b/>
      <w:kern w:val="2"/>
      <w:sz w:val="24"/>
      <w:szCs w:val="24"/>
    </w:rPr>
  </w:style>
  <w:style w:type="character" w:customStyle="1" w:styleId="69">
    <w:name w:val="标题 8 Char"/>
    <w:link w:val="9"/>
    <w:qFormat/>
    <w:uiPriority w:val="99"/>
    <w:rPr>
      <w:rFonts w:ascii="Arial" w:hAnsi="Arial" w:eastAsia="黑体"/>
      <w:kern w:val="2"/>
      <w:sz w:val="24"/>
      <w:szCs w:val="24"/>
    </w:rPr>
  </w:style>
  <w:style w:type="character" w:customStyle="1" w:styleId="70">
    <w:name w:val="正文缩进 Char"/>
    <w:link w:val="10"/>
    <w:qFormat/>
    <w:locked/>
    <w:uiPriority w:val="99"/>
    <w:rPr>
      <w:rFonts w:eastAsia="宋体"/>
      <w:kern w:val="2"/>
      <w:sz w:val="21"/>
      <w:lang w:val="en-US" w:eastAsia="zh-CN" w:bidi="ar-SA"/>
    </w:rPr>
  </w:style>
  <w:style w:type="character" w:customStyle="1" w:styleId="71">
    <w:name w:val="标题 9 Char"/>
    <w:link w:val="11"/>
    <w:qFormat/>
    <w:uiPriority w:val="99"/>
    <w:rPr>
      <w:rFonts w:ascii="Arial" w:hAnsi="Arial" w:eastAsia="黑体"/>
      <w:kern w:val="2"/>
      <w:sz w:val="21"/>
      <w:szCs w:val="24"/>
    </w:rPr>
  </w:style>
  <w:style w:type="character" w:customStyle="1" w:styleId="72">
    <w:name w:val="文档结构图 Char"/>
    <w:link w:val="16"/>
    <w:qFormat/>
    <w:uiPriority w:val="99"/>
    <w:rPr>
      <w:sz w:val="21"/>
      <w:shd w:val="clear" w:color="auto" w:fill="000080"/>
    </w:rPr>
  </w:style>
  <w:style w:type="character" w:customStyle="1" w:styleId="73">
    <w:name w:val="批注文字 Char"/>
    <w:link w:val="17"/>
    <w:qFormat/>
    <w:uiPriority w:val="0"/>
    <w:rPr>
      <w:rFonts w:eastAsia="宋体"/>
      <w:kern w:val="2"/>
      <w:sz w:val="21"/>
      <w:szCs w:val="24"/>
      <w:lang w:val="en-US" w:eastAsia="zh-CN" w:bidi="ar-SA"/>
    </w:rPr>
  </w:style>
  <w:style w:type="character" w:customStyle="1" w:styleId="74">
    <w:name w:val="正文文本 3 Char"/>
    <w:link w:val="18"/>
    <w:qFormat/>
    <w:uiPriority w:val="99"/>
    <w:rPr>
      <w:rFonts w:ascii="宋体" w:hAnsi="宋体"/>
      <w:color w:val="000000"/>
      <w:kern w:val="2"/>
      <w:sz w:val="21"/>
      <w:szCs w:val="21"/>
    </w:rPr>
  </w:style>
  <w:style w:type="character" w:customStyle="1" w:styleId="75">
    <w:name w:val="正文文本 Char"/>
    <w:link w:val="19"/>
    <w:qFormat/>
    <w:uiPriority w:val="99"/>
    <w:rPr>
      <w:kern w:val="2"/>
      <w:sz w:val="24"/>
      <w:szCs w:val="24"/>
    </w:rPr>
  </w:style>
  <w:style w:type="character" w:customStyle="1" w:styleId="76">
    <w:name w:val="正文文本缩进 Char"/>
    <w:link w:val="20"/>
    <w:qFormat/>
    <w:uiPriority w:val="99"/>
    <w:rPr>
      <w:rFonts w:ascii="仿宋_GB2312" w:eastAsia="仿宋_GB2312"/>
      <w:kern w:val="2"/>
      <w:sz w:val="32"/>
    </w:rPr>
  </w:style>
  <w:style w:type="character" w:customStyle="1" w:styleId="77">
    <w:name w:val="纯文本 Char"/>
    <w:link w:val="27"/>
    <w:qFormat/>
    <w:uiPriority w:val="0"/>
    <w:rPr>
      <w:rFonts w:ascii="宋体" w:hAnsi="Courier New" w:eastAsia="宋体"/>
      <w:kern w:val="2"/>
      <w:sz w:val="21"/>
      <w:lang w:val="en-US" w:eastAsia="zh-CN" w:bidi="ar-SA"/>
    </w:rPr>
  </w:style>
  <w:style w:type="character" w:customStyle="1" w:styleId="78">
    <w:name w:val="日期 Char"/>
    <w:link w:val="29"/>
    <w:qFormat/>
    <w:uiPriority w:val="99"/>
    <w:rPr>
      <w:kern w:val="2"/>
      <w:sz w:val="21"/>
      <w:szCs w:val="24"/>
    </w:rPr>
  </w:style>
  <w:style w:type="character" w:customStyle="1" w:styleId="79">
    <w:name w:val="正文文本缩进 2 Char"/>
    <w:link w:val="30"/>
    <w:qFormat/>
    <w:uiPriority w:val="99"/>
    <w:rPr>
      <w:kern w:val="2"/>
      <w:sz w:val="32"/>
    </w:rPr>
  </w:style>
  <w:style w:type="character" w:customStyle="1" w:styleId="80">
    <w:name w:val="批注框文本 Char"/>
    <w:link w:val="31"/>
    <w:qFormat/>
    <w:uiPriority w:val="99"/>
    <w:rPr>
      <w:kern w:val="2"/>
      <w:sz w:val="18"/>
      <w:szCs w:val="18"/>
    </w:rPr>
  </w:style>
  <w:style w:type="character" w:customStyle="1" w:styleId="81">
    <w:name w:val="页脚 Char"/>
    <w:link w:val="32"/>
    <w:qFormat/>
    <w:uiPriority w:val="0"/>
    <w:rPr>
      <w:kern w:val="2"/>
      <w:sz w:val="18"/>
      <w:szCs w:val="18"/>
    </w:rPr>
  </w:style>
  <w:style w:type="character" w:customStyle="1" w:styleId="82">
    <w:name w:val="页眉 Char"/>
    <w:link w:val="33"/>
    <w:qFormat/>
    <w:uiPriority w:val="99"/>
    <w:rPr>
      <w:kern w:val="2"/>
      <w:sz w:val="18"/>
      <w:szCs w:val="18"/>
    </w:rPr>
  </w:style>
  <w:style w:type="character" w:customStyle="1" w:styleId="83">
    <w:name w:val="正文文本缩进 3 Char"/>
    <w:link w:val="39"/>
    <w:qFormat/>
    <w:uiPriority w:val="99"/>
    <w:rPr>
      <w:kern w:val="2"/>
      <w:sz w:val="16"/>
      <w:szCs w:val="16"/>
    </w:rPr>
  </w:style>
  <w:style w:type="character" w:customStyle="1" w:styleId="84">
    <w:name w:val="正文文本 2 Char"/>
    <w:link w:val="43"/>
    <w:qFormat/>
    <w:uiPriority w:val="99"/>
    <w:rPr>
      <w:kern w:val="2"/>
      <w:sz w:val="21"/>
      <w:szCs w:val="24"/>
    </w:rPr>
  </w:style>
  <w:style w:type="character" w:customStyle="1" w:styleId="85">
    <w:name w:val="HTML 预设格式 Char"/>
    <w:link w:val="44"/>
    <w:qFormat/>
    <w:uiPriority w:val="0"/>
    <w:rPr>
      <w:rFonts w:ascii="黑体" w:hAnsi="Courier New" w:eastAsia="黑体"/>
    </w:rPr>
  </w:style>
  <w:style w:type="character" w:customStyle="1" w:styleId="86">
    <w:name w:val="标题 Char"/>
    <w:link w:val="47"/>
    <w:qFormat/>
    <w:uiPriority w:val="99"/>
    <w:rPr>
      <w:rFonts w:ascii="Cambria" w:hAnsi="Cambria"/>
      <w:b/>
      <w:bCs/>
      <w:kern w:val="2"/>
      <w:sz w:val="32"/>
      <w:szCs w:val="32"/>
    </w:rPr>
  </w:style>
  <w:style w:type="character" w:customStyle="1" w:styleId="87">
    <w:name w:val="批注主题 Char"/>
    <w:link w:val="48"/>
    <w:qFormat/>
    <w:uiPriority w:val="99"/>
    <w:rPr>
      <w:b/>
      <w:bCs/>
      <w:lang w:val="en-US" w:eastAsia="zh-CN" w:bidi="ar-SA"/>
    </w:rPr>
  </w:style>
  <w:style w:type="character" w:customStyle="1" w:styleId="88">
    <w:name w:val="正文首行缩进 Char"/>
    <w:link w:val="49"/>
    <w:qFormat/>
    <w:uiPriority w:val="99"/>
  </w:style>
  <w:style w:type="character" w:customStyle="1" w:styleId="89">
    <w:name w:val="正文首行缩进 2 Char"/>
    <w:link w:val="50"/>
    <w:qFormat/>
    <w:uiPriority w:val="99"/>
  </w:style>
  <w:style w:type="character" w:customStyle="1" w:styleId="90">
    <w:name w:val="Char Char"/>
    <w:qFormat/>
    <w:locked/>
    <w:uiPriority w:val="0"/>
    <w:rPr>
      <w:rFonts w:ascii="宋体" w:hAnsi="宋体" w:eastAsia="宋体"/>
      <w:kern w:val="2"/>
      <w:sz w:val="21"/>
      <w:szCs w:val="24"/>
      <w:lang w:val="en-US" w:eastAsia="zh-CN" w:bidi="ar-SA"/>
    </w:rPr>
  </w:style>
  <w:style w:type="character" w:customStyle="1" w:styleId="91">
    <w:name w:val="style5"/>
    <w:qFormat/>
    <w:uiPriority w:val="0"/>
    <w:rPr>
      <w:rFonts w:ascii="Calibri" w:hAnsi="Calibri" w:eastAsia="宋体" w:cs="Times New Roman"/>
    </w:rPr>
  </w:style>
  <w:style w:type="character" w:customStyle="1" w:styleId="92">
    <w:name w:val="普通文字 Char Char5"/>
    <w:qFormat/>
    <w:uiPriority w:val="0"/>
    <w:rPr>
      <w:rFonts w:ascii="宋体" w:hAnsi="Courier New" w:eastAsia="宋体"/>
      <w:szCs w:val="21"/>
      <w:lang w:bidi="ar-SA"/>
    </w:rPr>
  </w:style>
  <w:style w:type="character" w:customStyle="1" w:styleId="93">
    <w:name w:val="font121"/>
    <w:qFormat/>
    <w:uiPriority w:val="0"/>
    <w:rPr>
      <w:rFonts w:hint="default" w:ascii="Times New Roman" w:hAnsi="Times New Roman" w:eastAsia="宋体" w:cs="Times New Roman"/>
      <w:color w:val="000000"/>
      <w:sz w:val="22"/>
      <w:szCs w:val="22"/>
      <w:u w:val="none"/>
    </w:rPr>
  </w:style>
  <w:style w:type="character" w:customStyle="1" w:styleId="94">
    <w:name w:val="style11"/>
    <w:qFormat/>
    <w:uiPriority w:val="0"/>
    <w:rPr>
      <w:rFonts w:hint="default" w:ascii="Arial" w:hAnsi="Arial" w:eastAsia="宋体" w:cs="Arial"/>
    </w:rPr>
  </w:style>
  <w:style w:type="character" w:customStyle="1" w:styleId="95">
    <w:name w:val="font71"/>
    <w:qFormat/>
    <w:uiPriority w:val="0"/>
    <w:rPr>
      <w:rFonts w:ascii="AvantGarde Bk BT" w:hAnsi="AvantGarde Bk BT" w:eastAsia="AvantGarde Bk BT" w:cs="AvantGarde Bk BT"/>
      <w:color w:val="000000"/>
      <w:sz w:val="28"/>
      <w:szCs w:val="28"/>
      <w:u w:val="none"/>
    </w:rPr>
  </w:style>
  <w:style w:type="character" w:customStyle="1" w:styleId="96">
    <w:name w:val="font112"/>
    <w:qFormat/>
    <w:uiPriority w:val="0"/>
    <w:rPr>
      <w:rFonts w:hint="eastAsia" w:ascii="宋体" w:hAnsi="宋体" w:eastAsia="宋体" w:cs="宋体"/>
      <w:color w:val="000000"/>
      <w:sz w:val="20"/>
      <w:szCs w:val="20"/>
      <w:u w:val="none"/>
    </w:rPr>
  </w:style>
  <w:style w:type="character" w:customStyle="1" w:styleId="97">
    <w:name w:val="apple-converted-space"/>
    <w:qFormat/>
    <w:uiPriority w:val="0"/>
  </w:style>
  <w:style w:type="character" w:customStyle="1" w:styleId="98">
    <w:name w:val="font11"/>
    <w:qFormat/>
    <w:uiPriority w:val="0"/>
    <w:rPr>
      <w:rFonts w:hint="eastAsia" w:ascii="宋体" w:hAnsi="宋体" w:eastAsia="宋体" w:cs="宋体"/>
      <w:color w:val="000000"/>
      <w:sz w:val="22"/>
      <w:szCs w:val="22"/>
      <w:u w:val="none"/>
    </w:rPr>
  </w:style>
  <w:style w:type="character" w:customStyle="1" w:styleId="99">
    <w:name w:val="Plain Text Char"/>
    <w:qFormat/>
    <w:uiPriority w:val="0"/>
    <w:rPr>
      <w:rFonts w:ascii="宋体" w:hAnsi="Courier New" w:eastAsia="宋体" w:cs="Times New Roman"/>
    </w:rPr>
  </w:style>
  <w:style w:type="character" w:customStyle="1" w:styleId="100">
    <w:name w:val="纯文本 Char2"/>
    <w:qFormat/>
    <w:uiPriority w:val="0"/>
    <w:rPr>
      <w:rFonts w:ascii="宋体" w:hAnsi="Courier New" w:eastAsia="宋体" w:cs="Courier New"/>
      <w:szCs w:val="21"/>
    </w:rPr>
  </w:style>
  <w:style w:type="character" w:customStyle="1" w:styleId="101">
    <w:name w:val="font91"/>
    <w:qFormat/>
    <w:uiPriority w:val="0"/>
    <w:rPr>
      <w:rFonts w:hint="default" w:ascii="AvantGarde Bk BT" w:hAnsi="AvantGarde Bk BT" w:eastAsia="AvantGarde Bk BT" w:cs="AvantGarde Bk BT"/>
      <w:color w:val="000000"/>
      <w:sz w:val="28"/>
      <w:szCs w:val="28"/>
      <w:u w:val="none"/>
    </w:rPr>
  </w:style>
  <w:style w:type="character" w:customStyle="1" w:styleId="102">
    <w:name w:val=" Char Char3"/>
    <w:qFormat/>
    <w:uiPriority w:val="0"/>
    <w:rPr>
      <w:rFonts w:ascii="宋体" w:hAnsi="Courier New" w:eastAsia="宋体"/>
      <w:kern w:val="2"/>
      <w:sz w:val="21"/>
      <w:lang w:val="en-US" w:eastAsia="zh-CN" w:bidi="ar-SA"/>
    </w:rPr>
  </w:style>
  <w:style w:type="character" w:customStyle="1" w:styleId="103">
    <w:name w:val="正文文本 Char1"/>
    <w:qFormat/>
    <w:uiPriority w:val="0"/>
    <w:rPr>
      <w:kern w:val="2"/>
      <w:sz w:val="21"/>
      <w:szCs w:val="24"/>
    </w:rPr>
  </w:style>
  <w:style w:type="character" w:customStyle="1" w:styleId="104">
    <w:name w:val="NormalCharacter"/>
    <w:qFormat/>
    <w:uiPriority w:val="0"/>
    <w:rPr>
      <w:rFonts w:ascii="Times New Roman" w:hAnsi="Times New Roman" w:eastAsia="宋体" w:cs="Times New Roman"/>
    </w:rPr>
  </w:style>
  <w:style w:type="character" w:customStyle="1" w:styleId="105">
    <w:name w:val="small"/>
    <w:qFormat/>
    <w:uiPriority w:val="0"/>
    <w:rPr>
      <w:rFonts w:ascii="Calibri" w:hAnsi="Calibri" w:eastAsia="宋体" w:cs="Times New Roman"/>
    </w:rPr>
  </w:style>
  <w:style w:type="character" w:customStyle="1" w:styleId="106">
    <w:name w:val="UserStyle_9"/>
    <w:link w:val="107"/>
    <w:qFormat/>
    <w:locked/>
    <w:uiPriority w:val="0"/>
    <w:rPr>
      <w:kern w:val="2"/>
      <w:sz w:val="21"/>
      <w:szCs w:val="24"/>
    </w:rPr>
  </w:style>
  <w:style w:type="paragraph" w:customStyle="1" w:styleId="107">
    <w:name w:val="AnnotationText"/>
    <w:basedOn w:val="1"/>
    <w:link w:val="106"/>
    <w:qFormat/>
    <w:uiPriority w:val="0"/>
    <w:pPr>
      <w:widowControl/>
      <w:jc w:val="left"/>
    </w:pPr>
  </w:style>
  <w:style w:type="character" w:customStyle="1" w:styleId="108">
    <w:name w:val="font131"/>
    <w:qFormat/>
    <w:uiPriority w:val="0"/>
    <w:rPr>
      <w:rFonts w:ascii="Arial" w:hAnsi="Arial" w:eastAsia="宋体" w:cs="Arial"/>
      <w:color w:val="000000"/>
      <w:sz w:val="22"/>
      <w:szCs w:val="22"/>
      <w:u w:val="none"/>
    </w:rPr>
  </w:style>
  <w:style w:type="character" w:customStyle="1" w:styleId="109">
    <w:name w:val="graytext1"/>
    <w:qFormat/>
    <w:uiPriority w:val="0"/>
    <w:rPr>
      <w:rFonts w:ascii="Calibri" w:hAnsi="Calibri" w:eastAsia="宋体" w:cs="Times New Roman"/>
      <w:color w:val="666666"/>
    </w:rPr>
  </w:style>
  <w:style w:type="character" w:customStyle="1" w:styleId="110">
    <w:name w:val="textcontents"/>
    <w:qFormat/>
    <w:uiPriority w:val="0"/>
    <w:rPr>
      <w:rFonts w:ascii="Times New Roman" w:hAnsi="Times New Roman" w:eastAsia="宋体" w:cs="Times New Roman"/>
    </w:rPr>
  </w:style>
  <w:style w:type="character" w:customStyle="1" w:styleId="111">
    <w:name w:val="font301"/>
    <w:qFormat/>
    <w:uiPriority w:val="0"/>
    <w:rPr>
      <w:rFonts w:hint="default" w:ascii="Times New Roman" w:hAnsi="Times New Roman" w:eastAsia="宋体" w:cs="Times New Roman"/>
      <w:color w:val="000000"/>
      <w:sz w:val="22"/>
      <w:szCs w:val="22"/>
      <w:u w:val="none"/>
      <w:vertAlign w:val="superscript"/>
    </w:rPr>
  </w:style>
  <w:style w:type="character" w:customStyle="1" w:styleId="112">
    <w:name w:val="font141"/>
    <w:qFormat/>
    <w:uiPriority w:val="0"/>
    <w:rPr>
      <w:rFonts w:hint="eastAsia" w:ascii="宋体" w:hAnsi="宋体" w:eastAsia="宋体" w:cs="宋体"/>
      <w:color w:val="000000"/>
      <w:sz w:val="22"/>
      <w:szCs w:val="22"/>
      <w:u w:val="none"/>
    </w:rPr>
  </w:style>
  <w:style w:type="character" w:customStyle="1" w:styleId="113">
    <w:name w:val="font61"/>
    <w:qFormat/>
    <w:uiPriority w:val="0"/>
    <w:rPr>
      <w:rFonts w:hint="eastAsia" w:ascii="宋体" w:hAnsi="宋体" w:eastAsia="宋体" w:cs="宋体"/>
      <w:color w:val="000000"/>
      <w:sz w:val="24"/>
      <w:szCs w:val="24"/>
      <w:u w:val="none"/>
    </w:rPr>
  </w:style>
  <w:style w:type="character" w:customStyle="1" w:styleId="114">
    <w:name w:val="普通文字 Char Char3"/>
    <w:qFormat/>
    <w:uiPriority w:val="0"/>
    <w:rPr>
      <w:rFonts w:hint="eastAsia" w:ascii="宋体" w:hAnsi="Courier New" w:eastAsia="宋体"/>
      <w:kern w:val="2"/>
      <w:sz w:val="21"/>
    </w:rPr>
  </w:style>
  <w:style w:type="character" w:customStyle="1" w:styleId="115">
    <w:name w:val=" Char Char1"/>
    <w:qFormat/>
    <w:uiPriority w:val="0"/>
    <w:rPr>
      <w:rFonts w:eastAsia="宋体"/>
      <w:kern w:val="2"/>
      <w:sz w:val="21"/>
      <w:szCs w:val="24"/>
      <w:lang w:val="en-US" w:eastAsia="zh-CN" w:bidi="ar-SA"/>
    </w:rPr>
  </w:style>
  <w:style w:type="character" w:customStyle="1" w:styleId="116">
    <w:name w:val="doc-header-title"/>
    <w:qFormat/>
    <w:uiPriority w:val="0"/>
  </w:style>
  <w:style w:type="character" w:customStyle="1" w:styleId="117">
    <w:name w:val="普通文字 Char Char2"/>
    <w:qFormat/>
    <w:uiPriority w:val="99"/>
    <w:rPr>
      <w:rFonts w:ascii="宋体" w:hAnsi="Courier New" w:eastAsia="宋体" w:cs="Courier New"/>
      <w:szCs w:val="21"/>
    </w:rPr>
  </w:style>
  <w:style w:type="character" w:customStyle="1" w:styleId="118">
    <w:name w:val="font231"/>
    <w:qFormat/>
    <w:uiPriority w:val="0"/>
    <w:rPr>
      <w:rFonts w:hint="default" w:ascii="Times New Roman" w:hAnsi="Times New Roman" w:eastAsia="宋体" w:cs="Times New Roman"/>
      <w:b/>
      <w:bCs/>
      <w:color w:val="000000"/>
      <w:sz w:val="22"/>
      <w:szCs w:val="22"/>
      <w:u w:val="none"/>
    </w:rPr>
  </w:style>
  <w:style w:type="character" w:customStyle="1" w:styleId="119">
    <w:name w:val="font101"/>
    <w:qFormat/>
    <w:uiPriority w:val="0"/>
    <w:rPr>
      <w:rFonts w:hint="eastAsia" w:ascii="宋体" w:hAnsi="宋体" w:eastAsia="宋体" w:cs="宋体"/>
      <w:color w:val="000000"/>
      <w:sz w:val="22"/>
      <w:szCs w:val="22"/>
      <w:u w:val="none"/>
    </w:rPr>
  </w:style>
  <w:style w:type="character" w:customStyle="1" w:styleId="120">
    <w:name w:val="列出段落 字符"/>
    <w:link w:val="121"/>
    <w:qFormat/>
    <w:locked/>
    <w:uiPriority w:val="34"/>
    <w:rPr>
      <w:rFonts w:ascii="Calibri" w:hAnsi="Calibri"/>
      <w:kern w:val="2"/>
      <w:sz w:val="21"/>
      <w:szCs w:val="22"/>
    </w:rPr>
  </w:style>
  <w:style w:type="paragraph" w:customStyle="1" w:styleId="121">
    <w:name w:val="列出段落1"/>
    <w:basedOn w:val="1"/>
    <w:link w:val="120"/>
    <w:qFormat/>
    <w:uiPriority w:val="34"/>
    <w:pPr>
      <w:spacing w:line="400" w:lineRule="exact"/>
      <w:ind w:firstLine="420" w:firstLineChars="200"/>
      <w:jc w:val="left"/>
    </w:pPr>
    <w:rPr>
      <w:rFonts w:ascii="Calibri" w:hAnsi="Calibri"/>
      <w:szCs w:val="22"/>
    </w:rPr>
  </w:style>
  <w:style w:type="character" w:customStyle="1" w:styleId="122">
    <w:name w:val="font31"/>
    <w:qFormat/>
    <w:uiPriority w:val="0"/>
    <w:rPr>
      <w:rFonts w:ascii="AvantGarde Bk BT" w:hAnsi="AvantGarde Bk BT" w:eastAsia="AvantGarde Bk BT" w:cs="AvantGarde Bk BT"/>
      <w:color w:val="FF0000"/>
      <w:sz w:val="24"/>
      <w:szCs w:val="24"/>
      <w:u w:val="none"/>
    </w:rPr>
  </w:style>
  <w:style w:type="character" w:customStyle="1" w:styleId="123">
    <w:name w:val="style21"/>
    <w:qFormat/>
    <w:uiPriority w:val="0"/>
    <w:rPr>
      <w:rFonts w:ascii="Times New Roman" w:hAnsi="Times New Roman" w:eastAsia="宋体" w:cs="Times New Roman"/>
      <w:color w:val="595959"/>
    </w:rPr>
  </w:style>
  <w:style w:type="character" w:customStyle="1" w:styleId="124">
    <w:name w:val="bookmark-item"/>
    <w:qFormat/>
    <w:uiPriority w:val="0"/>
  </w:style>
  <w:style w:type="character" w:customStyle="1" w:styleId="125">
    <w:name w:val="062"/>
    <w:qFormat/>
    <w:uiPriority w:val="0"/>
    <w:rPr>
      <w:rFonts w:ascii="宋体" w:hAnsi="宋体" w:eastAsia="宋体" w:cs="Times New Roman"/>
      <w:b/>
      <w:bCs/>
      <w:sz w:val="32"/>
    </w:rPr>
  </w:style>
  <w:style w:type="character" w:customStyle="1" w:styleId="126">
    <w:name w:val="批注文字 Char2"/>
    <w:qFormat/>
    <w:uiPriority w:val="0"/>
    <w:rPr>
      <w:kern w:val="2"/>
      <w:sz w:val="21"/>
      <w:szCs w:val="24"/>
    </w:rPr>
  </w:style>
  <w:style w:type="character" w:customStyle="1" w:styleId="127">
    <w:name w:val="font81"/>
    <w:qFormat/>
    <w:uiPriority w:val="0"/>
    <w:rPr>
      <w:rFonts w:ascii="AvantGarde Bk BT" w:hAnsi="AvantGarde Bk BT" w:eastAsia="AvantGarde Bk BT" w:cs="AvantGarde Bk BT"/>
      <w:color w:val="000000"/>
      <w:sz w:val="24"/>
      <w:szCs w:val="24"/>
      <w:u w:val="none"/>
    </w:rPr>
  </w:style>
  <w:style w:type="character" w:customStyle="1" w:styleId="128">
    <w:name w:val="param-name"/>
    <w:qFormat/>
    <w:uiPriority w:val="0"/>
    <w:rPr>
      <w:rFonts w:ascii="Times New Roman" w:hAnsi="Times New Roman" w:eastAsia="宋体" w:cs="Times New Roman"/>
    </w:rPr>
  </w:style>
  <w:style w:type="character" w:customStyle="1" w:styleId="129">
    <w:name w:val="批注文字 字符"/>
    <w:qFormat/>
    <w:uiPriority w:val="0"/>
    <w:rPr>
      <w:rFonts w:hint="eastAsia" w:ascii="宋体" w:hAnsi="宋体" w:eastAsia="宋体"/>
      <w:kern w:val="2"/>
      <w:sz w:val="21"/>
      <w:szCs w:val="24"/>
      <w:lang w:val="en-US" w:eastAsia="zh-CN" w:bidi="ar-SA"/>
    </w:rPr>
  </w:style>
  <w:style w:type="character" w:customStyle="1" w:styleId="130">
    <w:name w:val="apple-style-span"/>
    <w:qFormat/>
    <w:uiPriority w:val="0"/>
    <w:rPr>
      <w:rFonts w:ascii="Times New Roman" w:hAnsi="Times New Roman" w:eastAsia="宋体" w:cs="Times New Roman"/>
    </w:rPr>
  </w:style>
  <w:style w:type="character" w:customStyle="1" w:styleId="131">
    <w:name w:val="Char Char3"/>
    <w:qFormat/>
    <w:uiPriority w:val="0"/>
    <w:rPr>
      <w:rFonts w:hint="eastAsia" w:ascii="宋体" w:hAnsi="Courier New" w:eastAsia="宋体"/>
      <w:kern w:val="2"/>
      <w:sz w:val="21"/>
      <w:lang w:val="en-US" w:eastAsia="zh-CN" w:bidi="ar-SA"/>
    </w:rPr>
  </w:style>
  <w:style w:type="character" w:customStyle="1" w:styleId="132">
    <w:name w:val="1ji Char Char"/>
    <w:link w:val="133"/>
    <w:qFormat/>
    <w:uiPriority w:val="0"/>
    <w:rPr>
      <w:rFonts w:ascii="宋体" w:hAnsi="宋体"/>
      <w:b/>
      <w:bCs/>
      <w:kern w:val="44"/>
      <w:sz w:val="36"/>
      <w:szCs w:val="44"/>
    </w:rPr>
  </w:style>
  <w:style w:type="paragraph" w:customStyle="1" w:styleId="133">
    <w:name w:val="1ji"/>
    <w:basedOn w:val="2"/>
    <w:link w:val="132"/>
    <w:qFormat/>
    <w:uiPriority w:val="0"/>
    <w:pPr>
      <w:keepLines w:val="0"/>
      <w:widowControl/>
      <w:spacing w:before="0" w:after="0" w:line="240" w:lineRule="auto"/>
      <w:jc w:val="center"/>
    </w:pPr>
    <w:rPr>
      <w:rFonts w:ascii="宋体" w:hAnsi="宋体"/>
      <w:sz w:val="36"/>
    </w:rPr>
  </w:style>
  <w:style w:type="character" w:customStyle="1" w:styleId="134">
    <w:name w:val="font241"/>
    <w:qFormat/>
    <w:uiPriority w:val="0"/>
    <w:rPr>
      <w:rFonts w:hint="default" w:ascii="Times New Roman" w:hAnsi="Times New Roman" w:eastAsia="宋体" w:cs="Times New Roman"/>
      <w:color w:val="000000"/>
      <w:sz w:val="22"/>
      <w:szCs w:val="22"/>
      <w:u w:val="none"/>
    </w:rPr>
  </w:style>
  <w:style w:type="character" w:customStyle="1" w:styleId="135">
    <w:name w:val="列出段落 Char"/>
    <w:link w:val="136"/>
    <w:qFormat/>
    <w:locked/>
    <w:uiPriority w:val="34"/>
    <w:rPr>
      <w:rFonts w:ascii="Calibri" w:hAnsi="Calibri" w:cs="宋体"/>
      <w:kern w:val="2"/>
      <w:sz w:val="21"/>
      <w:szCs w:val="22"/>
    </w:rPr>
  </w:style>
  <w:style w:type="paragraph" w:styleId="136">
    <w:name w:val="List Paragraph"/>
    <w:basedOn w:val="1"/>
    <w:link w:val="135"/>
    <w:qFormat/>
    <w:uiPriority w:val="34"/>
    <w:pPr>
      <w:ind w:firstLine="420" w:firstLineChars="200"/>
    </w:pPr>
    <w:rPr>
      <w:rFonts w:ascii="Calibri" w:hAnsi="Calibri"/>
      <w:szCs w:val="22"/>
    </w:rPr>
  </w:style>
  <w:style w:type="character" w:customStyle="1" w:styleId="137">
    <w:name w:val="纯文本 Char1"/>
    <w:qFormat/>
    <w:locked/>
    <w:uiPriority w:val="0"/>
    <w:rPr>
      <w:rFonts w:ascii="宋体" w:hAnsi="Courier New" w:cs="Courier New"/>
      <w:szCs w:val="21"/>
    </w:rPr>
  </w:style>
  <w:style w:type="character" w:customStyle="1" w:styleId="138">
    <w:name w:val="1ji Char"/>
    <w:qFormat/>
    <w:uiPriority w:val="0"/>
    <w:rPr>
      <w:rFonts w:ascii="宋体" w:hAnsi="宋体" w:eastAsia="宋体" w:cs="Times New Roman"/>
      <w:b/>
      <w:bCs/>
      <w:kern w:val="44"/>
      <w:sz w:val="36"/>
      <w:szCs w:val="44"/>
    </w:rPr>
  </w:style>
  <w:style w:type="character" w:customStyle="1" w:styleId="139">
    <w:name w:val="批注文字 Char1"/>
    <w:semiHidden/>
    <w:qFormat/>
    <w:locked/>
    <w:uiPriority w:val="0"/>
    <w:rPr>
      <w:kern w:val="2"/>
      <w:sz w:val="21"/>
      <w:szCs w:val="24"/>
    </w:rPr>
  </w:style>
  <w:style w:type="character" w:customStyle="1" w:styleId="140">
    <w:name w:val="font41"/>
    <w:qFormat/>
    <w:uiPriority w:val="0"/>
    <w:rPr>
      <w:rFonts w:hint="eastAsia" w:ascii="宋体" w:hAnsi="宋体" w:eastAsia="宋体" w:cs="宋体"/>
      <w:color w:val="000000"/>
      <w:sz w:val="24"/>
      <w:szCs w:val="24"/>
      <w:u w:val="none"/>
    </w:rPr>
  </w:style>
  <w:style w:type="character" w:customStyle="1" w:styleId="141">
    <w:name w:val="font01"/>
    <w:qFormat/>
    <w:uiPriority w:val="0"/>
    <w:rPr>
      <w:rFonts w:hint="eastAsia" w:ascii="宋体" w:hAnsi="宋体" w:eastAsia="宋体" w:cs="宋体"/>
      <w:color w:val="000000"/>
      <w:sz w:val="28"/>
      <w:szCs w:val="28"/>
      <w:u w:val="none"/>
    </w:rPr>
  </w:style>
  <w:style w:type="character" w:customStyle="1" w:styleId="142">
    <w:name w:val="font191"/>
    <w:qFormat/>
    <w:uiPriority w:val="0"/>
    <w:rPr>
      <w:rFonts w:hint="default" w:ascii="Times New Roman" w:hAnsi="Times New Roman" w:eastAsia="宋体" w:cs="Times New Roman"/>
      <w:color w:val="000000"/>
      <w:sz w:val="22"/>
      <w:szCs w:val="22"/>
      <w:u w:val="none"/>
    </w:rPr>
  </w:style>
  <w:style w:type="character" w:customStyle="1" w:styleId="143">
    <w:name w:val="纯文本 字符1"/>
    <w:qFormat/>
    <w:uiPriority w:val="0"/>
    <w:rPr>
      <w:rFonts w:ascii="宋体" w:hAnsi="Courier New" w:eastAsia="宋体" w:cs="Times New Roman"/>
    </w:rPr>
  </w:style>
  <w:style w:type="character" w:customStyle="1" w:styleId="144">
    <w:name w:val="font312"/>
    <w:qFormat/>
    <w:uiPriority w:val="0"/>
    <w:rPr>
      <w:rFonts w:hint="default" w:ascii="Times New Roman" w:hAnsi="Times New Roman" w:eastAsia="宋体" w:cs="Times New Roman"/>
      <w:color w:val="000000"/>
      <w:sz w:val="22"/>
      <w:szCs w:val="22"/>
      <w:u w:val="none"/>
      <w:vertAlign w:val="superscript"/>
    </w:rPr>
  </w:style>
  <w:style w:type="character" w:customStyle="1" w:styleId="145">
    <w:name w:val="font51"/>
    <w:qFormat/>
    <w:uiPriority w:val="0"/>
    <w:rPr>
      <w:rFonts w:ascii="AvantGarde Bk BT" w:hAnsi="AvantGarde Bk BT" w:eastAsia="AvantGarde Bk BT" w:cs="AvantGarde Bk BT"/>
      <w:color w:val="000000"/>
      <w:sz w:val="24"/>
      <w:szCs w:val="24"/>
      <w:u w:val="none"/>
    </w:rPr>
  </w:style>
  <w:style w:type="character" w:customStyle="1" w:styleId="146">
    <w:name w:val="text11"/>
    <w:qFormat/>
    <w:uiPriority w:val="0"/>
    <w:rPr>
      <w:rFonts w:hint="default" w:ascii="Verdana" w:hAnsi="Verdana" w:eastAsia="宋体" w:cs="Times New Roman"/>
      <w:color w:val="4E4E4E"/>
      <w:sz w:val="18"/>
      <w:szCs w:val="18"/>
    </w:rPr>
  </w:style>
  <w:style w:type="character" w:customStyle="1" w:styleId="147">
    <w:name w:val="white"/>
    <w:qFormat/>
    <w:uiPriority w:val="0"/>
    <w:rPr>
      <w:rFonts w:ascii="Calibri" w:hAnsi="Calibri" w:eastAsia="宋体" w:cs="Times New Roman"/>
    </w:rPr>
  </w:style>
  <w:style w:type="character" w:customStyle="1" w:styleId="148">
    <w:name w:val="Char Char10"/>
    <w:qFormat/>
    <w:locked/>
    <w:uiPriority w:val="0"/>
    <w:rPr>
      <w:rFonts w:ascii="宋体" w:hAnsi="宋体" w:eastAsia="宋体"/>
      <w:kern w:val="2"/>
      <w:sz w:val="21"/>
      <w:szCs w:val="24"/>
      <w:lang w:val="en-US" w:eastAsia="zh-CN" w:bidi="ar-SA"/>
    </w:rPr>
  </w:style>
  <w:style w:type="character" w:customStyle="1" w:styleId="149">
    <w:name w:val="1051"/>
    <w:qFormat/>
    <w:uiPriority w:val="0"/>
    <w:rPr>
      <w:rFonts w:ascii="Calibri" w:hAnsi="Calibri" w:eastAsia="宋体" w:cs="Times New Roman"/>
      <w:sz w:val="21"/>
      <w:szCs w:val="21"/>
    </w:rPr>
  </w:style>
  <w:style w:type="character" w:customStyle="1" w:styleId="150">
    <w:name w:val="llyf92"/>
    <w:qFormat/>
    <w:uiPriority w:val="0"/>
    <w:rPr>
      <w:rFonts w:ascii="Calibri" w:hAnsi="Calibri" w:eastAsia="宋体" w:cs="Times New Roman"/>
      <w:sz w:val="18"/>
      <w:szCs w:val="18"/>
    </w:rPr>
  </w:style>
  <w:style w:type="character" w:customStyle="1" w:styleId="151">
    <w:name w:val="样式1 Char"/>
    <w:link w:val="152"/>
    <w:qFormat/>
    <w:locked/>
    <w:uiPriority w:val="0"/>
    <w:rPr>
      <w:rFonts w:ascii="Cambria" w:hAnsi="Cambria"/>
      <w:b/>
      <w:bCs/>
      <w:i/>
      <w:iCs/>
      <w:sz w:val="21"/>
      <w:szCs w:val="28"/>
    </w:rPr>
  </w:style>
  <w:style w:type="paragraph" w:customStyle="1" w:styleId="152">
    <w:name w:val="样式1"/>
    <w:basedOn w:val="3"/>
    <w:next w:val="1"/>
    <w:link w:val="151"/>
    <w:qFormat/>
    <w:uiPriority w:val="0"/>
    <w:pPr>
      <w:keepLines w:val="0"/>
      <w:widowControl/>
      <w:numPr>
        <w:ilvl w:val="1"/>
        <w:numId w:val="2"/>
      </w:numPr>
      <w:spacing w:before="100" w:beforeAutospacing="1" w:after="100" w:afterAutospacing="1" w:line="240" w:lineRule="auto"/>
      <w:ind w:left="1152" w:right="100" w:rightChars="100"/>
      <w:jc w:val="left"/>
    </w:pPr>
    <w:rPr>
      <w:i/>
      <w:iCs/>
      <w:kern w:val="0"/>
      <w:sz w:val="21"/>
      <w:szCs w:val="28"/>
    </w:rPr>
  </w:style>
  <w:style w:type="character" w:customStyle="1" w:styleId="153">
    <w:name w:val="普通文字 Char Char1"/>
    <w:qFormat/>
    <w:uiPriority w:val="0"/>
    <w:rPr>
      <w:rFonts w:ascii="宋体" w:hAnsi="Courier New" w:eastAsia="宋体" w:cs="Courier New"/>
      <w:kern w:val="2"/>
      <w:sz w:val="21"/>
      <w:szCs w:val="21"/>
      <w:lang w:val="en-US" w:eastAsia="zh-CN" w:bidi="ar-SA"/>
    </w:rPr>
  </w:style>
  <w:style w:type="character" w:customStyle="1" w:styleId="154">
    <w:name w:val="标题 2 + 宋体 四号 非加粗 Char Char Char Char"/>
    <w:qFormat/>
    <w:uiPriority w:val="0"/>
    <w:rPr>
      <w:rFonts w:hint="eastAsia" w:ascii="宋体" w:hAnsi="宋体" w:eastAsia="宋体"/>
      <w:b/>
      <w:color w:val="000000"/>
      <w:kern w:val="2"/>
      <w:sz w:val="24"/>
      <w:szCs w:val="24"/>
      <w:lang w:val="en-US" w:eastAsia="zh-CN" w:bidi="ar-SA"/>
    </w:rPr>
  </w:style>
  <w:style w:type="character" w:customStyle="1" w:styleId="155">
    <w:name w:val="font21"/>
    <w:qFormat/>
    <w:uiPriority w:val="0"/>
    <w:rPr>
      <w:rFonts w:ascii="AvantGarde Bk BT" w:hAnsi="AvantGarde Bk BT" w:eastAsia="AvantGarde Bk BT" w:cs="AvantGarde Bk BT"/>
      <w:color w:val="FF0000"/>
      <w:sz w:val="24"/>
      <w:szCs w:val="24"/>
      <w:u w:val="none"/>
    </w:rPr>
  </w:style>
  <w:style w:type="character" w:customStyle="1" w:styleId="156">
    <w:name w:val="case31"/>
    <w:qFormat/>
    <w:uiPriority w:val="0"/>
    <w:rPr>
      <w:rFonts w:hint="default" w:eastAsia="宋体" w:cs="Times New Roman"/>
      <w:sz w:val="21"/>
      <w:szCs w:val="21"/>
    </w:rPr>
  </w:style>
  <w:style w:type="paragraph" w:customStyle="1" w:styleId="157">
    <w:name w:val="List Paragraph1"/>
    <w:basedOn w:val="1"/>
    <w:qFormat/>
    <w:uiPriority w:val="99"/>
    <w:pPr>
      <w:ind w:firstLine="420" w:firstLineChars="200"/>
    </w:pPr>
    <w:rPr>
      <w:rFonts w:ascii="Calibri" w:hAnsi="Calibri"/>
      <w:szCs w:val="22"/>
    </w:rPr>
  </w:style>
  <w:style w:type="paragraph" w:customStyle="1" w:styleId="158">
    <w:name w:val="Char Char Char"/>
    <w:basedOn w:val="1"/>
    <w:qFormat/>
    <w:uiPriority w:val="99"/>
    <w:pPr>
      <w:spacing w:line="400" w:lineRule="exact"/>
      <w:ind w:firstLine="1044" w:firstLineChars="200"/>
      <w:jc w:val="left"/>
    </w:pPr>
    <w:rPr>
      <w:rFonts w:ascii="Tahoma" w:hAnsi="Tahoma"/>
      <w:sz w:val="24"/>
      <w:szCs w:val="20"/>
    </w:rPr>
  </w:style>
  <w:style w:type="paragraph" w:customStyle="1" w:styleId="159">
    <w:name w:val="reader-word-layer reader-word-s4-7"/>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60">
    <w:name w:val="reader-word-layer reader-word-s3-14"/>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61">
    <w:name w:val="普通(网站)1"/>
    <w:basedOn w:val="1"/>
    <w:qFormat/>
    <w:uiPriority w:val="99"/>
    <w:pPr>
      <w:widowControl/>
      <w:autoSpaceDE w:val="0"/>
      <w:autoSpaceDN w:val="0"/>
      <w:spacing w:before="100" w:beforeAutospacing="1" w:after="100" w:afterAutospacing="1"/>
      <w:jc w:val="left"/>
    </w:pPr>
    <w:rPr>
      <w:rFonts w:ascii="宋体" w:hAnsi="宋体" w:cs="宋体"/>
      <w:kern w:val="0"/>
      <w:sz w:val="24"/>
      <w:szCs w:val="22"/>
      <w:lang w:val="zh-CN" w:bidi="zh-CN"/>
    </w:rPr>
  </w:style>
  <w:style w:type="paragraph" w:customStyle="1" w:styleId="162">
    <w:name w:val="默认段落字体 Para Char1"/>
    <w:next w:val="1"/>
    <w:qFormat/>
    <w:uiPriority w:val="99"/>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63">
    <w:name w:val="正文首行缩进两字符"/>
    <w:basedOn w:val="1"/>
    <w:qFormat/>
    <w:uiPriority w:val="99"/>
    <w:pPr>
      <w:spacing w:line="360" w:lineRule="auto"/>
      <w:ind w:firstLine="200" w:firstLineChars="200"/>
      <w:jc w:val="left"/>
    </w:pPr>
  </w:style>
  <w:style w:type="paragraph" w:customStyle="1" w:styleId="164">
    <w:name w:val="_Style 36"/>
    <w:basedOn w:val="1"/>
    <w:qFormat/>
    <w:uiPriority w:val="99"/>
    <w:rPr>
      <w:rFonts w:ascii="Tahoma" w:hAnsi="Tahoma"/>
      <w:sz w:val="24"/>
      <w:szCs w:val="20"/>
    </w:rPr>
  </w:style>
  <w:style w:type="paragraph" w:customStyle="1" w:styleId="165">
    <w:name w:val="Char3"/>
    <w:basedOn w:val="1"/>
    <w:qFormat/>
    <w:uiPriority w:val="99"/>
    <w:pPr>
      <w:widowControl/>
      <w:spacing w:after="160" w:line="240" w:lineRule="exact"/>
      <w:ind w:firstLine="1044" w:firstLineChars="200"/>
      <w:jc w:val="left"/>
    </w:pPr>
    <w:rPr>
      <w:rFonts w:ascii="Arial" w:hAnsi="Arial" w:eastAsia="Times New Roman" w:cs="Verdana"/>
      <w:b/>
      <w:kern w:val="0"/>
      <w:sz w:val="24"/>
      <w:szCs w:val="20"/>
      <w:lang w:eastAsia="en-US"/>
    </w:rPr>
  </w:style>
  <w:style w:type="paragraph" w:customStyle="1" w:styleId="166">
    <w:name w:val="列出段落11"/>
    <w:basedOn w:val="1"/>
    <w:qFormat/>
    <w:uiPriority w:val="99"/>
    <w:pPr>
      <w:spacing w:line="400" w:lineRule="exact"/>
      <w:ind w:firstLine="420" w:firstLineChars="200"/>
      <w:jc w:val="left"/>
    </w:pPr>
    <w:rPr>
      <w:rFonts w:ascii="Calibri" w:hAnsi="Calibri"/>
      <w:szCs w:val="22"/>
    </w:rPr>
  </w:style>
  <w:style w:type="paragraph" w:customStyle="1" w:styleId="167">
    <w:name w:val="Char Char Char1"/>
    <w:basedOn w:val="1"/>
    <w:qFormat/>
    <w:uiPriority w:val="99"/>
    <w:pPr>
      <w:spacing w:line="400" w:lineRule="exact"/>
      <w:ind w:firstLine="1044" w:firstLineChars="200"/>
      <w:jc w:val="left"/>
    </w:pPr>
  </w:style>
  <w:style w:type="paragraph" w:customStyle="1" w:styleId="168">
    <w:name w:val="Char Char8"/>
    <w:basedOn w:val="1"/>
    <w:qFormat/>
    <w:uiPriority w:val="99"/>
    <w:rPr>
      <w:rFonts w:ascii="Tahoma" w:hAnsi="Tahoma" w:eastAsia="Times New Roman"/>
      <w:kern w:val="0"/>
      <w:sz w:val="24"/>
      <w:szCs w:val="20"/>
    </w:rPr>
  </w:style>
  <w:style w:type="paragraph" w:customStyle="1" w:styleId="169">
    <w:name w:val="样式 标题 2 + Times New Roman 四号 非加粗 段前: 5 磅 段后: 0 磅 行距: 固定值 20..."/>
    <w:basedOn w:val="3"/>
    <w:qFormat/>
    <w:uiPriority w:val="99"/>
    <w:pPr>
      <w:spacing w:before="100" w:after="0" w:line="400" w:lineRule="exact"/>
      <w:ind w:firstLine="1044" w:firstLineChars="200"/>
      <w:jc w:val="left"/>
    </w:pPr>
    <w:rPr>
      <w:rFonts w:ascii="Times New Roman" w:hAnsi="Times New Roman" w:cs="宋体"/>
      <w:b w:val="0"/>
      <w:bCs w:val="0"/>
      <w:kern w:val="0"/>
      <w:sz w:val="28"/>
      <w:szCs w:val="20"/>
    </w:rPr>
  </w:style>
  <w:style w:type="paragraph" w:customStyle="1" w:styleId="170">
    <w:name w:val="正文 New New New New"/>
    <w:qFormat/>
    <w:uiPriority w:val="99"/>
    <w:pPr>
      <w:widowControl w:val="0"/>
      <w:jc w:val="both"/>
    </w:pPr>
    <w:rPr>
      <w:rFonts w:ascii="Times New Roman" w:hAnsi="Times New Roman" w:eastAsia="宋体" w:cs="Times New Roman"/>
      <w:szCs w:val="24"/>
      <w:lang w:val="en-US" w:eastAsia="zh-CN" w:bidi="ar-SA"/>
    </w:rPr>
  </w:style>
  <w:style w:type="paragraph" w:customStyle="1" w:styleId="171">
    <w:name w:val="reader-word-layer reader-word-s4-1"/>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72">
    <w:name w:val="Default"/>
    <w:basedOn w:val="47"/>
    <w:next w:val="173"/>
    <w:qFormat/>
    <w:uiPriority w:val="0"/>
    <w:pPr>
      <w:autoSpaceDE w:val="0"/>
      <w:autoSpaceDN w:val="0"/>
      <w:adjustRightInd w:val="0"/>
    </w:pPr>
    <w:rPr>
      <w:rFonts w:ascii="宋体" w:cs="宋体"/>
      <w:color w:val="000000"/>
      <w:sz w:val="24"/>
      <w:szCs w:val="24"/>
    </w:rPr>
  </w:style>
  <w:style w:type="paragraph" w:customStyle="1" w:styleId="173">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174">
    <w:name w:val="Table Paragraph"/>
    <w:basedOn w:val="1"/>
    <w:qFormat/>
    <w:uiPriority w:val="0"/>
    <w:pPr>
      <w:spacing w:line="400" w:lineRule="exact"/>
      <w:ind w:firstLine="1044" w:firstLineChars="200"/>
      <w:jc w:val="left"/>
    </w:pPr>
    <w:rPr>
      <w:sz w:val="24"/>
    </w:rPr>
  </w:style>
  <w:style w:type="paragraph" w:customStyle="1" w:styleId="175">
    <w:name w:val="Char Char2"/>
    <w:basedOn w:val="1"/>
    <w:qFormat/>
    <w:uiPriority w:val="99"/>
    <w:pPr>
      <w:widowControl/>
      <w:spacing w:line="400" w:lineRule="exact"/>
      <w:ind w:firstLine="1044" w:firstLineChars="200"/>
      <w:jc w:val="left"/>
    </w:pPr>
    <w:rPr>
      <w:sz w:val="28"/>
      <w:szCs w:val="20"/>
    </w:rPr>
  </w:style>
  <w:style w:type="paragraph" w:customStyle="1" w:styleId="176">
    <w:name w:val="F2"/>
    <w:basedOn w:val="1"/>
    <w:qFormat/>
    <w:uiPriority w:val="99"/>
    <w:pPr>
      <w:autoSpaceDE w:val="0"/>
      <w:autoSpaceDN w:val="0"/>
      <w:adjustRightInd w:val="0"/>
      <w:spacing w:line="400" w:lineRule="exact"/>
      <w:ind w:firstLine="601" w:firstLineChars="200"/>
      <w:jc w:val="left"/>
      <w:textAlignment w:val="baseline"/>
    </w:pPr>
    <w:rPr>
      <w:kern w:val="0"/>
      <w:sz w:val="24"/>
      <w:szCs w:val="20"/>
    </w:rPr>
  </w:style>
  <w:style w:type="paragraph" w:customStyle="1" w:styleId="177">
    <w:name w:val="PlainText"/>
    <w:basedOn w:val="1"/>
    <w:next w:val="178"/>
    <w:qFormat/>
    <w:uiPriority w:val="99"/>
    <w:pPr>
      <w:ind w:firstLine="1044" w:firstLineChars="200"/>
      <w:textAlignment w:val="baseline"/>
    </w:pPr>
    <w:rPr>
      <w:rFonts w:ascii="宋体" w:hAnsi="Courier New"/>
      <w:kern w:val="0"/>
      <w:sz w:val="20"/>
      <w:szCs w:val="21"/>
    </w:rPr>
  </w:style>
  <w:style w:type="paragraph" w:customStyle="1" w:styleId="178">
    <w:name w:val="Heading4"/>
    <w:basedOn w:val="1"/>
    <w:next w:val="1"/>
    <w:qFormat/>
    <w:uiPriority w:val="99"/>
    <w:pPr>
      <w:keepNext/>
      <w:keepLines/>
      <w:spacing w:before="280" w:after="290" w:line="376" w:lineRule="atLeast"/>
      <w:ind w:firstLine="1044" w:firstLineChars="200"/>
      <w:textAlignment w:val="baseline"/>
    </w:pPr>
    <w:rPr>
      <w:rFonts w:ascii="Cambria" w:hAnsi="Cambria"/>
      <w:b/>
      <w:bCs/>
      <w:sz w:val="28"/>
      <w:szCs w:val="28"/>
    </w:rPr>
  </w:style>
  <w:style w:type="paragraph" w:customStyle="1" w:styleId="179">
    <w:name w:val="Char Char Char Char"/>
    <w:basedOn w:val="1"/>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180">
    <w:name w:val="样式"/>
    <w:qFormat/>
    <w:uiPriority w:val="99"/>
    <w:pPr>
      <w:widowControl w:val="0"/>
      <w:autoSpaceDE w:val="0"/>
      <w:autoSpaceDN w:val="0"/>
      <w:adjustRightInd w:val="0"/>
    </w:pPr>
    <w:rPr>
      <w:rFonts w:ascii="宋体" w:hAnsi="宋体" w:eastAsia="宋体" w:cs="宋体"/>
      <w:sz w:val="24"/>
      <w:szCs w:val="24"/>
      <w:lang w:val="en-US" w:eastAsia="zh-CN" w:bidi="ar-SA"/>
    </w:rPr>
  </w:style>
  <w:style w:type="paragraph" w:customStyle="1" w:styleId="181">
    <w:name w:val="BodyText"/>
    <w:basedOn w:val="1"/>
    <w:qFormat/>
    <w:uiPriority w:val="99"/>
    <w:pPr>
      <w:spacing w:line="380" w:lineRule="exact"/>
      <w:ind w:firstLine="1044" w:firstLineChars="200"/>
      <w:textAlignment w:val="baseline"/>
    </w:pPr>
    <w:rPr>
      <w:kern w:val="0"/>
      <w:sz w:val="24"/>
    </w:rPr>
  </w:style>
  <w:style w:type="paragraph" w:customStyle="1" w:styleId="182">
    <w:name w:val="2-2ji"/>
    <w:basedOn w:val="3"/>
    <w:qFormat/>
    <w:uiPriority w:val="99"/>
    <w:pPr>
      <w:adjustRightInd w:val="0"/>
      <w:spacing w:before="0" w:after="0" w:line="360" w:lineRule="auto"/>
      <w:ind w:firstLine="1044" w:firstLineChars="200"/>
      <w:jc w:val="center"/>
      <w:textAlignment w:val="baseline"/>
    </w:pPr>
    <w:rPr>
      <w:rFonts w:ascii="宋体" w:hAnsi="宋体"/>
      <w:bCs w:val="0"/>
      <w:kern w:val="0"/>
      <w:sz w:val="36"/>
    </w:rPr>
  </w:style>
  <w:style w:type="paragraph" w:customStyle="1" w:styleId="183">
    <w:name w:val="reader-word-layer reader-word-s3-13"/>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84">
    <w:name w:val="p16"/>
    <w:basedOn w:val="1"/>
    <w:qFormat/>
    <w:uiPriority w:val="99"/>
    <w:pPr>
      <w:widowControl/>
    </w:pPr>
    <w:rPr>
      <w:rFonts w:ascii="宋体" w:hAnsi="宋体" w:cs="宋体"/>
      <w:kern w:val="0"/>
      <w:szCs w:val="21"/>
    </w:rPr>
  </w:style>
  <w:style w:type="paragraph" w:customStyle="1" w:styleId="185">
    <w:name w:val="p0"/>
    <w:basedOn w:val="1"/>
    <w:qFormat/>
    <w:uiPriority w:val="99"/>
    <w:pPr>
      <w:widowControl/>
      <w:spacing w:line="400" w:lineRule="exact"/>
      <w:ind w:firstLine="1044" w:firstLineChars="200"/>
      <w:jc w:val="left"/>
    </w:pPr>
    <w:rPr>
      <w:kern w:val="0"/>
      <w:szCs w:val="21"/>
    </w:rPr>
  </w:style>
  <w:style w:type="paragraph" w:customStyle="1" w:styleId="186">
    <w:name w:val="Char Char1"/>
    <w:basedOn w:val="1"/>
    <w:qFormat/>
    <w:uiPriority w:val="99"/>
    <w:pPr>
      <w:widowControl/>
      <w:spacing w:after="160" w:line="240" w:lineRule="exact"/>
      <w:ind w:firstLine="1044" w:firstLineChars="200"/>
      <w:jc w:val="left"/>
    </w:pPr>
    <w:rPr>
      <w:rFonts w:ascii="Verdana" w:hAnsi="Verdana" w:eastAsia="楷体_GB2312"/>
      <w:b/>
      <w:i/>
      <w:iCs/>
      <w:color w:val="000000"/>
      <w:kern w:val="0"/>
      <w:sz w:val="20"/>
      <w:szCs w:val="20"/>
      <w:lang w:eastAsia="en-US"/>
    </w:rPr>
  </w:style>
  <w:style w:type="paragraph" w:customStyle="1" w:styleId="187">
    <w:name w:val="次小点说明 Char"/>
    <w:basedOn w:val="10"/>
    <w:qFormat/>
    <w:uiPriority w:val="99"/>
    <w:pPr>
      <w:ind w:firstLine="0"/>
    </w:pPr>
    <w:rPr>
      <w:rFonts w:ascii="Calibri" w:hAnsi="Calibri"/>
      <w:sz w:val="24"/>
      <w:szCs w:val="24"/>
    </w:rPr>
  </w:style>
  <w:style w:type="paragraph" w:customStyle="1" w:styleId="188">
    <w:name w:val="样式 Verdana 首行缩进:  0.74 厘米"/>
    <w:basedOn w:val="1"/>
    <w:qFormat/>
    <w:uiPriority w:val="99"/>
    <w:pPr>
      <w:spacing w:line="360" w:lineRule="auto"/>
      <w:ind w:firstLine="420" w:firstLineChars="200"/>
      <w:jc w:val="left"/>
    </w:pPr>
    <w:rPr>
      <w:rFonts w:ascii="Verdana" w:hAnsi="Verdana"/>
      <w:sz w:val="24"/>
      <w:szCs w:val="20"/>
    </w:rPr>
  </w:style>
  <w:style w:type="paragraph" w:customStyle="1" w:styleId="189">
    <w:name w:val="一级条标题"/>
    <w:basedOn w:val="1"/>
    <w:next w:val="1"/>
    <w:qFormat/>
    <w:uiPriority w:val="99"/>
    <w:pPr>
      <w:widowControl/>
      <w:numPr>
        <w:ilvl w:val="2"/>
        <w:numId w:val="3"/>
      </w:numPr>
      <w:spacing w:line="400" w:lineRule="exact"/>
      <w:ind w:firstLineChars="200"/>
      <w:jc w:val="left"/>
    </w:pPr>
    <w:rPr>
      <w:rFonts w:ascii="黑体" w:eastAsia="黑体"/>
      <w:kern w:val="0"/>
      <w:szCs w:val="20"/>
    </w:rPr>
  </w:style>
  <w:style w:type="paragraph" w:customStyle="1" w:styleId="190">
    <w:name w:val="_Style 15"/>
    <w:basedOn w:val="16"/>
    <w:qFormat/>
    <w:uiPriority w:val="99"/>
    <w:pPr>
      <w:adjustRightInd/>
      <w:spacing w:line="240" w:lineRule="auto"/>
      <w:ind w:firstLine="0" w:firstLineChars="0"/>
      <w:jc w:val="both"/>
      <w:textAlignment w:val="auto"/>
    </w:pPr>
    <w:rPr>
      <w:rFonts w:ascii="Tahoma" w:hAnsi="Tahoma"/>
      <w:kern w:val="2"/>
      <w:sz w:val="24"/>
      <w:szCs w:val="24"/>
    </w:rPr>
  </w:style>
  <w:style w:type="paragraph" w:customStyle="1" w:styleId="191">
    <w:name w:val="444"/>
    <w:basedOn w:val="1"/>
    <w:qFormat/>
    <w:uiPriority w:val="99"/>
    <w:pPr>
      <w:adjustRightInd w:val="0"/>
      <w:spacing w:line="312" w:lineRule="atLeast"/>
      <w:ind w:firstLine="1044" w:firstLineChars="200"/>
      <w:jc w:val="center"/>
      <w:textAlignment w:val="baseline"/>
    </w:pPr>
    <w:rPr>
      <w:b/>
      <w:kern w:val="0"/>
      <w:sz w:val="36"/>
      <w:szCs w:val="36"/>
    </w:rPr>
  </w:style>
  <w:style w:type="paragraph" w:customStyle="1" w:styleId="192">
    <w:name w:val="Char Char Char Char Char Char Char"/>
    <w:basedOn w:val="1"/>
    <w:qFormat/>
    <w:uiPriority w:val="99"/>
    <w:rPr>
      <w:rFonts w:ascii="Calibri" w:hAnsi="Calibri"/>
    </w:rPr>
  </w:style>
  <w:style w:type="paragraph" w:customStyle="1" w:styleId="193">
    <w:name w:val="BodyTextIndent"/>
    <w:basedOn w:val="1"/>
    <w:qFormat/>
    <w:uiPriority w:val="99"/>
    <w:pPr>
      <w:ind w:firstLine="830" w:firstLineChars="352"/>
      <w:textAlignment w:val="baseline"/>
    </w:pPr>
    <w:rPr>
      <w:rFonts w:ascii="仿宋_GB2312" w:eastAsia="仿宋_GB2312"/>
      <w:kern w:val="0"/>
      <w:sz w:val="32"/>
      <w:szCs w:val="20"/>
    </w:rPr>
  </w:style>
  <w:style w:type="paragraph" w:customStyle="1" w:styleId="194">
    <w:name w:val="正文 A"/>
    <w:qFormat/>
    <w:uiPriority w:val="99"/>
    <w:pPr>
      <w:framePr w:wrap="around" w:vAnchor="margin" w:hAnchor="text" w:yAlign="top"/>
      <w:widowControl w:val="0"/>
      <w:jc w:val="both"/>
    </w:pPr>
    <w:rPr>
      <w:rFonts w:ascii="Times New Roman" w:hAnsi="Times New Roman" w:eastAsia="Arial Unicode MS" w:cs="Arial Unicode MS"/>
      <w:color w:val="000000"/>
      <w:kern w:val="2"/>
      <w:sz w:val="21"/>
      <w:szCs w:val="21"/>
      <w:u w:val="none" w:color="000000"/>
      <w:lang w:val="en-US" w:eastAsia="zh-CN" w:bidi="ar-SA"/>
    </w:rPr>
  </w:style>
  <w:style w:type="paragraph" w:customStyle="1" w:styleId="195">
    <w:name w:val="xl26"/>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196">
    <w:name w:val=" Char Char8"/>
    <w:basedOn w:val="1"/>
    <w:qFormat/>
    <w:uiPriority w:val="0"/>
    <w:rPr>
      <w:rFonts w:ascii="Tahoma" w:hAnsi="Tahoma" w:eastAsia="Times New Roman"/>
      <w:kern w:val="0"/>
      <w:sz w:val="24"/>
      <w:szCs w:val="20"/>
    </w:rPr>
  </w:style>
  <w:style w:type="paragraph" w:customStyle="1" w:styleId="197">
    <w:name w:val="Char1"/>
    <w:basedOn w:val="1"/>
    <w:qFormat/>
    <w:uiPriority w:val="99"/>
    <w:pPr>
      <w:spacing w:line="400" w:lineRule="exact"/>
      <w:ind w:firstLine="1044" w:firstLineChars="200"/>
      <w:jc w:val="left"/>
    </w:pPr>
    <w:rPr>
      <w:szCs w:val="21"/>
    </w:rPr>
  </w:style>
  <w:style w:type="paragraph" w:customStyle="1" w:styleId="198">
    <w:name w:val="reader-word-layer reader-word-s4-10"/>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99">
    <w:name w:val="默认段落字体 Para Char Char Char Char Char Char Char"/>
    <w:basedOn w:val="1"/>
    <w:qFormat/>
    <w:uiPriority w:val="99"/>
    <w:pPr>
      <w:adjustRightInd w:val="0"/>
      <w:spacing w:line="360" w:lineRule="auto"/>
    </w:pPr>
    <w:rPr>
      <w:kern w:val="0"/>
      <w:sz w:val="24"/>
      <w:szCs w:val="20"/>
    </w:rPr>
  </w:style>
  <w:style w:type="paragraph" w:customStyle="1" w:styleId="200">
    <w:name w:val="Body text|3"/>
    <w:basedOn w:val="1"/>
    <w:qFormat/>
    <w:uiPriority w:val="99"/>
    <w:pPr>
      <w:spacing w:after="680"/>
    </w:pPr>
    <w:rPr>
      <w:rFonts w:ascii="宋体" w:hAnsi="宋体" w:cs="宋体"/>
      <w:sz w:val="30"/>
      <w:szCs w:val="30"/>
      <w:u w:val="single"/>
      <w:lang w:val="zh-TW" w:eastAsia="zh-TW" w:bidi="zh-TW"/>
    </w:rPr>
  </w:style>
  <w:style w:type="paragraph" w:customStyle="1" w:styleId="201">
    <w:name w:val="默认段落字体 Para Char Char Char Char Char Char Char Char Char Char"/>
    <w:basedOn w:val="1"/>
    <w:qFormat/>
    <w:uiPriority w:val="99"/>
    <w:pPr>
      <w:widowControl/>
      <w:snapToGrid w:val="0"/>
      <w:spacing w:before="80" w:after="80"/>
      <w:ind w:left="1701"/>
    </w:pPr>
    <w:rPr>
      <w:rFonts w:ascii="Arial" w:hAnsi="Arial" w:cs="Arial"/>
    </w:rPr>
  </w:style>
  <w:style w:type="paragraph" w:customStyle="1" w:styleId="202">
    <w:name w:val="01 正文-首行缩进2字符"/>
    <w:basedOn w:val="1"/>
    <w:qFormat/>
    <w:uiPriority w:val="99"/>
    <w:pPr>
      <w:spacing w:beforeLines="50" w:line="400" w:lineRule="exact"/>
      <w:ind w:firstLine="964" w:firstLineChars="200"/>
      <w:jc w:val="left"/>
    </w:pPr>
    <w:rPr>
      <w:rFonts w:ascii="Arial" w:hAnsi="Arial"/>
      <w:color w:val="000000"/>
      <w:sz w:val="28"/>
    </w:rPr>
  </w:style>
  <w:style w:type="paragraph" w:customStyle="1" w:styleId="203">
    <w:name w:val="1"/>
    <w:basedOn w:val="1"/>
    <w:next w:val="27"/>
    <w:qFormat/>
    <w:uiPriority w:val="99"/>
    <w:rPr>
      <w:rFonts w:ascii="宋体" w:hAnsi="Courier New"/>
      <w:szCs w:val="20"/>
    </w:rPr>
  </w:style>
  <w:style w:type="paragraph" w:customStyle="1" w:styleId="204">
    <w:name w:val="msolistparagraph"/>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05">
    <w:name w:val="_Style 5"/>
    <w:qFormat/>
    <w:uiPriority w:val="1"/>
    <w:rPr>
      <w:rFonts w:ascii="Times New Roman" w:hAnsi="Times New Roman" w:eastAsia="宋体" w:cs="Times New Roman"/>
      <w:sz w:val="22"/>
      <w:szCs w:val="22"/>
      <w:lang w:val="en-US" w:eastAsia="zh-CN" w:bidi="ar-SA"/>
    </w:rPr>
  </w:style>
  <w:style w:type="paragraph" w:customStyle="1" w:styleId="206">
    <w:name w:val="引用1"/>
    <w:next w:val="1"/>
    <w:qFormat/>
    <w:uiPriority w:val="99"/>
    <w:pPr>
      <w:wordWrap w:val="0"/>
      <w:spacing w:before="200" w:after="160"/>
      <w:ind w:left="864" w:right="864"/>
      <w:jc w:val="center"/>
    </w:pPr>
    <w:rPr>
      <w:rFonts w:ascii="Times New Roman" w:hAnsi="Times New Roman" w:eastAsia="宋体" w:cs="Times New Roman"/>
      <w:i/>
      <w:sz w:val="21"/>
      <w:lang w:val="en-US" w:eastAsia="zh-CN" w:bidi="ar-SA"/>
    </w:rPr>
  </w:style>
  <w:style w:type="paragraph" w:customStyle="1" w:styleId="207">
    <w:name w:val="列出段落2"/>
    <w:basedOn w:val="1"/>
    <w:qFormat/>
    <w:uiPriority w:val="99"/>
    <w:pPr>
      <w:autoSpaceDE w:val="0"/>
      <w:autoSpaceDN w:val="0"/>
      <w:ind w:firstLine="420" w:firstLineChars="200"/>
      <w:jc w:val="left"/>
    </w:pPr>
    <w:rPr>
      <w:rFonts w:ascii="Calibri" w:hAnsi="Calibri" w:cs="宋体"/>
      <w:kern w:val="0"/>
      <w:sz w:val="22"/>
      <w:szCs w:val="22"/>
      <w:lang w:val="zh-CN" w:bidi="zh-CN"/>
    </w:rPr>
  </w:style>
  <w:style w:type="paragraph" w:customStyle="1" w:styleId="208">
    <w:name w:val="默认段落字体 Para Char Char Char Char Char Char Char Char Char1 Char Char Char Char"/>
    <w:basedOn w:val="1"/>
    <w:qFormat/>
    <w:uiPriority w:val="99"/>
    <w:pPr>
      <w:spacing w:line="400" w:lineRule="exact"/>
      <w:ind w:firstLine="1044" w:firstLineChars="200"/>
      <w:jc w:val="left"/>
    </w:pPr>
    <w:rPr>
      <w:rFonts w:ascii="Tahoma" w:hAnsi="Tahoma"/>
      <w:sz w:val="24"/>
      <w:szCs w:val="20"/>
    </w:rPr>
  </w:style>
  <w:style w:type="paragraph" w:customStyle="1" w:styleId="209">
    <w:name w:val="默认段落字体 Para Char Char Char Char Char Char Char Char Char1 Char Char Char Char Char Char Char"/>
    <w:basedOn w:val="16"/>
    <w:qFormat/>
    <w:uiPriority w:val="99"/>
    <w:pPr>
      <w:adjustRightInd/>
      <w:spacing w:line="240" w:lineRule="auto"/>
      <w:ind w:firstLine="0" w:firstLineChars="0"/>
      <w:jc w:val="both"/>
      <w:textAlignment w:val="auto"/>
    </w:pPr>
    <w:rPr>
      <w:rFonts w:ascii="宋体" w:hAnsi="宋体" w:cs="Arial"/>
      <w:kern w:val="2"/>
      <w:szCs w:val="21"/>
    </w:rPr>
  </w:style>
  <w:style w:type="paragraph" w:customStyle="1" w:styleId="210">
    <w:name w:val="Char"/>
    <w:basedOn w:val="1"/>
    <w:qFormat/>
    <w:uiPriority w:val="99"/>
  </w:style>
  <w:style w:type="paragraph" w:customStyle="1" w:styleId="211">
    <w:name w:val="_Style 30"/>
    <w:basedOn w:val="1"/>
    <w:qFormat/>
    <w:uiPriority w:val="99"/>
    <w:rPr>
      <w:rFonts w:ascii="仿宋_GB2312" w:hAnsi="Calibri" w:eastAsia="仿宋_GB2312"/>
      <w:b/>
      <w:sz w:val="32"/>
      <w:szCs w:val="32"/>
    </w:rPr>
  </w:style>
  <w:style w:type="paragraph" w:customStyle="1" w:styleId="212">
    <w:name w:val="首行缩进"/>
    <w:basedOn w:val="1"/>
    <w:qFormat/>
    <w:uiPriority w:val="99"/>
    <w:pPr>
      <w:spacing w:line="400" w:lineRule="exact"/>
      <w:ind w:firstLine="480" w:firstLineChars="200"/>
      <w:jc w:val="left"/>
    </w:pPr>
    <w:rPr>
      <w:lang w:val="zh-CN"/>
    </w:rPr>
  </w:style>
  <w:style w:type="paragraph" w:customStyle="1" w:styleId="213">
    <w:name w:val="reader-word-layer reader-word-s4-8 reader-word-s4-10"/>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14">
    <w:name w:val="表内文字"/>
    <w:basedOn w:val="1"/>
    <w:qFormat/>
    <w:uiPriority w:val="99"/>
    <w:pPr>
      <w:snapToGrid w:val="0"/>
      <w:spacing w:before="50" w:after="50" w:line="400" w:lineRule="exact"/>
      <w:ind w:firstLine="1044" w:firstLineChars="200"/>
      <w:jc w:val="center"/>
    </w:pPr>
    <w:rPr>
      <w:rFonts w:ascii="仿宋_GB2312" w:hAnsi="宋体" w:eastAsia="仿宋_GB2312"/>
      <w:b/>
      <w:color w:val="000000"/>
      <w:sz w:val="32"/>
      <w:szCs w:val="32"/>
    </w:rPr>
  </w:style>
  <w:style w:type="paragraph" w:customStyle="1" w:styleId="215">
    <w:name w:val="缺省文本"/>
    <w:basedOn w:val="1"/>
    <w:qFormat/>
    <w:uiPriority w:val="99"/>
    <w:pPr>
      <w:autoSpaceDE w:val="0"/>
      <w:autoSpaceDN w:val="0"/>
      <w:adjustRightInd w:val="0"/>
      <w:spacing w:line="360" w:lineRule="auto"/>
      <w:jc w:val="left"/>
    </w:pPr>
    <w:rPr>
      <w:rFonts w:ascii="Calibri" w:hAnsi="Calibri"/>
      <w:kern w:val="0"/>
      <w:sz w:val="24"/>
      <w:szCs w:val="20"/>
    </w:rPr>
  </w:style>
  <w:style w:type="paragraph" w:customStyle="1" w:styleId="216">
    <w:name w:val="表格"/>
    <w:basedOn w:val="1"/>
    <w:qFormat/>
    <w:uiPriority w:val="99"/>
    <w:pPr>
      <w:spacing w:line="400" w:lineRule="exact"/>
      <w:ind w:firstLine="1044" w:firstLineChars="200"/>
      <w:jc w:val="left"/>
    </w:pPr>
    <w:rPr>
      <w:sz w:val="24"/>
    </w:rPr>
  </w:style>
  <w:style w:type="paragraph" w:customStyle="1" w:styleId="217">
    <w:name w:val="_Style 2"/>
    <w:basedOn w:val="1"/>
    <w:qFormat/>
    <w:uiPriority w:val="99"/>
    <w:pPr>
      <w:ind w:firstLine="420" w:firstLineChars="200"/>
    </w:pPr>
    <w:rPr>
      <w:rFonts w:ascii="Calibri" w:hAnsi="Calibri"/>
      <w:szCs w:val="22"/>
    </w:rPr>
  </w:style>
  <w:style w:type="paragraph" w:customStyle="1" w:styleId="218">
    <w:name w:val="样式 首行缩进:  2 字符"/>
    <w:basedOn w:val="1"/>
    <w:qFormat/>
    <w:uiPriority w:val="99"/>
    <w:pPr>
      <w:spacing w:line="400" w:lineRule="exact"/>
      <w:ind w:firstLine="200" w:firstLineChars="200"/>
      <w:jc w:val="left"/>
    </w:pPr>
    <w:rPr>
      <w:rFonts w:cs="宋体"/>
      <w:sz w:val="24"/>
    </w:rPr>
  </w:style>
  <w:style w:type="paragraph" w:customStyle="1" w:styleId="219">
    <w:name w:val="样式 标题 3 + (中文) 黑体 小四 非加粗 段前: 7.8 磅 段后: 0 磅 行距: 固定值 20 磅"/>
    <w:basedOn w:val="4"/>
    <w:qFormat/>
    <w:uiPriority w:val="99"/>
    <w:pPr>
      <w:spacing w:before="0" w:after="0" w:line="400" w:lineRule="exact"/>
      <w:ind w:firstLine="1044" w:firstLineChars="200"/>
      <w:jc w:val="left"/>
    </w:pPr>
    <w:rPr>
      <w:rFonts w:eastAsia="黑体" w:cs="宋体"/>
      <w:b w:val="0"/>
      <w:bCs w:val="0"/>
      <w:sz w:val="24"/>
      <w:szCs w:val="20"/>
    </w:rPr>
  </w:style>
  <w:style w:type="paragraph" w:styleId="220">
    <w:name w:val="No Spacing"/>
    <w:basedOn w:val="1"/>
    <w:qFormat/>
    <w:uiPriority w:val="99"/>
    <w:rPr>
      <w:rFonts w:ascii="Calibri" w:hAnsi="Calibri"/>
      <w:szCs w:val="21"/>
    </w:rPr>
  </w:style>
  <w:style w:type="paragraph" w:customStyle="1" w:styleId="221">
    <w:name w:val="reader-word-layer reader-word-s4-9"/>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22">
    <w:name w:val="Char2"/>
    <w:basedOn w:val="1"/>
    <w:qFormat/>
    <w:uiPriority w:val="99"/>
    <w:pPr>
      <w:widowControl/>
      <w:spacing w:after="160" w:line="240" w:lineRule="exact"/>
      <w:ind w:firstLine="1044" w:firstLineChars="200"/>
      <w:jc w:val="left"/>
    </w:pPr>
    <w:rPr>
      <w:rFonts w:ascii="Verdana" w:hAnsi="Verdana"/>
      <w:kern w:val="0"/>
      <w:szCs w:val="20"/>
      <w:lang w:eastAsia="en-US"/>
    </w:rPr>
  </w:style>
  <w:style w:type="paragraph" w:customStyle="1" w:styleId="223">
    <w:name w:val="reader-word-layer reader-word-s4-6"/>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24">
    <w:name w:val="标题 71"/>
    <w:next w:val="194"/>
    <w:qFormat/>
    <w:uiPriority w:val="99"/>
    <w:pPr>
      <w:keepNext/>
      <w:framePr w:wrap="around" w:vAnchor="margin" w:hAnchor="text" w:yAlign="top"/>
      <w:spacing w:before="80" w:after="60" w:line="440" w:lineRule="atLeast"/>
      <w:jc w:val="both"/>
      <w:outlineLvl w:val="6"/>
    </w:pPr>
    <w:rPr>
      <w:rFonts w:hint="eastAsia" w:ascii="Arial Unicode MS" w:hAnsi="Arial Unicode MS" w:eastAsia="Times New Roman" w:cs="Arial Unicode MS"/>
      <w:b/>
      <w:bCs/>
      <w:color w:val="000000"/>
      <w:kern w:val="28"/>
      <w:sz w:val="28"/>
      <w:szCs w:val="28"/>
      <w:u w:val="none" w:color="000000"/>
      <w:lang w:val="en-US" w:eastAsia="zh-CN" w:bidi="ar-SA"/>
    </w:rPr>
  </w:style>
  <w:style w:type="paragraph" w:customStyle="1" w:styleId="225">
    <w:name w:val="正文_0"/>
    <w:qFormat/>
    <w:uiPriority w:val="99"/>
    <w:rPr>
      <w:rFonts w:ascii="Times New Roman" w:hAnsi="Times New Roman" w:eastAsia="宋体" w:cs="Times New Roman"/>
      <w:sz w:val="21"/>
      <w:szCs w:val="22"/>
      <w:lang w:val="en-US" w:eastAsia="zh-CN" w:bidi="ar-SA"/>
    </w:rPr>
  </w:style>
  <w:style w:type="paragraph" w:customStyle="1" w:styleId="226">
    <w:name w:val="2ji"/>
    <w:basedOn w:val="3"/>
    <w:qFormat/>
    <w:uiPriority w:val="99"/>
    <w:pPr>
      <w:adjustRightInd w:val="0"/>
      <w:spacing w:before="0" w:after="0" w:line="360" w:lineRule="auto"/>
      <w:ind w:firstLine="1044" w:firstLineChars="200"/>
      <w:jc w:val="left"/>
      <w:textAlignment w:val="baseline"/>
    </w:pPr>
    <w:rPr>
      <w:rFonts w:ascii="宋体" w:hAnsi="宋体"/>
      <w:kern w:val="0"/>
      <w:sz w:val="21"/>
      <w:szCs w:val="21"/>
    </w:rPr>
  </w:style>
  <w:style w:type="paragraph" w:customStyle="1" w:styleId="227">
    <w:name w:val="正文段"/>
    <w:basedOn w:val="1"/>
    <w:qFormat/>
    <w:uiPriority w:val="99"/>
    <w:pPr>
      <w:widowControl/>
      <w:snapToGrid w:val="0"/>
      <w:spacing w:afterLines="50" w:line="400" w:lineRule="exact"/>
      <w:ind w:firstLine="200" w:firstLineChars="200"/>
      <w:jc w:val="left"/>
    </w:pPr>
    <w:rPr>
      <w:kern w:val="0"/>
      <w:sz w:val="24"/>
      <w:szCs w:val="20"/>
    </w:rPr>
  </w:style>
  <w:style w:type="character" w:customStyle="1" w:styleId="228">
    <w:name w:val="标题 1 Char1"/>
    <w:qFormat/>
    <w:locked/>
    <w:uiPriority w:val="0"/>
    <w:rPr>
      <w:b/>
      <w:bCs/>
      <w:kern w:val="44"/>
      <w:sz w:val="44"/>
      <w:szCs w:val="44"/>
    </w:rPr>
  </w:style>
  <w:style w:type="character" w:customStyle="1" w:styleId="229">
    <w:name w:val="标题 2 Char1"/>
    <w:semiHidden/>
    <w:qFormat/>
    <w:locked/>
    <w:uiPriority w:val="0"/>
    <w:rPr>
      <w:rFonts w:ascii="Cambria" w:hAnsi="Cambria"/>
      <w:b/>
      <w:bCs/>
      <w:kern w:val="2"/>
      <w:sz w:val="32"/>
      <w:szCs w:val="32"/>
    </w:rPr>
  </w:style>
  <w:style w:type="character" w:customStyle="1" w:styleId="230">
    <w:name w:val="标题 3 Char1"/>
    <w:semiHidden/>
    <w:qFormat/>
    <w:locked/>
    <w:uiPriority w:val="0"/>
    <w:rPr>
      <w:b/>
      <w:bCs/>
      <w:kern w:val="2"/>
      <w:sz w:val="32"/>
      <w:szCs w:val="32"/>
    </w:rPr>
  </w:style>
  <w:style w:type="character" w:customStyle="1" w:styleId="231">
    <w:name w:val="标题 4 Char1"/>
    <w:semiHidden/>
    <w:qFormat/>
    <w:locked/>
    <w:uiPriority w:val="0"/>
    <w:rPr>
      <w:rFonts w:ascii="Arial" w:hAnsi="Arial" w:eastAsia="黑体"/>
      <w:sz w:val="28"/>
    </w:rPr>
  </w:style>
  <w:style w:type="character" w:customStyle="1" w:styleId="232">
    <w:name w:val="标题 5 Char1"/>
    <w:semiHidden/>
    <w:qFormat/>
    <w:locked/>
    <w:uiPriority w:val="0"/>
    <w:rPr>
      <w:b/>
      <w:kern w:val="2"/>
      <w:sz w:val="28"/>
      <w:szCs w:val="24"/>
    </w:rPr>
  </w:style>
  <w:style w:type="character" w:customStyle="1" w:styleId="233">
    <w:name w:val="标题 6 Char1"/>
    <w:semiHidden/>
    <w:qFormat/>
    <w:locked/>
    <w:uiPriority w:val="0"/>
    <w:rPr>
      <w:rFonts w:ascii="Arial" w:hAnsi="Arial" w:eastAsia="黑体"/>
      <w:b/>
      <w:bCs/>
      <w:kern w:val="2"/>
      <w:sz w:val="24"/>
      <w:szCs w:val="24"/>
    </w:rPr>
  </w:style>
  <w:style w:type="character" w:customStyle="1" w:styleId="234">
    <w:name w:val="标题 7 Char1"/>
    <w:semiHidden/>
    <w:qFormat/>
    <w:locked/>
    <w:uiPriority w:val="99"/>
    <w:rPr>
      <w:b/>
      <w:kern w:val="2"/>
      <w:sz w:val="24"/>
      <w:szCs w:val="24"/>
    </w:rPr>
  </w:style>
  <w:style w:type="character" w:customStyle="1" w:styleId="235">
    <w:name w:val="标题 8 Char1"/>
    <w:semiHidden/>
    <w:qFormat/>
    <w:locked/>
    <w:uiPriority w:val="99"/>
    <w:rPr>
      <w:rFonts w:ascii="Arial" w:hAnsi="Arial" w:eastAsia="黑体"/>
      <w:kern w:val="2"/>
      <w:sz w:val="24"/>
      <w:szCs w:val="24"/>
    </w:rPr>
  </w:style>
  <w:style w:type="character" w:customStyle="1" w:styleId="236">
    <w:name w:val="标题 9 Char1"/>
    <w:semiHidden/>
    <w:qFormat/>
    <w:locked/>
    <w:uiPriority w:val="99"/>
    <w:rPr>
      <w:rFonts w:ascii="Arial" w:hAnsi="Arial" w:eastAsia="黑体"/>
      <w:kern w:val="2"/>
      <w:sz w:val="21"/>
      <w:szCs w:val="24"/>
    </w:rPr>
  </w:style>
  <w:style w:type="character" w:customStyle="1" w:styleId="237">
    <w:name w:val="文档结构图 Char1"/>
    <w:semiHidden/>
    <w:qFormat/>
    <w:locked/>
    <w:uiPriority w:val="99"/>
    <w:rPr>
      <w:sz w:val="21"/>
      <w:shd w:val="clear" w:color="auto" w:fill="000080"/>
    </w:rPr>
  </w:style>
  <w:style w:type="character" w:customStyle="1" w:styleId="238">
    <w:name w:val="批注文字 Char3"/>
    <w:semiHidden/>
    <w:qFormat/>
    <w:locked/>
    <w:uiPriority w:val="99"/>
    <w:rPr>
      <w:kern w:val="2"/>
      <w:sz w:val="21"/>
      <w:szCs w:val="24"/>
    </w:rPr>
  </w:style>
  <w:style w:type="character" w:customStyle="1" w:styleId="239">
    <w:name w:val="正文文本 3 Char1"/>
    <w:semiHidden/>
    <w:qFormat/>
    <w:locked/>
    <w:uiPriority w:val="99"/>
    <w:rPr>
      <w:rFonts w:ascii="宋体" w:hAnsi="宋体"/>
      <w:color w:val="000000"/>
      <w:kern w:val="2"/>
      <w:sz w:val="21"/>
      <w:szCs w:val="21"/>
    </w:rPr>
  </w:style>
  <w:style w:type="character" w:customStyle="1" w:styleId="240">
    <w:name w:val="正文文本 Char2"/>
    <w:semiHidden/>
    <w:qFormat/>
    <w:locked/>
    <w:uiPriority w:val="99"/>
    <w:rPr>
      <w:kern w:val="2"/>
      <w:sz w:val="24"/>
      <w:szCs w:val="24"/>
    </w:rPr>
  </w:style>
  <w:style w:type="character" w:customStyle="1" w:styleId="241">
    <w:name w:val="正文文本缩进 Char1"/>
    <w:semiHidden/>
    <w:qFormat/>
    <w:locked/>
    <w:uiPriority w:val="99"/>
    <w:rPr>
      <w:rFonts w:ascii="仿宋_GB2312" w:eastAsia="仿宋_GB2312"/>
      <w:kern w:val="2"/>
      <w:sz w:val="32"/>
    </w:rPr>
  </w:style>
  <w:style w:type="character" w:customStyle="1" w:styleId="242">
    <w:name w:val="纯文本 Char3"/>
    <w:semiHidden/>
    <w:qFormat/>
    <w:locked/>
    <w:uiPriority w:val="99"/>
    <w:rPr>
      <w:rFonts w:ascii="宋体" w:hAnsi="Courier New"/>
      <w:kern w:val="2"/>
      <w:sz w:val="21"/>
    </w:rPr>
  </w:style>
  <w:style w:type="character" w:customStyle="1" w:styleId="243">
    <w:name w:val="日期 Char1"/>
    <w:semiHidden/>
    <w:qFormat/>
    <w:locked/>
    <w:uiPriority w:val="99"/>
    <w:rPr>
      <w:kern w:val="2"/>
      <w:sz w:val="21"/>
      <w:szCs w:val="24"/>
    </w:rPr>
  </w:style>
  <w:style w:type="character" w:customStyle="1" w:styleId="244">
    <w:name w:val="正文文本缩进 2 Char1"/>
    <w:semiHidden/>
    <w:qFormat/>
    <w:locked/>
    <w:uiPriority w:val="99"/>
    <w:rPr>
      <w:kern w:val="2"/>
      <w:sz w:val="32"/>
    </w:rPr>
  </w:style>
  <w:style w:type="character" w:customStyle="1" w:styleId="245">
    <w:name w:val="批注框文本 Char1"/>
    <w:semiHidden/>
    <w:qFormat/>
    <w:locked/>
    <w:uiPriority w:val="99"/>
    <w:rPr>
      <w:kern w:val="2"/>
      <w:sz w:val="18"/>
      <w:szCs w:val="18"/>
    </w:rPr>
  </w:style>
  <w:style w:type="character" w:customStyle="1" w:styleId="246">
    <w:name w:val="页脚 Char1"/>
    <w:semiHidden/>
    <w:qFormat/>
    <w:locked/>
    <w:uiPriority w:val="99"/>
    <w:rPr>
      <w:kern w:val="2"/>
      <w:sz w:val="18"/>
      <w:szCs w:val="18"/>
    </w:rPr>
  </w:style>
  <w:style w:type="character" w:customStyle="1" w:styleId="247">
    <w:name w:val="页眉 Char1"/>
    <w:semiHidden/>
    <w:qFormat/>
    <w:locked/>
    <w:uiPriority w:val="99"/>
    <w:rPr>
      <w:kern w:val="2"/>
      <w:sz w:val="18"/>
      <w:szCs w:val="18"/>
    </w:rPr>
  </w:style>
  <w:style w:type="character" w:customStyle="1" w:styleId="248">
    <w:name w:val="正文文本缩进 3 Char1"/>
    <w:semiHidden/>
    <w:qFormat/>
    <w:locked/>
    <w:uiPriority w:val="99"/>
    <w:rPr>
      <w:kern w:val="2"/>
      <w:sz w:val="16"/>
      <w:szCs w:val="16"/>
    </w:rPr>
  </w:style>
  <w:style w:type="character" w:customStyle="1" w:styleId="249">
    <w:name w:val="正文文本 2 Char1"/>
    <w:semiHidden/>
    <w:qFormat/>
    <w:locked/>
    <w:uiPriority w:val="99"/>
    <w:rPr>
      <w:kern w:val="2"/>
      <w:sz w:val="21"/>
      <w:szCs w:val="24"/>
    </w:rPr>
  </w:style>
  <w:style w:type="character" w:customStyle="1" w:styleId="250">
    <w:name w:val="HTML 预设格式 Char1"/>
    <w:semiHidden/>
    <w:qFormat/>
    <w:locked/>
    <w:uiPriority w:val="0"/>
    <w:rPr>
      <w:rFonts w:ascii="黑体" w:hAnsi="Courier New" w:eastAsia="黑体"/>
    </w:rPr>
  </w:style>
  <w:style w:type="character" w:customStyle="1" w:styleId="251">
    <w:name w:val="标题 Char1"/>
    <w:qFormat/>
    <w:locked/>
    <w:uiPriority w:val="99"/>
    <w:rPr>
      <w:rFonts w:ascii="Cambria" w:hAnsi="Cambria"/>
      <w:b/>
      <w:bCs/>
      <w:kern w:val="2"/>
      <w:sz w:val="32"/>
      <w:szCs w:val="32"/>
    </w:rPr>
  </w:style>
  <w:style w:type="character" w:customStyle="1" w:styleId="252">
    <w:name w:val="批注主题 Char1"/>
    <w:semiHidden/>
    <w:qFormat/>
    <w:locked/>
    <w:uiPriority w:val="99"/>
    <w:rPr>
      <w:b/>
      <w:bCs/>
    </w:rPr>
  </w:style>
  <w:style w:type="character" w:customStyle="1" w:styleId="253">
    <w:name w:val="正文文本首行缩进 字符"/>
    <w:qFormat/>
    <w:uiPriority w:val="99"/>
  </w:style>
  <w:style w:type="character" w:customStyle="1" w:styleId="254">
    <w:name w:val="正文文本首行缩进 2 字符"/>
    <w:qFormat/>
    <w:uiPriority w:val="99"/>
  </w:style>
  <w:style w:type="character" w:customStyle="1" w:styleId="255">
    <w:name w:val="Char Char11"/>
    <w:qFormat/>
    <w:uiPriority w:val="0"/>
    <w:rPr>
      <w:rFonts w:hint="eastAsia" w:ascii="宋体" w:hAnsi="宋体" w:eastAsia="宋体"/>
      <w:kern w:val="2"/>
      <w:sz w:val="21"/>
      <w:szCs w:val="24"/>
      <w:lang w:val="en-US" w:eastAsia="zh-CN" w:bidi="ar-SA"/>
    </w:rPr>
  </w:style>
  <w:style w:type="paragraph" w:customStyle="1" w:styleId="256">
    <w:name w:val="_Style 254"/>
    <w:unhideWhenUsed/>
    <w:qFormat/>
    <w:uiPriority w:val="99"/>
    <w:rPr>
      <w:rFonts w:ascii="Times New Roman" w:hAnsi="Times New Roman" w:eastAsia="宋体" w:cs="Times New Roman"/>
      <w:kern w:val="2"/>
      <w:sz w:val="21"/>
      <w:szCs w:val="24"/>
      <w:lang w:val="en-US" w:eastAsia="zh-CN" w:bidi="ar-SA"/>
    </w:rPr>
  </w:style>
  <w:style w:type="paragraph" w:customStyle="1" w:styleId="257">
    <w:name w:val="无间隔1"/>
    <w:qFormat/>
    <w:uiPriority w:val="1"/>
    <w:pPr>
      <w:widowControl w:val="0"/>
      <w:spacing w:line="360" w:lineRule="auto"/>
      <w:jc w:val="both"/>
    </w:pPr>
    <w:rPr>
      <w:rFonts w:ascii="Times New Roman" w:hAnsi="Times New Roman" w:eastAsia="宋体" w:cs="Times New Roman"/>
      <w:kern w:val="2"/>
      <w:sz w:val="24"/>
      <w:szCs w:val="22"/>
      <w:lang w:val="en-US" w:eastAsia="zh-CN" w:bidi="ar-SA"/>
    </w:rPr>
  </w:style>
  <w:style w:type="paragraph" w:customStyle="1" w:styleId="258">
    <w:name w:val="正文1"/>
    <w:qFormat/>
    <w:uiPriority w:val="0"/>
    <w:pPr>
      <w:jc w:val="both"/>
    </w:pPr>
    <w:rPr>
      <w:rFonts w:ascii="Times New Roman" w:hAnsi="Times New Roman" w:eastAsia="宋体" w:cs="Times New Roman"/>
      <w:sz w:val="21"/>
      <w:szCs w:val="24"/>
      <w:lang w:val="en-US" w:eastAsia="zh-CN" w:bidi="ar-SA"/>
    </w:rPr>
  </w:style>
  <w:style w:type="paragraph" w:customStyle="1" w:styleId="259">
    <w:name w:val="列表段落1"/>
    <w:basedOn w:val="1"/>
    <w:qFormat/>
    <w:uiPriority w:val="0"/>
    <w:pPr>
      <w:ind w:firstLine="200" w:firstLineChars="200"/>
    </w:pPr>
    <w:rPr>
      <w:szCs w:val="20"/>
    </w:rPr>
  </w:style>
  <w:style w:type="character" w:customStyle="1" w:styleId="260">
    <w:name w:val="纯文本 字符"/>
    <w:qFormat/>
    <w:uiPriority w:val="99"/>
    <w:rPr>
      <w:rFonts w:ascii="宋体" w:hAnsi="Courier New" w:eastAsia="宋体"/>
    </w:rPr>
  </w:style>
  <w:style w:type="character" w:customStyle="1" w:styleId="261">
    <w:name w:val="批注文字 字符1"/>
    <w:qFormat/>
    <w:uiPriority w:val="0"/>
    <w:rPr>
      <w:kern w:val="2"/>
      <w:sz w:val="21"/>
      <w:szCs w:val="24"/>
    </w:rPr>
  </w:style>
  <w:style w:type="character" w:customStyle="1" w:styleId="262">
    <w:name w:val="纯文本 字符2"/>
    <w:qFormat/>
    <w:uiPriority w:val="0"/>
    <w:rPr>
      <w:rFonts w:ascii="宋体" w:hAnsi="Courier New"/>
      <w:kern w:val="2"/>
      <w:sz w:val="21"/>
    </w:rPr>
  </w:style>
  <w:style w:type="paragraph" w:customStyle="1" w:styleId="263">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https://www.gov.cn/zhengce/content/202509/W020250930645245947614.png" TargetMode="Externa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76</Pages>
  <Words>23327</Words>
  <Characters>24784</Characters>
  <Lines>447</Lines>
  <Paragraphs>125</Paragraphs>
  <TotalTime>6</TotalTime>
  <ScaleCrop>false</ScaleCrop>
  <LinksUpToDate>false</LinksUpToDate>
  <CharactersWithSpaces>27983</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2024-07-26T03:22:00Z</dcterms:created>
  <dc:creator>微软用户</dc:creator>
  <cp:lastModifiedBy>O_O优雅君！</cp:lastModifiedBy>
  <cp:lastPrinted>2024-11-28T09:29:00Z</cp:lastPrinted>
  <dcterms:modified xsi:type="dcterms:W3CDTF">2026-06-03T08:53:41Z</dcterms:modified>
  <dc:title>医疗设备采购</dc:title>
  <cp:revision>866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07A73E4AA6CA4170A9D92895A3EC625A_13</vt:lpwstr>
  </property>
  <property fmtid="{D5CDD505-2E9C-101B-9397-08002B2CF9AE}" pid="4" name="KSOTemplateDocerSaveRecord">
    <vt:lpwstr>eyJoZGlkIjoiM2YxZDA0MWY5Nzg3NzY4ODg4MDU0MDY4MWVmMDBmODkiLCJ1c2VySWQiOiIxOTIyMDk4MzIifQ==</vt:lpwstr>
  </property>
</Properties>
</file>