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C6D06">
      <w:pPr>
        <w:jc w:val="both"/>
        <w:rPr>
          <w:rFonts w:ascii="宋体" w:hAnsi="宋体" w:eastAsia="宋体" w:cs="宋体"/>
          <w:color w:val="auto"/>
          <w:sz w:val="24"/>
          <w:szCs w:val="24"/>
          <w:highlight w:val="none"/>
        </w:rPr>
      </w:pPr>
      <w:bookmarkStart w:id="0" w:name="OLE_LINK15"/>
      <w:bookmarkStart w:id="1" w:name="OLE_LINK8"/>
      <w:bookmarkStart w:id="2" w:name="OLE_LINK7"/>
      <w:bookmarkStart w:id="3" w:name="OLE_LINK10"/>
      <w:bookmarkStart w:id="4" w:name="OLE_LINK11"/>
    </w:p>
    <w:p w14:paraId="04F04218">
      <w:pPr>
        <w:jc w:val="both"/>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p w14:paraId="5BD50E2B">
      <w:pPr>
        <w:jc w:val="both"/>
        <w:rPr>
          <w:rFonts w:hint="eastAsia" w:ascii="宋体" w:hAnsi="宋体" w:cs="宋体"/>
          <w:b/>
          <w:bCs/>
          <w:color w:val="auto"/>
          <w:sz w:val="48"/>
          <w:szCs w:val="48"/>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160655</wp:posOffset>
                </wp:positionV>
                <wp:extent cx="5891530" cy="15875"/>
                <wp:effectExtent l="0" t="0" r="0" b="0"/>
                <wp:wrapNone/>
                <wp:docPr id="1" name="直线 2"/>
                <wp:cNvGraphicFramePr/>
                <a:graphic xmlns:a="http://schemas.openxmlformats.org/drawingml/2006/main">
                  <a:graphicData uri="http://schemas.microsoft.com/office/word/2010/wordprocessingShape">
                    <wps:wsp>
                      <wps:cNvCnPr/>
                      <wps:spPr>
                        <a:xfrm flipV="1">
                          <a:off x="0" y="0"/>
                          <a:ext cx="5891530" cy="158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8.45pt;margin-top:12.65pt;height:1.25pt;width:463.9pt;z-index:251659264;mso-width-relative:page;mso-height-relative:page;" filled="f" stroked="t" coordsize="21600,21600" o:gfxdata="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EOA99cAAAAJAQAADwAAAAAAAAABACAAAAAiAAAAZHJzL2Rvd25yZXYueG1sUEsB&#10;AhQAFAAAAAgAh07iQGXZMKX2AQAA+AMAAA4AAAAAAAAAAQAgAAAAJgEAAGRycy9lMm9Eb2MueG1s&#10;UEsFBgAAAAAGAAYAWQEAAI4FAAAAAA==&#10;">
                <v:fill on="f" focussize="0,0"/>
                <v:stroke weight="2.25pt" color="#000000" joinstyle="round"/>
                <v:imagedata o:title=""/>
                <o:lock v:ext="edit" aspectratio="f"/>
              </v:line>
            </w:pict>
          </mc:Fallback>
        </mc:AlternateContent>
      </w:r>
    </w:p>
    <w:bookmarkEnd w:id="0"/>
    <w:p w14:paraId="1C449893">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10"/>
          <w:highlight w:val="none"/>
        </w:rPr>
        <w:t xml:space="preserve">                                                                         </w:t>
      </w:r>
    </w:p>
    <w:p w14:paraId="39190DC4">
      <w:pPr>
        <w:pStyle w:val="22"/>
        <w:jc w:val="center"/>
        <w:rPr>
          <w:rFonts w:hint="eastAsia" w:hAnsi="宋体" w:eastAsia="宋体" w:cs="宋体"/>
          <w:color w:val="auto"/>
          <w:sz w:val="72"/>
          <w:szCs w:val="72"/>
          <w:highlight w:val="none"/>
          <w:lang w:eastAsia="zh-CN"/>
        </w:rPr>
      </w:pPr>
    </w:p>
    <w:p w14:paraId="6191EBB8">
      <w:pPr>
        <w:pStyle w:val="22"/>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E24C0FD">
      <w:pPr>
        <w:jc w:val="center"/>
        <w:rPr>
          <w:rFonts w:hint="eastAsia" w:ascii="宋体" w:hAnsi="宋体" w:cs="宋体"/>
          <w:b/>
          <w:color w:val="auto"/>
          <w:sz w:val="36"/>
          <w:szCs w:val="36"/>
          <w:highlight w:val="none"/>
        </w:rPr>
      </w:pPr>
    </w:p>
    <w:p w14:paraId="23E33B88">
      <w:pPr>
        <w:pStyle w:val="22"/>
        <w:spacing w:line="360" w:lineRule="auto"/>
        <w:ind w:firstLine="753" w:firstLineChars="250"/>
        <w:jc w:val="left"/>
        <w:rPr>
          <w:rFonts w:hint="eastAsia" w:hAnsi="宋体" w:cs="宋体"/>
          <w:b/>
          <w:color w:val="auto"/>
          <w:sz w:val="30"/>
          <w:szCs w:val="30"/>
          <w:highlight w:val="none"/>
        </w:rPr>
      </w:pPr>
    </w:p>
    <w:p w14:paraId="58400002">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6D9E906B">
      <w:pPr>
        <w:pStyle w:val="22"/>
        <w:spacing w:line="360" w:lineRule="auto"/>
        <w:jc w:val="left"/>
        <w:rPr>
          <w:rFonts w:hint="eastAsia" w:hAnsi="宋体" w:cs="宋体"/>
          <w:b/>
          <w:color w:val="auto"/>
          <w:sz w:val="30"/>
          <w:szCs w:val="30"/>
          <w:highlight w:val="none"/>
        </w:rPr>
      </w:pPr>
    </w:p>
    <w:p w14:paraId="041D670D">
      <w:pPr>
        <w:pStyle w:val="22"/>
        <w:spacing w:line="360" w:lineRule="auto"/>
        <w:ind w:firstLine="753" w:firstLineChars="250"/>
        <w:jc w:val="left"/>
        <w:rPr>
          <w:rFonts w:hint="eastAsia" w:hAnsi="宋体" w:cs="宋体"/>
          <w:b/>
          <w:color w:val="auto"/>
          <w:sz w:val="30"/>
          <w:szCs w:val="30"/>
          <w:highlight w:val="none"/>
        </w:rPr>
      </w:pPr>
    </w:p>
    <w:p w14:paraId="656A469A">
      <w:pPr>
        <w:pStyle w:val="22"/>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广西壮族自治区妇幼保健院厢竹院区及广西儿童医疗中心医疗废物收集清运处置服务项目（</w:t>
      </w:r>
      <w:r>
        <w:rPr>
          <w:rFonts w:hint="eastAsia" w:hAnsi="宋体" w:cs="宋体"/>
          <w:b/>
          <w:color w:val="auto"/>
          <w:sz w:val="30"/>
          <w:szCs w:val="30"/>
          <w:highlight w:val="none"/>
          <w:lang w:val="en-US" w:eastAsia="zh-CN"/>
        </w:rPr>
        <w:t>重</w:t>
      </w:r>
      <w:r>
        <w:rPr>
          <w:rFonts w:hint="eastAsia" w:hAnsi="宋体" w:cs="宋体"/>
          <w:b/>
          <w:color w:val="auto"/>
          <w:sz w:val="30"/>
          <w:szCs w:val="30"/>
          <w:highlight w:val="none"/>
          <w:lang w:eastAsia="zh-CN"/>
        </w:rPr>
        <w:t>）</w:t>
      </w:r>
    </w:p>
    <w:p w14:paraId="5439D2A0">
      <w:pPr>
        <w:pStyle w:val="22"/>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 xml:space="preserve">GXZC2026-G3-001089-JGJD </w:t>
      </w:r>
    </w:p>
    <w:p w14:paraId="0816937E">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C9E7287">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广西壮族自治区妇幼保健院</w:t>
      </w:r>
    </w:p>
    <w:p w14:paraId="0718696E">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403DD390">
      <w:pPr>
        <w:pStyle w:val="22"/>
        <w:spacing w:line="360" w:lineRule="auto"/>
        <w:jc w:val="center"/>
        <w:rPr>
          <w:rFonts w:hint="eastAsia" w:hAnsi="宋体" w:cs="宋体"/>
          <w:b/>
          <w:color w:val="auto"/>
          <w:sz w:val="30"/>
          <w:szCs w:val="30"/>
          <w:highlight w:val="none"/>
        </w:rPr>
      </w:pPr>
    </w:p>
    <w:p w14:paraId="3DA574A3">
      <w:pPr>
        <w:pStyle w:val="22"/>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7日</w:t>
      </w:r>
    </w:p>
    <w:p w14:paraId="35362ABB">
      <w:pPr>
        <w:pStyle w:val="22"/>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0F5D5988">
      <w:pPr>
        <w:pStyle w:val="22"/>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24695138">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6"/>
      <w:bookmarkStart w:id="6" w:name="OLE_LINK9"/>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50DDEA17">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517E542C">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0BE94ACD">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7AB4C95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589171A3">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2E134AAD">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9A1394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473DDD58">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3EDC533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487AE6B">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3E40C31F">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6600E53A">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72198096">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6809E0D7">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11BEC00F">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2F56B9D2">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0040E92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34C7FD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5DF6EC7D">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99BF998">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4A7397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16DA855A">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0DCCA9E8">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7AB38F9D">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09ADA858">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630"/>
      <w:bookmarkStart w:id="8" w:name="_Toc254970489"/>
      <w:bookmarkStart w:id="9" w:name="_Toc5452"/>
      <w:bookmarkStart w:id="10" w:name="_Toc21030"/>
      <w:bookmarkStart w:id="11" w:name="_Toc16993"/>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B9E8D2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2F1719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广西壮族自治区妇幼保健院厢竹院区及广西儿童医疗中心医疗废物收集清运处置服务项目（重）</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28</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C7F04">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28359079"/>
      <w:bookmarkStart w:id="15" w:name="_Toc35393621"/>
      <w:bookmarkStart w:id="16" w:name="_Toc28359002"/>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F6F9CED">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GXZC2026-G3-001089-JGJD </w:t>
      </w:r>
    </w:p>
    <w:p w14:paraId="217B4EA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广西壮族自治区妇幼保健院厢竹院区及广西儿童医疗中心医疗废物收集清运处置服务项目（重）</w:t>
      </w:r>
    </w:p>
    <w:p w14:paraId="33447EFB">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3966637.50</w:t>
      </w:r>
    </w:p>
    <w:p w14:paraId="3C50460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3966637.50元</w:t>
      </w:r>
    </w:p>
    <w:p w14:paraId="0B7ACEE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40"/>
        <w:tblW w:w="8651"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67"/>
        <w:gridCol w:w="1155"/>
        <w:gridCol w:w="4620"/>
      </w:tblGrid>
      <w:tr w14:paraId="2D838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B2FB5BE">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3582688">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标的名称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3CED716">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数量及</w:t>
            </w:r>
          </w:p>
          <w:p w14:paraId="5C25A34E">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22266076">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简要技术需求或者服务要求</w:t>
            </w:r>
          </w:p>
        </w:tc>
      </w:tr>
      <w:tr w14:paraId="53BCA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0AB0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F7B286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lang w:eastAsia="zh-CN"/>
              </w:rPr>
            </w:pPr>
            <w:r>
              <w:rPr>
                <w:rFonts w:hint="eastAsia"/>
                <w:bCs/>
                <w:color w:val="auto"/>
                <w:szCs w:val="21"/>
                <w:highlight w:val="none"/>
                <w:lang w:eastAsia="zh-CN"/>
              </w:rPr>
              <w:t>广西壮族自治区妇幼保健院厢竹院区及广西儿童医疗中心医疗废物收集清运处置服务采购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1B0B2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3BD9BE0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eastAsia="宋体" w:cs="Times New Roman"/>
                <w:color w:val="auto"/>
                <w:szCs w:val="21"/>
                <w:highlight w:val="none"/>
              </w:rPr>
            </w:pPr>
            <w:r>
              <w:rPr>
                <w:rFonts w:hint="eastAsia" w:ascii="宋体" w:hAnsi="宋体" w:eastAsia="宋体" w:cs="宋体"/>
                <w:color w:val="auto"/>
                <w:sz w:val="21"/>
                <w:szCs w:val="21"/>
                <w:highlight w:val="none"/>
              </w:rPr>
              <w:t>采购人所产生的医疗废物，由供应商负责装卸、运输、鉴别、处置（或由供应商装卸、运输交由具备处置资质的第三方处置）及周转箱清洗等服务，具体包括:感染性（841-001-01）、损伤性（841-002-01）、病理性（841-003-01）、化学性（841-004-01）、药物性（841-005-01）等</w:t>
            </w:r>
            <w:r>
              <w:rPr>
                <w:rFonts w:hint="eastAsia" w:ascii="宋体" w:hAnsi="宋体" w:eastAsia="宋体" w:cs="Times New Roman"/>
                <w:color w:val="auto"/>
                <w:szCs w:val="21"/>
                <w:highlight w:val="none"/>
                <w:lang w:val="en-US" w:eastAsia="zh-CN"/>
              </w:rPr>
              <w:t>，如需进一步了解详细内容，详见招标文件。</w:t>
            </w:r>
          </w:p>
        </w:tc>
      </w:tr>
    </w:tbl>
    <w:p w14:paraId="6AFDD2C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p w14:paraId="1EC2F1FE">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02C612E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3D621A17">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35393791"/>
      <w:bookmarkStart w:id="20" w:name="_Toc35393622"/>
      <w:bookmarkStart w:id="21" w:name="_Toc28359080"/>
      <w:bookmarkStart w:id="22" w:name="_Toc28359003"/>
      <w:r>
        <w:rPr>
          <w:rFonts w:hint="eastAsia" w:ascii="宋体" w:hAnsi="宋体" w:cs="宋体"/>
          <w:b/>
          <w:bCs/>
          <w:color w:val="auto"/>
          <w:sz w:val="24"/>
          <w:highlight w:val="none"/>
        </w:rPr>
        <w:t>二、申请人的资格要求：</w:t>
      </w:r>
      <w:bookmarkEnd w:id="19"/>
      <w:bookmarkEnd w:id="20"/>
      <w:bookmarkEnd w:id="21"/>
      <w:bookmarkEnd w:id="22"/>
    </w:p>
    <w:p w14:paraId="1A542FB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3" w:name="_Hlk51746371"/>
      <w:bookmarkStart w:id="24" w:name="_Toc28359081"/>
      <w:bookmarkStart w:id="25" w:name="_Toc28359004"/>
      <w:bookmarkStart w:id="26" w:name="_Toc35393623"/>
      <w:bookmarkStart w:id="27" w:name="_Toc35393792"/>
      <w:r>
        <w:rPr>
          <w:rFonts w:hint="eastAsia" w:ascii="宋体" w:hAnsi="宋体" w:cs="宋体"/>
          <w:color w:val="auto"/>
          <w:szCs w:val="21"/>
          <w:highlight w:val="none"/>
        </w:rPr>
        <w:t>1.满足《中华人民共和国政府采购法》第二十二条规定；</w:t>
      </w:r>
    </w:p>
    <w:p w14:paraId="3B5E1D7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04BE328D">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7A9FF1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r>
        <w:rPr>
          <w:rFonts w:hint="eastAsia" w:ascii="宋体" w:hAnsi="宋体"/>
          <w:color w:val="auto"/>
          <w:highlight w:val="none"/>
        </w:rPr>
        <w:t>；</w:t>
      </w:r>
    </w:p>
    <w:p w14:paraId="10CD3B3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none"/>
        </w:rPr>
        <w:t>投标人须具有有效的生态环境部门颁发的《危险废物经营许可证》或提供生态环境部门颁发的允许收集处置医疗废物的相关证明文件。</w:t>
      </w:r>
    </w:p>
    <w:bookmarkEnd w:id="23"/>
    <w:p w14:paraId="4AE8AC8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038C896D">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日，每天上午00:00至12:00，下午12:00至23:59（北京时间，法定节假日除外）</w:t>
      </w:r>
    </w:p>
    <w:p w14:paraId="7B6CE134">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3102F88">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7030D7D">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1537B7F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82"/>
      <w:bookmarkStart w:id="29" w:name="_Toc28359005"/>
      <w:bookmarkStart w:id="30" w:name="_Toc35393624"/>
      <w:bookmarkStart w:id="31" w:name="_Toc35393793"/>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748CB5F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35393794"/>
      <w:bookmarkStart w:id="33" w:name="_Toc28359007"/>
      <w:bookmarkStart w:id="34" w:name="_Toc35393625"/>
      <w:bookmarkStart w:id="35" w:name="_Toc2835908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日9时30分（北京时间）</w:t>
      </w:r>
    </w:p>
    <w:p w14:paraId="0E037224">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F1BADFB">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40FFDD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22508A2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5B44142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804E75">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795"/>
      <w:bookmarkStart w:id="37" w:name="_Toc35393626"/>
      <w:r>
        <w:rPr>
          <w:rFonts w:hint="eastAsia" w:ascii="宋体" w:hAnsi="宋体" w:cs="宋体"/>
          <w:b/>
          <w:bCs/>
          <w:color w:val="auto"/>
          <w:sz w:val="24"/>
          <w:highlight w:val="none"/>
        </w:rPr>
        <w:t>六、其他补充事宜</w:t>
      </w:r>
      <w:bookmarkEnd w:id="36"/>
      <w:bookmarkEnd w:id="37"/>
    </w:p>
    <w:p w14:paraId="11F33CD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35393796"/>
      <w:bookmarkStart w:id="41" w:name="_Toc35393627"/>
      <w:bookmarkStart w:id="42" w:name="_Toc28359085"/>
      <w:bookmarkStart w:id="43" w:name="_Toc28359008"/>
      <w:r>
        <w:rPr>
          <w:rFonts w:hint="eastAsia" w:ascii="宋体" w:hAnsi="宋体" w:cs="宋体"/>
          <w:color w:val="auto"/>
          <w:kern w:val="0"/>
          <w:szCs w:val="21"/>
          <w:highlight w:val="none"/>
        </w:rPr>
        <w:t>1.投标保证金（人民币）：3</w:t>
      </w:r>
      <w:r>
        <w:rPr>
          <w:rFonts w:hint="eastAsia" w:ascii="宋体" w:hAnsi="宋体" w:cs="宋体"/>
          <w:color w:val="auto"/>
          <w:kern w:val="0"/>
          <w:szCs w:val="21"/>
          <w:highlight w:val="none"/>
          <w:lang w:val="en-US" w:eastAsia="zh-CN"/>
        </w:rPr>
        <w:t>96</w:t>
      </w:r>
      <w:r>
        <w:rPr>
          <w:rFonts w:hint="eastAsia" w:ascii="宋体" w:hAnsi="宋体" w:cs="宋体"/>
          <w:color w:val="auto"/>
          <w:kern w:val="0"/>
          <w:szCs w:val="21"/>
          <w:highlight w:val="none"/>
        </w:rPr>
        <w:t>00.00元。</w:t>
      </w:r>
    </w:p>
    <w:p w14:paraId="19BCAD0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4C90B6A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EAAA0EA">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0B973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33BFAB2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6F38E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BB3B3C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B3CEB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EC627E8">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76AC193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AB1FC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C3B47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8AE6C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5E6C1C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70A4E6F">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92F0BAB">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504F347B">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7.采购意向公开链接：https://zfcg.gxzf.gov.cn/site/detail?parentId=66485&amp;articleId=Jg/9VXbUJorDijPnpYIxmA==</w:t>
      </w:r>
    </w:p>
    <w:p w14:paraId="1F041D2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1BF8F5B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653774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86"/>
      <w:bookmarkStart w:id="46"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广西壮族自治区妇幼保健院</w:t>
      </w:r>
    </w:p>
    <w:p w14:paraId="512EFCF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highlight w:val="none"/>
        </w:rPr>
        <w:t>南宁市厢竹大道59号</w:t>
      </w:r>
    </w:p>
    <w:p w14:paraId="6C0C8234">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李海华、邓雨霞</w:t>
      </w:r>
    </w:p>
    <w:p w14:paraId="53B3B4E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0771-2860904、2860979</w:t>
      </w:r>
    </w:p>
    <w:bookmarkEnd w:id="45"/>
    <w:bookmarkEnd w:id="46"/>
    <w:p w14:paraId="323E7DE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C5620E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6C8324F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66DF081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006FA431">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888910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周珺、谌金群</w:t>
      </w:r>
    </w:p>
    <w:p w14:paraId="3CAF7BF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6BE0353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7C9466D1">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225E89DA">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2045E8E6">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日</w:t>
      </w:r>
    </w:p>
    <w:p w14:paraId="5D1611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8054"/>
      <w:bookmarkStart w:id="48" w:name="_Toc29892"/>
      <w:bookmarkStart w:id="49" w:name="_Toc12941"/>
      <w:r>
        <w:rPr>
          <w:rFonts w:hint="eastAsia" w:ascii="宋体" w:hAnsi="宋体" w:cs="宋体"/>
          <w:color w:val="auto"/>
          <w:highlight w:val="none"/>
        </w:rPr>
        <w:t>第二章  采购需求</w:t>
      </w:r>
      <w:bookmarkEnd w:id="47"/>
      <w:bookmarkEnd w:id="48"/>
      <w:bookmarkEnd w:id="49"/>
    </w:p>
    <w:p w14:paraId="2409B9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29041A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21C0D8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5986B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2FD965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4E5E8D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color w:val="auto"/>
          <w:szCs w:val="21"/>
          <w:highlight w:val="none"/>
          <w:u w:val="single"/>
        </w:rPr>
        <w:t>其他未列明行业</w:t>
      </w:r>
      <w:r>
        <w:rPr>
          <w:rFonts w:hint="eastAsia" w:ascii="宋体" w:hAnsi="宋体" w:cs="宋体"/>
          <w:bCs/>
          <w:color w:val="auto"/>
          <w:szCs w:val="21"/>
          <w:highlight w:val="none"/>
        </w:rPr>
        <w:t>。</w:t>
      </w:r>
    </w:p>
    <w:p w14:paraId="1156EB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5.采购预算</w:t>
      </w:r>
      <w:r>
        <w:rPr>
          <w:rFonts w:hint="eastAsia" w:ascii="宋体" w:hAnsi="宋体" w:cs="宋体"/>
          <w:bCs/>
          <w:color w:val="auto"/>
          <w:szCs w:val="21"/>
          <w:highlight w:val="none"/>
        </w:rPr>
        <w:t>：</w:t>
      </w:r>
      <w:r>
        <w:rPr>
          <w:rFonts w:hint="eastAsia" w:ascii="宋体" w:hAnsi="宋体" w:cs="宋体"/>
          <w:bCs/>
          <w:color w:val="auto"/>
          <w:szCs w:val="21"/>
          <w:highlight w:val="none"/>
          <w:u w:val="single"/>
          <w:lang w:val="en-US" w:eastAsia="zh-CN"/>
        </w:rPr>
        <w:t>3966637.50</w:t>
      </w:r>
      <w:r>
        <w:rPr>
          <w:rFonts w:hint="eastAsia" w:ascii="宋体" w:hAnsi="宋体" w:cs="宋体"/>
          <w:color w:val="auto"/>
          <w:szCs w:val="21"/>
          <w:highlight w:val="none"/>
          <w:u w:val="single"/>
        </w:rPr>
        <w:t>元。</w:t>
      </w:r>
    </w:p>
    <w:p w14:paraId="3899EB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6.采购需求要求未尽事宜由采购人与中标供应商在采购合同中约定。</w:t>
      </w:r>
    </w:p>
    <w:p w14:paraId="7458A0A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39DB04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8.本项目采购需求表中，若有要求提供的证明文件材料或承诺书的，请在《技术要求偏离表》或《商务要求偏离表》中应答时，同时注明相关文件材料或承诺书放置的页码。</w:t>
      </w:r>
    </w:p>
    <w:p w14:paraId="4E8A8F0A">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114E8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77C3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7502A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E60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3F946BC">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3E5030A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318FAB3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A148070">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6BBE1C2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项目要求及技术需求</w:t>
            </w:r>
          </w:p>
        </w:tc>
      </w:tr>
      <w:tr w14:paraId="6EB2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691542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248D53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bCs/>
                <w:color w:val="auto"/>
                <w:szCs w:val="21"/>
                <w:highlight w:val="none"/>
                <w:lang w:eastAsia="zh-CN"/>
              </w:rPr>
              <w:t>广西壮族自治区妇幼保健院厢竹院区及广西儿童医疗中心医疗废物收集清运处置服务采购</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AED4A5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79E137A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38A7C00C">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服务地点及处置物：</w:t>
            </w:r>
          </w:p>
          <w:p w14:paraId="02C19076">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妇幼保健院厢竹院区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广西儿童医疗中心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w:t>
            </w:r>
            <w:r>
              <w:rPr>
                <w:rFonts w:hint="eastAsia" w:ascii="宋体" w:hAnsi="宋体" w:cs="宋体"/>
                <w:color w:val="auto"/>
                <w:sz w:val="21"/>
                <w:szCs w:val="21"/>
                <w:highlight w:val="none"/>
                <w:lang w:val="en-US" w:eastAsia="zh-CN"/>
              </w:rPr>
              <w:t>龙腾社区卫生服务中心</w:t>
            </w:r>
            <w:r>
              <w:rPr>
                <w:rFonts w:hint="default" w:ascii="宋体" w:hAnsi="宋体" w:cs="宋体"/>
                <w:color w:val="auto"/>
                <w:sz w:val="21"/>
                <w:szCs w:val="21"/>
                <w:highlight w:val="none"/>
                <w:lang w:eastAsia="zh-CN"/>
              </w:rPr>
              <w:t>、广西壮族自治区妇幼保健院妇保科(西乡塘区婚姻登记处)</w:t>
            </w:r>
            <w:r>
              <w:rPr>
                <w:rFonts w:hint="eastAsia" w:ascii="宋体" w:hAnsi="宋体" w:eastAsia="宋体" w:cs="宋体"/>
                <w:color w:val="auto"/>
                <w:sz w:val="21"/>
                <w:szCs w:val="21"/>
                <w:highlight w:val="none"/>
              </w:rPr>
              <w:t>。</w:t>
            </w:r>
          </w:p>
          <w:p w14:paraId="36171F8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 w:val="21"/>
                <w:szCs w:val="21"/>
                <w:highlight w:val="none"/>
              </w:rPr>
              <w:t>采购人所产生的医疗废物，由供应商负责装卸、运输、鉴别、处置（或由供应商装卸、运输交由具备处置资质的第三方处置）及周转箱清洗等服务，具体包括:感染性（841-001-01）、损伤性（841-002-01）、病理性（841-003-01）、化学性（841-004-01）、药物性（841-005-01）等</w:t>
            </w:r>
            <w:r>
              <w:rPr>
                <w:rFonts w:hint="eastAsia" w:ascii="宋体" w:hAnsi="宋体" w:eastAsia="宋体" w:cs="宋体"/>
                <w:color w:val="auto"/>
                <w:sz w:val="21"/>
                <w:szCs w:val="21"/>
                <w:highlight w:val="none"/>
                <w:lang w:eastAsia="zh-CN"/>
              </w:rPr>
              <w:t>。</w:t>
            </w:r>
          </w:p>
          <w:p w14:paraId="27D5F92D">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rPr>
              <w:t>服务要求：</w:t>
            </w:r>
          </w:p>
          <w:p w14:paraId="5479849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1、投标人负责收集、运输、处置采购单位产生的医疗废物，实行有偿上门服务。</w:t>
            </w:r>
          </w:p>
          <w:p w14:paraId="100C81B1">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2、投标人医疗废物转运车按医疗废物转运车技术规范要求配置；处置设施按医疗废物集中处置技术规范建设、运行。</w:t>
            </w:r>
          </w:p>
          <w:p w14:paraId="2F3D6B17">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3、投标人仅负责收运采购单位产生的感染性废物、损伤性废物、病理性废物及少量的化学性废物和药物性废物。</w:t>
            </w:r>
          </w:p>
          <w:p w14:paraId="22ACAF63">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4、正常情况下，投标人按每天一次的收运时间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固定时间点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将采购单位的医疗废物收运处置。如无特殊原因，投标人不能按时收运，</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rPr>
              <w:t>逾期一天支付</w:t>
            </w:r>
            <w:r>
              <w:rPr>
                <w:rFonts w:hint="eastAsia" w:ascii="宋体" w:hAnsi="宋体" w:cs="宋体"/>
                <w:color w:val="auto"/>
                <w:szCs w:val="21"/>
                <w:highlight w:val="none"/>
                <w:lang w:val="en-US" w:eastAsia="zh-CN"/>
              </w:rPr>
              <w:t>500元/天</w:t>
            </w:r>
            <w:r>
              <w:rPr>
                <w:rFonts w:hint="eastAsia" w:ascii="宋体" w:hAnsi="宋体" w:eastAsia="宋体" w:cs="宋体"/>
                <w:color w:val="auto"/>
                <w:sz w:val="21"/>
                <w:szCs w:val="21"/>
                <w:highlight w:val="none"/>
              </w:rPr>
              <w:t>的违约金。</w:t>
            </w:r>
          </w:p>
          <w:p w14:paraId="737FF93C">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5、投标人收集运输医疗废物后，必须将医疗废物周转箱经过严格清洗消毒符合要求后在规定时间内送还采购单位使用。服务期内，周转箱在运输过程中出现损坏</w:t>
            </w:r>
            <w:r>
              <w:rPr>
                <w:rFonts w:hint="eastAsia" w:ascii="宋体" w:hAnsi="宋体" w:eastAsia="宋体" w:cs="宋体"/>
                <w:color w:val="auto"/>
                <w:sz w:val="21"/>
                <w:szCs w:val="21"/>
                <w:highlight w:val="none"/>
                <w:lang w:val="en-US" w:eastAsia="zh-CN"/>
              </w:rPr>
              <w:t>或数量不足</w:t>
            </w:r>
            <w:r>
              <w:rPr>
                <w:rFonts w:hint="eastAsia" w:ascii="宋体" w:hAnsi="宋体" w:eastAsia="宋体" w:cs="宋体"/>
                <w:color w:val="auto"/>
                <w:sz w:val="21"/>
                <w:szCs w:val="21"/>
                <w:highlight w:val="none"/>
              </w:rPr>
              <w:t>，由投标人负责补充。</w:t>
            </w:r>
          </w:p>
          <w:p w14:paraId="36866B7E">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6、若投标人发现采购单位不使用或使用不达到国家标准专用包装袋的，投标人应及时向采购单位提出。</w:t>
            </w:r>
          </w:p>
          <w:p w14:paraId="29E11FEA">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7、若采购单位将生活垃圾、建筑垃圾及装修垃圾等混入医疗废物中的，投标人将按《广西壮族自治区医疗废物管理办法》第九条视为医疗废物处理。</w:t>
            </w:r>
          </w:p>
          <w:p w14:paraId="37FCCC83">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8、投标人按照《医疗废物管理条例》、《医疗废物集中处置技术规范》的规定向采购人提供及时、安全、环保的收运和处置服务。</w:t>
            </w:r>
          </w:p>
          <w:p w14:paraId="6BE9C568">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投标人收运、处置等行为应当符合《医疗废物集中处置技术规范》等相关法规标准要求，使用有明显医废标识的专用车辆，车辆符合《医疗废物转运车技术要求》，防止医疗废物丢失、泄露。投标人在运输、处置医疗废物过程中应确保做到安全、有序等相关安全措施，由于违章作业及相关行为造成自身或第三方人员伤亡或财产损失等安全事故，造成的不良后果、环境污染、事故等，由中标人负全部责任，采购人不承担任何责任。</w:t>
            </w:r>
          </w:p>
          <w:p w14:paraId="06D9203E">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10、投标人若因突发事件（包括但不限于遭受第三方阻扰）不能及时清运医疗废物时，应在出现突发事件后 2 个小时内电话通知采购人，或在上班时间以书面形式传真和函件送达采购人。投标人应于突发事件发生后 48 小时内启动《突发事件应急响应预案》并恢复清运采购人的医疗废物。</w:t>
            </w:r>
          </w:p>
          <w:p w14:paraId="25C0B9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11、投标人须有高温灭菌处置工艺，高压蒸汽灭菌法是在密封的高压灭菌器中通入130-190℃的蒸汽，使内部产生100-500kPa的压强，废物在高压灭菌器中停留30-90分钟，得到充分穿透，确保病原有机体被破坏。高温蒸汽灭菌法是一种简便可行，经济可靠，快速安全的灭菌方法，经过灭菌处置后的医疗废物可以作为和普通生活垃圾一样进行卫生填埋。</w:t>
            </w:r>
          </w:p>
        </w:tc>
      </w:tr>
      <w:tr w14:paraId="2D94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5E4F3A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szCs w:val="21"/>
                <w:highlight w:val="none"/>
              </w:rPr>
              <w:t>二、商务要求</w:t>
            </w:r>
          </w:p>
        </w:tc>
      </w:tr>
      <w:tr w14:paraId="716A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45C4110">
            <w:pPr>
              <w:tabs>
                <w:tab w:val="left" w:pos="180"/>
                <w:tab w:val="left" w:pos="1620"/>
              </w:tabs>
              <w:spacing w:line="380" w:lineRule="exact"/>
              <w:jc w:val="center"/>
              <w:rPr>
                <w:rFonts w:hint="eastAsia" w:eastAsia="宋体"/>
                <w:bCs/>
                <w:color w:val="auto"/>
                <w:sz w:val="21"/>
                <w:szCs w:val="21"/>
                <w:highlight w:val="none"/>
                <w:lang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期限及地点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2A7334">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服务期限：自签订合同之日起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p>
          <w:p w14:paraId="6564C71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both"/>
              <w:textAlignment w:val="auto"/>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服务地点：</w:t>
            </w:r>
            <w:r>
              <w:rPr>
                <w:rFonts w:hint="eastAsia" w:ascii="宋体" w:hAnsi="宋体"/>
                <w:color w:val="auto"/>
                <w:szCs w:val="21"/>
                <w:highlight w:val="none"/>
              </w:rPr>
              <w:t>广西壮族自治区</w:t>
            </w:r>
            <w:r>
              <w:rPr>
                <w:rFonts w:hint="eastAsia" w:ascii="宋体" w:hAnsi="宋体"/>
                <w:color w:val="auto"/>
                <w:szCs w:val="21"/>
                <w:highlight w:val="none"/>
                <w:lang w:val="en-US" w:eastAsia="zh-CN"/>
              </w:rPr>
              <w:t>妇幼保健院厢竹院区、广西儿童医疗中心、</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w:t>
            </w:r>
            <w:r>
              <w:rPr>
                <w:rFonts w:hint="eastAsia" w:ascii="宋体" w:hAnsi="宋体" w:cs="宋体"/>
                <w:color w:val="auto"/>
                <w:sz w:val="21"/>
                <w:szCs w:val="21"/>
                <w:highlight w:val="none"/>
                <w:lang w:val="en-US" w:eastAsia="zh-CN"/>
              </w:rPr>
              <w:t>龙腾社区卫生服务中心</w:t>
            </w:r>
            <w:r>
              <w:rPr>
                <w:rFonts w:hint="default" w:ascii="宋体" w:hAnsi="宋体" w:cs="宋体"/>
                <w:color w:val="auto"/>
                <w:sz w:val="21"/>
                <w:szCs w:val="21"/>
                <w:highlight w:val="none"/>
                <w:lang w:eastAsia="zh-CN"/>
              </w:rPr>
              <w:t>、广西壮族自治区妇幼保健院妇保科(西乡塘区婚姻登记处)。</w:t>
            </w:r>
          </w:p>
        </w:tc>
      </w:tr>
      <w:tr w14:paraId="02D2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D1A9EC6">
            <w:pPr>
              <w:tabs>
                <w:tab w:val="left" w:pos="180"/>
                <w:tab w:val="left" w:pos="1620"/>
              </w:tabs>
              <w:spacing w:line="380" w:lineRule="exact"/>
              <w:jc w:val="center"/>
              <w:rPr>
                <w:rFonts w:hint="eastAsia"/>
                <w:bCs/>
                <w:color w:val="auto"/>
                <w:szCs w:val="21"/>
                <w:highlight w:val="none"/>
              </w:rPr>
            </w:pPr>
            <w:r>
              <w:rPr>
                <w:rFonts w:hint="eastAsia" w:ascii="宋体" w:hAnsi="宋体" w:cs="宋体"/>
                <w:color w:val="auto"/>
                <w:szCs w:val="21"/>
                <w:highlight w:val="none"/>
              </w:rPr>
              <w:t>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98EAB3">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1、每天固定</w:t>
            </w:r>
            <w:r>
              <w:rPr>
                <w:rFonts w:hint="eastAsia" w:ascii="宋体" w:hAnsi="宋体" w:cs="Arial"/>
                <w:color w:val="auto"/>
                <w:szCs w:val="21"/>
                <w:highlight w:val="none"/>
                <w:lang w:val="en-US" w:eastAsia="zh-CN"/>
              </w:rPr>
              <w:t>时间</w:t>
            </w:r>
            <w:r>
              <w:rPr>
                <w:rFonts w:hint="eastAsia" w:ascii="宋体" w:hAnsi="宋体" w:eastAsia="宋体" w:cs="Arial"/>
                <w:color w:val="auto"/>
                <w:szCs w:val="21"/>
                <w:highlight w:val="none"/>
                <w:lang w:val="en-US" w:eastAsia="zh-CN"/>
              </w:rPr>
              <w:t>到采购人指定地点</w:t>
            </w:r>
            <w:r>
              <w:rPr>
                <w:rFonts w:hint="eastAsia" w:ascii="宋体" w:hAnsi="宋体" w:eastAsia="宋体" w:cs="宋体"/>
                <w:color w:val="auto"/>
                <w:sz w:val="21"/>
                <w:szCs w:val="21"/>
                <w:highlight w:val="none"/>
              </w:rPr>
              <w:t>收运处置</w:t>
            </w:r>
            <w:r>
              <w:rPr>
                <w:rFonts w:hint="eastAsia" w:ascii="宋体" w:hAnsi="宋体" w:eastAsia="宋体" w:cs="Arial"/>
                <w:color w:val="auto"/>
                <w:szCs w:val="21"/>
                <w:highlight w:val="none"/>
                <w:lang w:val="en-US" w:eastAsia="zh-CN"/>
              </w:rPr>
              <w:t>工作；接到采购人通知后半小时内响应，48小时内处理完医疗垃圾处置的相关问题。</w:t>
            </w:r>
          </w:p>
          <w:p w14:paraId="3EEAEFB5">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2、服务人员具备专业的医疗垃圾处置知识和技能，能够正确、安全地处理医疗垃圾。</w:t>
            </w:r>
          </w:p>
          <w:p w14:paraId="0D1F65A5">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3、服务人员应熟悉并遵守国家关于医疗垃圾处置的法律法规和标准，确保医院医疗垃圾处置的合规性。</w:t>
            </w:r>
          </w:p>
          <w:p w14:paraId="496D4EC1">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4、定期对医院相关人员进行医疗垃圾分类、收集、暂存、转运等方面的培训，提高医院人员的专业素养和操作技能。</w:t>
            </w:r>
          </w:p>
          <w:p w14:paraId="49725301">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default" w:ascii="宋体" w:hAnsi="宋体" w:eastAsia="宋体" w:cs="Arial"/>
                <w:color w:val="auto"/>
                <w:szCs w:val="21"/>
                <w:highlight w:val="none"/>
                <w:lang w:val="en-US" w:eastAsia="zh-CN"/>
              </w:rPr>
            </w:pPr>
            <w:r>
              <w:rPr>
                <w:rFonts w:hint="eastAsia"/>
                <w:color w:val="auto"/>
                <w:highlight w:val="none"/>
                <w:lang w:val="en-US" w:eastAsia="zh-CN"/>
              </w:rPr>
              <w:t>5、疫情期间、创文明城、卫生城检查验收期间，医疗废物做到日日清。</w:t>
            </w:r>
          </w:p>
        </w:tc>
      </w:tr>
      <w:tr w14:paraId="6443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top"/>
          </w:tcPr>
          <w:p w14:paraId="5A46D55E">
            <w:pPr>
              <w:pStyle w:val="91"/>
              <w:spacing w:before="100"/>
              <w:ind w:left="125" w:right="112"/>
              <w:jc w:val="center"/>
              <w:rPr>
                <w:rFonts w:hint="default" w:eastAsia="宋体"/>
                <w:bCs/>
                <w:color w:val="auto"/>
                <w:sz w:val="21"/>
                <w:szCs w:val="21"/>
                <w:highlight w:val="none"/>
                <w:lang w:val="en-US" w:eastAsia="zh-CN"/>
              </w:rPr>
            </w:pPr>
            <w:r>
              <w:rPr>
                <w:bCs/>
                <w:color w:val="auto"/>
                <w:sz w:val="21"/>
                <w:szCs w:val="21"/>
                <w:highlight w:val="none"/>
              </w:rPr>
              <w:t>合同签订时间</w:t>
            </w:r>
            <w:r>
              <w:rPr>
                <w:rFonts w:hint="eastAsia"/>
                <w:bCs/>
                <w:color w:val="auto"/>
                <w:sz w:val="21"/>
                <w:szCs w:val="21"/>
                <w:highlight w:val="none"/>
                <w:lang w:val="en-US" w:eastAsia="zh-CN"/>
              </w:rPr>
              <w:t>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0990CCD">
            <w:pPr>
              <w:pStyle w:val="91"/>
              <w:spacing w:before="100" w:line="240" w:lineRule="atLeast"/>
              <w:ind w:left="108"/>
              <w:rPr>
                <w:rFonts w:hint="eastAsia"/>
                <w:bCs/>
                <w:color w:val="auto"/>
                <w:spacing w:val="-4"/>
                <w:sz w:val="21"/>
                <w:szCs w:val="21"/>
                <w:highlight w:val="none"/>
                <w:lang w:eastAsia="zh-CN"/>
              </w:rPr>
            </w:pPr>
            <w:r>
              <w:rPr>
                <w:rFonts w:hint="eastAsia"/>
                <w:bCs/>
                <w:color w:val="auto"/>
                <w:spacing w:val="-4"/>
                <w:sz w:val="21"/>
                <w:szCs w:val="21"/>
                <w:highlight w:val="none"/>
                <w:lang w:eastAsia="zh-CN"/>
              </w:rPr>
              <w:t>合同签订时间：中标通知书发出后25日内。</w:t>
            </w:r>
          </w:p>
          <w:p w14:paraId="352E3D41">
            <w:pPr>
              <w:pStyle w:val="91"/>
              <w:spacing w:before="100" w:line="240" w:lineRule="atLeast"/>
              <w:ind w:left="108"/>
              <w:rPr>
                <w:rFonts w:hint="default"/>
                <w:bCs/>
                <w:color w:val="auto"/>
                <w:spacing w:val="-4"/>
                <w:sz w:val="21"/>
                <w:szCs w:val="21"/>
                <w:highlight w:val="none"/>
                <w:lang w:val="en-US" w:eastAsia="zh-CN"/>
              </w:rPr>
            </w:pPr>
            <w:r>
              <w:rPr>
                <w:rFonts w:hint="eastAsia"/>
                <w:bCs/>
                <w:color w:val="auto"/>
                <w:spacing w:val="-4"/>
                <w:sz w:val="21"/>
                <w:szCs w:val="21"/>
                <w:highlight w:val="none"/>
                <w:lang w:val="en-US" w:eastAsia="zh-CN"/>
              </w:rPr>
              <w:t>合同签订地点：采购人指定地点。</w:t>
            </w:r>
          </w:p>
        </w:tc>
      </w:tr>
      <w:tr w14:paraId="58D0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5EF9C9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C2A87D">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一、报价要求</w:t>
            </w:r>
          </w:p>
          <w:p w14:paraId="1D8007B3">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 w:val="21"/>
                <w:szCs w:val="21"/>
                <w:highlight w:val="none"/>
                <w:lang w:val="en-US" w:eastAsia="zh-CN"/>
              </w:rPr>
              <w:t>目前我院厢竹院区及儿童医疗中心实际使用床位数</w:t>
            </w:r>
            <w:r>
              <w:rPr>
                <w:rFonts w:hint="eastAsia" w:ascii="宋体" w:hAnsi="宋体" w:cs="宋体"/>
                <w:color w:val="auto"/>
                <w:sz w:val="21"/>
                <w:szCs w:val="21"/>
                <w:highlight w:val="none"/>
                <w:lang w:val="en-US" w:eastAsia="zh-CN"/>
              </w:rPr>
              <w:t>1150</w:t>
            </w:r>
            <w:r>
              <w:rPr>
                <w:rFonts w:hint="eastAsia" w:ascii="宋体" w:hAnsi="宋体" w:eastAsia="宋体" w:cs="宋体"/>
                <w:color w:val="auto"/>
                <w:sz w:val="21"/>
                <w:szCs w:val="21"/>
                <w:highlight w:val="none"/>
                <w:lang w:val="en-US" w:eastAsia="zh-CN"/>
              </w:rPr>
              <w:t>张，</w:t>
            </w:r>
            <w:r>
              <w:rPr>
                <w:rFonts w:hint="eastAsia" w:ascii="宋体" w:hAnsi="宋体" w:cs="宋体"/>
                <w:color w:val="auto"/>
                <w:sz w:val="21"/>
                <w:szCs w:val="21"/>
                <w:highlight w:val="none"/>
                <w:lang w:val="en-US" w:eastAsia="zh-CN"/>
              </w:rPr>
              <w:t>控制</w:t>
            </w:r>
            <w:r>
              <w:rPr>
                <w:rFonts w:hint="eastAsia" w:ascii="宋体" w:hAnsi="宋体" w:eastAsia="宋体" w:cs="宋体"/>
                <w:color w:val="auto"/>
                <w:sz w:val="21"/>
                <w:szCs w:val="21"/>
                <w:highlight w:val="none"/>
                <w:lang w:val="en-US" w:eastAsia="zh-CN"/>
              </w:rPr>
              <w:t>单价为：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3.15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元/床/天。本项目总</w:t>
            </w:r>
            <w:r>
              <w:rPr>
                <w:rFonts w:hint="eastAsia" w:ascii="宋体" w:hAnsi="宋体" w:cs="宋体"/>
                <w:color w:val="auto"/>
                <w:sz w:val="21"/>
                <w:szCs w:val="21"/>
                <w:highlight w:val="none"/>
                <w:lang w:val="en-US" w:eastAsia="zh-CN"/>
              </w:rPr>
              <w:t>控制</w:t>
            </w:r>
            <w:r>
              <w:rPr>
                <w:rFonts w:hint="eastAsia" w:ascii="宋体" w:hAnsi="宋体" w:eastAsia="宋体" w:cs="宋体"/>
                <w:color w:val="auto"/>
                <w:sz w:val="21"/>
                <w:szCs w:val="21"/>
                <w:highlight w:val="none"/>
                <w:lang w:val="en-US" w:eastAsia="zh-CN"/>
              </w:rPr>
              <w:t>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3966637.50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元（3年），报价方式详见报价表（附件1）</w:t>
            </w:r>
            <w:r>
              <w:rPr>
                <w:rFonts w:hint="eastAsia" w:ascii="宋体" w:hAnsi="宋体" w:cs="宋体"/>
                <w:color w:val="auto"/>
                <w:sz w:val="21"/>
                <w:szCs w:val="21"/>
                <w:highlight w:val="none"/>
                <w:lang w:val="en-US" w:eastAsia="zh-CN"/>
              </w:rPr>
              <w:t>，报价不能超过控制单价及总控制价，否则投标无效</w:t>
            </w:r>
            <w:r>
              <w:rPr>
                <w:rFonts w:hint="eastAsia" w:ascii="宋体" w:hAnsi="宋体" w:eastAsia="宋体" w:cs="宋体"/>
                <w:color w:val="auto"/>
                <w:sz w:val="21"/>
                <w:szCs w:val="21"/>
                <w:highlight w:val="none"/>
                <w:lang w:val="en-US" w:eastAsia="zh-CN"/>
              </w:rPr>
              <w:t>。</w:t>
            </w:r>
          </w:p>
          <w:p w14:paraId="3E808D8F">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2、投标报价为含税价，即包含人员费用、收集费用、运输费用、处置费用、车辆设备使用费用、周转箱采购费、利润税金等为完成招标文件规定的一切工作所需的全部费用。</w:t>
            </w:r>
          </w:p>
          <w:p w14:paraId="14888C92">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3、合同履行过程中，采购人各院区的床位数会根据实际使用情况有所增加或减少，最终结算以合同约定的床位使用数量为结算依据。采购人不再支付合同以外的其他费用。投标人自行考虑并承担投标报价风险。</w:t>
            </w:r>
          </w:p>
          <w:p w14:paraId="1533E0C1">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lang w:val="en-US" w:eastAsia="zh-CN"/>
              </w:rPr>
              <w:t>验收标准</w:t>
            </w:r>
          </w:p>
          <w:p w14:paraId="53BC7FB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1、服务过程符合国家及广西的有关危险废物处置安全及相关环保、职业健康等方面的法律法规和行业标准。</w:t>
            </w:r>
          </w:p>
          <w:p w14:paraId="624DF1A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2、采购人对中标人提交的服务依据招标采购合同及国家有关标准（如有）进行验收。验收工作由采购人组织。</w:t>
            </w:r>
          </w:p>
          <w:p w14:paraId="1F9596B5">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3、验收不通过的，根据采购人意见进行整改，直到验收通过为止，期间产生相关费用由中标人承担。</w:t>
            </w:r>
          </w:p>
          <w:p w14:paraId="729F58E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0593CA7F">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5、验收产生的费用由中标人负责（如有）。</w:t>
            </w:r>
          </w:p>
        </w:tc>
      </w:tr>
      <w:tr w14:paraId="5102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EA49F95">
            <w:pPr>
              <w:spacing w:line="400" w:lineRule="exact"/>
              <w:jc w:val="center"/>
              <w:rPr>
                <w:rFonts w:hint="eastAsia"/>
                <w:bCs/>
                <w:color w:val="auto"/>
                <w:szCs w:val="21"/>
                <w:highlight w:val="none"/>
              </w:rPr>
            </w:pPr>
            <w:r>
              <w:rPr>
                <w:rFonts w:hint="eastAsia"/>
                <w:bCs/>
                <w:color w:val="auto"/>
                <w:szCs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42FCBA">
            <w:pPr>
              <w:shd w:val="clear" w:color="auto" w:fill="auto"/>
              <w:snapToGrid w:val="0"/>
              <w:spacing w:line="360" w:lineRule="auto"/>
              <w:ind w:firstLine="420" w:firstLineChars="200"/>
              <w:rPr>
                <w:rFonts w:hint="eastAsia"/>
                <w:bCs/>
                <w:color w:val="auto"/>
                <w:szCs w:val="21"/>
                <w:highlight w:val="none"/>
              </w:rPr>
            </w:pPr>
            <w:r>
              <w:rPr>
                <w:rFonts w:hint="eastAsia"/>
                <w:color w:val="auto"/>
                <w:szCs w:val="21"/>
                <w:highlight w:val="none"/>
                <w:lang w:val="en-US" w:eastAsia="zh-CN"/>
              </w:rPr>
              <w:t>采购人按合同约定金额按月向</w:t>
            </w:r>
            <w:r>
              <w:rPr>
                <w:rFonts w:hint="eastAsia"/>
                <w:color w:val="auto"/>
                <w:szCs w:val="21"/>
                <w:highlight w:val="none"/>
              </w:rPr>
              <w:t>中标人</w:t>
            </w:r>
            <w:r>
              <w:rPr>
                <w:rFonts w:hint="eastAsia"/>
                <w:color w:val="auto"/>
                <w:szCs w:val="21"/>
                <w:highlight w:val="none"/>
                <w:lang w:val="en-US" w:eastAsia="zh-CN"/>
              </w:rPr>
              <w:t>支付服务费，</w:t>
            </w:r>
            <w:r>
              <w:rPr>
                <w:rFonts w:hint="eastAsia"/>
                <w:color w:val="auto"/>
                <w:szCs w:val="21"/>
                <w:highlight w:val="none"/>
              </w:rPr>
              <w:t>中标人按照结算确认的应付款数额开具合法有效的发票并送达采购人，采购人于收到合法有效发票后支付上月服务费，需要扣减违约金、赔偿金等按合同约定中标人应向采购人支付的款项的，采购人有权在支付服务费时直接扣减。</w:t>
            </w:r>
            <w:r>
              <w:rPr>
                <w:rFonts w:hint="eastAsia" w:ascii="宋体" w:hAnsi="宋体" w:cs="宋体"/>
                <w:color w:val="auto"/>
                <w:szCs w:val="21"/>
                <w:highlight w:val="none"/>
                <w:lang w:val="en-US" w:eastAsia="zh-CN"/>
              </w:rPr>
              <w:t>计算公式如下：每月支付费用=（床位数量*单价（</w:t>
            </w:r>
            <w:r>
              <w:rPr>
                <w:rFonts w:ascii="Segoe UI" w:hAnsi="Segoe UI" w:eastAsia="Segoe UI" w:cs="Segoe UI"/>
                <w:i w:val="0"/>
                <w:iCs w:val="0"/>
                <w:caps w:val="0"/>
                <w:color w:val="auto"/>
                <w:spacing w:val="0"/>
                <w:sz w:val="21"/>
                <w:szCs w:val="21"/>
                <w:highlight w:val="none"/>
                <w:shd w:val="clear" w:fill="FFFFFF"/>
              </w:rPr>
              <w:t>元/床/天</w:t>
            </w:r>
            <w:r>
              <w:rPr>
                <w:rFonts w:hint="eastAsia" w:ascii="宋体" w:hAnsi="宋体" w:cs="宋体"/>
                <w:color w:val="auto"/>
                <w:szCs w:val="21"/>
                <w:highlight w:val="none"/>
                <w:lang w:val="en-US" w:eastAsia="zh-CN"/>
              </w:rPr>
              <w:t>）*365*3年）/36个月。</w:t>
            </w:r>
          </w:p>
        </w:tc>
      </w:tr>
      <w:tr w14:paraId="6AB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D8E7029">
            <w:pPr>
              <w:spacing w:line="400" w:lineRule="exact"/>
              <w:jc w:val="center"/>
              <w:rPr>
                <w:rFonts w:ascii="宋体" w:hAnsi="宋体" w:cs="宋体"/>
                <w:color w:val="auto"/>
                <w:highlight w:val="none"/>
              </w:rPr>
            </w:pPr>
            <w:r>
              <w:rPr>
                <w:rFonts w:hint="eastAsia" w:ascii="宋体" w:hAnsi="宋体" w:cs="宋体"/>
                <w:color w:val="auto"/>
                <w:highlight w:val="none"/>
              </w:rPr>
              <w:t>履约保证金</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1FB3AA">
            <w:pPr>
              <w:spacing w:line="400" w:lineRule="atLeast"/>
              <w:rPr>
                <w:rFonts w:hint="eastAsia" w:eastAsia="宋体"/>
                <w:bCs/>
                <w:color w:val="auto"/>
                <w:spacing w:val="-4"/>
                <w:highlight w:val="none"/>
                <w:lang w:eastAsia="zh-CN"/>
              </w:rPr>
            </w:pPr>
            <w:r>
              <w:rPr>
                <w:rStyle w:val="129"/>
                <w:rFonts w:hint="eastAsia" w:ascii="宋体" w:hAnsi="宋体" w:eastAsia="宋体" w:cs="宋体"/>
                <w:color w:val="auto"/>
                <w:highlight w:val="none"/>
                <w:lang w:val="en-US" w:eastAsia="zh-CN"/>
              </w:rPr>
              <w:t>无</w:t>
            </w:r>
          </w:p>
        </w:tc>
      </w:tr>
    </w:tbl>
    <w:p w14:paraId="2DAE3FC2">
      <w:pP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0A895BAF">
      <w:pPr>
        <w:rPr>
          <w:rFonts w:hint="eastAsia" w:ascii="宋体" w:hAnsi="宋体" w:cs="宋体"/>
          <w:color w:val="auto"/>
          <w:highlight w:val="none"/>
        </w:rPr>
      </w:pPr>
      <w:r>
        <w:rPr>
          <w:rFonts w:hint="eastAsia" w:ascii="宋体" w:hAnsi="宋体" w:cs="宋体"/>
          <w:b/>
          <w:bCs/>
          <w:color w:val="auto"/>
          <w:sz w:val="40"/>
          <w:szCs w:val="48"/>
          <w:highlight w:val="none"/>
        </w:rPr>
        <w:t>附件：</w:t>
      </w:r>
    </w:p>
    <w:p w14:paraId="531D1E31">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68CDE118">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DA76E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1A0651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77043EE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83BEFB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4A6124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520AB0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389824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35687D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B9D54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A223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2C8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FA23C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2108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5CCE1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30E69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3C3B19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0717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ACCBC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D681E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2F773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F3CDB0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0CD96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AD9C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D998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72E8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67F7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4F81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3DFA4BB">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680A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68B4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F562A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3E1A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21024C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6E9813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9CAF31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EA9018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87EC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EFBD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674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056ADC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25C11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02D022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EE1379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DD1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4AB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5F49D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4DBC9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10C429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85C9AF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006230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28534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916DF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A91D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CA54C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14D6C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9785C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5A045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0AFEA8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3A505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A65F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89B6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420301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4E89B1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826DE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DFFAF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06B4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CE7AE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E6EAC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46519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910B5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19C9E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31141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4AAD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BC6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78127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AAB9C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8026D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10DCC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F16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204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5162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7D976D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2BB2F6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73EC4BB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67A5E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192D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59F5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C36B3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678B36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01EEA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DCEA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ECB26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5EFC8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12FE3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4477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409D35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72F95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0B05D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B973B3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364ED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80202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D99F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DBC92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7B908C2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96BC1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A85599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DC88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57E9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E2DA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48F8C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48F9D1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069878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8B4B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3C434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9DE52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D2D4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2D94A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27DC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8D3F0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E6645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83B4A1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F1A2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1603D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807CA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05FCD1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38FED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60D73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3213EA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351B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6FAAB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C942C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3CE50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17AA39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F4979D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179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C828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74AB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579F9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73D87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B2F801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4E185B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C49B7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E4EEE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B47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91411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20A97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09DD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09C8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3997F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4804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0A446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41E166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7E72D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EC766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3E7CAB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EA56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4F638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C005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C93D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68FFB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32E84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6D26D7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960C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139C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D98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4D88705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792A7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337AE4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A12BF1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CA95E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2CFA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EF9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20FCAF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CA67B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063AB8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CE8B83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2CAB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29D6B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ED20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F868C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599D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62074F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935ED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BFEE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5DCC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8FCC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82CEA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46DF3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68BEAB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A09657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32D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65F7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8E858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04F641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48B3E9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F5A9C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8B25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F164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4791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F7A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03D89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20F0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61D538C">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1067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C6B8B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02E2F4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6B960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4EFEE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37A33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CEDE7">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247F04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5C66C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5D72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5657C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9C2AB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B5B8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8772C2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67787B">
      <w:pPr>
        <w:pStyle w:val="27"/>
        <w:rPr>
          <w:rFonts w:hint="eastAsia"/>
          <w:color w:val="auto"/>
          <w:highlight w:val="none"/>
        </w:rPr>
      </w:pPr>
    </w:p>
    <w:p w14:paraId="3BC79F68">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204" w:name="_GoBack"/>
      <w:bookmarkEnd w:id="204"/>
      <w:bookmarkStart w:id="50" w:name="_Toc24453"/>
      <w:bookmarkStart w:id="51" w:name="_Toc21295"/>
      <w:bookmarkStart w:id="52" w:name="_Toc6950"/>
      <w:r>
        <w:rPr>
          <w:rFonts w:hint="eastAsia" w:ascii="宋体" w:hAnsi="宋体" w:cs="宋体"/>
          <w:color w:val="auto"/>
          <w:highlight w:val="none"/>
        </w:rPr>
        <w:t>第三章  投标人须知</w:t>
      </w:r>
      <w:bookmarkEnd w:id="50"/>
      <w:bookmarkEnd w:id="51"/>
      <w:bookmarkEnd w:id="52"/>
    </w:p>
    <w:p w14:paraId="79253C80">
      <w:pPr>
        <w:pStyle w:val="3"/>
        <w:spacing w:line="240" w:lineRule="auto"/>
        <w:jc w:val="center"/>
        <w:rPr>
          <w:rFonts w:hint="eastAsia" w:ascii="宋体" w:hAnsi="宋体" w:eastAsia="宋体" w:cs="宋体"/>
          <w:color w:val="auto"/>
          <w:sz w:val="36"/>
          <w:szCs w:val="36"/>
          <w:highlight w:val="none"/>
        </w:rPr>
      </w:pPr>
      <w:bookmarkStart w:id="53" w:name="_Toc254970667"/>
      <w:bookmarkStart w:id="54" w:name="_Toc4963"/>
      <w:bookmarkStart w:id="55" w:name="_Toc3016"/>
      <w:bookmarkStart w:id="56" w:name="_Toc254970526"/>
      <w:bookmarkStart w:id="57" w:name="_Toc25167"/>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8ED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B3FC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010208">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9DF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0AB50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8B1F98">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34F80DD">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6D71BB9">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42FEA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A85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3BD8C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8" w:name="_8.1"/>
            <w:bookmarkEnd w:id="58"/>
            <w:bookmarkStart w:id="59" w:name="_5"/>
            <w:bookmarkEnd w:id="59"/>
            <w:bookmarkStart w:id="60" w:name="_9.2"/>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E7ECC">
            <w:pPr>
              <w:pStyle w:val="16"/>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A30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657A9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68A8D3">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7D3E6CA5">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3A6DABA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30D3D3D">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1C2C2F0">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651FAE5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257B55FE">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8328A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E70BDFA">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E7DD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FE113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F8E08B">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9FE332">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4BF667CD">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2351911">
            <w:pPr>
              <w:pStyle w:val="16"/>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980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3C7C4B9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50D1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3464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63F0837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4C63A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29E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076AC1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2D699A">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596B45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B7BD9D2">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2DB79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9CB036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03B96D4D">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B190DD2">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7344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7C99A82">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D319A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133781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6"/>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D48A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70E0C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649D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F9528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3C8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E2F0B5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u w:val="none"/>
              </w:rPr>
              <w:t>投标人须具有有效的生态环境部门颁发的《危险废物经营许可证》或提供生态环境部门颁发的允许收集处置医疗废物的相关证明文件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CF6AB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381640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64CAC82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0423C60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42B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89DC45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A0373D">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131D0BCA">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5F9F099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A07AA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6282BAB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869DA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031627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91E6B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C7B13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52A591A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5ED5420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40558CF">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4DBC4E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63F695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4A9FB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18039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75FD26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7E6D57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8F77C2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3EE6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02969C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3.4"/>
            <w:bookmarkEnd w:id="67"/>
            <w:bookmarkStart w:id="68" w:name="_13.5"/>
            <w:bookmarkEnd w:id="68"/>
            <w:bookmarkStart w:id="69" w:name="_16.2"/>
            <w:bookmarkEnd w:id="69"/>
            <w:r>
              <w:rPr>
                <w:rFonts w:hint="eastAsia" w:ascii="宋体" w:hAnsi="宋体" w:cs="宋体"/>
                <w:color w:val="auto"/>
                <w:szCs w:val="21"/>
                <w:highlight w:val="none"/>
              </w:rPr>
              <w:t>16</w:t>
            </w:r>
            <w:bookmarkStart w:id="70" w:name="_Hlt19693758"/>
            <w:bookmarkStart w:id="71" w:name="_Hlt19194067"/>
            <w:bookmarkStart w:id="72" w:name="_Hlt19194066"/>
            <w:bookmarkStart w:id="73" w:name="_Hlt19693759"/>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00764A">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51B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EA252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69E77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40E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37E49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6A59E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71E128F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74BBEF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96</w:t>
            </w:r>
            <w:r>
              <w:rPr>
                <w:rFonts w:hint="eastAsia" w:ascii="宋体" w:hAnsi="宋体" w:cs="宋体"/>
                <w:color w:val="auto"/>
                <w:kern w:val="0"/>
                <w:szCs w:val="21"/>
                <w:highlight w:val="none"/>
              </w:rPr>
              <w:t>00.00</w:t>
            </w:r>
            <w:r>
              <w:rPr>
                <w:rFonts w:hint="eastAsia" w:ascii="宋体" w:hAnsi="宋体" w:eastAsia="宋体" w:cs="宋体"/>
                <w:color w:val="auto"/>
                <w:szCs w:val="21"/>
                <w:highlight w:val="none"/>
              </w:rPr>
              <w:t>元。</w:t>
            </w:r>
          </w:p>
          <w:p w14:paraId="50C100D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B59547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730671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52A0691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周珺</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2819862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2B1B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A5CE58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23D08E7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27F52B4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7491FE4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4630C2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629E5CE">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491A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D78DE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21.1"/>
            <w:bookmarkEnd w:id="76"/>
            <w:bookmarkStart w:id="77" w:name="_19.2"/>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BE4EF6">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4D54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24167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1ED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5860153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D7F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83E402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91CE6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C702DD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0D9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8AD45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B8011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3FC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249F3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FFFDB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A8F1A08">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E4BD349">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1633E9E">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D4022FB">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2E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F975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656C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C07A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8E88DA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3A1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796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C0354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46AFE5F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E7912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B3A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101C76F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48F44C1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494E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EA80F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FFF2A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88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82F17E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EF879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6890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BDBBF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3F592CB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2E5B0B7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6911C6">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1A33595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63CB1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36214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D78CD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3FA952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9C88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BB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A598A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09BC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716EF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2819862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78749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0252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8C520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0CFD417">
            <w:pPr>
              <w:pStyle w:val="22"/>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28CA225">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648CC9A">
            <w:pPr>
              <w:pStyle w:val="22"/>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77E06B54">
            <w:pPr>
              <w:pStyle w:val="22"/>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1A927C72">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3</w:t>
            </w:r>
            <w:r>
              <w:rPr>
                <w:rFonts w:hint="eastAsia" w:hAnsi="宋体" w:cs="宋体"/>
                <w:color w:val="auto"/>
                <w:highlight w:val="none"/>
                <w:u w:val="single"/>
              </w:rPr>
              <w:t>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72399121">
            <w:pPr>
              <w:pStyle w:val="22"/>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5896C37">
            <w:pPr>
              <w:pStyle w:val="22"/>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7B506952">
            <w:pPr>
              <w:pStyle w:val="22"/>
              <w:snapToGrid w:val="0"/>
              <w:spacing w:line="400" w:lineRule="exact"/>
              <w:rPr>
                <w:rFonts w:hint="eastAsia" w:hAnsi="宋体" w:cs="宋体"/>
                <w:color w:val="auto"/>
                <w:highlight w:val="none"/>
              </w:rPr>
            </w:pPr>
            <w:r>
              <w:rPr>
                <w:rFonts w:hint="eastAsia" w:hAnsi="宋体" w:cs="宋体"/>
                <w:color w:val="auto"/>
                <w:highlight w:val="none"/>
              </w:rPr>
              <w:t>开户银行：招商银行南宁分行营业部</w:t>
            </w:r>
          </w:p>
          <w:p w14:paraId="03600037">
            <w:pPr>
              <w:pStyle w:val="22"/>
              <w:snapToGrid w:val="0"/>
              <w:spacing w:line="400" w:lineRule="exact"/>
              <w:rPr>
                <w:rFonts w:hint="eastAsia" w:hAnsi="宋体" w:cs="宋体"/>
                <w:color w:val="auto"/>
                <w:highlight w:val="none"/>
              </w:rPr>
            </w:pPr>
            <w:r>
              <w:rPr>
                <w:rFonts w:hint="eastAsia" w:hAnsi="宋体" w:cs="宋体"/>
                <w:color w:val="auto"/>
                <w:highlight w:val="none"/>
              </w:rPr>
              <w:t>账    号：7719  0142  3310  201</w:t>
            </w:r>
          </w:p>
          <w:p w14:paraId="3030E0F5">
            <w:pPr>
              <w:keepNext w:val="0"/>
              <w:keepLines w:val="0"/>
              <w:pageBreakBefore w:val="0"/>
              <w:kinsoku/>
              <w:overflowPunct/>
              <w:topLinePunct w:val="0"/>
              <w:bidi w:val="0"/>
              <w:spacing w:line="400" w:lineRule="exact"/>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GXZC2026-G3-001089-JGJD</w:t>
            </w:r>
            <w:r>
              <w:rPr>
                <w:rFonts w:hint="eastAsia" w:hAnsi="宋体" w:cs="宋体"/>
                <w:color w:val="auto"/>
                <w:highlight w:val="none"/>
              </w:rPr>
              <w:t>】代理服务费”）</w:t>
            </w:r>
          </w:p>
        </w:tc>
      </w:tr>
      <w:tr w14:paraId="1EFCC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89CD82">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9844C4">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CD2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A78756">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2D142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46B75C6">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5BBCA44">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74D30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FF9C12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303A2CC">
      <w:pPr>
        <w:snapToGrid w:val="0"/>
        <w:rPr>
          <w:rFonts w:hint="eastAsia" w:ascii="宋体" w:hAnsi="宋体" w:cs="宋体"/>
          <w:color w:val="auto"/>
          <w:sz w:val="24"/>
          <w:szCs w:val="20"/>
          <w:highlight w:val="none"/>
        </w:rPr>
      </w:pPr>
    </w:p>
    <w:p w14:paraId="1A5F149D">
      <w:pPr>
        <w:snapToGrid w:val="0"/>
        <w:rPr>
          <w:rFonts w:hint="eastAsia" w:ascii="宋体" w:hAnsi="宋体" w:cs="宋体"/>
          <w:color w:val="auto"/>
          <w:sz w:val="24"/>
          <w:szCs w:val="20"/>
          <w:highlight w:val="none"/>
        </w:rPr>
      </w:pPr>
    </w:p>
    <w:p w14:paraId="2AF8615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978"/>
      <w:bookmarkStart w:id="89" w:name="_Toc21607"/>
      <w:bookmarkStart w:id="90" w:name="_Toc4106"/>
      <w:r>
        <w:rPr>
          <w:rFonts w:hint="eastAsia" w:ascii="宋体" w:hAnsi="宋体" w:eastAsia="宋体" w:cs="宋体"/>
          <w:color w:val="auto"/>
          <w:highlight w:val="none"/>
        </w:rPr>
        <w:t>投标人须知正文</w:t>
      </w:r>
      <w:bookmarkEnd w:id="88"/>
      <w:bookmarkEnd w:id="89"/>
      <w:bookmarkEnd w:id="90"/>
    </w:p>
    <w:p w14:paraId="360D546E">
      <w:pPr>
        <w:pStyle w:val="4"/>
        <w:keepNext w:val="0"/>
        <w:keepLines w:val="0"/>
        <w:jc w:val="center"/>
        <w:rPr>
          <w:rFonts w:hint="eastAsia" w:ascii="宋体" w:hAnsi="宋体" w:cs="宋体"/>
          <w:color w:val="auto"/>
          <w:highlight w:val="none"/>
        </w:rPr>
      </w:pPr>
      <w:bookmarkStart w:id="91" w:name="_Toc7551"/>
      <w:bookmarkStart w:id="92" w:name="_Toc1149"/>
      <w:r>
        <w:rPr>
          <w:rFonts w:hint="eastAsia" w:ascii="宋体" w:hAnsi="宋体" w:cs="宋体"/>
          <w:color w:val="auto"/>
          <w:highlight w:val="none"/>
        </w:rPr>
        <w:t>一、总  则</w:t>
      </w:r>
      <w:bookmarkEnd w:id="91"/>
      <w:bookmarkEnd w:id="92"/>
    </w:p>
    <w:p w14:paraId="44D011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527"/>
      <w:bookmarkStart w:id="94" w:name="_Toc254970668"/>
      <w:r>
        <w:rPr>
          <w:rFonts w:hint="eastAsia" w:ascii="宋体" w:hAnsi="宋体" w:cs="宋体"/>
          <w:b/>
          <w:color w:val="auto"/>
          <w:sz w:val="24"/>
          <w:highlight w:val="none"/>
        </w:rPr>
        <w:t>1.适用范围</w:t>
      </w:r>
      <w:bookmarkEnd w:id="93"/>
      <w:bookmarkEnd w:id="94"/>
    </w:p>
    <w:p w14:paraId="3D954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70C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456CE0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027FC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D461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AE915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6C84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18088C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C64F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0F9832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33A44FA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30DD8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0DF3E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529"/>
      <w:bookmarkStart w:id="98" w:name="_Toc254970670"/>
    </w:p>
    <w:p w14:paraId="67DF13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FD16B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40F859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671"/>
      <w:bookmarkStart w:id="100" w:name="_Toc254970530"/>
      <w:r>
        <w:rPr>
          <w:rFonts w:hint="eastAsia" w:ascii="宋体" w:hAnsi="宋体" w:cs="宋体"/>
          <w:b/>
          <w:color w:val="auto"/>
          <w:sz w:val="24"/>
          <w:highlight w:val="none"/>
        </w:rPr>
        <w:t>4.投标委托</w:t>
      </w:r>
      <w:bookmarkEnd w:id="99"/>
      <w:bookmarkEnd w:id="100"/>
    </w:p>
    <w:p w14:paraId="4E55DA4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B7937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531"/>
      <w:bookmarkStart w:id="103" w:name="_Toc254970672"/>
      <w:r>
        <w:rPr>
          <w:rFonts w:hint="eastAsia" w:ascii="宋体" w:hAnsi="宋体" w:cs="宋体"/>
          <w:b/>
          <w:color w:val="auto"/>
          <w:sz w:val="24"/>
          <w:highlight w:val="none"/>
        </w:rPr>
        <w:t>5.投标费用</w:t>
      </w:r>
      <w:bookmarkEnd w:id="102"/>
      <w:bookmarkEnd w:id="103"/>
    </w:p>
    <w:p w14:paraId="070317C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1D6E9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59A37C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8862D2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CF19DA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F441C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3B339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532"/>
      <w:bookmarkStart w:id="105" w:name="_Toc254970673"/>
      <w:r>
        <w:rPr>
          <w:rFonts w:hint="eastAsia" w:ascii="宋体" w:hAnsi="宋体" w:cs="宋体"/>
          <w:color w:val="auto"/>
          <w:szCs w:val="21"/>
          <w:highlight w:val="none"/>
        </w:rPr>
        <w:t>7.1本项目不允许转包。</w:t>
      </w:r>
    </w:p>
    <w:p w14:paraId="7B0B12B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ADF1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83A58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0EC9A7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BDE908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1AA2C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53A54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628FC7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7D24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7E6C1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A13E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486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5002E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93686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F39C8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0A612D0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7EA23F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3C7542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0D060F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74B6419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6D4818C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692AC2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AB2338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368F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B9EB0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3932A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C84B0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DF7EB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FEA891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0652FCD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254970675"/>
      <w:bookmarkStart w:id="107" w:name="_Toc254970534"/>
      <w:bookmarkStart w:id="108" w:name="_Toc16733"/>
      <w:bookmarkStart w:id="109" w:name="_Toc30666"/>
      <w:r>
        <w:rPr>
          <w:rFonts w:hint="eastAsia" w:ascii="宋体" w:hAnsi="宋体" w:cs="宋体"/>
          <w:color w:val="auto"/>
          <w:highlight w:val="none"/>
        </w:rPr>
        <w:t>二、招标文件</w:t>
      </w:r>
      <w:bookmarkEnd w:id="106"/>
      <w:bookmarkEnd w:id="107"/>
      <w:bookmarkEnd w:id="108"/>
      <w:bookmarkEnd w:id="109"/>
    </w:p>
    <w:p w14:paraId="7172C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723F000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3CE829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7C6E36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32315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9A9FC31">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5F23475E">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2F121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7A5D8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46142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F4559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11493"/>
      <w:bookmarkStart w:id="112" w:name="_Toc28609"/>
      <w:bookmarkStart w:id="113" w:name="_Toc254970535"/>
      <w:bookmarkStart w:id="114" w:name="_Toc254970676"/>
    </w:p>
    <w:p w14:paraId="05E4830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4390D57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677"/>
      <w:bookmarkStart w:id="116" w:name="_Toc254970536"/>
      <w:r>
        <w:rPr>
          <w:rFonts w:hint="eastAsia" w:ascii="宋体" w:hAnsi="宋体" w:cs="宋体"/>
          <w:b/>
          <w:color w:val="auto"/>
          <w:sz w:val="24"/>
          <w:highlight w:val="none"/>
        </w:rPr>
        <w:t>12.投标文件的编制原则</w:t>
      </w:r>
    </w:p>
    <w:p w14:paraId="25467F1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55B5F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44593A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633D26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3F4BDA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729DF7D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7A5866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5投标文件电子版：具体材料见“投标人须知前附表”。"/>
      <w:bookmarkEnd w:id="120"/>
      <w:bookmarkStart w:id="121" w:name="_13.4技术文件：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67CD4ED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7CBBF1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E336F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7C5B40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5C51D9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476EC79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BA94B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679"/>
      <w:bookmarkStart w:id="125" w:name="_Toc254970538"/>
      <w:r>
        <w:rPr>
          <w:rFonts w:hint="eastAsia" w:ascii="宋体" w:hAnsi="宋体" w:cs="宋体"/>
          <w:b/>
          <w:color w:val="auto"/>
          <w:sz w:val="24"/>
          <w:highlight w:val="none"/>
        </w:rPr>
        <w:t>16.投标报价</w:t>
      </w:r>
      <w:bookmarkEnd w:id="124"/>
      <w:bookmarkEnd w:id="125"/>
    </w:p>
    <w:p w14:paraId="73F08DD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FFC5D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7250F1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8EDFE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314885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72F944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681"/>
      <w:bookmarkStart w:id="129"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7E350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23A3310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5CB127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312541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F6D38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684687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083C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1A1152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412EA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D614DC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4391C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159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03D613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3A7191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38ECF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47B959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1BBD792A">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5209432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5245BF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036A3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64FA36C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49D006A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0D7AA7C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1813419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63D100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3B74672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BDC8C5F">
      <w:pPr>
        <w:pStyle w:val="80"/>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260A2E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D528F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54970685"/>
      <w:bookmarkStart w:id="140" w:name="_Toc21393"/>
      <w:bookmarkStart w:id="141" w:name="_Toc254970544"/>
      <w:bookmarkStart w:id="142" w:name="_Toc23160"/>
      <w:r>
        <w:rPr>
          <w:rFonts w:hint="eastAsia" w:ascii="宋体" w:hAnsi="宋体" w:cs="宋体"/>
          <w:color w:val="auto"/>
          <w:highlight w:val="none"/>
        </w:rPr>
        <w:t>四、开  标</w:t>
      </w:r>
      <w:bookmarkEnd w:id="139"/>
      <w:bookmarkEnd w:id="140"/>
      <w:bookmarkEnd w:id="141"/>
      <w:bookmarkEnd w:id="142"/>
    </w:p>
    <w:p w14:paraId="09D4532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2475176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6D9F9D6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12E2C4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48828F1">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6D91FF">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4AB58D35">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50A0CA89">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F5C8F0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D3B195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1D889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045F58E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96521DF">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63EAECDC">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2525"/>
      <w:bookmarkStart w:id="145" w:name="_Toc6086"/>
      <w:r>
        <w:rPr>
          <w:rFonts w:hint="eastAsia" w:ascii="宋体" w:hAnsi="宋体" w:cs="宋体"/>
          <w:color w:val="auto"/>
          <w:highlight w:val="none"/>
        </w:rPr>
        <w:t>五、资格审查</w:t>
      </w:r>
      <w:bookmarkEnd w:id="144"/>
      <w:bookmarkEnd w:id="145"/>
    </w:p>
    <w:p w14:paraId="2B1C76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AE4C8C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DABDB07">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2838AEEA">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58CD1253">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432F5A0E">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4D96888">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923CA7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0ED37DBF">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E68BBB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48EE4136">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64A4AC2">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17386"/>
      <w:bookmarkStart w:id="148" w:name="_Toc31107"/>
      <w:r>
        <w:rPr>
          <w:rFonts w:hint="eastAsia" w:ascii="宋体" w:hAnsi="宋体" w:cs="宋体"/>
          <w:color w:val="auto"/>
          <w:highlight w:val="none"/>
        </w:rPr>
        <w:t>六、评  标</w:t>
      </w:r>
      <w:bookmarkEnd w:id="147"/>
      <w:bookmarkEnd w:id="148"/>
    </w:p>
    <w:p w14:paraId="3B1988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410C991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568D749">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2201360C">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69EA0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D2866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3C42D9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9272A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D97A5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1626C55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FCD09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E6C95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50AFCF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0238D0D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5635FF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159A3DE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025DBAC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635A4B8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01C9FD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16848AE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5AC583A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386899D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92B1CD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480521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558B9E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68A11DB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031AAFF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7A29E28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44DB008D">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D04B6A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687"/>
      <w:bookmarkStart w:id="152" w:name="_Toc254970546"/>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3053E4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141719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C4970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791DDCC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02462D5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213F2D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A398A5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70212A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26D44E3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A6E88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35B6CFF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45E380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77CAC68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EF931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613080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21BDD4A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7B4991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EDC8DE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40969F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08A2FF3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72B7EBA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A28501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168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1732262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6C6F60F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26627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641E08D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C3B34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78BCA0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597BC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F75719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62689C9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C917F6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4104A8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3F4BA1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70E46485">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3D36AB1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EEA290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E99B4A8">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477590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28139A8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3ECE393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653BD883">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76DE83E">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C355DF1">
      <w:pPr>
        <w:pStyle w:val="22"/>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9D8163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2B78BC">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7E8F7A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1CFCF30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w:t>
      </w:r>
      <w:r>
        <w:rPr>
          <w:rFonts w:hint="eastAsia" w:hAnsi="宋体" w:cs="宋体"/>
          <w:color w:val="auto"/>
          <w:highlight w:val="none"/>
          <w:lang w:val="en-US" w:eastAsia="zh-CN"/>
        </w:rPr>
        <w:t>3</w:t>
      </w:r>
      <w:r>
        <w:rPr>
          <w:rFonts w:hint="eastAsia" w:hAnsi="宋体" w:cs="宋体"/>
          <w:color w:val="auto"/>
          <w:highlight w:val="none"/>
        </w:rPr>
        <w:t>0%向供应商收取，供应商为联合体的，可以由联合体中的一方或者多方共同交纳代理服务费。代理服务费缴费账户详见“投标人须知前附表”。</w:t>
      </w:r>
    </w:p>
    <w:p w14:paraId="3A22E1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47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CF6D2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5D298E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3D51DB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E3214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1EE12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B7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33E6E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101BA9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CD8091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114762B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6D8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57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C69144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0FF66D4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562EA8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00A3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36B53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6A9C791E">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B2AEADC">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42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7B623C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443A8E3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1F8053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6AE20DB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1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0C0EC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A3096F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12E0CF2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31203FE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A1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D48B5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1B6F6A0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29210C5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9976F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3A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40398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0565901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315BA9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33AD3CC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39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A7D11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22C2FE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05C3B79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57C1106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1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ACF56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5092354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F6DA74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60C4E97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19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69D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393217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13F6A42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377A260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D010B6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260786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B1483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FDF22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0FB475A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107301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78EE60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61DA9CE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307E2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7243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2FAC04C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622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7ABA122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325893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650C1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DB4769">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5D76C3C">
      <w:pPr>
        <w:pStyle w:val="13"/>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233A1B51">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455F6D5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2CAAF2E">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6C4CE9F6">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EC1E8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7EEAD18">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1164E80">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751361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83FF86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7DCAB3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5BA39F1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3C1034F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5DECB21">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32674F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1E71FE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9279E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674BEF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744539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5778756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9DBD0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0A34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42B4FE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792302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3C23F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7371E1E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AFBAB4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30E75EE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A96B4F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64DC82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E7F4EE9">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00C0DCE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8BDDD4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A4AFF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2C725BD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1AF339F">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9E51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6C8A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可附件）</w:t>
            </w:r>
          </w:p>
        </w:tc>
      </w:tr>
      <w:tr w14:paraId="61A5BD9D">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BE7B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0085B9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2896FE3">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550CA8E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2710A233">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77CD47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741B124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CC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4E1B33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20F3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3B451F3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6DD3B728">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7CD25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4AD050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62A92F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6EA6506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B1382D7">
      <w:pPr>
        <w:pStyle w:val="22"/>
        <w:snapToGrid w:val="0"/>
        <w:spacing w:before="120" w:after="120"/>
        <w:rPr>
          <w:rFonts w:hint="eastAsia" w:hAnsi="宋体" w:cs="宋体"/>
          <w:color w:val="auto"/>
          <w:highlight w:val="none"/>
        </w:rPr>
      </w:pPr>
    </w:p>
    <w:p w14:paraId="465BD7BA">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6B6561CD">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7C4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792C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9649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07D96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4902F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C5F3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03CD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F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705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0CDFF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0F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08F6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47BF4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3A095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D7F0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D90B26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0FD7C6F2">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1FECE6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14DA3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7DA2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53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2D11F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16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FDDA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56F8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7DB0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B6353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375BC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3133E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DB4C7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01BEF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7519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AD2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98D8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083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2CD21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C66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648E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2DBA0B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1BBF93AC">
      <w:pPr>
        <w:pStyle w:val="13"/>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08134522">
      <w:pPr>
        <w:pStyle w:val="22"/>
        <w:snapToGrid w:val="0"/>
        <w:spacing w:before="120" w:after="120"/>
        <w:rPr>
          <w:rFonts w:hint="eastAsia" w:hAnsi="宋体" w:cs="宋体"/>
          <w:color w:val="auto"/>
          <w:highlight w:val="none"/>
        </w:rPr>
      </w:pPr>
    </w:p>
    <w:p w14:paraId="776B30D1">
      <w:pPr>
        <w:pStyle w:val="2"/>
        <w:spacing w:before="0" w:after="0" w:line="360" w:lineRule="auto"/>
        <w:jc w:val="center"/>
        <w:rPr>
          <w:rFonts w:hint="eastAsia" w:ascii="宋体" w:hAnsi="宋体" w:cs="宋体"/>
          <w:color w:val="auto"/>
          <w:highlight w:val="none"/>
        </w:rPr>
      </w:pPr>
      <w:bookmarkStart w:id="163" w:name="_Toc2178"/>
      <w:bookmarkStart w:id="164" w:name="_Toc27431"/>
      <w:bookmarkStart w:id="165" w:name="_Toc15433"/>
      <w:bookmarkStart w:id="166" w:name="_Toc254970689"/>
      <w:bookmarkStart w:id="167" w:name="_Toc254970548"/>
      <w:bookmarkStart w:id="168" w:name="_Toc330456896"/>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0B2886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3781"/>
      <w:bookmarkStart w:id="170" w:name="_Toc22273"/>
      <w:r>
        <w:rPr>
          <w:rFonts w:hint="eastAsia" w:ascii="宋体" w:hAnsi="宋体" w:eastAsia="宋体" w:cs="宋体"/>
          <w:color w:val="auto"/>
          <w:highlight w:val="none"/>
        </w:rPr>
        <w:t>一、评标方法</w:t>
      </w:r>
      <w:bookmarkEnd w:id="169"/>
      <w:bookmarkEnd w:id="170"/>
    </w:p>
    <w:p w14:paraId="334D762C">
      <w:pPr>
        <w:pStyle w:val="22"/>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649FDC2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3353"/>
      <w:bookmarkStart w:id="172" w:name="_Toc29445"/>
      <w:r>
        <w:rPr>
          <w:rFonts w:hint="eastAsia" w:ascii="宋体" w:hAnsi="宋体" w:eastAsia="宋体" w:cs="宋体"/>
          <w:color w:val="auto"/>
          <w:highlight w:val="none"/>
        </w:rPr>
        <w:t>二、评标程序</w:t>
      </w:r>
      <w:bookmarkEnd w:id="171"/>
      <w:bookmarkEnd w:id="172"/>
    </w:p>
    <w:p w14:paraId="0097425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1FB4AFED">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031E57A9">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46ACB75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6BC446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4D886E7D">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ED8467">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F70FA3">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4EED864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F6101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120902F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29F465C9">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2D3B14A">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4D43CF5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B648CC3">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069900F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BB0511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5F0F513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DD2B7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7A43BD">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ED970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1F12A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DF9F0A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0E3B2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5B9C73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3C2DF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EB1232F">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CC226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FFFF5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04560B0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76361E1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0FE9487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0E12D4C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06A1617A">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7A3B597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9DFCBDE">
      <w:pPr>
        <w:pStyle w:val="11"/>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44BBE3">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11634D77">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75B5848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F10717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0CBE4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A1DEE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34E1312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2596F79E">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68C0EB2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5F71BBD1">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4F7CE3B9">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B69EDB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059E74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C92C5F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A27150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19992D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30B1179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2C654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FB34FA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A6F94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3D1972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0CF23D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8DA6045">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489512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9DB927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D5591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06DDF7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3198B70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5066ABF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A92845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49A2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64020C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2A193E">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183389D7">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317C100F">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DF923B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84E2A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1C1C211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65E2B104">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04BB365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57AA46A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BDCDA93">
      <w:pPr>
        <w:pageBreakBefore w:val="0"/>
        <w:kinsoku/>
        <w:wordWrap/>
        <w:overflowPunct/>
        <w:topLinePunct w:val="0"/>
        <w:autoSpaceDE/>
        <w:autoSpaceDN/>
        <w:bidi w:val="0"/>
        <w:spacing w:before="0" w:after="0" w:line="400" w:lineRule="exact"/>
        <w:jc w:val="center"/>
        <w:textAlignment w:val="auto"/>
        <w:outlineLvl w:val="9"/>
        <w:rPr>
          <w:rFonts w:hint="eastAsia" w:ascii="宋体" w:hAnsi="宋体" w:eastAsia="宋体" w:cs="宋体"/>
          <w:color w:val="auto"/>
          <w:highlight w:val="none"/>
        </w:rPr>
      </w:pPr>
      <w:bookmarkStart w:id="176" w:name="_Toc26687"/>
      <w:bookmarkStart w:id="177" w:name="_Toc29253"/>
      <w:bookmarkStart w:id="178" w:name="_Toc1515"/>
    </w:p>
    <w:p w14:paraId="27AD7F2E">
      <w:pPr>
        <w:rPr>
          <w:rFonts w:hint="eastAsia" w:ascii="宋体" w:hAnsi="宋体" w:eastAsia="宋体" w:cs="宋体"/>
          <w:color w:val="auto"/>
          <w:highlight w:val="none"/>
        </w:rPr>
      </w:pPr>
    </w:p>
    <w:p w14:paraId="135EA01E">
      <w:pPr>
        <w:pStyle w:val="13"/>
        <w:rPr>
          <w:rFonts w:hint="eastAsia"/>
          <w:color w:val="auto"/>
          <w:highlight w:val="none"/>
        </w:rPr>
      </w:pPr>
    </w:p>
    <w:p w14:paraId="657E1D4E">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965641E">
      <w:pPr>
        <w:rPr>
          <w:rFonts w:hint="eastAsia"/>
          <w:color w:val="auto"/>
          <w:highlight w:val="none"/>
        </w:rPr>
      </w:pP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FC7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9F5F8C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bookmarkStart w:id="179" w:name="_Toc13030"/>
            <w:bookmarkStart w:id="180" w:name="_Toc4130"/>
            <w:r>
              <w:rPr>
                <w:rFonts w:hint="eastAsia" w:ascii="宋体" w:hAnsi="宋体" w:cs="宋体"/>
                <w:b/>
                <w:bCs w:val="0"/>
                <w:color w:val="auto"/>
                <w:kern w:val="0"/>
                <w:szCs w:val="21"/>
                <w:highlight w:val="none"/>
              </w:rPr>
              <w:t>评标项目</w:t>
            </w:r>
          </w:p>
        </w:tc>
        <w:tc>
          <w:tcPr>
            <w:tcW w:w="781" w:type="dxa"/>
            <w:noWrap w:val="0"/>
            <w:vAlign w:val="bottom"/>
          </w:tcPr>
          <w:p w14:paraId="618980F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091FE2F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EA5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14A23C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（一）价格分（满分30分）</w:t>
            </w:r>
          </w:p>
        </w:tc>
      </w:tr>
      <w:tr w14:paraId="46D2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F9C47E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6032E08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30分</w:t>
            </w:r>
          </w:p>
        </w:tc>
        <w:tc>
          <w:tcPr>
            <w:tcW w:w="7142" w:type="dxa"/>
            <w:noWrap w:val="0"/>
            <w:vAlign w:val="center"/>
          </w:tcPr>
          <w:p w14:paraId="62CCE82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7C3D2D7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48F579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514AD3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222F7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BF837B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23FAA7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2B3FC5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346308D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1C8421B8">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3B337266">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3D99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38B7B81">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技术分（满分50分）</w:t>
            </w:r>
          </w:p>
        </w:tc>
      </w:tr>
      <w:tr w14:paraId="5156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B91120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服务方案</w:t>
            </w:r>
          </w:p>
        </w:tc>
        <w:tc>
          <w:tcPr>
            <w:tcW w:w="781" w:type="dxa"/>
            <w:noWrap w:val="0"/>
            <w:vAlign w:val="center"/>
          </w:tcPr>
          <w:p w14:paraId="43B380E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25分</w:t>
            </w:r>
          </w:p>
        </w:tc>
        <w:tc>
          <w:tcPr>
            <w:tcW w:w="7142" w:type="dxa"/>
            <w:noWrap w:val="0"/>
            <w:vAlign w:val="center"/>
          </w:tcPr>
          <w:p w14:paraId="0BD83E6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分）：提供有服务方案，方案包含人员配备，及组织实施方案。</w:t>
            </w:r>
          </w:p>
          <w:p w14:paraId="0623DE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 xml:space="preserve">分）：满足一档的基础上，有针对性的收集、运输、处置方案，能有效把控各环节安全管理；配备人员切合采购人服务工作需要，岗位专人配置架构合理，能够保障医疗废物转运处置过程正常运转。 </w:t>
            </w:r>
          </w:p>
          <w:p w14:paraId="298EA7D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分）：满足二档的基础上，有人员安全措施保障方案，转运处置过程中人员安排条理清晰，并能提供安全监测服务方案，做好废物处置前后的申报工作以及验收材料的及时准备。</w:t>
            </w:r>
          </w:p>
          <w:p w14:paraId="48B83F7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注：未提供方案、方案与本项目无关的或不满足一档要求的，得0分</w:t>
            </w:r>
          </w:p>
        </w:tc>
      </w:tr>
      <w:tr w14:paraId="6898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D72E27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管理措施方案</w:t>
            </w:r>
          </w:p>
        </w:tc>
        <w:tc>
          <w:tcPr>
            <w:tcW w:w="781" w:type="dxa"/>
            <w:noWrap w:val="0"/>
            <w:vAlign w:val="center"/>
          </w:tcPr>
          <w:p w14:paraId="3F113E8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091F4D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一档（7分）：提供有管理措施方案，管理措施方案包含监测管理措施、环保措施、时间安排措施等。</w:t>
            </w:r>
          </w:p>
          <w:p w14:paraId="74B3A1B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二档（14分）：满足一档的基础上，结合质量目标、作业标准、监督机制提出了符合实际需求的质量、安全管理方案措施。</w:t>
            </w:r>
          </w:p>
          <w:p w14:paraId="303371A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三档（20分）：满足二档的基础上，措施具有针对性，且对医院医疗废弃物管理有优化建议。</w:t>
            </w:r>
          </w:p>
          <w:p w14:paraId="0255D9E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注：未提供方案、方案与本项目无关的或不满足一档要求的，得0分</w:t>
            </w:r>
          </w:p>
        </w:tc>
      </w:tr>
      <w:tr w14:paraId="60A8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B6F575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应急方案</w:t>
            </w:r>
          </w:p>
          <w:p w14:paraId="51B9278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p>
        </w:tc>
        <w:tc>
          <w:tcPr>
            <w:tcW w:w="781" w:type="dxa"/>
            <w:noWrap w:val="0"/>
            <w:vAlign w:val="center"/>
          </w:tcPr>
          <w:p w14:paraId="0704B3A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5分</w:t>
            </w:r>
          </w:p>
        </w:tc>
        <w:tc>
          <w:tcPr>
            <w:tcW w:w="7142" w:type="dxa"/>
            <w:noWrap w:val="0"/>
            <w:vAlign w:val="center"/>
          </w:tcPr>
          <w:p w14:paraId="140772A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 xml:space="preserve">分）：提供有应急方案，方案包含有应对相关预见性紧急情形。 </w:t>
            </w:r>
          </w:p>
          <w:p w14:paraId="491F7DB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分）：满足一档的基础上，保持转运处置现场的安全整洁，发生危险紧急情况做到及时控制并做好后续善后工作。</w:t>
            </w:r>
          </w:p>
          <w:p w14:paraId="6E8773C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满足二档的基础上，就工作人员不慎沾染废液可迅速做出有效处置并保障人员安全，废液洒落地上能及时处置，如发生火灾、爆炸等紧急情形做到及时撤离现场人员并控制医疗废物事故造成的危险源，防止事故的继续扩展。</w:t>
            </w:r>
          </w:p>
          <w:p w14:paraId="700B2B6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注：未提供方案、方案与本项目无关的或不满足一档要求的，得0分</w:t>
            </w:r>
          </w:p>
        </w:tc>
      </w:tr>
      <w:tr w14:paraId="2DF4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BDB4151">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（三）商务分（满分20分）</w:t>
            </w:r>
          </w:p>
        </w:tc>
      </w:tr>
      <w:tr w14:paraId="36F8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26FD8B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1" w:name="_Toc9520"/>
            <w:r>
              <w:rPr>
                <w:rFonts w:hint="eastAsia" w:ascii="宋体" w:hAnsi="宋体" w:cs="宋体"/>
                <w:b/>
                <w:bCs w:val="0"/>
                <w:color w:val="auto"/>
                <w:kern w:val="0"/>
                <w:szCs w:val="21"/>
                <w:highlight w:val="none"/>
                <w:lang w:val="en-US" w:eastAsia="zh-CN"/>
              </w:rPr>
              <w:t>业绩</w:t>
            </w:r>
          </w:p>
        </w:tc>
        <w:tc>
          <w:tcPr>
            <w:tcW w:w="781" w:type="dxa"/>
            <w:noWrap w:val="0"/>
            <w:vAlign w:val="center"/>
          </w:tcPr>
          <w:p w14:paraId="261AD84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14分</w:t>
            </w:r>
          </w:p>
        </w:tc>
        <w:tc>
          <w:tcPr>
            <w:tcW w:w="7142" w:type="dxa"/>
            <w:noWrap w:val="0"/>
            <w:vAlign w:val="center"/>
          </w:tcPr>
          <w:p w14:paraId="2170AE4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2023年1月1日至投标截止时间，供应商承担过同类项目业绩的，每1项得2分，满分14分。需要提供合同复印件作为证明，否则不予以计分。 </w:t>
            </w:r>
          </w:p>
        </w:tc>
      </w:tr>
      <w:tr w14:paraId="2D61A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9ABC8C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企业信誉</w:t>
            </w:r>
          </w:p>
          <w:p w14:paraId="47FDA8C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实力</w:t>
            </w:r>
          </w:p>
        </w:tc>
        <w:tc>
          <w:tcPr>
            <w:tcW w:w="781" w:type="dxa"/>
            <w:noWrap w:val="0"/>
            <w:vAlign w:val="center"/>
          </w:tcPr>
          <w:p w14:paraId="4158720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6分</w:t>
            </w:r>
          </w:p>
        </w:tc>
        <w:tc>
          <w:tcPr>
            <w:tcW w:w="7142" w:type="dxa"/>
            <w:noWrap w:val="0"/>
            <w:vAlign w:val="center"/>
          </w:tcPr>
          <w:p w14:paraId="3780778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供应商具备ISO9001质量管理体系认证、ISO14001环境管理体系认证、ISO45001职业健康安全管理体系认证的，每有1个有效认证得2分，满分6分。（投标人投标文件中需提供有效认证证书复印件及提供上述证书对应的在全国认证认可信息公共服务平台上(http://cx.cnca.cn)查询结果的截图，并加盖供应商单位公章，不提供或证书状态非“有效”均不得分。）</w:t>
            </w:r>
          </w:p>
        </w:tc>
      </w:tr>
      <w:tr w14:paraId="1782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D3C3A0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1"/>
            <w:r>
              <w:rPr>
                <w:rFonts w:hint="eastAsia" w:ascii="宋体" w:hAnsi="宋体" w:cs="宋体"/>
                <w:b/>
                <w:bCs w:val="0"/>
                <w:color w:val="auto"/>
                <w:kern w:val="0"/>
                <w:szCs w:val="21"/>
                <w:highlight w:val="none"/>
                <w:lang w:val="en-US" w:eastAsia="zh-CN"/>
              </w:rPr>
              <w:t>（三）</w:t>
            </w:r>
          </w:p>
        </w:tc>
      </w:tr>
    </w:tbl>
    <w:p w14:paraId="1BC59B1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59753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79"/>
      <w:bookmarkEnd w:id="180"/>
    </w:p>
    <w:p w14:paraId="60C711B9">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67E3E06C">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20ED94FF">
      <w:pPr>
        <w:pStyle w:val="22"/>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12566135">
      <w:pPr>
        <w:pStyle w:val="2"/>
        <w:jc w:val="center"/>
        <w:rPr>
          <w:rFonts w:hint="eastAsia"/>
          <w:color w:val="auto"/>
          <w:highlight w:val="none"/>
        </w:rPr>
      </w:pPr>
      <w:bookmarkStart w:id="182" w:name="_Toc25250"/>
      <w:r>
        <w:rPr>
          <w:rFonts w:hint="eastAsia"/>
          <w:color w:val="auto"/>
          <w:highlight w:val="none"/>
        </w:rPr>
        <w:t>第五章  拟签订的合同文本</w:t>
      </w:r>
      <w:bookmarkEnd w:id="182"/>
    </w:p>
    <w:p w14:paraId="2028EE58">
      <w:pPr>
        <w:spacing w:line="400" w:lineRule="exact"/>
        <w:ind w:firstLine="960" w:firstLineChars="400"/>
        <w:rPr>
          <w:rFonts w:hint="eastAsia" w:ascii="宋体" w:hAnsi="宋体" w:eastAsia="宋体" w:cs="宋体"/>
          <w:color w:val="auto"/>
          <w:sz w:val="24"/>
          <w:szCs w:val="24"/>
          <w:highlight w:val="none"/>
        </w:rPr>
      </w:pPr>
    </w:p>
    <w:p w14:paraId="67A49BBF">
      <w:pPr>
        <w:spacing w:line="400" w:lineRule="exact"/>
        <w:ind w:firstLine="2160" w:firstLineChars="900"/>
        <w:rPr>
          <w:rFonts w:hint="eastAsia" w:ascii="宋体" w:hAnsi="宋体" w:eastAsia="宋体" w:cs="宋体"/>
          <w:color w:val="auto"/>
          <w:sz w:val="24"/>
          <w:szCs w:val="24"/>
          <w:highlight w:val="none"/>
        </w:rPr>
      </w:pPr>
    </w:p>
    <w:p w14:paraId="672BE4D0">
      <w:pPr>
        <w:spacing w:line="400" w:lineRule="exact"/>
        <w:ind w:firstLine="2160" w:firstLineChars="900"/>
        <w:rPr>
          <w:rFonts w:hint="eastAsia" w:ascii="宋体" w:hAnsi="宋体" w:eastAsia="宋体" w:cs="宋体"/>
          <w:color w:val="auto"/>
          <w:sz w:val="24"/>
          <w:szCs w:val="24"/>
          <w:highlight w:val="none"/>
        </w:rPr>
      </w:pPr>
    </w:p>
    <w:p w14:paraId="1EA5704B">
      <w:pPr>
        <w:spacing w:line="400" w:lineRule="exact"/>
        <w:ind w:firstLine="2160" w:firstLineChars="900"/>
        <w:rPr>
          <w:rFonts w:hint="eastAsia" w:ascii="宋体" w:hAnsi="宋体" w:eastAsia="宋体" w:cs="宋体"/>
          <w:color w:val="auto"/>
          <w:sz w:val="24"/>
          <w:szCs w:val="24"/>
          <w:highlight w:val="none"/>
        </w:rPr>
      </w:pPr>
    </w:p>
    <w:p w14:paraId="2A416F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870DB7A">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A9B926A">
      <w:pPr>
        <w:pStyle w:val="22"/>
        <w:rPr>
          <w:rFonts w:hint="eastAsia" w:hAnsi="宋体"/>
          <w:color w:val="auto"/>
          <w:highlight w:val="none"/>
        </w:rPr>
      </w:pPr>
    </w:p>
    <w:p w14:paraId="172041BB">
      <w:pPr>
        <w:pStyle w:val="22"/>
        <w:rPr>
          <w:rFonts w:hint="eastAsia" w:hAnsi="宋体"/>
          <w:color w:val="auto"/>
          <w:highlight w:val="none"/>
        </w:rPr>
      </w:pPr>
    </w:p>
    <w:p w14:paraId="29EF398A">
      <w:pPr>
        <w:pStyle w:val="22"/>
        <w:ind w:firstLine="1590" w:firstLineChars="495"/>
        <w:rPr>
          <w:rFonts w:hint="eastAsia" w:hAnsi="宋体"/>
          <w:b/>
          <w:color w:val="auto"/>
          <w:sz w:val="32"/>
          <w:szCs w:val="32"/>
          <w:highlight w:val="none"/>
        </w:rPr>
      </w:pPr>
    </w:p>
    <w:p w14:paraId="435044A1">
      <w:pPr>
        <w:pStyle w:val="22"/>
        <w:ind w:firstLine="1590" w:firstLineChars="495"/>
        <w:rPr>
          <w:rFonts w:hint="eastAsia" w:hAnsi="宋体"/>
          <w:b/>
          <w:color w:val="auto"/>
          <w:sz w:val="32"/>
          <w:szCs w:val="32"/>
          <w:highlight w:val="none"/>
        </w:rPr>
      </w:pPr>
    </w:p>
    <w:p w14:paraId="7A36CD0A">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DB25FA6">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12F1872E">
      <w:pPr>
        <w:pStyle w:val="22"/>
        <w:jc w:val="center"/>
        <w:rPr>
          <w:rFonts w:hint="eastAsia" w:hAnsi="宋体"/>
          <w:color w:val="auto"/>
          <w:highlight w:val="none"/>
        </w:rPr>
      </w:pPr>
    </w:p>
    <w:p w14:paraId="479494FC">
      <w:pPr>
        <w:pStyle w:val="22"/>
        <w:jc w:val="center"/>
        <w:rPr>
          <w:rFonts w:hint="eastAsia" w:hAnsi="宋体"/>
          <w:color w:val="auto"/>
          <w:highlight w:val="none"/>
        </w:rPr>
      </w:pPr>
    </w:p>
    <w:p w14:paraId="37A27972">
      <w:pPr>
        <w:pStyle w:val="22"/>
        <w:jc w:val="center"/>
        <w:rPr>
          <w:rFonts w:hint="eastAsia" w:hAnsi="宋体"/>
          <w:color w:val="auto"/>
          <w:highlight w:val="none"/>
        </w:rPr>
      </w:pPr>
    </w:p>
    <w:p w14:paraId="6BC1ACF6">
      <w:pPr>
        <w:pStyle w:val="22"/>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797C1DE8">
      <w:pPr>
        <w:pStyle w:val="22"/>
        <w:spacing w:line="340" w:lineRule="exact"/>
        <w:ind w:firstLine="1590" w:firstLineChars="495"/>
        <w:rPr>
          <w:rFonts w:hint="eastAsia" w:hAnsi="宋体"/>
          <w:b/>
          <w:color w:val="auto"/>
          <w:sz w:val="32"/>
          <w:szCs w:val="32"/>
          <w:highlight w:val="none"/>
        </w:rPr>
      </w:pPr>
    </w:p>
    <w:p w14:paraId="457257A7">
      <w:pPr>
        <w:pStyle w:val="22"/>
        <w:spacing w:line="340" w:lineRule="exact"/>
        <w:ind w:firstLine="1590" w:firstLineChars="495"/>
        <w:rPr>
          <w:rFonts w:hint="eastAsia" w:hAnsi="宋体"/>
          <w:b/>
          <w:color w:val="auto"/>
          <w:sz w:val="32"/>
          <w:szCs w:val="32"/>
          <w:highlight w:val="none"/>
        </w:rPr>
      </w:pPr>
    </w:p>
    <w:p w14:paraId="6E4BD9AA">
      <w:pPr>
        <w:pStyle w:val="22"/>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776130F">
      <w:pPr>
        <w:pStyle w:val="22"/>
        <w:spacing w:line="340" w:lineRule="exact"/>
        <w:ind w:firstLine="1590" w:firstLineChars="495"/>
        <w:rPr>
          <w:rFonts w:hint="eastAsia" w:hAnsi="宋体"/>
          <w:b/>
          <w:color w:val="auto"/>
          <w:sz w:val="32"/>
          <w:szCs w:val="32"/>
          <w:highlight w:val="none"/>
        </w:rPr>
      </w:pPr>
    </w:p>
    <w:p w14:paraId="3CE963AA">
      <w:pPr>
        <w:pStyle w:val="22"/>
        <w:jc w:val="center"/>
        <w:rPr>
          <w:rFonts w:hint="eastAsia" w:hAnsi="宋体"/>
          <w:color w:val="auto"/>
          <w:highlight w:val="none"/>
        </w:rPr>
      </w:pPr>
      <w:r>
        <w:rPr>
          <w:rFonts w:hint="eastAsia" w:hAnsi="宋体"/>
          <w:color w:val="auto"/>
          <w:highlight w:val="none"/>
        </w:rPr>
        <w:t xml:space="preserve"> </w:t>
      </w:r>
    </w:p>
    <w:p w14:paraId="59DB52D6">
      <w:pPr>
        <w:pStyle w:val="22"/>
        <w:jc w:val="center"/>
        <w:rPr>
          <w:rFonts w:hint="eastAsia" w:hAnsi="宋体"/>
          <w:color w:val="auto"/>
          <w:highlight w:val="none"/>
        </w:rPr>
      </w:pPr>
    </w:p>
    <w:p w14:paraId="75FD4C6E">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BC0597A">
      <w:pPr>
        <w:pStyle w:val="22"/>
        <w:ind w:firstLine="1590" w:firstLineChars="495"/>
        <w:rPr>
          <w:rFonts w:hint="eastAsia" w:hAnsi="宋体"/>
          <w:b/>
          <w:color w:val="auto"/>
          <w:sz w:val="32"/>
          <w:szCs w:val="32"/>
          <w:highlight w:val="none"/>
        </w:rPr>
      </w:pPr>
    </w:p>
    <w:p w14:paraId="236C391C">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C996EF5">
      <w:pPr>
        <w:pStyle w:val="22"/>
        <w:jc w:val="center"/>
        <w:rPr>
          <w:rFonts w:hint="eastAsia" w:hAnsi="宋体"/>
          <w:color w:val="auto"/>
          <w:highlight w:val="none"/>
        </w:rPr>
      </w:pPr>
    </w:p>
    <w:p w14:paraId="4EF4A05D">
      <w:pPr>
        <w:pStyle w:val="22"/>
        <w:jc w:val="center"/>
        <w:rPr>
          <w:rFonts w:hint="eastAsia" w:hAnsi="宋体"/>
          <w:color w:val="auto"/>
          <w:highlight w:val="none"/>
        </w:rPr>
      </w:pPr>
      <w:r>
        <w:rPr>
          <w:rFonts w:hint="eastAsia" w:hAnsi="宋体"/>
          <w:color w:val="auto"/>
          <w:highlight w:val="none"/>
        </w:rPr>
        <w:t xml:space="preserve">  </w:t>
      </w:r>
    </w:p>
    <w:p w14:paraId="54B188E7">
      <w:pPr>
        <w:pStyle w:val="22"/>
        <w:jc w:val="center"/>
        <w:rPr>
          <w:rFonts w:hint="eastAsia" w:hAnsi="宋体"/>
          <w:color w:val="auto"/>
          <w:highlight w:val="none"/>
        </w:rPr>
      </w:pPr>
    </w:p>
    <w:p w14:paraId="5200541C">
      <w:pPr>
        <w:pStyle w:val="22"/>
        <w:jc w:val="center"/>
        <w:rPr>
          <w:rFonts w:hint="eastAsia" w:hAnsi="宋体"/>
          <w:color w:val="auto"/>
          <w:highlight w:val="none"/>
        </w:rPr>
      </w:pPr>
    </w:p>
    <w:p w14:paraId="4B8BB4A9">
      <w:pPr>
        <w:pStyle w:val="22"/>
        <w:jc w:val="center"/>
        <w:rPr>
          <w:rFonts w:hint="eastAsia" w:hAnsi="宋体"/>
          <w:color w:val="auto"/>
          <w:highlight w:val="none"/>
        </w:rPr>
      </w:pPr>
    </w:p>
    <w:p w14:paraId="39E3116B">
      <w:pPr>
        <w:pStyle w:val="22"/>
        <w:jc w:val="center"/>
        <w:rPr>
          <w:rFonts w:hint="eastAsia" w:hAnsi="宋体"/>
          <w:color w:val="auto"/>
          <w:highlight w:val="none"/>
        </w:rPr>
      </w:pPr>
    </w:p>
    <w:p w14:paraId="2D62414A">
      <w:pPr>
        <w:rPr>
          <w:rFonts w:hint="eastAsia" w:hAnsi="宋体"/>
          <w:color w:val="auto"/>
          <w:highlight w:val="none"/>
        </w:rPr>
      </w:pPr>
    </w:p>
    <w:p w14:paraId="09DF1B74">
      <w:pPr>
        <w:pStyle w:val="32"/>
        <w:rPr>
          <w:rFonts w:hint="eastAsia" w:hAnsi="宋体"/>
          <w:color w:val="auto"/>
          <w:highlight w:val="none"/>
        </w:rPr>
      </w:pPr>
    </w:p>
    <w:p w14:paraId="591CF0D9">
      <w:pPr>
        <w:pStyle w:val="13"/>
        <w:rPr>
          <w:rFonts w:hint="eastAsia" w:hAnsi="宋体"/>
          <w:color w:val="auto"/>
          <w:highlight w:val="none"/>
        </w:rPr>
      </w:pPr>
    </w:p>
    <w:p w14:paraId="5897EC5B">
      <w:pPr>
        <w:rPr>
          <w:rFonts w:hint="eastAsia" w:hAnsi="宋体"/>
          <w:color w:val="auto"/>
          <w:highlight w:val="none"/>
        </w:rPr>
      </w:pPr>
    </w:p>
    <w:p w14:paraId="1232D66D">
      <w:pPr>
        <w:pStyle w:val="32"/>
        <w:rPr>
          <w:rFonts w:hint="eastAsia" w:hAnsi="宋体"/>
          <w:color w:val="auto"/>
          <w:highlight w:val="none"/>
        </w:rPr>
      </w:pPr>
    </w:p>
    <w:p w14:paraId="6A2420D7">
      <w:pPr>
        <w:pStyle w:val="13"/>
        <w:rPr>
          <w:rFonts w:hint="eastAsia"/>
          <w:color w:val="auto"/>
          <w:highlight w:val="none"/>
        </w:rPr>
      </w:pPr>
    </w:p>
    <w:p w14:paraId="4AD8CD94">
      <w:pPr>
        <w:pStyle w:val="13"/>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514CA4AB">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7CB4C5E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采购计划号：                 </w:t>
      </w:r>
    </w:p>
    <w:p w14:paraId="70BAAA27">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项目名称：                   </w:t>
      </w:r>
    </w:p>
    <w:p w14:paraId="526E52EC">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项目编号：                   </w:t>
      </w:r>
    </w:p>
    <w:p w14:paraId="059A02C5">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签订时间：                    </w:t>
      </w:r>
    </w:p>
    <w:p w14:paraId="636A899B">
      <w:pPr>
        <w:widowControl/>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采购人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rPr>
        <w:t xml:space="preserve"> </w:t>
      </w:r>
    </w:p>
    <w:p w14:paraId="04D38A68">
      <w:pPr>
        <w:widowControl/>
        <w:spacing w:line="360" w:lineRule="auto"/>
        <w:jc w:val="left"/>
        <w:rPr>
          <w:rFonts w:hint="eastAsia"/>
          <w:color w:val="auto"/>
          <w:highlight w:val="none"/>
          <w:lang w:val="en-US" w:eastAsia="zh-CN"/>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lang w:eastAsia="zh-CN"/>
        </w:rPr>
        <w:t>中</w:t>
      </w:r>
      <w:r>
        <w:rPr>
          <w:rFonts w:hint="eastAsia" w:ascii="宋体" w:hAnsi="宋体" w:eastAsia="宋体" w:cs="宋体"/>
          <w:b/>
          <w:bCs/>
          <w:color w:val="auto"/>
          <w:kern w:val="0"/>
          <w:szCs w:val="21"/>
          <w:highlight w:val="none"/>
        </w:rPr>
        <w:t>标人）：</w:t>
      </w:r>
      <w:r>
        <w:rPr>
          <w:rFonts w:hint="eastAsia" w:ascii="宋体" w:hAnsi="宋体" w:eastAsia="宋体" w:cs="宋体"/>
          <w:b/>
          <w:bCs/>
          <w:color w:val="auto"/>
          <w:kern w:val="0"/>
          <w:szCs w:val="21"/>
          <w:highlight w:val="none"/>
          <w:u w:val="single"/>
        </w:rPr>
        <w:t xml:space="preserve">                           </w:t>
      </w:r>
    </w:p>
    <w:p w14:paraId="42720F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398A8B74">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74B6E548">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1.服务一览表</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69"/>
        <w:gridCol w:w="810"/>
        <w:gridCol w:w="717"/>
        <w:gridCol w:w="635"/>
        <w:gridCol w:w="713"/>
        <w:gridCol w:w="1180"/>
        <w:gridCol w:w="1246"/>
        <w:gridCol w:w="1817"/>
      </w:tblGrid>
      <w:tr w14:paraId="39C1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793A1D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bookmarkStart w:id="183" w:name="_Toc13132"/>
            <w:bookmarkStart w:id="184" w:name="_Toc1070"/>
            <w:r>
              <w:rPr>
                <w:rFonts w:hint="eastAsia" w:ascii="宋体" w:hAnsi="宋体" w:eastAsia="宋体" w:cs="宋体"/>
                <w:b/>
                <w:bCs/>
                <w:color w:val="auto"/>
                <w:sz w:val="21"/>
                <w:szCs w:val="21"/>
                <w:highlight w:val="none"/>
                <w:u w:val="none"/>
                <w:lang w:val="en-US" w:eastAsia="zh-CN"/>
              </w:rPr>
              <w:t>序号</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0C0FDC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4A88C35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1CDA5F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床位</w:t>
            </w:r>
            <w:r>
              <w:rPr>
                <w:rFonts w:hint="eastAsia" w:ascii="宋体" w:hAnsi="宋体" w:eastAsia="宋体" w:cs="宋体"/>
                <w:b/>
                <w:bCs/>
                <w:color w:val="auto"/>
                <w:sz w:val="21"/>
                <w:szCs w:val="21"/>
                <w:highlight w:val="none"/>
                <w:u w:val="none"/>
                <w:lang w:val="en-US" w:eastAsia="zh-CN"/>
              </w:rPr>
              <w:t>数量</w:t>
            </w:r>
            <w:r>
              <w:rPr>
                <w:rFonts w:hint="default" w:ascii="Calibri" w:hAnsi="Calibri" w:eastAsia="宋体" w:cs="Calibri"/>
                <w:b/>
                <w:bCs/>
                <w:color w:val="auto"/>
                <w:sz w:val="21"/>
                <w:szCs w:val="21"/>
                <w:highlight w:val="none"/>
                <w:u w:val="none"/>
                <w:lang w:val="en-US" w:eastAsia="zh-CN"/>
              </w:rPr>
              <w:t>①</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B626D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1BE8AD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单价（元/床/天）</w:t>
            </w:r>
            <w:r>
              <w:rPr>
                <w:rFonts w:hint="default" w:ascii="Calibri" w:hAnsi="Calibri" w:eastAsia="宋体" w:cs="Calibri"/>
                <w:b/>
                <w:bCs/>
                <w:color w:val="auto"/>
                <w:sz w:val="21"/>
                <w:szCs w:val="21"/>
                <w:highlight w:val="none"/>
                <w:u w:val="none"/>
                <w:lang w:val="en-US" w:eastAsia="zh-CN"/>
              </w:rPr>
              <w:t>②</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0D4CEE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服务时间（</w:t>
            </w:r>
            <w:r>
              <w:rPr>
                <w:rFonts w:hint="eastAsia" w:ascii="宋体" w:hAnsi="宋体" w:cs="宋体"/>
                <w:color w:val="auto"/>
                <w:sz w:val="21"/>
                <w:szCs w:val="21"/>
                <w:highlight w:val="none"/>
                <w:u w:val="none"/>
                <w:lang w:val="en-US" w:eastAsia="zh-CN"/>
              </w:rPr>
              <w:t>天/年</w:t>
            </w:r>
            <w:r>
              <w:rPr>
                <w:rFonts w:hint="eastAsia" w:ascii="宋体" w:hAnsi="宋体" w:cs="宋体"/>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76632E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医疗废物</w:t>
            </w:r>
          </w:p>
          <w:p w14:paraId="40685BF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处置费</w:t>
            </w:r>
            <w:r>
              <w:rPr>
                <w:rFonts w:hint="eastAsia" w:ascii="宋体" w:hAnsi="宋体" w:cs="宋体"/>
                <w:b/>
                <w:bCs/>
                <w:color w:val="auto"/>
                <w:sz w:val="21"/>
                <w:szCs w:val="21"/>
                <w:highlight w:val="none"/>
                <w:u w:val="none"/>
                <w:lang w:val="en-US" w:eastAsia="zh-CN"/>
              </w:rPr>
              <w:t>服务期</w:t>
            </w:r>
          </w:p>
          <w:p w14:paraId="413002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（年）</w:t>
            </w:r>
            <w:r>
              <w:rPr>
                <w:rFonts w:hint="eastAsia" w:ascii="微软雅黑" w:hAnsi="微软雅黑" w:eastAsia="微软雅黑" w:cs="微软雅黑"/>
                <w:b/>
                <w:bCs/>
                <w:color w:val="auto"/>
                <w:sz w:val="21"/>
                <w:szCs w:val="21"/>
                <w:highlight w:val="none"/>
                <w:u w:val="none"/>
                <w:lang w:val="en-US" w:eastAsia="zh-CN"/>
              </w:rPr>
              <w:t>④</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29CB68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48972D7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（元）⑤</w:t>
            </w:r>
            <w:r>
              <w:rPr>
                <w:rFonts w:hint="eastAsia" w:ascii="宋体" w:hAnsi="宋体" w:cs="宋体"/>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①</w:t>
            </w:r>
            <w:r>
              <w:rPr>
                <w:rFonts w:hint="eastAsia" w:cs="Calibri"/>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②</w:t>
            </w:r>
            <w:r>
              <w:rPr>
                <w:rFonts w:hint="eastAsia" w:cs="Calibri"/>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r>
              <w:rPr>
                <w:rFonts w:hint="eastAsia" w:cs="Calibri"/>
                <w:b/>
                <w:bCs/>
                <w:color w:val="auto"/>
                <w:sz w:val="21"/>
                <w:szCs w:val="21"/>
                <w:highlight w:val="none"/>
                <w:u w:val="none"/>
                <w:lang w:val="en-US" w:eastAsia="zh-CN"/>
              </w:rPr>
              <w:t>*</w:t>
            </w:r>
            <w:r>
              <w:rPr>
                <w:rFonts w:hint="eastAsia" w:ascii="微软雅黑" w:hAnsi="微软雅黑" w:eastAsia="微软雅黑" w:cs="微软雅黑"/>
                <w:b/>
                <w:bCs/>
                <w:color w:val="auto"/>
                <w:sz w:val="21"/>
                <w:szCs w:val="21"/>
                <w:highlight w:val="none"/>
                <w:u w:val="none"/>
                <w:lang w:val="en-US" w:eastAsia="zh-CN"/>
              </w:rPr>
              <w:t>④</w:t>
            </w:r>
          </w:p>
        </w:tc>
      </w:tr>
      <w:tr w14:paraId="4407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6E32F1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5BB7E93A">
            <w:pPr>
              <w:keepNext w:val="0"/>
              <w:keepLines w:val="0"/>
              <w:pageBreakBefore w:val="0"/>
              <w:suppressLineNumbers w:val="0"/>
              <w:kinsoku/>
              <w:wordWrap/>
              <w:overflowPunct/>
              <w:topLinePunct w:val="0"/>
              <w:autoSpaceDE/>
              <w:autoSpaceDN/>
              <w:bidi w:val="0"/>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94BA5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421" w:type="pct"/>
            <w:tcBorders>
              <w:top w:val="single" w:color="auto" w:sz="4" w:space="0"/>
              <w:left w:val="single" w:color="auto" w:sz="4" w:space="0"/>
              <w:bottom w:val="single" w:color="auto" w:sz="4" w:space="0"/>
              <w:right w:val="single" w:color="auto" w:sz="4" w:space="0"/>
            </w:tcBorders>
            <w:noWrap w:val="0"/>
            <w:vAlign w:val="center"/>
          </w:tcPr>
          <w:p w14:paraId="1A046E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B345C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张</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FA2B89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02B622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365天/年</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2C9DB0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3年</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13CA70B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43B6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A6C6D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r w14:paraId="4FB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AD764B5">
            <w:pPr>
              <w:keepNext w:val="0"/>
              <w:keepLines w:val="0"/>
              <w:pageBreakBefore w:val="0"/>
              <w:suppressLineNumbers w:val="0"/>
              <w:kinsoku/>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tc>
      </w:tr>
    </w:tbl>
    <w:p w14:paraId="78E8F350">
      <w:pPr>
        <w:shd w:val="clear" w:color="auto" w:fill="auto"/>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2、合同合计金额包括</w:t>
      </w:r>
      <w:r>
        <w:rPr>
          <w:rFonts w:hint="eastAsia" w:ascii="宋体" w:hAnsi="宋体" w:eastAsia="宋体" w:cs="宋体"/>
          <w:color w:val="auto"/>
          <w:szCs w:val="21"/>
          <w:highlight w:val="none"/>
          <w:lang w:val="en-US" w:eastAsia="zh-CN"/>
        </w:rPr>
        <w:t>服务、备品备件、标准附件、专用工具、人员薪酬、交通费、安装、调试、技术支持、检测检验、必要的保费、各项税费、代理服务费及本文件未列明而供应商认为必需的费用</w:t>
      </w:r>
      <w:r>
        <w:rPr>
          <w:rFonts w:hint="eastAsia" w:ascii="宋体" w:hAnsi="宋体" w:eastAsia="宋体" w:cs="宋体"/>
          <w:color w:val="auto"/>
          <w:szCs w:val="21"/>
          <w:highlight w:val="none"/>
        </w:rPr>
        <w:t>等一切税金和费用。如招投标文件对其另有规定的，从其规定。</w:t>
      </w:r>
    </w:p>
    <w:p w14:paraId="49E49C62">
      <w:pPr>
        <w:shd w:val="clear" w:color="auto" w:fill="auto"/>
        <w:snapToGrid w:val="0"/>
        <w:spacing w:line="360" w:lineRule="auto"/>
        <w:ind w:firstLine="420" w:firstLineChars="200"/>
        <w:rPr>
          <w:rFonts w:hint="eastAsia" w:ascii="宋体" w:hAnsi="宋体" w:eastAsia="宋体" w:cs="宋体"/>
          <w:color w:val="auto"/>
          <w:szCs w:val="21"/>
          <w:highlight w:val="none"/>
        </w:rPr>
      </w:pPr>
    </w:p>
    <w:p w14:paraId="42108A58">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671CF5A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乙方所提供的服务内容必须与投标文件和承诺相一致。</w:t>
      </w:r>
    </w:p>
    <w:p w14:paraId="7E36C671">
      <w:pPr>
        <w:shd w:val="clear" w:color="auto" w:fill="auto"/>
        <w:snapToGrid w:val="0"/>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第三条　 双方权利和义务</w:t>
      </w:r>
    </w:p>
    <w:p w14:paraId="3035B91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权利和义务</w:t>
      </w:r>
    </w:p>
    <w:p w14:paraId="472F7B6F">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按照环保法律法规处置其医疗废物，但不得干涉</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依法进行的管理和处置活动。</w:t>
      </w:r>
    </w:p>
    <w:p w14:paraId="37DB4DE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严禁将生活垃圾投放至医疗废物内，必须将医疗过程中产生的医疗废物全部足量交付给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收集处理。</w:t>
      </w:r>
    </w:p>
    <w:p w14:paraId="6D544AAD">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产生的感染性废物应用防渗漏的医用包装袋包装，损伤性废物应用防锐器穿透的利器盒包装；包装袋和利器盒表面均应有明显警示标识，并注明生产单位,医用包装袋与利器盒由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自理，医用包装袋与利器盒</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不予回收。</w:t>
      </w:r>
    </w:p>
    <w:p w14:paraId="6FFA80C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应根据现行规范和要求对医疗废物进行收集、分类和包装（包装物符合国家相关的规范，包含但不限于医用包装袋、利器盒），集中放置在专用医疗废物周转箱内，存放于医疗废物暂存点由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负责收集运输，</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负责暂存处的日常卫生消毒和管理。</w:t>
      </w:r>
    </w:p>
    <w:p w14:paraId="004EEEE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医疗废物暂存间必须满足有关规定并方便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车辆出入，如不满足</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车辆出入的，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负责将医疗废物送到甲乙双方协商好的地点，方便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开展医疗废物收集运输工作。</w:t>
      </w:r>
    </w:p>
    <w:p w14:paraId="6B969DE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负责对</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区域的人员进行各项规定的告知，并指引</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开展医疗废物收集工作。</w:t>
      </w:r>
    </w:p>
    <w:p w14:paraId="6853596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（7）在装车时为</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提供装载工具、通行手续办理等便利，并配合</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做好暂存点医疗废物装卸安全保障工作。</w:t>
      </w:r>
    </w:p>
    <w:p w14:paraId="1DFD5F01">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有下列行为之一的，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有权现场拒绝接收；</w:t>
      </w:r>
    </w:p>
    <w:p w14:paraId="1F46185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a.暂存点医废包装物破损、包装物泄漏;</w:t>
      </w:r>
    </w:p>
    <w:p w14:paraId="2BDF92F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b.未使用规定材料对医废进行包装的；</w:t>
      </w:r>
    </w:p>
    <w:p w14:paraId="65F537E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c.化学性废物、药物性废物、病理性废物与损伤性废物、感染性废物混装的。</w:t>
      </w:r>
    </w:p>
    <w:p w14:paraId="3FF00D5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保证提供给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的医疗废物不得出现下列异常情况：</w:t>
      </w:r>
    </w:p>
    <w:p w14:paraId="6737475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a.医疗废物种类未列入本合同； </w:t>
      </w:r>
    </w:p>
    <w:p w14:paraId="74C5E75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b.标识不规范或者错误，包装破损或者密封不严；</w:t>
      </w:r>
    </w:p>
    <w:p w14:paraId="2CEDE12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c.其他违反国家医疗废物包装的异常情况。</w:t>
      </w:r>
    </w:p>
    <w:p w14:paraId="1A8E7E44">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若由于出现上述异常</w:t>
      </w:r>
      <w:r>
        <w:rPr>
          <w:rFonts w:hint="eastAsia" w:ascii="宋体" w:hAnsi="宋体" w:cs="宋体"/>
          <w:color w:val="auto"/>
          <w:szCs w:val="21"/>
          <w:highlight w:val="none"/>
          <w:lang w:val="en-US" w:eastAsia="zh-CN"/>
        </w:rPr>
        <w:t>情况</w:t>
      </w:r>
      <w:r>
        <w:rPr>
          <w:rFonts w:hint="eastAsia" w:ascii="宋体" w:hAnsi="宋体" w:eastAsia="宋体" w:cs="宋体"/>
          <w:color w:val="auto"/>
          <w:szCs w:val="21"/>
          <w:highlight w:val="none"/>
        </w:rPr>
        <w:t>致使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在运输和处置过程中引起损失和事故，或对环境造成二次污染的，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须承担相应责任。</w:t>
      </w:r>
    </w:p>
    <w:p w14:paraId="6AA86AC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权利和义务</w:t>
      </w:r>
    </w:p>
    <w:p w14:paraId="1F2E818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提供有效的、与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医疗废物相关的运输、处置资质证明，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确保安全收运和处置医疗废物。</w:t>
      </w:r>
    </w:p>
    <w:p w14:paraId="4C3EAB0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（2）负责周转箱用后清洗和消毒处理工作。</w:t>
      </w:r>
    </w:p>
    <w:p w14:paraId="40F04DA7">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负责到双方协商确定的医疗废物暂存场地，接收医疗废物并运输至</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处置场所。</w:t>
      </w:r>
    </w:p>
    <w:p w14:paraId="734D47F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确保在运输</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废物过程中遵守相关规范，使医疗废物处置符合国家相关技术要求。</w:t>
      </w:r>
    </w:p>
    <w:p w14:paraId="7B427C1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在处置</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医疗废物时，应接受环保和卫生等主管部门的监督和指导，并接受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的监督和指导。</w:t>
      </w:r>
    </w:p>
    <w:p w14:paraId="162276EB">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条 医疗废物转移联单的管理</w:t>
      </w:r>
    </w:p>
    <w:p w14:paraId="70900441">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医疗废物转移执行二联单，联单由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负责提供，双方交接时应按规定填写《危险废物转移联单》（医疗废物专用），医疗废物称重后，经甲乙双方确认后由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收集人员在联单上填写箱数、重量，每种医疗废物的箱数、重量应填写清楚，由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确认无误后在医疗卫生机构交接人员栏签字，确认后的联单甲乙双方不得随意篡改，如发现一方有篡改行为将报告当地主管部门，次月月中将甲乙双方盖章的医疗废物转移联单第一联交由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留存，第二联由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留存。</w:t>
      </w:r>
    </w:p>
    <w:p w14:paraId="717899B0">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条 违约责任</w:t>
      </w:r>
    </w:p>
    <w:p w14:paraId="61BDF459">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1.合同双方中任何一方违反本合同的约定，守约方有权要求违约方停止违约行为，并承担相应违约责任。若造成经济损失，受损方有权向违约方索赔。如无特殊原因，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不能按合同约定收运，</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有权参照《南宁市医疗废弃物集中处置管理暂行办法》第二十条规定，</w:t>
      </w:r>
      <w:r>
        <w:rPr>
          <w:rFonts w:hint="eastAsia" w:ascii="宋体" w:hAnsi="宋体" w:cs="宋体"/>
          <w:color w:val="auto"/>
          <w:szCs w:val="21"/>
          <w:highlight w:val="none"/>
          <w:lang w:val="en-US" w:eastAsia="zh-CN"/>
        </w:rPr>
        <w:t>每次</w:t>
      </w:r>
      <w:r>
        <w:rPr>
          <w:rFonts w:hint="eastAsia" w:ascii="宋体" w:hAnsi="宋体" w:eastAsia="宋体" w:cs="宋体"/>
          <w:color w:val="auto"/>
          <w:szCs w:val="21"/>
          <w:highlight w:val="none"/>
        </w:rPr>
        <w:t>扣除</w:t>
      </w:r>
      <w:r>
        <w:rPr>
          <w:rFonts w:hint="eastAsia" w:ascii="宋体" w:hAnsi="宋体" w:eastAsia="宋体" w:cs="宋体"/>
          <w:color w:val="auto"/>
          <w:szCs w:val="21"/>
          <w:highlight w:val="none"/>
          <w:lang w:eastAsia="zh-CN"/>
        </w:rPr>
        <w:t>乙方</w:t>
      </w:r>
      <w:r>
        <w:rPr>
          <w:rFonts w:hint="eastAsia" w:ascii="宋体" w:hAnsi="宋体" w:cs="宋体"/>
          <w:color w:val="auto"/>
          <w:szCs w:val="21"/>
          <w:highlight w:val="none"/>
          <w:lang w:val="en-US" w:eastAsia="zh-CN"/>
        </w:rPr>
        <w:t>500元/天</w:t>
      </w:r>
      <w:r>
        <w:rPr>
          <w:rFonts w:hint="eastAsia" w:ascii="宋体" w:hAnsi="宋体" w:eastAsia="宋体" w:cs="宋体"/>
          <w:color w:val="auto"/>
          <w:szCs w:val="21"/>
          <w:highlight w:val="none"/>
        </w:rPr>
        <w:t>处置费。</w:t>
      </w:r>
    </w:p>
    <w:p w14:paraId="4F727F64">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2.合同双方中任一方擅自解除合同，应向另一方支付本合同总服务费用20%的违约金。若造成损失的，违约方应承担相应赔偿责任。</w:t>
      </w:r>
    </w:p>
    <w:p w14:paraId="265BEF60">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未经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书面同意，将本合同约定的医疗废物交由第三方进行处理，</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按实际交第三方处理量的处置费承担违约金。</w:t>
      </w:r>
    </w:p>
    <w:p w14:paraId="12729C7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不得在</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接收的废物中夹带在合同、转移联单约定范围外的其他危险废物，如有发现与合同范围、转移联单内容不相符的危险废物，</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拒绝收运，已收运的退还</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需承担相应产生的运输装卸费等相应的直接及间接经济损失和运输过程中的安全、环保责任。</w:t>
      </w:r>
    </w:p>
    <w:p w14:paraId="045570C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.本合同执行期间，如遇不可抗力因素（如地震、战争、洪灾、职能部门政策变更等），致使合同无法履行时，甲、乙双方均不承担违约责任，并按有关法规政策及时协商处理。</w:t>
      </w:r>
    </w:p>
    <w:p w14:paraId="069A3CD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.非因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委托的第三人）原因，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未收处或未及时收处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 xml:space="preserve">危险废物的，不属于本合同约定的违约情况，不承担违约责任。 </w:t>
      </w:r>
    </w:p>
    <w:p w14:paraId="582DB58C">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条 保密条款</w:t>
      </w:r>
    </w:p>
    <w:p w14:paraId="6A40BCE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协商、订立、履行期间，双方对所获得的对方任何资料、信息数据等文件均负有保密义务。未经一方书面同意，另一方不得在协商、合同期内或合同履行完毕以后以任何方式泄露或用于与本合同无关的其他任何事项。</w:t>
      </w:r>
    </w:p>
    <w:p w14:paraId="3716E751">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服务期限</w:t>
      </w:r>
    </w:p>
    <w:p w14:paraId="504B4675">
      <w:pPr>
        <w:shd w:val="clear" w:color="auto" w:fill="auto"/>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自签订合同之日起</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年。</w:t>
      </w:r>
    </w:p>
    <w:p w14:paraId="3A7A209D">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付款方式</w:t>
      </w:r>
    </w:p>
    <w:p w14:paraId="06F5A49F">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1、资金性质：</w:t>
      </w:r>
      <w:r>
        <w:rPr>
          <w:rFonts w:hint="eastAsia" w:ascii="宋体" w:hAnsi="宋体" w:eastAsia="宋体" w:cs="宋体"/>
          <w:color w:val="auto"/>
          <w:szCs w:val="21"/>
          <w:highlight w:val="none"/>
          <w:u w:val="single"/>
        </w:rPr>
        <w:t>财政性资金</w:t>
      </w:r>
    </w:p>
    <w:p w14:paraId="361C565C">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2、付款方式：</w:t>
      </w:r>
    </w:p>
    <w:p w14:paraId="5DABC989">
      <w:pPr>
        <w:shd w:val="clear" w:color="auto" w:fill="auto"/>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甲方按合同约定金额按月向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支付服务费，</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按照结算确认的应付款数额开具合法有效的发票并送达</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于收到合法有效发票后支付上月服务费，需要扣减违约金、赔偿金等按合同约定</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支付的款项的，</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有权在支付服务费时直接扣减。</w:t>
      </w:r>
      <w:r>
        <w:rPr>
          <w:rFonts w:hint="eastAsia" w:ascii="宋体" w:hAnsi="宋体" w:cs="宋体"/>
          <w:color w:val="auto"/>
          <w:szCs w:val="21"/>
          <w:highlight w:val="none"/>
          <w:lang w:val="en-US" w:eastAsia="zh-CN"/>
        </w:rPr>
        <w:t>计算公式如下：每月支付费用=（床位数量*单价（</w:t>
      </w:r>
      <w:r>
        <w:rPr>
          <w:rFonts w:ascii="Segoe UI" w:hAnsi="Segoe UI" w:eastAsia="Segoe UI" w:cs="Segoe UI"/>
          <w:i w:val="0"/>
          <w:iCs w:val="0"/>
          <w:caps w:val="0"/>
          <w:color w:val="auto"/>
          <w:spacing w:val="0"/>
          <w:sz w:val="21"/>
          <w:szCs w:val="21"/>
          <w:highlight w:val="none"/>
          <w:shd w:val="clear" w:fill="FFFFFF"/>
        </w:rPr>
        <w:t>元/床/天</w:t>
      </w:r>
      <w:r>
        <w:rPr>
          <w:rFonts w:hint="eastAsia" w:ascii="宋体" w:hAnsi="宋体" w:cs="宋体"/>
          <w:color w:val="auto"/>
          <w:szCs w:val="21"/>
          <w:highlight w:val="none"/>
          <w:lang w:val="en-US" w:eastAsia="zh-CN"/>
        </w:rPr>
        <w:t>）*365*3年）/36个月。</w:t>
      </w:r>
    </w:p>
    <w:p w14:paraId="08545441">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本合同执行中相关的一切税费均由乙方负担。</w:t>
      </w:r>
    </w:p>
    <w:p w14:paraId="6EAF4153">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不可抗力事件处理</w:t>
      </w:r>
    </w:p>
    <w:p w14:paraId="39E7DA7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05ACB76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1534D1A9">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3、不可抗力事件延续120天以上，双方应通过友好协商，确定是否继续履行合同。</w:t>
      </w:r>
    </w:p>
    <w:p w14:paraId="6E70D65E">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条　合同争议解决</w:t>
      </w:r>
    </w:p>
    <w:p w14:paraId="154A967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1、因履行本合同引起的或与本合同有关的争议，甲乙双方应首先通过友好协商解决，如果协商不能解决，可向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人民法院提起诉讼。</w:t>
      </w:r>
    </w:p>
    <w:p w14:paraId="0C4601F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2、诉讼期间，本合同继续履行。</w:t>
      </w:r>
    </w:p>
    <w:p w14:paraId="6831933D">
      <w:pPr>
        <w:shd w:val="clear" w:color="auto" w:fill="auto"/>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诉讼</w:t>
      </w:r>
    </w:p>
    <w:p w14:paraId="0CE195D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双方在执行合同中所发生的一切争议，应通过协商解决。如果协商不能解决，可向合同签订地人民法院提起诉讼。</w:t>
      </w:r>
    </w:p>
    <w:p w14:paraId="238A3E80">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合同生效及其它</w:t>
      </w:r>
    </w:p>
    <w:p w14:paraId="2849041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合同经双方法定代表人或授权代表签字并加盖单位公章后生效。</w:t>
      </w:r>
    </w:p>
    <w:p w14:paraId="6F86A9ED">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合同的变更、终止与转让</w:t>
      </w:r>
    </w:p>
    <w:p w14:paraId="2E61E36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1、除国家法律、法规规定的情形外，本合同一经签订，甲乙双方不得擅自变更、中止或终止。</w:t>
      </w:r>
    </w:p>
    <w:p w14:paraId="6CFABC7D">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54FF4ADD">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3、合同经甲乙双方法定代表人（负责人、自然人）或授权代表签字并加盖单位公章后生效。</w:t>
      </w:r>
    </w:p>
    <w:p w14:paraId="76FD6736">
      <w:pPr>
        <w:shd w:val="clear" w:color="auto" w:fill="auto"/>
        <w:snapToGrid w:val="0"/>
        <w:spacing w:line="360" w:lineRule="auto"/>
        <w:ind w:left="-61" w:firstLine="51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4、合同执行中涉及采购资金和采购内容修改或补充的，须经</w:t>
      </w:r>
      <w:r>
        <w:rPr>
          <w:rFonts w:hint="eastAsia" w:ascii="宋体" w:hAnsi="宋体" w:eastAsia="宋体" w:cs="宋体"/>
          <w:bCs/>
          <w:color w:val="auto"/>
          <w:spacing w:val="-6"/>
          <w:kern w:val="0"/>
          <w:szCs w:val="21"/>
          <w:highlight w:val="none"/>
        </w:rPr>
        <w:t>甲方资金监督管理部门</w:t>
      </w:r>
      <w:r>
        <w:rPr>
          <w:rFonts w:hint="eastAsia" w:ascii="宋体" w:hAnsi="宋体" w:eastAsia="宋体" w:cs="宋体"/>
          <w:color w:val="auto"/>
          <w:spacing w:val="-6"/>
          <w:szCs w:val="21"/>
          <w:highlight w:val="none"/>
        </w:rPr>
        <w:t>审批，并签书面补充协议报</w:t>
      </w:r>
      <w:r>
        <w:rPr>
          <w:rFonts w:hint="eastAsia" w:ascii="宋体" w:hAnsi="宋体" w:eastAsia="宋体" w:cs="宋体"/>
          <w:bCs/>
          <w:color w:val="auto"/>
          <w:spacing w:val="-6"/>
          <w:kern w:val="0"/>
          <w:szCs w:val="21"/>
          <w:highlight w:val="none"/>
        </w:rPr>
        <w:t>甲方资金监督管理部门</w:t>
      </w:r>
      <w:r>
        <w:rPr>
          <w:rFonts w:hint="eastAsia" w:ascii="宋体" w:hAnsi="宋体" w:eastAsia="宋体" w:cs="宋体"/>
          <w:color w:val="auto"/>
          <w:spacing w:val="-6"/>
          <w:szCs w:val="21"/>
          <w:highlight w:val="none"/>
        </w:rPr>
        <w:t>备案，方可作为主合同不可分割的一部分。</w:t>
      </w:r>
    </w:p>
    <w:p w14:paraId="3D674946">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5、本合同未尽事宜，遵照《</w:t>
      </w:r>
      <w:r>
        <w:rPr>
          <w:rFonts w:hint="eastAsia" w:ascii="宋体" w:hAnsi="宋体" w:eastAsia="宋体" w:cs="宋体"/>
          <w:color w:val="auto"/>
          <w:szCs w:val="21"/>
          <w:highlight w:val="none"/>
          <w:shd w:val="clear" w:color="auto" w:fill="FFFFFF"/>
        </w:rPr>
        <w:t>中华人民共和国民法典</w:t>
      </w:r>
      <w:r>
        <w:rPr>
          <w:rFonts w:hint="eastAsia" w:ascii="宋体" w:hAnsi="宋体" w:eastAsia="宋体" w:cs="宋体"/>
          <w:color w:val="auto"/>
          <w:szCs w:val="21"/>
          <w:highlight w:val="none"/>
        </w:rPr>
        <w:t>》有关条文执行。</w:t>
      </w:r>
    </w:p>
    <w:p w14:paraId="5924D31E">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签订本合同依据</w:t>
      </w:r>
    </w:p>
    <w:p w14:paraId="187EAD4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项目采购文件；</w:t>
      </w:r>
    </w:p>
    <w:p w14:paraId="1426FD3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w:t>
      </w:r>
      <w:bookmarkStart w:id="185" w:name="_Hlk69900059"/>
      <w:r>
        <w:rPr>
          <w:rFonts w:hint="eastAsia" w:ascii="宋体" w:hAnsi="宋体" w:eastAsia="宋体" w:cs="宋体"/>
          <w:color w:val="auto"/>
          <w:szCs w:val="21"/>
          <w:highlight w:val="none"/>
        </w:rPr>
        <w:t>采购投标文件</w:t>
      </w:r>
      <w:bookmarkEnd w:id="185"/>
      <w:r>
        <w:rPr>
          <w:rFonts w:hint="eastAsia" w:ascii="宋体" w:hAnsi="宋体" w:eastAsia="宋体" w:cs="宋体"/>
          <w:color w:val="auto"/>
          <w:szCs w:val="21"/>
          <w:highlight w:val="none"/>
        </w:rPr>
        <w:t>；</w:t>
      </w:r>
    </w:p>
    <w:p w14:paraId="47885BB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通知书。</w:t>
      </w:r>
    </w:p>
    <w:p w14:paraId="0CA9F355">
      <w:pPr>
        <w:shd w:val="clear" w:color="auto" w:fill="auto"/>
        <w:snapToGrid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第十四条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六</w:t>
      </w:r>
      <w:r>
        <w:rPr>
          <w:rFonts w:hint="eastAsia" w:ascii="宋体" w:hAnsi="宋体" w:eastAsia="宋体" w:cs="宋体"/>
          <w:color w:val="auto"/>
          <w:szCs w:val="21"/>
          <w:highlight w:val="none"/>
        </w:rPr>
        <w:t>份，具有同等法律效力，采购代理机构一份、甲方三份、乙方两份（可根据需要另增加）。</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34F6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3"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3A618F7C">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1C87186F">
            <w:pPr>
              <w:shd w:val="clear" w:color="auto" w:fill="auto"/>
              <w:snapToGrid w:val="0"/>
              <w:spacing w:before="120"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8C74FB6">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8380735">
            <w:pPr>
              <w:shd w:val="clear" w:color="auto" w:fill="auto"/>
              <w:snapToGrid w:val="0"/>
              <w:spacing w:before="12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3E7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4C58A6E6">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69F3B40">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636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7972B6DA">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0FFD92B">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5B5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26AA174E">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9007161">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763D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6EF1A589">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A9BDA05">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103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0DA0B6B7">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DDE9F2E">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121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73536862">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68AC244">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bl>
    <w:p w14:paraId="0E62255B">
      <w:pPr>
        <w:pStyle w:val="38"/>
        <w:jc w:val="both"/>
        <w:outlineLvl w:val="9"/>
        <w:rPr>
          <w:color w:val="auto"/>
          <w:highlight w:val="none"/>
        </w:rPr>
      </w:pPr>
    </w:p>
    <w:p w14:paraId="2CEE5039">
      <w:pPr>
        <w:snapToGrid w:val="0"/>
        <w:spacing w:line="360" w:lineRule="auto"/>
        <w:jc w:val="center"/>
        <w:rPr>
          <w:rFonts w:hint="eastAsia" w:ascii="宋体" w:hAnsi="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183"/>
      <w:bookmarkEnd w:id="184"/>
    </w:p>
    <w:p w14:paraId="617FC525">
      <w:pPr>
        <w:jc w:val="center"/>
        <w:outlineLvl w:val="9"/>
        <w:rPr>
          <w:rFonts w:hint="eastAsia" w:ascii="宋体" w:hAnsi="宋体" w:cs="宋体"/>
          <w:color w:val="auto"/>
          <w:highlight w:val="none"/>
        </w:rPr>
      </w:pPr>
      <w:bookmarkStart w:id="186" w:name="_Toc20718"/>
      <w:bookmarkStart w:id="187" w:name="_Toc25427"/>
      <w:bookmarkStart w:id="188" w:name="_Toc30294"/>
    </w:p>
    <w:p w14:paraId="192A34D2">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20F2819B">
      <w:pPr>
        <w:snapToGrid w:val="0"/>
        <w:spacing w:before="50" w:after="50"/>
        <w:rPr>
          <w:rFonts w:hint="eastAsia" w:ascii="宋体" w:hAnsi="宋体" w:cs="宋体"/>
          <w:color w:val="auto"/>
          <w:sz w:val="32"/>
          <w:szCs w:val="20"/>
          <w:highlight w:val="none"/>
        </w:rPr>
      </w:pPr>
    </w:p>
    <w:p w14:paraId="5684AE93">
      <w:pPr>
        <w:snapToGrid w:val="0"/>
        <w:spacing w:before="50" w:after="50"/>
        <w:rPr>
          <w:rFonts w:hint="eastAsia" w:ascii="宋体" w:hAnsi="宋体" w:cs="宋体"/>
          <w:color w:val="auto"/>
          <w:sz w:val="32"/>
          <w:szCs w:val="20"/>
          <w:highlight w:val="none"/>
        </w:rPr>
      </w:pPr>
    </w:p>
    <w:p w14:paraId="69B4E796">
      <w:pPr>
        <w:snapToGrid w:val="0"/>
        <w:spacing w:before="50" w:after="50"/>
        <w:rPr>
          <w:rFonts w:hint="eastAsia" w:ascii="宋体" w:hAnsi="宋体" w:cs="宋体"/>
          <w:color w:val="auto"/>
          <w:sz w:val="32"/>
          <w:szCs w:val="20"/>
          <w:highlight w:val="none"/>
        </w:rPr>
      </w:pPr>
    </w:p>
    <w:p w14:paraId="622E724D">
      <w:pPr>
        <w:snapToGrid w:val="0"/>
        <w:spacing w:before="50" w:after="50"/>
        <w:rPr>
          <w:rFonts w:hint="eastAsia" w:ascii="宋体" w:hAnsi="宋体" w:cs="宋体"/>
          <w:color w:val="auto"/>
          <w:sz w:val="32"/>
          <w:szCs w:val="20"/>
          <w:highlight w:val="none"/>
        </w:rPr>
      </w:pPr>
    </w:p>
    <w:p w14:paraId="6AC39249">
      <w:pPr>
        <w:snapToGrid w:val="0"/>
        <w:spacing w:before="50" w:after="50"/>
        <w:rPr>
          <w:rFonts w:hint="eastAsia" w:ascii="宋体" w:hAnsi="宋体" w:cs="宋体"/>
          <w:color w:val="auto"/>
          <w:sz w:val="32"/>
          <w:szCs w:val="20"/>
          <w:highlight w:val="none"/>
        </w:rPr>
      </w:pPr>
    </w:p>
    <w:p w14:paraId="1E91AD27">
      <w:pPr>
        <w:snapToGrid w:val="0"/>
        <w:spacing w:before="50" w:after="50"/>
        <w:rPr>
          <w:rFonts w:hint="eastAsia" w:ascii="宋体" w:hAnsi="宋体" w:cs="宋体"/>
          <w:color w:val="auto"/>
          <w:sz w:val="32"/>
          <w:szCs w:val="20"/>
          <w:highlight w:val="none"/>
        </w:rPr>
      </w:pPr>
    </w:p>
    <w:p w14:paraId="58F9D42E">
      <w:pPr>
        <w:snapToGrid w:val="0"/>
        <w:spacing w:before="50" w:after="50"/>
        <w:rPr>
          <w:rFonts w:hint="eastAsia" w:ascii="宋体" w:hAnsi="宋体" w:cs="宋体"/>
          <w:color w:val="auto"/>
          <w:sz w:val="32"/>
          <w:szCs w:val="20"/>
          <w:highlight w:val="none"/>
        </w:rPr>
      </w:pPr>
    </w:p>
    <w:p w14:paraId="2BB5C806">
      <w:pPr>
        <w:snapToGrid w:val="0"/>
        <w:spacing w:before="50" w:after="50"/>
        <w:rPr>
          <w:rFonts w:hint="eastAsia" w:ascii="宋体" w:hAnsi="宋体" w:cs="宋体"/>
          <w:color w:val="auto"/>
          <w:sz w:val="32"/>
          <w:szCs w:val="20"/>
          <w:highlight w:val="none"/>
        </w:rPr>
      </w:pPr>
    </w:p>
    <w:p w14:paraId="7E77AFF8">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89" w:name="_Toc7400"/>
      <w:bookmarkStart w:id="190" w:name="_Toc2369"/>
      <w:bookmarkStart w:id="191" w:name="_Toc19686836"/>
      <w:bookmarkStart w:id="192" w:name="_Toc254970557"/>
      <w:bookmarkStart w:id="193" w:name="_Toc254970698"/>
      <w:r>
        <w:rPr>
          <w:rFonts w:hint="eastAsia" w:ascii="宋体" w:hAnsi="宋体" w:cs="宋体"/>
          <w:b/>
          <w:color w:val="auto"/>
          <w:sz w:val="28"/>
          <w:szCs w:val="28"/>
          <w:highlight w:val="none"/>
        </w:rPr>
        <w:t>一、报价文件格式</w:t>
      </w:r>
      <w:bookmarkEnd w:id="189"/>
      <w:bookmarkEnd w:id="190"/>
      <w:bookmarkEnd w:id="191"/>
    </w:p>
    <w:p w14:paraId="6B714A9C">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0D9A6E23">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7E215D">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22CD2B">
      <w:pPr>
        <w:snapToGrid w:val="0"/>
        <w:spacing w:before="120" w:beforeLines="50" w:after="50" w:line="400" w:lineRule="exact"/>
        <w:jc w:val="center"/>
        <w:rPr>
          <w:rFonts w:hint="eastAsia" w:ascii="宋体" w:hAnsi="宋体" w:cs="宋体"/>
          <w:bCs/>
          <w:color w:val="auto"/>
          <w:sz w:val="24"/>
          <w:szCs w:val="20"/>
          <w:highlight w:val="none"/>
        </w:rPr>
      </w:pPr>
    </w:p>
    <w:p w14:paraId="6AF96BE4">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DD4B84F">
      <w:pPr>
        <w:snapToGrid w:val="0"/>
        <w:spacing w:before="120" w:beforeLines="50" w:after="50" w:line="400" w:lineRule="exact"/>
        <w:rPr>
          <w:rFonts w:hint="eastAsia" w:ascii="宋体" w:hAnsi="宋体" w:cs="宋体"/>
          <w:bCs/>
          <w:color w:val="auto"/>
          <w:sz w:val="24"/>
          <w:szCs w:val="20"/>
          <w:highlight w:val="none"/>
        </w:rPr>
      </w:pPr>
    </w:p>
    <w:p w14:paraId="6B41922A">
      <w:pPr>
        <w:snapToGrid w:val="0"/>
        <w:spacing w:before="120" w:beforeLines="50" w:after="50" w:line="400" w:lineRule="exact"/>
        <w:rPr>
          <w:rFonts w:hint="eastAsia" w:ascii="宋体" w:hAnsi="宋体" w:cs="宋体"/>
          <w:bCs/>
          <w:color w:val="auto"/>
          <w:sz w:val="24"/>
          <w:szCs w:val="20"/>
          <w:highlight w:val="none"/>
        </w:rPr>
      </w:pPr>
    </w:p>
    <w:p w14:paraId="6BFA5E51">
      <w:pPr>
        <w:snapToGrid w:val="0"/>
        <w:spacing w:before="120" w:beforeLines="50" w:after="50" w:line="400" w:lineRule="exact"/>
        <w:rPr>
          <w:rFonts w:hint="eastAsia" w:ascii="宋体" w:hAnsi="宋体" w:cs="宋体"/>
          <w:bCs/>
          <w:color w:val="auto"/>
          <w:sz w:val="24"/>
          <w:szCs w:val="20"/>
          <w:highlight w:val="none"/>
        </w:rPr>
      </w:pPr>
    </w:p>
    <w:p w14:paraId="50A331C3">
      <w:pPr>
        <w:snapToGrid w:val="0"/>
        <w:spacing w:before="120" w:beforeLines="50" w:after="50" w:line="400" w:lineRule="exact"/>
        <w:rPr>
          <w:rFonts w:hint="eastAsia" w:ascii="宋体" w:hAnsi="宋体" w:cs="宋体"/>
          <w:bCs/>
          <w:color w:val="auto"/>
          <w:sz w:val="24"/>
          <w:szCs w:val="20"/>
          <w:highlight w:val="none"/>
        </w:rPr>
      </w:pPr>
    </w:p>
    <w:p w14:paraId="0E008AE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E56B636">
      <w:pPr>
        <w:snapToGrid w:val="0"/>
        <w:spacing w:before="120" w:beforeLines="50" w:after="50" w:line="400" w:lineRule="exact"/>
        <w:ind w:firstLine="360" w:firstLineChars="150"/>
        <w:rPr>
          <w:rFonts w:hint="eastAsia" w:ascii="宋体" w:hAnsi="宋体" w:cs="宋体"/>
          <w:bCs/>
          <w:color w:val="auto"/>
          <w:sz w:val="24"/>
          <w:highlight w:val="none"/>
        </w:rPr>
      </w:pPr>
    </w:p>
    <w:p w14:paraId="7CF29F1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3C0A92B">
      <w:pPr>
        <w:snapToGrid w:val="0"/>
        <w:spacing w:before="120" w:beforeLines="50" w:after="50" w:line="400" w:lineRule="exact"/>
        <w:ind w:firstLine="360" w:firstLineChars="150"/>
        <w:rPr>
          <w:rFonts w:hint="eastAsia" w:ascii="宋体" w:hAnsi="宋体" w:cs="宋体"/>
          <w:bCs/>
          <w:color w:val="auto"/>
          <w:sz w:val="24"/>
          <w:highlight w:val="none"/>
        </w:rPr>
      </w:pPr>
    </w:p>
    <w:p w14:paraId="5A63D3A7">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FC876A5">
      <w:pPr>
        <w:snapToGrid w:val="0"/>
        <w:spacing w:before="120" w:beforeLines="50" w:after="50" w:line="400" w:lineRule="exact"/>
        <w:ind w:firstLine="360" w:firstLineChars="150"/>
        <w:rPr>
          <w:rFonts w:hint="eastAsia" w:ascii="宋体" w:hAnsi="宋体" w:cs="宋体"/>
          <w:bCs/>
          <w:color w:val="auto"/>
          <w:sz w:val="24"/>
          <w:highlight w:val="none"/>
        </w:rPr>
      </w:pPr>
    </w:p>
    <w:p w14:paraId="627FBFA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4866F94">
      <w:pPr>
        <w:snapToGrid w:val="0"/>
        <w:spacing w:before="120" w:beforeLines="50" w:after="50" w:line="400" w:lineRule="exact"/>
        <w:ind w:firstLine="360" w:firstLineChars="150"/>
        <w:rPr>
          <w:rFonts w:hint="eastAsia" w:ascii="宋体" w:hAnsi="宋体" w:cs="宋体"/>
          <w:bCs/>
          <w:color w:val="auto"/>
          <w:sz w:val="24"/>
          <w:highlight w:val="none"/>
        </w:rPr>
      </w:pPr>
    </w:p>
    <w:p w14:paraId="5DDB68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BB55">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43931896">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5CD265E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33D9070">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3619BCEE">
      <w:pPr>
        <w:snapToGrid w:val="0"/>
        <w:spacing w:before="120" w:beforeLines="50" w:after="50"/>
        <w:rPr>
          <w:rFonts w:hint="eastAsia" w:ascii="宋体" w:hAnsi="宋体" w:cs="宋体"/>
          <w:b/>
          <w:color w:val="auto"/>
          <w:sz w:val="24"/>
          <w:highlight w:val="none"/>
        </w:rPr>
      </w:pPr>
    </w:p>
    <w:p w14:paraId="6587A41D">
      <w:pPr>
        <w:snapToGrid w:val="0"/>
        <w:spacing w:before="120" w:beforeLines="50" w:after="50"/>
        <w:rPr>
          <w:rFonts w:hint="eastAsia" w:ascii="宋体" w:hAnsi="宋体" w:cs="宋体"/>
          <w:b/>
          <w:color w:val="auto"/>
          <w:sz w:val="24"/>
          <w:highlight w:val="none"/>
        </w:rPr>
      </w:pPr>
    </w:p>
    <w:p w14:paraId="590DB7AD">
      <w:pPr>
        <w:snapToGrid w:val="0"/>
        <w:spacing w:before="120" w:beforeLines="50" w:after="50"/>
        <w:rPr>
          <w:rFonts w:hint="eastAsia" w:ascii="宋体" w:hAnsi="宋体" w:cs="宋体"/>
          <w:b/>
          <w:color w:val="auto"/>
          <w:sz w:val="24"/>
          <w:highlight w:val="none"/>
        </w:rPr>
      </w:pPr>
    </w:p>
    <w:p w14:paraId="012AE2E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D18C58C">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F21EF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59F894B1">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07CECB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35330A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AC323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10413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B1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4C8C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5B2497B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66CBA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EA0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C62E4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F342A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FAC1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C5BDB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BBCA8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44D9BF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05DC2F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DDD8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841A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80B6D91">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78C6291">
      <w:pPr>
        <w:pStyle w:val="22"/>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0719530F">
      <w:pPr>
        <w:pStyle w:val="22"/>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F76CB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4785B577">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222D63C2">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49503ABA">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61047EB">
      <w:pPr>
        <w:pStyle w:val="13"/>
        <w:rPr>
          <w:rFonts w:hint="eastAsia" w:ascii="宋体" w:hAnsi="宋体" w:cs="宋体"/>
          <w:color w:val="auto"/>
          <w:szCs w:val="21"/>
          <w:highlight w:val="none"/>
          <w:u w:val="single"/>
        </w:rPr>
      </w:pPr>
    </w:p>
    <w:p w14:paraId="193F02D7">
      <w:pPr>
        <w:rPr>
          <w:rFonts w:hint="eastAsia"/>
          <w:color w:val="auto"/>
          <w:highlight w:val="none"/>
        </w:rPr>
      </w:pP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29"/>
        <w:gridCol w:w="811"/>
        <w:gridCol w:w="945"/>
        <w:gridCol w:w="636"/>
        <w:gridCol w:w="712"/>
        <w:gridCol w:w="1180"/>
        <w:gridCol w:w="1158"/>
        <w:gridCol w:w="1915"/>
      </w:tblGrid>
      <w:tr w14:paraId="1934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23D6317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2D5AF5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44EED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6E993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床位</w:t>
            </w:r>
            <w:r>
              <w:rPr>
                <w:rFonts w:hint="eastAsia" w:ascii="宋体" w:hAnsi="宋体" w:eastAsia="宋体" w:cs="宋体"/>
                <w:b/>
                <w:bCs/>
                <w:color w:val="auto"/>
                <w:sz w:val="21"/>
                <w:szCs w:val="21"/>
                <w:highlight w:val="none"/>
                <w:u w:val="none"/>
                <w:lang w:val="en-US" w:eastAsia="zh-CN"/>
              </w:rPr>
              <w:t>数量</w:t>
            </w:r>
            <w:r>
              <w:rPr>
                <w:rFonts w:hint="default" w:ascii="Calibri" w:hAnsi="Calibri" w:eastAsia="宋体" w:cs="Calibri"/>
                <w:b/>
                <w:bCs/>
                <w:color w:val="auto"/>
                <w:sz w:val="21"/>
                <w:szCs w:val="21"/>
                <w:highlight w:val="none"/>
                <w:u w:val="none"/>
                <w:lang w:val="en-US" w:eastAsia="zh-CN"/>
              </w:rPr>
              <w:t>①</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26CDF9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D9B82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单价（元/床/天）</w:t>
            </w:r>
            <w:r>
              <w:rPr>
                <w:rFonts w:hint="default" w:ascii="Calibri" w:hAnsi="Calibri" w:eastAsia="宋体" w:cs="Calibri"/>
                <w:b/>
                <w:bCs/>
                <w:color w:val="auto"/>
                <w:sz w:val="21"/>
                <w:szCs w:val="21"/>
                <w:highlight w:val="none"/>
                <w:u w:val="none"/>
                <w:lang w:val="en-US" w:eastAsia="zh-CN"/>
              </w:rPr>
              <w:t>②</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2B2142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服务时间（</w:t>
            </w:r>
            <w:r>
              <w:rPr>
                <w:rFonts w:hint="eastAsia" w:ascii="宋体" w:hAnsi="宋体" w:cs="宋体"/>
                <w:color w:val="auto"/>
                <w:sz w:val="21"/>
                <w:szCs w:val="21"/>
                <w:highlight w:val="none"/>
                <w:u w:val="none"/>
                <w:lang w:val="en-US" w:eastAsia="zh-CN"/>
              </w:rPr>
              <w:t>天/年</w:t>
            </w:r>
            <w:r>
              <w:rPr>
                <w:rFonts w:hint="eastAsia" w:ascii="宋体" w:hAnsi="宋体" w:cs="宋体"/>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D56164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医疗废物</w:t>
            </w:r>
          </w:p>
          <w:p w14:paraId="629FAB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处置费</w:t>
            </w:r>
            <w:r>
              <w:rPr>
                <w:rFonts w:hint="eastAsia" w:ascii="宋体" w:hAnsi="宋体" w:cs="宋体"/>
                <w:b/>
                <w:bCs/>
                <w:color w:val="auto"/>
                <w:sz w:val="21"/>
                <w:szCs w:val="21"/>
                <w:highlight w:val="none"/>
                <w:u w:val="none"/>
                <w:lang w:val="en-US" w:eastAsia="zh-CN"/>
              </w:rPr>
              <w:t>服务期</w:t>
            </w:r>
          </w:p>
          <w:p w14:paraId="47C3E2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（年）</w:t>
            </w:r>
            <w:r>
              <w:rPr>
                <w:rFonts w:hint="eastAsia" w:ascii="微软雅黑" w:hAnsi="微软雅黑" w:eastAsia="微软雅黑" w:cs="微软雅黑"/>
                <w:b/>
                <w:bCs/>
                <w:color w:val="auto"/>
                <w:sz w:val="21"/>
                <w:szCs w:val="21"/>
                <w:highlight w:val="none"/>
                <w:u w:val="none"/>
                <w:lang w:val="en-US" w:eastAsia="zh-CN"/>
              </w:rPr>
              <w:t>④</w:t>
            </w:r>
          </w:p>
        </w:tc>
        <w:tc>
          <w:tcPr>
            <w:tcW w:w="1121" w:type="pct"/>
            <w:tcBorders>
              <w:top w:val="single" w:color="auto" w:sz="4" w:space="0"/>
              <w:left w:val="single" w:color="auto" w:sz="4" w:space="0"/>
              <w:bottom w:val="single" w:color="auto" w:sz="4" w:space="0"/>
              <w:right w:val="single" w:color="auto" w:sz="4" w:space="0"/>
            </w:tcBorders>
            <w:noWrap w:val="0"/>
            <w:vAlign w:val="center"/>
          </w:tcPr>
          <w:p w14:paraId="79CA85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3CD8BE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（元）⑤</w:t>
            </w:r>
            <w:r>
              <w:rPr>
                <w:rFonts w:hint="eastAsia" w:ascii="宋体" w:hAnsi="宋体" w:cs="宋体"/>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①</w:t>
            </w:r>
            <w:r>
              <w:rPr>
                <w:rFonts w:hint="eastAsia" w:cs="Calibri"/>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②</w:t>
            </w:r>
            <w:r>
              <w:rPr>
                <w:rFonts w:hint="eastAsia" w:cs="Calibri"/>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r>
              <w:rPr>
                <w:rFonts w:hint="eastAsia" w:cs="Calibri"/>
                <w:b/>
                <w:bCs/>
                <w:color w:val="auto"/>
                <w:sz w:val="21"/>
                <w:szCs w:val="21"/>
                <w:highlight w:val="none"/>
                <w:u w:val="none"/>
                <w:lang w:val="en-US" w:eastAsia="zh-CN"/>
              </w:rPr>
              <w:t>*</w:t>
            </w:r>
            <w:r>
              <w:rPr>
                <w:rFonts w:hint="eastAsia" w:ascii="微软雅黑" w:hAnsi="微软雅黑" w:eastAsia="微软雅黑" w:cs="微软雅黑"/>
                <w:b/>
                <w:bCs/>
                <w:color w:val="auto"/>
                <w:sz w:val="21"/>
                <w:szCs w:val="21"/>
                <w:highlight w:val="none"/>
                <w:u w:val="none"/>
                <w:lang w:val="en-US" w:eastAsia="zh-CN"/>
              </w:rPr>
              <w:t>④</w:t>
            </w:r>
          </w:p>
        </w:tc>
      </w:tr>
      <w:tr w14:paraId="7D4C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0341AD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0AFAAB61">
            <w:pPr>
              <w:keepNext w:val="0"/>
              <w:keepLines w:val="0"/>
              <w:pageBreakBefore w:val="0"/>
              <w:suppressLineNumbers w:val="0"/>
              <w:kinsoku/>
              <w:wordWrap/>
              <w:overflowPunct/>
              <w:topLinePunct w:val="0"/>
              <w:autoSpaceDE/>
              <w:autoSpaceDN/>
              <w:bidi w:val="0"/>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p>
        </w:tc>
        <w:tc>
          <w:tcPr>
            <w:tcW w:w="477" w:type="pct"/>
            <w:tcBorders>
              <w:top w:val="single" w:color="auto" w:sz="4" w:space="0"/>
              <w:left w:val="single" w:color="auto" w:sz="4" w:space="0"/>
              <w:bottom w:val="single" w:color="auto" w:sz="4" w:space="0"/>
              <w:right w:val="single" w:color="auto" w:sz="4" w:space="0"/>
            </w:tcBorders>
            <w:noWrap w:val="0"/>
            <w:vAlign w:val="center"/>
          </w:tcPr>
          <w:p w14:paraId="5245B05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052DF5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1150</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0B627B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210" w:firstLineChars="10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张</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50CFE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778858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365天/年</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93F4C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3年</w:t>
            </w:r>
          </w:p>
        </w:tc>
        <w:tc>
          <w:tcPr>
            <w:tcW w:w="1121" w:type="pct"/>
            <w:tcBorders>
              <w:top w:val="single" w:color="auto" w:sz="4" w:space="0"/>
              <w:left w:val="single" w:color="auto" w:sz="4" w:space="0"/>
              <w:bottom w:val="single" w:color="auto" w:sz="4" w:space="0"/>
              <w:right w:val="single" w:color="auto" w:sz="4" w:space="0"/>
            </w:tcBorders>
            <w:noWrap w:val="0"/>
            <w:vAlign w:val="center"/>
          </w:tcPr>
          <w:p w14:paraId="2C39DA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76AE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05C5F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r w14:paraId="33FC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CF9053C">
            <w:pPr>
              <w:keepNext w:val="0"/>
              <w:keepLines w:val="0"/>
              <w:pageBreakBefore w:val="0"/>
              <w:suppressLineNumbers w:val="0"/>
              <w:kinsoku/>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tc>
      </w:tr>
    </w:tbl>
    <w:p w14:paraId="309E96AE">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2F3D958">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06473F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31D999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55B21D46">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949BB71">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4311296">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433BBC9">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44F7EA9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7BC942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CE0B1F9">
      <w:pPr>
        <w:rPr>
          <w:rFonts w:hint="eastAsia" w:ascii="宋体" w:hAnsi="宋体" w:cs="宋体"/>
          <w:color w:val="auto"/>
          <w:highlight w:val="none"/>
        </w:rPr>
      </w:pPr>
      <w:r>
        <w:rPr>
          <w:rFonts w:hint="eastAsia" w:ascii="宋体" w:hAnsi="宋体" w:cs="宋体"/>
          <w:b/>
          <w:bCs/>
          <w:color w:val="auto"/>
          <w:sz w:val="24"/>
          <w:highlight w:val="none"/>
        </w:rPr>
        <w:br w:type="page"/>
      </w:r>
      <w:bookmarkStart w:id="194" w:name="_Toc19686837"/>
      <w:r>
        <w:rPr>
          <w:rFonts w:hint="eastAsia" w:ascii="宋体" w:hAnsi="宋体" w:cs="宋体"/>
          <w:b/>
          <w:color w:val="auto"/>
          <w:sz w:val="24"/>
          <w:highlight w:val="none"/>
        </w:rPr>
        <w:t>3.中小企业声明函格式</w:t>
      </w:r>
    </w:p>
    <w:p w14:paraId="33A5ED70">
      <w:pPr>
        <w:rPr>
          <w:rFonts w:hint="eastAsia" w:ascii="宋体" w:hAnsi="宋体" w:cs="宋体"/>
          <w:color w:val="auto"/>
          <w:highlight w:val="none"/>
        </w:rPr>
      </w:pPr>
    </w:p>
    <w:p w14:paraId="0C6F697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6E349563">
      <w:pPr>
        <w:spacing w:before="2" w:line="500" w:lineRule="exact"/>
        <w:rPr>
          <w:rFonts w:hint="eastAsia" w:ascii="宋体" w:hAnsi="宋体" w:cs="宋体"/>
          <w:b/>
          <w:bCs/>
          <w:color w:val="auto"/>
          <w:szCs w:val="21"/>
          <w:highlight w:val="none"/>
        </w:rPr>
      </w:pPr>
    </w:p>
    <w:p w14:paraId="54B92466">
      <w:pPr>
        <w:pStyle w:val="13"/>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F87A08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1BDA9B7">
      <w:pPr>
        <w:pStyle w:val="13"/>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1CB364">
      <w:pPr>
        <w:pStyle w:val="13"/>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2F4CB24">
      <w:pPr>
        <w:pStyle w:val="13"/>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A7AA23B">
      <w:pPr>
        <w:pStyle w:val="13"/>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9EC9B14">
      <w:pPr>
        <w:pStyle w:val="13"/>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6DB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464F9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60114535">
      <w:pPr>
        <w:spacing w:line="588" w:lineRule="exact"/>
        <w:jc w:val="center"/>
        <w:rPr>
          <w:rFonts w:hint="eastAsia" w:ascii="宋体" w:hAnsi="宋体" w:cs="宋体"/>
          <w:b/>
          <w:color w:val="auto"/>
          <w:spacing w:val="6"/>
          <w:sz w:val="32"/>
          <w:szCs w:val="32"/>
          <w:highlight w:val="none"/>
        </w:rPr>
      </w:pPr>
    </w:p>
    <w:p w14:paraId="4B0B162E">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019EB9D1">
      <w:pPr>
        <w:spacing w:line="588" w:lineRule="exact"/>
        <w:rPr>
          <w:rFonts w:hint="eastAsia" w:ascii="宋体" w:hAnsi="宋体" w:cs="宋体"/>
          <w:b/>
          <w:color w:val="auto"/>
          <w:spacing w:val="6"/>
          <w:sz w:val="30"/>
          <w:szCs w:val="30"/>
          <w:highlight w:val="none"/>
        </w:rPr>
      </w:pPr>
    </w:p>
    <w:p w14:paraId="57D3CA52">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7B07B27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F980F4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99BF6">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36BFE2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85D7120">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11F87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6A962A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1E342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27E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5214E6">
      <w:pPr>
        <w:ind w:firstLine="3990" w:firstLineChars="1900"/>
        <w:rPr>
          <w:rFonts w:hint="eastAsia" w:ascii="宋体" w:hAnsi="宋体" w:cs="宋体"/>
          <w:color w:val="auto"/>
          <w:szCs w:val="21"/>
          <w:highlight w:val="none"/>
        </w:rPr>
      </w:pPr>
    </w:p>
    <w:p w14:paraId="4E2EC5D0">
      <w:pPr>
        <w:spacing w:line="360" w:lineRule="auto"/>
        <w:rPr>
          <w:rFonts w:hint="eastAsia"/>
          <w:color w:val="auto"/>
          <w:szCs w:val="21"/>
          <w:highlight w:val="none"/>
        </w:rPr>
      </w:pPr>
    </w:p>
    <w:p w14:paraId="3D98601C">
      <w:pPr>
        <w:rPr>
          <w:rFonts w:hint="eastAsia"/>
          <w:color w:val="auto"/>
          <w:szCs w:val="21"/>
          <w:highlight w:val="none"/>
        </w:rPr>
      </w:pPr>
    </w:p>
    <w:p w14:paraId="00E4B4B5">
      <w:pPr>
        <w:spacing w:line="360" w:lineRule="auto"/>
        <w:rPr>
          <w:rFonts w:hint="eastAsia"/>
          <w:color w:val="auto"/>
          <w:highlight w:val="none"/>
        </w:rPr>
      </w:pPr>
    </w:p>
    <w:p w14:paraId="4768B9BE">
      <w:pPr>
        <w:spacing w:line="360" w:lineRule="auto"/>
        <w:rPr>
          <w:rFonts w:hint="eastAsia"/>
          <w:color w:val="auto"/>
          <w:highlight w:val="none"/>
        </w:rPr>
      </w:pPr>
    </w:p>
    <w:p w14:paraId="281CEF25">
      <w:pPr>
        <w:rPr>
          <w:rFonts w:hint="eastAsia" w:ascii="宋体" w:hAnsi="宋体" w:cs="宋体"/>
          <w:color w:val="auto"/>
          <w:sz w:val="24"/>
          <w:highlight w:val="none"/>
        </w:rPr>
      </w:pPr>
    </w:p>
    <w:p w14:paraId="1165BF1C">
      <w:pPr>
        <w:pStyle w:val="3"/>
        <w:rPr>
          <w:rFonts w:hint="eastAsia"/>
          <w:color w:val="auto"/>
          <w:highlight w:val="none"/>
        </w:rPr>
      </w:pPr>
      <w:r>
        <w:rPr>
          <w:rFonts w:hint="eastAsia"/>
          <w:color w:val="auto"/>
          <w:highlight w:val="none"/>
        </w:rPr>
        <w:br w:type="page"/>
      </w:r>
      <w:bookmarkStart w:id="195" w:name="_Toc560"/>
      <w:bookmarkStart w:id="196" w:name="_Toc23452"/>
      <w:r>
        <w:rPr>
          <w:rFonts w:hint="eastAsia"/>
          <w:color w:val="auto"/>
          <w:highlight w:val="none"/>
        </w:rPr>
        <w:t>二、资格证明文件格式</w:t>
      </w:r>
      <w:bookmarkEnd w:id="192"/>
      <w:bookmarkEnd w:id="193"/>
      <w:bookmarkEnd w:id="194"/>
      <w:bookmarkEnd w:id="195"/>
      <w:bookmarkEnd w:id="196"/>
    </w:p>
    <w:p w14:paraId="64B6169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C76BF23">
      <w:pPr>
        <w:snapToGrid w:val="0"/>
        <w:spacing w:before="120" w:beforeLines="50" w:after="50"/>
        <w:jc w:val="center"/>
        <w:rPr>
          <w:rFonts w:hint="eastAsia" w:ascii="宋体" w:hAnsi="宋体" w:cs="宋体"/>
          <w:bCs/>
          <w:color w:val="auto"/>
          <w:sz w:val="48"/>
          <w:szCs w:val="48"/>
          <w:highlight w:val="none"/>
        </w:rPr>
      </w:pPr>
    </w:p>
    <w:p w14:paraId="249C6EA8">
      <w:pPr>
        <w:snapToGrid w:val="0"/>
        <w:spacing w:before="120" w:beforeLines="50" w:after="50"/>
        <w:jc w:val="center"/>
        <w:rPr>
          <w:rFonts w:hint="eastAsia" w:ascii="宋体" w:hAnsi="宋体" w:cs="宋体"/>
          <w:bCs/>
          <w:color w:val="auto"/>
          <w:sz w:val="48"/>
          <w:szCs w:val="48"/>
          <w:highlight w:val="none"/>
        </w:rPr>
      </w:pPr>
    </w:p>
    <w:p w14:paraId="2CB833E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BB22754">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376D341">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11FE49B">
      <w:pPr>
        <w:snapToGrid w:val="0"/>
        <w:spacing w:before="120" w:beforeLines="50" w:after="50"/>
        <w:rPr>
          <w:rFonts w:hint="eastAsia" w:ascii="宋体" w:hAnsi="宋体" w:cs="宋体"/>
          <w:bCs/>
          <w:color w:val="auto"/>
          <w:sz w:val="24"/>
          <w:szCs w:val="20"/>
          <w:highlight w:val="none"/>
        </w:rPr>
      </w:pPr>
    </w:p>
    <w:p w14:paraId="65891198">
      <w:pPr>
        <w:snapToGrid w:val="0"/>
        <w:spacing w:before="120" w:beforeLines="50" w:after="50"/>
        <w:rPr>
          <w:rFonts w:hint="eastAsia" w:ascii="宋体" w:hAnsi="宋体" w:cs="宋体"/>
          <w:bCs/>
          <w:color w:val="auto"/>
          <w:sz w:val="24"/>
          <w:szCs w:val="20"/>
          <w:highlight w:val="none"/>
        </w:rPr>
      </w:pPr>
    </w:p>
    <w:p w14:paraId="331043EC">
      <w:pPr>
        <w:snapToGrid w:val="0"/>
        <w:spacing w:before="120" w:beforeLines="50" w:after="50"/>
        <w:rPr>
          <w:rFonts w:hint="eastAsia" w:ascii="宋体" w:hAnsi="宋体" w:cs="宋体"/>
          <w:bCs/>
          <w:color w:val="auto"/>
          <w:sz w:val="24"/>
          <w:szCs w:val="20"/>
          <w:highlight w:val="none"/>
        </w:rPr>
      </w:pPr>
    </w:p>
    <w:p w14:paraId="1C9A6474">
      <w:pPr>
        <w:snapToGrid w:val="0"/>
        <w:spacing w:before="120" w:beforeLines="50" w:after="50"/>
        <w:rPr>
          <w:rFonts w:hint="eastAsia" w:ascii="宋体" w:hAnsi="宋体" w:cs="宋体"/>
          <w:bCs/>
          <w:color w:val="auto"/>
          <w:sz w:val="24"/>
          <w:szCs w:val="20"/>
          <w:highlight w:val="none"/>
        </w:rPr>
      </w:pPr>
    </w:p>
    <w:p w14:paraId="2034999B">
      <w:pPr>
        <w:snapToGrid w:val="0"/>
        <w:spacing w:before="120" w:beforeLines="50" w:after="50"/>
        <w:rPr>
          <w:rFonts w:hint="eastAsia" w:ascii="宋体" w:hAnsi="宋体" w:cs="宋体"/>
          <w:bCs/>
          <w:color w:val="auto"/>
          <w:sz w:val="24"/>
          <w:szCs w:val="20"/>
          <w:highlight w:val="none"/>
        </w:rPr>
      </w:pPr>
    </w:p>
    <w:p w14:paraId="6E28ADB4">
      <w:pPr>
        <w:snapToGrid w:val="0"/>
        <w:spacing w:before="120" w:beforeLines="50" w:after="50"/>
        <w:rPr>
          <w:rFonts w:hint="eastAsia" w:ascii="宋体" w:hAnsi="宋体" w:cs="宋体"/>
          <w:bCs/>
          <w:color w:val="auto"/>
          <w:sz w:val="24"/>
          <w:szCs w:val="20"/>
          <w:highlight w:val="none"/>
        </w:rPr>
      </w:pPr>
    </w:p>
    <w:p w14:paraId="6B49D852">
      <w:pPr>
        <w:snapToGrid w:val="0"/>
        <w:spacing w:before="120" w:beforeLines="50" w:after="50"/>
        <w:rPr>
          <w:rFonts w:hint="eastAsia" w:ascii="宋体" w:hAnsi="宋体" w:cs="宋体"/>
          <w:bCs/>
          <w:color w:val="auto"/>
          <w:sz w:val="24"/>
          <w:szCs w:val="20"/>
          <w:highlight w:val="none"/>
        </w:rPr>
      </w:pPr>
    </w:p>
    <w:p w14:paraId="762129F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929033">
      <w:pPr>
        <w:snapToGrid w:val="0"/>
        <w:spacing w:before="120" w:beforeLines="50" w:after="50"/>
        <w:ind w:firstLine="540" w:firstLineChars="225"/>
        <w:rPr>
          <w:rFonts w:hint="eastAsia" w:ascii="宋体" w:hAnsi="宋体" w:cs="宋体"/>
          <w:bCs/>
          <w:color w:val="auto"/>
          <w:sz w:val="24"/>
          <w:szCs w:val="20"/>
          <w:highlight w:val="none"/>
        </w:rPr>
      </w:pPr>
    </w:p>
    <w:p w14:paraId="176B7EA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384C439">
      <w:pPr>
        <w:snapToGrid w:val="0"/>
        <w:spacing w:before="120" w:beforeLines="50" w:after="50"/>
        <w:ind w:firstLine="540" w:firstLineChars="225"/>
        <w:rPr>
          <w:rFonts w:hint="eastAsia" w:ascii="宋体" w:hAnsi="宋体" w:cs="宋体"/>
          <w:bCs/>
          <w:color w:val="auto"/>
          <w:sz w:val="24"/>
          <w:szCs w:val="20"/>
          <w:highlight w:val="none"/>
        </w:rPr>
      </w:pPr>
    </w:p>
    <w:p w14:paraId="0D3CD21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EDE92B">
      <w:pPr>
        <w:pStyle w:val="9"/>
        <w:snapToGrid w:val="0"/>
        <w:spacing w:before="50" w:after="50"/>
        <w:ind w:firstLine="540" w:firstLineChars="225"/>
        <w:rPr>
          <w:rFonts w:hint="eastAsia" w:ascii="宋体" w:hAnsi="宋体" w:cs="宋体"/>
          <w:bCs/>
          <w:color w:val="auto"/>
          <w:sz w:val="24"/>
          <w:szCs w:val="24"/>
          <w:highlight w:val="none"/>
        </w:rPr>
      </w:pPr>
    </w:p>
    <w:p w14:paraId="4777482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80DE809">
      <w:pPr>
        <w:pStyle w:val="9"/>
        <w:snapToGrid w:val="0"/>
        <w:spacing w:before="50" w:after="50"/>
        <w:ind w:firstLine="540" w:firstLineChars="225"/>
        <w:rPr>
          <w:rFonts w:hint="eastAsia" w:ascii="宋体" w:hAnsi="宋体" w:cs="宋体"/>
          <w:bCs/>
          <w:color w:val="auto"/>
          <w:sz w:val="24"/>
          <w:szCs w:val="24"/>
          <w:highlight w:val="none"/>
        </w:rPr>
      </w:pPr>
    </w:p>
    <w:p w14:paraId="0B17E512">
      <w:pPr>
        <w:pStyle w:val="9"/>
        <w:snapToGrid w:val="0"/>
        <w:spacing w:before="50" w:after="50"/>
        <w:ind w:firstLine="960" w:firstLineChars="400"/>
        <w:rPr>
          <w:rFonts w:hint="eastAsia" w:ascii="宋体" w:hAnsi="宋体" w:cs="宋体"/>
          <w:bCs/>
          <w:color w:val="auto"/>
          <w:sz w:val="24"/>
          <w:szCs w:val="24"/>
          <w:highlight w:val="none"/>
        </w:rPr>
      </w:pPr>
    </w:p>
    <w:p w14:paraId="6FACC8B2">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364144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547304A">
      <w:pPr>
        <w:snapToGrid w:val="0"/>
        <w:spacing w:before="120" w:beforeLines="50" w:after="50"/>
        <w:rPr>
          <w:rFonts w:hint="eastAsia" w:ascii="宋体" w:hAnsi="宋体" w:cs="宋体"/>
          <w:color w:val="auto"/>
          <w:sz w:val="24"/>
          <w:szCs w:val="20"/>
          <w:highlight w:val="none"/>
        </w:rPr>
      </w:pPr>
    </w:p>
    <w:p w14:paraId="45CE8D77">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B1061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054FA1D">
      <w:pPr>
        <w:snapToGrid w:val="0"/>
        <w:spacing w:before="50" w:after="120" w:afterLines="50"/>
        <w:jc w:val="left"/>
        <w:rPr>
          <w:rFonts w:hint="eastAsia" w:ascii="宋体" w:hAnsi="宋体" w:cs="宋体"/>
          <w:color w:val="auto"/>
          <w:sz w:val="24"/>
          <w:highlight w:val="none"/>
        </w:rPr>
      </w:pPr>
    </w:p>
    <w:p w14:paraId="07FCBE9B">
      <w:pPr>
        <w:snapToGrid w:val="0"/>
        <w:spacing w:before="50" w:after="120" w:afterLines="50"/>
        <w:jc w:val="left"/>
        <w:rPr>
          <w:rFonts w:hint="eastAsia" w:ascii="宋体" w:hAnsi="宋体" w:cs="宋体"/>
          <w:color w:val="auto"/>
          <w:sz w:val="24"/>
          <w:highlight w:val="none"/>
        </w:rPr>
      </w:pPr>
    </w:p>
    <w:p w14:paraId="7FDD8D2A">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29899F23">
      <w:pPr>
        <w:snapToGrid w:val="0"/>
        <w:spacing w:before="50" w:after="120" w:afterLines="50"/>
        <w:jc w:val="center"/>
        <w:rPr>
          <w:rFonts w:hint="eastAsia" w:ascii="宋体" w:hAnsi="宋体" w:cs="宋体"/>
          <w:b/>
          <w:color w:val="auto"/>
          <w:sz w:val="28"/>
          <w:szCs w:val="28"/>
          <w:highlight w:val="none"/>
        </w:rPr>
      </w:pPr>
    </w:p>
    <w:p w14:paraId="3766D9DC">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519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2FC83A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1B949A9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64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FFD3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69305F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7F6DD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EE19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0DB5DC0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E2D7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545517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5F91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781262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1DA7635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3236112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1F07F73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ED4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D9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7E2E48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6B56603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6FE9F77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2E8E6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0040D6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3FDA64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2B8F145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6ADFEB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C8AC10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9F110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299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C5AB6A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0103FC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A1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6D838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501437E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77980DE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256DA5C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EB7A2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4F70D0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6E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495AD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016805C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9C35F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9B2CE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BC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B4B5E6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46C3D18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50B834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6E39B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03F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BAC4E5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4F8DA2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F3FD7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14AFD1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7B9DA0C1">
      <w:pPr>
        <w:snapToGrid w:val="0"/>
        <w:spacing w:line="400" w:lineRule="exact"/>
        <w:jc w:val="left"/>
        <w:rPr>
          <w:rFonts w:hint="eastAsia" w:ascii="宋体" w:hAnsi="宋体" w:cs="宋体"/>
          <w:color w:val="auto"/>
          <w:szCs w:val="21"/>
          <w:highlight w:val="none"/>
        </w:rPr>
      </w:pPr>
    </w:p>
    <w:p w14:paraId="46B4E53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B2218C">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C55B7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F6FF82F">
      <w:pPr>
        <w:snapToGrid w:val="0"/>
        <w:jc w:val="center"/>
        <w:rPr>
          <w:rFonts w:hint="eastAsia" w:ascii="宋体" w:hAnsi="宋体" w:cs="宋体"/>
          <w:b/>
          <w:color w:val="auto"/>
          <w:sz w:val="28"/>
          <w:szCs w:val="28"/>
          <w:highlight w:val="none"/>
        </w:rPr>
      </w:pPr>
    </w:p>
    <w:p w14:paraId="44A10FB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04D7C332">
      <w:pPr>
        <w:snapToGrid w:val="0"/>
        <w:spacing w:before="50" w:after="120" w:afterLines="50"/>
        <w:jc w:val="left"/>
        <w:rPr>
          <w:rFonts w:hint="eastAsia" w:ascii="宋体" w:hAnsi="宋体" w:cs="宋体"/>
          <w:color w:val="auto"/>
          <w:highlight w:val="none"/>
        </w:rPr>
      </w:pPr>
    </w:p>
    <w:p w14:paraId="140E41DD">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6EBFDF3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B8AE10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30875DF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07D7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39515B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DD7105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767147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80116B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DBA749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CCAC28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EB823E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4BD20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E76833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E33E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BAF43F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60C2964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5C361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568E55D">
      <w:pPr>
        <w:snapToGrid w:val="0"/>
        <w:spacing w:before="120" w:beforeLines="50" w:after="50"/>
        <w:jc w:val="left"/>
        <w:rPr>
          <w:rFonts w:ascii="宋体" w:hAnsi="宋体" w:cs="宋体"/>
          <w:b/>
          <w:color w:val="auto"/>
          <w:sz w:val="28"/>
          <w:szCs w:val="28"/>
          <w:highlight w:val="none"/>
        </w:rPr>
      </w:pPr>
    </w:p>
    <w:p w14:paraId="7201A7E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6445AC4B">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06018F51">
      <w:pPr>
        <w:pStyle w:val="9"/>
        <w:overflowPunct w:val="0"/>
        <w:spacing w:line="360" w:lineRule="auto"/>
        <w:ind w:firstLine="0"/>
        <w:contextualSpacing/>
        <w:rPr>
          <w:rFonts w:hint="eastAsia" w:ascii="宋体" w:hAnsi="宋体" w:cs="宋体"/>
          <w:color w:val="auto"/>
          <w:sz w:val="24"/>
          <w:highlight w:val="none"/>
        </w:rPr>
      </w:pPr>
    </w:p>
    <w:p w14:paraId="2DB86274">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CDB49A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592785C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74FF776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BD7625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83580">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1B3E2E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E08149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35202210">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6A34D66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4A8EB08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2E2ED4EA">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49F46F2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2CDBD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FFB2D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B9ACF03">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6BC8832D">
      <w:pPr>
        <w:pStyle w:val="3"/>
        <w:rPr>
          <w:rFonts w:hint="eastAsia" w:ascii="宋体" w:hAnsi="宋体" w:cs="宋体"/>
          <w:color w:val="auto"/>
          <w:sz w:val="28"/>
          <w:szCs w:val="28"/>
          <w:highlight w:val="none"/>
        </w:rPr>
      </w:pPr>
      <w:r>
        <w:rPr>
          <w:color w:val="auto"/>
          <w:sz w:val="21"/>
          <w:szCs w:val="21"/>
          <w:highlight w:val="none"/>
        </w:rPr>
        <w:br w:type="page"/>
      </w:r>
      <w:bookmarkStart w:id="197" w:name="_Toc19686838"/>
      <w:bookmarkStart w:id="198" w:name="_Toc6222"/>
      <w:bookmarkStart w:id="199" w:name="_Toc7619"/>
      <w:r>
        <w:rPr>
          <w:rFonts w:hint="eastAsia" w:ascii="宋体" w:hAnsi="宋体" w:cs="宋体"/>
          <w:color w:val="auto"/>
          <w:sz w:val="28"/>
          <w:szCs w:val="28"/>
          <w:highlight w:val="none"/>
        </w:rPr>
        <w:t>三、商务及技术文件格式</w:t>
      </w:r>
      <w:bookmarkEnd w:id="197"/>
      <w:bookmarkEnd w:id="198"/>
      <w:bookmarkEnd w:id="199"/>
    </w:p>
    <w:p w14:paraId="341959A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35AEB949">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82FA8E4">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7640C0B">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3F36C9">
      <w:pPr>
        <w:rPr>
          <w:rFonts w:hint="eastAsia" w:ascii="宋体" w:hAnsi="宋体" w:cs="宋体"/>
          <w:color w:val="auto"/>
          <w:sz w:val="24"/>
          <w:highlight w:val="none"/>
        </w:rPr>
      </w:pPr>
    </w:p>
    <w:p w14:paraId="0B24F3AA">
      <w:pPr>
        <w:rPr>
          <w:rFonts w:hint="eastAsia"/>
          <w:color w:val="auto"/>
          <w:highlight w:val="none"/>
        </w:rPr>
      </w:pPr>
    </w:p>
    <w:p w14:paraId="082C6DFE">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3C140D0A">
      <w:pPr>
        <w:rPr>
          <w:rFonts w:hint="eastAsia" w:ascii="宋体" w:hAnsi="宋体" w:cs="宋体"/>
          <w:b/>
          <w:color w:val="auto"/>
          <w:sz w:val="32"/>
          <w:szCs w:val="32"/>
          <w:highlight w:val="none"/>
        </w:rPr>
      </w:pPr>
    </w:p>
    <w:p w14:paraId="284CBE47">
      <w:pPr>
        <w:rPr>
          <w:rFonts w:hint="eastAsia"/>
          <w:color w:val="auto"/>
          <w:highlight w:val="none"/>
        </w:rPr>
      </w:pPr>
    </w:p>
    <w:p w14:paraId="60C5AE28">
      <w:pPr>
        <w:snapToGrid w:val="0"/>
        <w:spacing w:before="120" w:beforeLines="50" w:after="50"/>
        <w:rPr>
          <w:rFonts w:hint="eastAsia" w:ascii="宋体" w:hAnsi="宋体" w:cs="宋体"/>
          <w:bCs/>
          <w:color w:val="auto"/>
          <w:sz w:val="24"/>
          <w:szCs w:val="20"/>
          <w:highlight w:val="none"/>
        </w:rPr>
      </w:pPr>
    </w:p>
    <w:p w14:paraId="4CEA1DD2">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A361037">
      <w:pPr>
        <w:snapToGrid w:val="0"/>
        <w:spacing w:before="120" w:beforeLines="50" w:after="50"/>
        <w:ind w:firstLine="540" w:firstLineChars="225"/>
        <w:rPr>
          <w:rFonts w:hint="eastAsia" w:ascii="宋体" w:hAnsi="宋体" w:cs="宋体"/>
          <w:bCs/>
          <w:color w:val="auto"/>
          <w:sz w:val="24"/>
          <w:szCs w:val="20"/>
          <w:highlight w:val="none"/>
        </w:rPr>
      </w:pPr>
    </w:p>
    <w:p w14:paraId="27339D9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8BA5F0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37E976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87F3BC">
      <w:pPr>
        <w:snapToGrid w:val="0"/>
        <w:spacing w:before="120" w:beforeLines="50" w:after="50"/>
        <w:ind w:firstLine="540" w:firstLineChars="225"/>
        <w:rPr>
          <w:rFonts w:hint="eastAsia" w:ascii="宋体" w:hAnsi="宋体" w:cs="宋体"/>
          <w:bCs/>
          <w:color w:val="auto"/>
          <w:sz w:val="24"/>
          <w:szCs w:val="20"/>
          <w:highlight w:val="none"/>
        </w:rPr>
      </w:pPr>
    </w:p>
    <w:p w14:paraId="191586A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25A1056">
      <w:pPr>
        <w:pStyle w:val="9"/>
        <w:snapToGrid w:val="0"/>
        <w:spacing w:before="50" w:after="50"/>
        <w:ind w:firstLine="540" w:firstLineChars="225"/>
        <w:rPr>
          <w:rFonts w:hint="eastAsia" w:ascii="宋体" w:hAnsi="宋体" w:cs="宋体"/>
          <w:bCs/>
          <w:color w:val="auto"/>
          <w:sz w:val="24"/>
          <w:szCs w:val="24"/>
          <w:highlight w:val="none"/>
        </w:rPr>
      </w:pPr>
    </w:p>
    <w:p w14:paraId="73D6CF70">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CF05E2F">
      <w:pPr>
        <w:pStyle w:val="9"/>
        <w:snapToGrid w:val="0"/>
        <w:spacing w:before="50" w:after="50"/>
        <w:ind w:firstLine="960" w:firstLineChars="400"/>
        <w:rPr>
          <w:rFonts w:hint="eastAsia" w:ascii="宋体" w:hAnsi="宋体" w:cs="宋体"/>
          <w:bCs/>
          <w:color w:val="auto"/>
          <w:sz w:val="24"/>
          <w:szCs w:val="24"/>
          <w:highlight w:val="none"/>
        </w:rPr>
      </w:pPr>
    </w:p>
    <w:p w14:paraId="67E48A09">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3B0B5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F05AF32">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773179EA">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9609BEF">
      <w:pPr>
        <w:snapToGrid w:val="0"/>
        <w:spacing w:before="50" w:after="120" w:afterLines="50"/>
        <w:jc w:val="left"/>
        <w:rPr>
          <w:rFonts w:hint="eastAsia" w:ascii="宋体" w:hAnsi="宋体" w:cs="宋体"/>
          <w:color w:val="auto"/>
          <w:highlight w:val="none"/>
        </w:rPr>
      </w:pPr>
    </w:p>
    <w:p w14:paraId="3B1A5D9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48E52DEA">
      <w:pPr>
        <w:snapToGrid w:val="0"/>
        <w:spacing w:before="120" w:beforeLines="50" w:after="50"/>
        <w:jc w:val="left"/>
        <w:rPr>
          <w:rFonts w:hint="eastAsia" w:ascii="宋体" w:hAnsi="宋体" w:cs="宋体"/>
          <w:b/>
          <w:color w:val="auto"/>
          <w:sz w:val="24"/>
          <w:highlight w:val="none"/>
        </w:rPr>
      </w:pPr>
    </w:p>
    <w:p w14:paraId="092C192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AE702D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9877BB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FFB19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A7E8D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80575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949F55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42949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FEB53DA">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3D912F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B91FAC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20E00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EC9E14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F95A69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D45135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2BEBA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A2C2484">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4C6E3FD7">
      <w:pPr>
        <w:pStyle w:val="22"/>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6B4A33C4">
      <w:pPr>
        <w:pStyle w:val="22"/>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2A6EA7D">
      <w:pPr>
        <w:pStyle w:val="22"/>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61D1F2A">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014AC5E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706F2186">
      <w:pPr>
        <w:rPr>
          <w:rFonts w:hint="eastAsia"/>
          <w:color w:val="auto"/>
          <w:highlight w:val="none"/>
        </w:rPr>
      </w:pPr>
    </w:p>
    <w:p w14:paraId="16E03044">
      <w:pPr>
        <w:spacing w:line="520" w:lineRule="exact"/>
        <w:ind w:left="239" w:leftChars="114" w:firstLine="6144" w:firstLineChars="2550"/>
        <w:jc w:val="left"/>
        <w:rPr>
          <w:rFonts w:hint="eastAsia" w:ascii="宋体" w:hAnsi="宋体" w:cs="宋体"/>
          <w:b/>
          <w:color w:val="auto"/>
          <w:kern w:val="0"/>
          <w:sz w:val="24"/>
          <w:highlight w:val="none"/>
        </w:rPr>
      </w:pPr>
    </w:p>
    <w:p w14:paraId="33B8897B">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4BAECEAB">
      <w:pPr>
        <w:spacing w:before="240" w:beforeLines="100" w:after="120" w:afterLines="50"/>
        <w:ind w:left="540"/>
        <w:jc w:val="center"/>
        <w:rPr>
          <w:rFonts w:hint="eastAsia" w:ascii="宋体" w:hAnsi="宋体" w:cs="宋体"/>
          <w:b/>
          <w:color w:val="auto"/>
          <w:sz w:val="32"/>
          <w:szCs w:val="32"/>
          <w:highlight w:val="none"/>
        </w:rPr>
      </w:pPr>
    </w:p>
    <w:p w14:paraId="629D46BB">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234218E7">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0F7248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4B2D3C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C5C73E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DE8B7C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AA769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FA0887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316F67A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3B3C32C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E88665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2C2A9E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855C1A3">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0E723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04AB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2067E4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6CAB43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1C4BCE8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24FD4D3">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7D3EC16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F9E673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952A81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3D942C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278B780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7A825AD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5DE1E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D3092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5BC66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62E4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5EC1FB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92CDE1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D10CF3">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00A97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6102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A9E25C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0" w:name="_Hlk65851555"/>
      <w:bookmarkStart w:id="201" w:name="_Hlk65851620"/>
      <w:r>
        <w:rPr>
          <w:rFonts w:hint="eastAsia" w:ascii="宋体" w:hAnsi="宋体" w:cs="宋体"/>
          <w:color w:val="auto"/>
          <w:szCs w:val="21"/>
          <w:highlight w:val="none"/>
        </w:rPr>
        <w:t>法定代表人必须在授权委托书上签字或者盖章或者电子签名，</w:t>
      </w:r>
      <w:bookmarkEnd w:id="200"/>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1"/>
    </w:p>
    <w:p w14:paraId="7787FC3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7D31BEDF">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6FD3A827">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E9A35E5">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5B1E52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341033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7E36C04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2" w:name="_Hlk65852658"/>
      <w:r>
        <w:rPr>
          <w:rFonts w:hint="eastAsia" w:ascii="宋体" w:hAnsi="宋体" w:cs="宋体"/>
          <w:color w:val="auto"/>
          <w:szCs w:val="21"/>
          <w:highlight w:val="none"/>
        </w:rPr>
        <w:t>我方对委托代理人的签字或者电子签名事项负全部责任。</w:t>
      </w:r>
    </w:p>
    <w:p w14:paraId="04969BE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1AA2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0E77D3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357AFC2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286C489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0D9E2F">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EB9D35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54EF8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282D6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F2656C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84E375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104B8DE">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4A947FD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2"/>
    <w:p w14:paraId="79FF367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6897B251">
      <w:pPr>
        <w:rPr>
          <w:rFonts w:hint="eastAsia" w:ascii="宋体" w:hAnsi="宋体" w:cs="宋体"/>
          <w:color w:val="auto"/>
          <w:sz w:val="24"/>
          <w:highlight w:val="none"/>
        </w:rPr>
      </w:pPr>
    </w:p>
    <w:p w14:paraId="6535FF51">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46C1C423">
      <w:pPr>
        <w:snapToGrid w:val="0"/>
        <w:spacing w:before="50"/>
        <w:jc w:val="left"/>
        <w:rPr>
          <w:rFonts w:hint="eastAsia" w:ascii="宋体" w:hAnsi="宋体" w:cs="宋体"/>
          <w:color w:val="auto"/>
          <w:sz w:val="24"/>
          <w:highlight w:val="none"/>
        </w:rPr>
      </w:pPr>
    </w:p>
    <w:p w14:paraId="05164BB9">
      <w:pPr>
        <w:pStyle w:val="22"/>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3CB2E376">
      <w:pPr>
        <w:snapToGrid w:val="0"/>
        <w:spacing w:before="50" w:line="440" w:lineRule="exact"/>
        <w:jc w:val="left"/>
        <w:rPr>
          <w:rFonts w:hint="eastAsia" w:ascii="宋体" w:hAnsi="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457D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E5F2B3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2BD668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F33B55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6E983B03">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55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35B0D37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2E71C79">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DE4C10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2B488140">
            <w:pPr>
              <w:snapToGrid w:val="0"/>
              <w:spacing w:before="120" w:beforeLines="50" w:line="440" w:lineRule="exact"/>
              <w:jc w:val="center"/>
              <w:rPr>
                <w:rFonts w:hint="eastAsia" w:ascii="宋体" w:hAnsi="宋体" w:cs="宋体"/>
                <w:color w:val="auto"/>
                <w:szCs w:val="21"/>
                <w:highlight w:val="none"/>
              </w:rPr>
            </w:pPr>
          </w:p>
        </w:tc>
      </w:tr>
      <w:tr w14:paraId="3408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0D9137FD">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050FF3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341F0D">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AC652E4">
            <w:pPr>
              <w:snapToGrid w:val="0"/>
              <w:spacing w:before="120" w:beforeLines="50" w:line="440" w:lineRule="exact"/>
              <w:ind w:left="43"/>
              <w:jc w:val="center"/>
              <w:rPr>
                <w:rFonts w:hint="eastAsia" w:ascii="宋体" w:hAnsi="宋体" w:cs="宋体"/>
                <w:color w:val="auto"/>
                <w:szCs w:val="21"/>
                <w:highlight w:val="none"/>
              </w:rPr>
            </w:pPr>
          </w:p>
        </w:tc>
      </w:tr>
      <w:tr w14:paraId="074C2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2E82048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DF281E4">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71C6E1">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09542B3">
            <w:pPr>
              <w:snapToGrid w:val="0"/>
              <w:spacing w:before="120" w:beforeLines="50" w:line="440" w:lineRule="exact"/>
              <w:jc w:val="center"/>
              <w:rPr>
                <w:rFonts w:hint="eastAsia" w:ascii="宋体" w:hAnsi="宋体" w:cs="宋体"/>
                <w:color w:val="auto"/>
                <w:szCs w:val="21"/>
                <w:highlight w:val="none"/>
              </w:rPr>
            </w:pPr>
          </w:p>
        </w:tc>
      </w:tr>
    </w:tbl>
    <w:p w14:paraId="3C1F2DC3">
      <w:pPr>
        <w:pStyle w:val="1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7BF010D">
      <w:pPr>
        <w:pStyle w:val="11"/>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206FE657">
      <w:pPr>
        <w:pStyle w:val="1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59490A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3BC2C68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68B0086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078BC15">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3503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AD188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04E753F">
      <w:pPr>
        <w:snapToGrid w:val="0"/>
        <w:spacing w:before="120" w:beforeLines="50" w:line="440" w:lineRule="exact"/>
        <w:rPr>
          <w:rFonts w:hint="eastAsia" w:ascii="宋体" w:hAnsi="宋体" w:cs="宋体"/>
          <w:color w:val="auto"/>
          <w:szCs w:val="21"/>
          <w:highlight w:val="none"/>
        </w:rPr>
      </w:pPr>
    </w:p>
    <w:p w14:paraId="3E49E625">
      <w:pPr>
        <w:snapToGrid w:val="0"/>
        <w:spacing w:before="120" w:beforeLines="50"/>
        <w:rPr>
          <w:rFonts w:hint="eastAsia" w:ascii="宋体" w:hAnsi="宋体" w:cs="宋体"/>
          <w:color w:val="auto"/>
          <w:sz w:val="24"/>
          <w:szCs w:val="20"/>
          <w:highlight w:val="none"/>
        </w:rPr>
      </w:pPr>
    </w:p>
    <w:p w14:paraId="5C6D84C7">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696EB727">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7139FDFC">
      <w:pPr>
        <w:pStyle w:val="31"/>
        <w:snapToGrid w:val="0"/>
        <w:ind w:left="480" w:hanging="480"/>
        <w:rPr>
          <w:rFonts w:hint="eastAsia" w:ascii="宋体" w:hAnsi="宋体" w:cs="宋体"/>
          <w:color w:val="auto"/>
          <w:sz w:val="24"/>
          <w:highlight w:val="none"/>
        </w:rPr>
      </w:pPr>
    </w:p>
    <w:p w14:paraId="3BA48A99">
      <w:pPr>
        <w:pStyle w:val="31"/>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7CD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F0B6D7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7B3A5D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82F668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3BFC3F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7D391A7F">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35E7B5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DBE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F29E96E">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17196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098F388">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0DF06A9">
            <w:pPr>
              <w:spacing w:line="440" w:lineRule="exact"/>
              <w:jc w:val="left"/>
              <w:rPr>
                <w:rFonts w:hint="eastAsia" w:ascii="宋体" w:hAnsi="宋体" w:cs="宋体"/>
                <w:color w:val="auto"/>
                <w:szCs w:val="21"/>
                <w:highlight w:val="none"/>
              </w:rPr>
            </w:pPr>
          </w:p>
        </w:tc>
      </w:tr>
      <w:tr w14:paraId="2230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DE2293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9CB97">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08BDDEE">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71466E">
            <w:pPr>
              <w:snapToGrid w:val="0"/>
              <w:spacing w:line="440" w:lineRule="exact"/>
              <w:jc w:val="left"/>
              <w:rPr>
                <w:rFonts w:hint="eastAsia" w:ascii="宋体" w:hAnsi="宋体" w:cs="宋体"/>
                <w:color w:val="auto"/>
                <w:szCs w:val="21"/>
                <w:highlight w:val="none"/>
              </w:rPr>
            </w:pPr>
          </w:p>
        </w:tc>
      </w:tr>
      <w:tr w14:paraId="3996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87AC88">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9FE06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76E99E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16E56A">
            <w:pPr>
              <w:snapToGrid w:val="0"/>
              <w:spacing w:before="50" w:after="165" w:afterLines="50" w:line="440" w:lineRule="exact"/>
              <w:jc w:val="left"/>
              <w:rPr>
                <w:rFonts w:hint="eastAsia" w:ascii="宋体" w:hAnsi="宋体" w:cs="宋体"/>
                <w:color w:val="auto"/>
                <w:szCs w:val="21"/>
                <w:highlight w:val="none"/>
              </w:rPr>
            </w:pPr>
          </w:p>
        </w:tc>
      </w:tr>
      <w:tr w14:paraId="1B2B9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6E745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B29FA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A306F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A8A0E3">
            <w:pPr>
              <w:snapToGrid w:val="0"/>
              <w:spacing w:before="50" w:after="165" w:afterLines="50" w:line="440" w:lineRule="exact"/>
              <w:jc w:val="left"/>
              <w:rPr>
                <w:rFonts w:hint="eastAsia" w:ascii="宋体" w:hAnsi="宋体" w:cs="宋体"/>
                <w:color w:val="auto"/>
                <w:szCs w:val="21"/>
                <w:highlight w:val="none"/>
              </w:rPr>
            </w:pPr>
          </w:p>
        </w:tc>
      </w:tr>
      <w:tr w14:paraId="50075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0626C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DC2C229">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F1301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1CA097">
            <w:pPr>
              <w:snapToGrid w:val="0"/>
              <w:spacing w:before="50" w:after="165" w:afterLines="50" w:line="440" w:lineRule="exact"/>
              <w:jc w:val="left"/>
              <w:rPr>
                <w:rFonts w:hint="eastAsia" w:ascii="宋体" w:hAnsi="宋体" w:cs="宋体"/>
                <w:color w:val="auto"/>
                <w:szCs w:val="21"/>
                <w:highlight w:val="none"/>
              </w:rPr>
            </w:pPr>
          </w:p>
        </w:tc>
      </w:tr>
      <w:tr w14:paraId="72680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44257">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5153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FF4EB9">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83888D">
            <w:pPr>
              <w:snapToGrid w:val="0"/>
              <w:spacing w:before="50" w:after="165" w:afterLines="50" w:line="440" w:lineRule="exact"/>
              <w:jc w:val="left"/>
              <w:rPr>
                <w:rFonts w:hint="eastAsia" w:ascii="宋体" w:hAnsi="宋体" w:cs="宋体"/>
                <w:color w:val="auto"/>
                <w:szCs w:val="21"/>
                <w:highlight w:val="none"/>
              </w:rPr>
            </w:pPr>
          </w:p>
        </w:tc>
      </w:tr>
    </w:tbl>
    <w:p w14:paraId="70D6FBA8">
      <w:pPr>
        <w:pStyle w:val="14"/>
        <w:spacing w:before="0" w:after="0" w:line="440" w:lineRule="exact"/>
        <w:contextualSpacing/>
        <w:rPr>
          <w:rFonts w:hint="eastAsia" w:ascii="宋体" w:hAnsi="宋体" w:eastAsia="宋体" w:cs="宋体"/>
          <w:color w:val="auto"/>
          <w:sz w:val="21"/>
          <w:szCs w:val="21"/>
          <w:highlight w:val="none"/>
        </w:rPr>
      </w:pPr>
    </w:p>
    <w:p w14:paraId="7D8082CB">
      <w:pPr>
        <w:pStyle w:val="14"/>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481A436F">
      <w:pPr>
        <w:pStyle w:val="14"/>
        <w:spacing w:before="0" w:after="0" w:line="440" w:lineRule="exact"/>
        <w:contextualSpacing/>
        <w:jc w:val="left"/>
        <w:rPr>
          <w:rFonts w:hint="eastAsia" w:ascii="宋体" w:hAnsi="宋体" w:eastAsia="宋体" w:cs="宋体"/>
          <w:color w:val="auto"/>
          <w:sz w:val="21"/>
          <w:szCs w:val="21"/>
          <w:highlight w:val="none"/>
        </w:rPr>
      </w:pPr>
    </w:p>
    <w:p w14:paraId="6D5ACE30">
      <w:pPr>
        <w:pStyle w:val="14"/>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532DAE5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116154CC">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BB63CC">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10B142F5">
      <w:pPr>
        <w:snapToGrid w:val="0"/>
        <w:spacing w:before="165" w:beforeLines="50" w:after="50"/>
        <w:ind w:left="142"/>
        <w:jc w:val="left"/>
        <w:rPr>
          <w:rFonts w:hint="eastAsia" w:ascii="宋体" w:hAnsi="宋体" w:cs="宋体"/>
          <w:b/>
          <w:color w:val="auto"/>
          <w:sz w:val="24"/>
          <w:highlight w:val="none"/>
        </w:rPr>
      </w:pPr>
    </w:p>
    <w:p w14:paraId="144BFD7F">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7C72175D">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304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FCFB4D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9503388">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42C6310F">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33710FFC">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10E6382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0B6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E614730">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28D65749">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50AA236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71AFC00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522F5313">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63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C05AFE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CCE38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2C19F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68CF7B08">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4B3EAD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5C5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7DE820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15CDA6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640669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4D5197F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C59034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0A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EBD72F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A863C74">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0FE54B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2F0466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B5BF11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5E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7233ED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4BF6C11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309FEA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58567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10B36CA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D4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4460BF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C1003C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5F7144D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604906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DE352A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0AF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19506D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A51AE6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6E898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8C9CAA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63253A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4627C66E">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34E05E">
      <w:pPr>
        <w:pStyle w:val="11"/>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151D101">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6584660D">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6C74854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448D76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E5E5F7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662F33">
      <w:pPr>
        <w:spacing w:line="360" w:lineRule="auto"/>
        <w:contextualSpacing/>
        <w:rPr>
          <w:rFonts w:hint="eastAsia" w:ascii="宋体" w:hAnsi="宋体" w:cs="宋体"/>
          <w:color w:val="auto"/>
          <w:sz w:val="24"/>
          <w:szCs w:val="20"/>
          <w:highlight w:val="none"/>
        </w:rPr>
      </w:pPr>
    </w:p>
    <w:p w14:paraId="44C60F2C">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124FEE67">
      <w:pPr>
        <w:snapToGrid w:val="0"/>
        <w:spacing w:before="165" w:beforeLines="50" w:after="50"/>
        <w:ind w:left="142"/>
        <w:jc w:val="left"/>
        <w:rPr>
          <w:rFonts w:hint="eastAsia" w:ascii="宋体" w:hAnsi="宋体" w:cs="宋体"/>
          <w:b/>
          <w:color w:val="auto"/>
          <w:sz w:val="24"/>
          <w:highlight w:val="none"/>
        </w:rPr>
      </w:pPr>
    </w:p>
    <w:p w14:paraId="2CC569F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504E11A">
      <w:pPr>
        <w:pStyle w:val="22"/>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5FC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43A1F3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E64A3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629C88E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1F7B03AD">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3E3CB5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D6625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1BB06FD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2D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84528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08C142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891938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4A73F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7C83C4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4E26D6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A7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A11EE1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2B24C1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1BF9642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1AC0A16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A29A99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146826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86E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2795AB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ED4F4A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4634042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C8F351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32C0F01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22A315E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245FA82C">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0AD56B3E">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729C7C2C">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573E7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95F366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7E3DC191">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1C6D0E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9B30968">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BA946">
      <w:pPr>
        <w:spacing w:line="360" w:lineRule="auto"/>
        <w:contextualSpacing/>
        <w:jc w:val="left"/>
        <w:rPr>
          <w:rFonts w:hint="eastAsia" w:ascii="宋体" w:hAnsi="宋体" w:cs="宋体"/>
          <w:color w:val="auto"/>
          <w:sz w:val="24"/>
          <w:szCs w:val="20"/>
          <w:highlight w:val="none"/>
        </w:rPr>
      </w:pPr>
    </w:p>
    <w:p w14:paraId="6A70128A">
      <w:pPr>
        <w:snapToGrid w:val="0"/>
        <w:spacing w:before="50" w:after="165" w:afterLines="50"/>
        <w:jc w:val="left"/>
        <w:rPr>
          <w:rFonts w:hint="eastAsia" w:ascii="宋体" w:hAnsi="宋体" w:cs="宋体"/>
          <w:color w:val="auto"/>
          <w:sz w:val="24"/>
          <w:szCs w:val="20"/>
          <w:highlight w:val="none"/>
        </w:rPr>
      </w:pPr>
    </w:p>
    <w:p w14:paraId="2164FA82">
      <w:pPr>
        <w:snapToGrid w:val="0"/>
        <w:spacing w:before="165" w:beforeLines="50" w:after="50"/>
        <w:jc w:val="left"/>
        <w:rPr>
          <w:rFonts w:hint="eastAsia" w:ascii="宋体" w:hAnsi="宋体" w:cs="宋体"/>
          <w:color w:val="auto"/>
          <w:sz w:val="24"/>
          <w:szCs w:val="20"/>
          <w:highlight w:val="none"/>
        </w:rPr>
      </w:pPr>
    </w:p>
    <w:p w14:paraId="0AADEBE9">
      <w:pPr>
        <w:snapToGrid w:val="0"/>
        <w:spacing w:before="50" w:after="165" w:afterLines="50"/>
        <w:jc w:val="left"/>
        <w:rPr>
          <w:rFonts w:hint="eastAsia" w:ascii="宋体" w:hAnsi="宋体" w:cs="宋体"/>
          <w:color w:val="auto"/>
          <w:sz w:val="24"/>
          <w:szCs w:val="20"/>
          <w:highlight w:val="none"/>
        </w:rPr>
      </w:pPr>
    </w:p>
    <w:p w14:paraId="048EA3F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3" w:name="_Toc19686840"/>
      <w:r>
        <w:rPr>
          <w:rFonts w:hint="eastAsia" w:ascii="宋体" w:hAnsi="宋体" w:cs="宋体"/>
          <w:b/>
          <w:color w:val="auto"/>
          <w:sz w:val="28"/>
          <w:szCs w:val="28"/>
          <w:highlight w:val="none"/>
        </w:rPr>
        <w:t>四、其他文书、文件格式</w:t>
      </w:r>
      <w:bookmarkEnd w:id="203"/>
    </w:p>
    <w:p w14:paraId="4712E090">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4BB3AA3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522BDDAC">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7076CA5D">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018D20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D6CDC69">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7DDB10">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AF4216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3186388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2F1919F">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3985296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673C56F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48A982C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71A0A4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17CBAC31">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49751C5">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4AB5C70F">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20AE6D5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38519E4">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5E46ED91">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5DF46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0A908578">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37DE7A8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187C89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7194B8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5C98CE64">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286FEEE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1B54CD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7D83ADBA">
      <w:pPr>
        <w:pStyle w:val="2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192F01E8">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297FAFF2">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F2A8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762465C">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5E5BEF0">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3D5C313">
      <w:pPr>
        <w:spacing w:line="460" w:lineRule="exact"/>
        <w:rPr>
          <w:rFonts w:hint="eastAsia" w:ascii="宋体" w:hAnsi="宋体" w:cs="宋体"/>
          <w:color w:val="auto"/>
          <w:sz w:val="44"/>
          <w:highlight w:val="none"/>
        </w:rPr>
      </w:pPr>
    </w:p>
    <w:p w14:paraId="50EABAF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7043DF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A420C6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37AE40F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1CC29447">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9A6335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45E21F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209AB98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D1F9A8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709286B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45363F">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B41B20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48173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6DE46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7162BBC8">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CE3BC5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E5B04D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35BD350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323EEF3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F61BAB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540276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5E6FE23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6CFACB0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EB7FED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DAE6FA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1F339F3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DE88DA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9302DD">
      <w:pPr>
        <w:pStyle w:val="22"/>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6003C5">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0875DFFF">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652FE2">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5767E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560DE7D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47F2EB39">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D82E6B0">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4876F71">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7308747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83AA67D">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09D0949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3966FF32">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797C432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45055A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002675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5FD3CFC">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7711F5DA">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4A0DC678">
      <w:pPr>
        <w:pStyle w:val="22"/>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7A9F61B">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2865AF3">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238839">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8439676">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250A11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66A67A3D">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0C6ED87B">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DD298B-6763-47B4-B600-CA88BC77FA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0706BA27-610A-4DB2-8591-B7B479B739B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35612C5-93E1-4DD0-B99F-03512415D364}"/>
  </w:font>
  <w:font w:name="仿宋_GB2312">
    <w:panose1 w:val="02010609030101010101"/>
    <w:charset w:val="86"/>
    <w:family w:val="modern"/>
    <w:pitch w:val="default"/>
    <w:sig w:usb0="00000001" w:usb1="080E0000" w:usb2="00000000" w:usb3="00000000" w:csb0="00040000" w:csb1="00000000"/>
    <w:embedRegular r:id="rId4" w:fontKey="{D376D5BB-B913-47E5-AE2B-FDD87267D789}"/>
  </w:font>
  <w:font w:name="方正仿宋_GBK">
    <w:panose1 w:val="02000000000000000000"/>
    <w:charset w:val="86"/>
    <w:family w:val="script"/>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689BDE56-9AAB-4DE9-A0A8-61C30F95AC1E}"/>
  </w:font>
  <w:font w:name="微软雅黑">
    <w:panose1 w:val="020B0503020204020204"/>
    <w:charset w:val="86"/>
    <w:family w:val="auto"/>
    <w:pitch w:val="default"/>
    <w:sig w:usb0="80000287" w:usb1="2ACF3C50" w:usb2="00000016" w:usb3="00000000" w:csb0="0004001F" w:csb1="00000000"/>
    <w:embedRegular r:id="rId6" w:fontKey="{CA8A49F5-FDA2-4605-BFD6-6A820ABF285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990">
    <w:pPr>
      <w:pStyle w:val="27"/>
      <w:jc w:val="center"/>
    </w:pPr>
  </w:p>
  <w:p w14:paraId="42B98F77">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8B95">
    <w:pPr>
      <w:pStyle w:val="2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8313">
                          <w:pPr>
                            <w:pStyle w:val="2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A8313">
                    <w:pPr>
                      <w:pStyle w:val="2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51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1CCD">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7A1CCD">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07B">
    <w:pPr>
      <w:pStyle w:val="27"/>
      <w:framePr w:wrap="around" w:vAnchor="text" w:hAnchor="margin" w:xAlign="center" w:y="1"/>
      <w:rPr>
        <w:rStyle w:val="43"/>
      </w:rPr>
    </w:pPr>
    <w:r>
      <w:fldChar w:fldCharType="begin"/>
    </w:r>
    <w:r>
      <w:rPr>
        <w:rStyle w:val="43"/>
      </w:rPr>
      <w:instrText xml:space="preserve">PAGE  </w:instrText>
    </w:r>
    <w:r>
      <w:fldChar w:fldCharType="end"/>
    </w:r>
  </w:p>
  <w:p w14:paraId="57695A03">
    <w:pPr>
      <w:pStyle w:val="2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E090">
    <w:pPr>
      <w:pStyle w:val="27"/>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6B84741A">
    <w:pPr>
      <w:pStyle w:val="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6F03">
    <w:pPr>
      <w:pStyle w:val="27"/>
      <w:framePr w:wrap="around" w:vAnchor="text" w:hAnchor="margin" w:xAlign="center" w:y="1"/>
      <w:rPr>
        <w:rStyle w:val="43"/>
      </w:rPr>
    </w:pPr>
    <w:r>
      <w:fldChar w:fldCharType="begin"/>
    </w:r>
    <w:r>
      <w:rPr>
        <w:rStyle w:val="43"/>
      </w:rPr>
      <w:instrText xml:space="preserve">PAGE  </w:instrText>
    </w:r>
    <w:r>
      <w:fldChar w:fldCharType="end"/>
    </w:r>
  </w:p>
  <w:p w14:paraId="6B62376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829">
    <w:pPr>
      <w:pStyle w:val="2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A58">
    <w:pPr>
      <w:pStyle w:val="27"/>
      <w:jc w:val="center"/>
    </w:pPr>
  </w:p>
  <w:p w14:paraId="2CCFF38E">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2A6">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D67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3D671">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65438CC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CB1D">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80A34">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80A34">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3DA79313">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0B37">
    <w:pPr>
      <w:pStyle w:val="27"/>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31EF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8531E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212">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BCE2">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D1BCE2">
                    <w:pPr>
                      <w:pStyle w:val="27"/>
                    </w:pPr>
                    <w:r>
                      <w:fldChar w:fldCharType="begin"/>
                    </w:r>
                    <w:r>
                      <w:instrText xml:space="preserve"> PAGE  \* MERGEFORMAT </w:instrText>
                    </w:r>
                    <w:r>
                      <w:fldChar w:fldCharType="separate"/>
                    </w:r>
                    <w:r>
                      <w:t>0</w:t>
                    </w:r>
                    <w:r>
                      <w:fldChar w:fldCharType="end"/>
                    </w:r>
                  </w:p>
                </w:txbxContent>
              </v:textbox>
            </v:shape>
          </w:pict>
        </mc:Fallback>
      </mc:AlternateContent>
    </w:r>
  </w:p>
  <w:p w14:paraId="1419F92C">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F632">
    <w:pPr>
      <w:pStyle w:val="27"/>
      <w:framePr w:wrap="around" w:vAnchor="text" w:hAnchor="margin" w:xAlign="center" w:y="1"/>
      <w:rPr>
        <w:rStyle w:val="43"/>
      </w:rPr>
    </w:pPr>
    <w:r>
      <w:fldChar w:fldCharType="begin"/>
    </w:r>
    <w:r>
      <w:rPr>
        <w:rStyle w:val="43"/>
      </w:rPr>
      <w:instrText xml:space="preserve">PAGE  </w:instrText>
    </w:r>
    <w:r>
      <w:fldChar w:fldCharType="end"/>
    </w:r>
  </w:p>
  <w:p w14:paraId="1E35344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42F">
    <w:pPr>
      <w:pStyle w:val="28"/>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07">
    <w:pPr>
      <w:pStyle w:val="28"/>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273010D"/>
    <w:rsid w:val="030571A0"/>
    <w:rsid w:val="03541CED"/>
    <w:rsid w:val="038B1487"/>
    <w:rsid w:val="0454399B"/>
    <w:rsid w:val="049360A4"/>
    <w:rsid w:val="04FC07BA"/>
    <w:rsid w:val="05C21244"/>
    <w:rsid w:val="064029FC"/>
    <w:rsid w:val="075F2E64"/>
    <w:rsid w:val="078B0F5C"/>
    <w:rsid w:val="07B83C8D"/>
    <w:rsid w:val="07C025C7"/>
    <w:rsid w:val="07F46FDB"/>
    <w:rsid w:val="08171363"/>
    <w:rsid w:val="08AB2AB1"/>
    <w:rsid w:val="09CD219B"/>
    <w:rsid w:val="09E42488"/>
    <w:rsid w:val="09ED576F"/>
    <w:rsid w:val="09F14739"/>
    <w:rsid w:val="0A2A0535"/>
    <w:rsid w:val="0D116C13"/>
    <w:rsid w:val="0D5A43A4"/>
    <w:rsid w:val="0ED76AD5"/>
    <w:rsid w:val="10525806"/>
    <w:rsid w:val="10670755"/>
    <w:rsid w:val="10CF4AB8"/>
    <w:rsid w:val="1371067C"/>
    <w:rsid w:val="14583CD7"/>
    <w:rsid w:val="148126CD"/>
    <w:rsid w:val="14DE2927"/>
    <w:rsid w:val="163F05DA"/>
    <w:rsid w:val="16593F9F"/>
    <w:rsid w:val="168503A9"/>
    <w:rsid w:val="16C21457"/>
    <w:rsid w:val="16C90EF1"/>
    <w:rsid w:val="17281EC0"/>
    <w:rsid w:val="181E6DC2"/>
    <w:rsid w:val="1953639C"/>
    <w:rsid w:val="19C07C84"/>
    <w:rsid w:val="1A167B3A"/>
    <w:rsid w:val="1AAE7F75"/>
    <w:rsid w:val="1C202209"/>
    <w:rsid w:val="1C3D55BC"/>
    <w:rsid w:val="1DA20C31"/>
    <w:rsid w:val="1E454BFC"/>
    <w:rsid w:val="1F7532BF"/>
    <w:rsid w:val="1FD746B4"/>
    <w:rsid w:val="210705F3"/>
    <w:rsid w:val="216750D4"/>
    <w:rsid w:val="22557C1D"/>
    <w:rsid w:val="226B7889"/>
    <w:rsid w:val="22E33BF0"/>
    <w:rsid w:val="2340395B"/>
    <w:rsid w:val="23897365"/>
    <w:rsid w:val="23B858BF"/>
    <w:rsid w:val="23C120FD"/>
    <w:rsid w:val="243D3F18"/>
    <w:rsid w:val="245B3C6C"/>
    <w:rsid w:val="25100723"/>
    <w:rsid w:val="25873D4C"/>
    <w:rsid w:val="25AD0C5F"/>
    <w:rsid w:val="26931E56"/>
    <w:rsid w:val="28A736BD"/>
    <w:rsid w:val="29AB7408"/>
    <w:rsid w:val="29BF6131"/>
    <w:rsid w:val="2A5176CA"/>
    <w:rsid w:val="2AD92D72"/>
    <w:rsid w:val="2BD870AF"/>
    <w:rsid w:val="2D102879"/>
    <w:rsid w:val="2E0A551A"/>
    <w:rsid w:val="2EA339A5"/>
    <w:rsid w:val="2F162065"/>
    <w:rsid w:val="2F7B20F9"/>
    <w:rsid w:val="2FBA487A"/>
    <w:rsid w:val="313229D6"/>
    <w:rsid w:val="314865E7"/>
    <w:rsid w:val="32422B29"/>
    <w:rsid w:val="327D7DC5"/>
    <w:rsid w:val="33DF2DA8"/>
    <w:rsid w:val="34C226AB"/>
    <w:rsid w:val="35074561"/>
    <w:rsid w:val="35A74912"/>
    <w:rsid w:val="35CB5EC9"/>
    <w:rsid w:val="38E65C15"/>
    <w:rsid w:val="39A35D51"/>
    <w:rsid w:val="3B1359D3"/>
    <w:rsid w:val="3BB80F8B"/>
    <w:rsid w:val="3BCE327C"/>
    <w:rsid w:val="3C345451"/>
    <w:rsid w:val="3C9B457A"/>
    <w:rsid w:val="3E9D7E49"/>
    <w:rsid w:val="3F9904AC"/>
    <w:rsid w:val="402107A3"/>
    <w:rsid w:val="40591E84"/>
    <w:rsid w:val="42400CB9"/>
    <w:rsid w:val="430317C0"/>
    <w:rsid w:val="43C45845"/>
    <w:rsid w:val="44CA4BFA"/>
    <w:rsid w:val="472B0583"/>
    <w:rsid w:val="475A67D9"/>
    <w:rsid w:val="4793136F"/>
    <w:rsid w:val="499221D0"/>
    <w:rsid w:val="4B8D6ED7"/>
    <w:rsid w:val="4BC766E9"/>
    <w:rsid w:val="4CB836EB"/>
    <w:rsid w:val="4CF96DDA"/>
    <w:rsid w:val="4D083EE4"/>
    <w:rsid w:val="4D792F09"/>
    <w:rsid w:val="4DA20DD2"/>
    <w:rsid w:val="4E512B63"/>
    <w:rsid w:val="4E9B7A20"/>
    <w:rsid w:val="4EB96475"/>
    <w:rsid w:val="504970E8"/>
    <w:rsid w:val="51D05F5C"/>
    <w:rsid w:val="52F63E57"/>
    <w:rsid w:val="53D159C3"/>
    <w:rsid w:val="54F7F469"/>
    <w:rsid w:val="562F308A"/>
    <w:rsid w:val="56901E7C"/>
    <w:rsid w:val="589E5842"/>
    <w:rsid w:val="59260BAB"/>
    <w:rsid w:val="59476CE1"/>
    <w:rsid w:val="5981360E"/>
    <w:rsid w:val="59906E68"/>
    <w:rsid w:val="599A26EE"/>
    <w:rsid w:val="59CA6DA1"/>
    <w:rsid w:val="5C0F2AAB"/>
    <w:rsid w:val="5C8E0F41"/>
    <w:rsid w:val="5D373670"/>
    <w:rsid w:val="5DA0717E"/>
    <w:rsid w:val="5E911FD2"/>
    <w:rsid w:val="5F891239"/>
    <w:rsid w:val="5FBB5A03"/>
    <w:rsid w:val="5FBF36E9"/>
    <w:rsid w:val="5FF5B184"/>
    <w:rsid w:val="611449CF"/>
    <w:rsid w:val="61662B0C"/>
    <w:rsid w:val="62771C70"/>
    <w:rsid w:val="62A02B74"/>
    <w:rsid w:val="62A94B4A"/>
    <w:rsid w:val="63DF45AD"/>
    <w:rsid w:val="65164566"/>
    <w:rsid w:val="66B1396B"/>
    <w:rsid w:val="675B5AF4"/>
    <w:rsid w:val="680447AD"/>
    <w:rsid w:val="69472BA3"/>
    <w:rsid w:val="69814D1C"/>
    <w:rsid w:val="69BD5AF7"/>
    <w:rsid w:val="6C6E7C95"/>
    <w:rsid w:val="6CAF546D"/>
    <w:rsid w:val="6D2D3A36"/>
    <w:rsid w:val="6E686EB1"/>
    <w:rsid w:val="6E7042BE"/>
    <w:rsid w:val="6ECF7BC3"/>
    <w:rsid w:val="6FA86B63"/>
    <w:rsid w:val="700C5525"/>
    <w:rsid w:val="717F3BC0"/>
    <w:rsid w:val="72677E12"/>
    <w:rsid w:val="73A04113"/>
    <w:rsid w:val="747B1BB4"/>
    <w:rsid w:val="75457F23"/>
    <w:rsid w:val="75501031"/>
    <w:rsid w:val="760477CC"/>
    <w:rsid w:val="7758241F"/>
    <w:rsid w:val="793547C6"/>
    <w:rsid w:val="796F6888"/>
    <w:rsid w:val="7A0F0482"/>
    <w:rsid w:val="7CA64A0C"/>
    <w:rsid w:val="7CB93960"/>
    <w:rsid w:val="7D174734"/>
    <w:rsid w:val="7D827261"/>
    <w:rsid w:val="7DE62533"/>
    <w:rsid w:val="7DF7A1B5"/>
    <w:rsid w:val="7E8A580B"/>
    <w:rsid w:val="7EBD33CD"/>
    <w:rsid w:val="7F19500C"/>
    <w:rsid w:val="7F797C95"/>
    <w:rsid w:val="7F9F3B2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7"/>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3"/>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4"/>
    <w:qFormat/>
    <w:uiPriority w:val="0"/>
    <w:pPr>
      <w:keepNext/>
      <w:keepLines/>
      <w:spacing w:before="280" w:after="290" w:line="376" w:lineRule="auto"/>
      <w:outlineLvl w:val="4"/>
    </w:pPr>
    <w:rPr>
      <w:b/>
      <w:bCs/>
      <w:sz w:val="28"/>
      <w:szCs w:val="28"/>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next w:val="10"/>
    <w:qFormat/>
    <w:uiPriority w:val="0"/>
    <w:pPr>
      <w:ind w:firstLine="420"/>
    </w:pPr>
    <w:rPr>
      <w:szCs w:val="20"/>
    </w:rPr>
  </w:style>
  <w:style w:type="paragraph" w:styleId="10">
    <w:name w:val="Body Text First Indent 2"/>
    <w:basedOn w:val="11"/>
    <w:next w:val="12"/>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11">
    <w:name w:val="Body Text Indent"/>
    <w:basedOn w:val="1"/>
    <w:next w:val="9"/>
    <w:link w:val="59"/>
    <w:qFormat/>
    <w:uiPriority w:val="0"/>
    <w:pPr>
      <w:spacing w:line="200" w:lineRule="exact"/>
      <w:ind w:firstLine="301"/>
    </w:pPr>
    <w:rPr>
      <w:rFonts w:ascii="宋体" w:hAnsi="Courier New"/>
      <w:spacing w:val="-4"/>
      <w:sz w:val="18"/>
      <w:szCs w:val="20"/>
    </w:rPr>
  </w:style>
  <w:style w:type="paragraph" w:styleId="12">
    <w:name w:val="Body Text First Indent"/>
    <w:basedOn w:val="13"/>
    <w:next w:val="9"/>
    <w:qFormat/>
    <w:uiPriority w:val="0"/>
    <w:pPr>
      <w:wordWrap w:val="0"/>
      <w:topLinePunct/>
      <w:spacing w:after="0" w:line="600" w:lineRule="exact"/>
      <w:ind w:firstLine="880" w:firstLineChars="200"/>
    </w:pPr>
  </w:style>
  <w:style w:type="paragraph" w:styleId="13">
    <w:name w:val="Body Text"/>
    <w:basedOn w:val="1"/>
    <w:next w:val="1"/>
    <w:link w:val="58"/>
    <w:qFormat/>
    <w:uiPriority w:val="0"/>
    <w:pPr>
      <w:spacing w:after="12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55"/>
    <w:qFormat/>
    <w:uiPriority w:val="0"/>
    <w:rPr>
      <w:rFonts w:ascii="宋体"/>
      <w:sz w:val="18"/>
      <w:szCs w:val="18"/>
    </w:rPr>
  </w:style>
  <w:style w:type="paragraph" w:styleId="16">
    <w:name w:val="annotation text"/>
    <w:basedOn w:val="1"/>
    <w:link w:val="56"/>
    <w:qFormat/>
    <w:uiPriority w:val="0"/>
    <w:pPr>
      <w:jc w:val="left"/>
    </w:pPr>
  </w:style>
  <w:style w:type="paragraph" w:styleId="17">
    <w:name w:val="index 6"/>
    <w:basedOn w:val="1"/>
    <w:next w:val="1"/>
    <w:qFormat/>
    <w:uiPriority w:val="0"/>
    <w:pPr>
      <w:ind w:left="2100"/>
    </w:pPr>
    <w:rPr>
      <w:rFonts w:ascii="Times New Roman" w:hAnsi="Times New Roman"/>
    </w:rPr>
  </w:style>
  <w:style w:type="paragraph" w:styleId="18">
    <w:name w:val="Body Text 3"/>
    <w:basedOn w:val="1"/>
    <w:link w:val="57"/>
    <w:qFormat/>
    <w:uiPriority w:val="0"/>
    <w:pPr>
      <w:spacing w:after="120"/>
    </w:pPr>
    <w:rPr>
      <w:sz w:val="16"/>
      <w:szCs w:val="16"/>
    </w:rPr>
  </w:style>
  <w:style w:type="paragraph" w:styleId="19">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next w:val="1"/>
    <w:link w:val="60"/>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61"/>
    <w:qFormat/>
    <w:uiPriority w:val="0"/>
    <w:pPr>
      <w:ind w:left="100" w:leftChars="2500"/>
    </w:pPr>
  </w:style>
  <w:style w:type="paragraph" w:styleId="25">
    <w:name w:val="Body Text Indent 2"/>
    <w:basedOn w:val="1"/>
    <w:link w:val="62"/>
    <w:qFormat/>
    <w:uiPriority w:val="0"/>
    <w:pPr>
      <w:spacing w:after="120" w:afterLines="0" w:line="480" w:lineRule="auto"/>
      <w:ind w:left="420" w:leftChars="200"/>
    </w:pPr>
  </w:style>
  <w:style w:type="paragraph" w:styleId="26">
    <w:name w:val="Balloon Text"/>
    <w:basedOn w:val="1"/>
    <w:link w:val="63"/>
    <w:qFormat/>
    <w:uiPriority w:val="0"/>
    <w:rPr>
      <w:sz w:val="18"/>
      <w:szCs w:val="18"/>
    </w:rPr>
  </w:style>
  <w:style w:type="paragraph" w:styleId="27">
    <w:name w:val="footer"/>
    <w:basedOn w:val="1"/>
    <w:next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360" w:after="360"/>
      <w:jc w:val="left"/>
    </w:pPr>
    <w:rPr>
      <w:rFonts w:ascii="Calibri" w:hAnsi="Calibri"/>
      <w:b/>
      <w:bCs/>
      <w:caps/>
      <w:sz w:val="22"/>
      <w:szCs w:val="22"/>
      <w:u w:val="single"/>
    </w:rPr>
  </w:style>
  <w:style w:type="paragraph" w:styleId="30">
    <w:name w:val="toc 4"/>
    <w:basedOn w:val="1"/>
    <w:next w:val="1"/>
    <w:qFormat/>
    <w:uiPriority w:val="0"/>
    <w:pPr>
      <w:jc w:val="left"/>
    </w:pPr>
    <w:rPr>
      <w:rFonts w:ascii="Calibri" w:hAnsi="Calibri"/>
      <w:sz w:val="22"/>
      <w:szCs w:val="22"/>
    </w:rPr>
  </w:style>
  <w:style w:type="paragraph" w:styleId="31">
    <w:name w:val="List"/>
    <w:basedOn w:val="1"/>
    <w:qFormat/>
    <w:uiPriority w:val="0"/>
    <w:pPr>
      <w:ind w:left="200" w:hanging="200" w:hangingChars="200"/>
    </w:pPr>
    <w:rPr>
      <w:sz w:val="28"/>
    </w:rPr>
  </w:style>
  <w:style w:type="paragraph" w:styleId="32">
    <w:name w:val="footnote text"/>
    <w:basedOn w:val="1"/>
    <w:next w:val="13"/>
    <w:unhideWhenUsed/>
    <w:qFormat/>
    <w:uiPriority w:val="99"/>
    <w:pPr>
      <w:snapToGrid w:val="0"/>
      <w:jc w:val="left"/>
    </w:pPr>
    <w:rPr>
      <w:sz w:val="18"/>
      <w:szCs w:val="18"/>
    </w:rPr>
  </w:style>
  <w:style w:type="paragraph" w:styleId="33">
    <w:name w:val="toc 6"/>
    <w:basedOn w:val="1"/>
    <w:next w:val="1"/>
    <w:qFormat/>
    <w:uiPriority w:val="0"/>
    <w:pPr>
      <w:jc w:val="left"/>
    </w:pPr>
    <w:rPr>
      <w:rFonts w:ascii="Calibri" w:hAnsi="Calibri"/>
      <w:sz w:val="22"/>
      <w:szCs w:val="22"/>
    </w:rPr>
  </w:style>
  <w:style w:type="paragraph" w:styleId="34">
    <w:name w:val="toc 2"/>
    <w:basedOn w:val="1"/>
    <w:next w:val="1"/>
    <w:qFormat/>
    <w:uiPriority w:val="0"/>
    <w:pPr>
      <w:jc w:val="left"/>
    </w:pPr>
    <w:rPr>
      <w:rFonts w:ascii="Calibri" w:hAnsi="Calibri"/>
      <w:b/>
      <w:bCs/>
      <w:smallCaps/>
      <w:sz w:val="22"/>
      <w:szCs w:val="22"/>
    </w:rPr>
  </w:style>
  <w:style w:type="paragraph" w:styleId="35">
    <w:name w:val="toc 9"/>
    <w:basedOn w:val="1"/>
    <w:next w:val="1"/>
    <w:qFormat/>
    <w:uiPriority w:val="0"/>
    <w:pPr>
      <w:jc w:val="left"/>
    </w:pPr>
    <w:rPr>
      <w:rFonts w:ascii="Calibri" w:hAnsi="Calibri"/>
      <w:sz w:val="22"/>
      <w:szCs w:val="22"/>
    </w:rPr>
  </w:style>
  <w:style w:type="paragraph" w:styleId="3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9">
    <w:name w:val="annotation subject"/>
    <w:basedOn w:val="16"/>
    <w:next w:val="16"/>
    <w:link w:val="6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Default"/>
    <w:basedOn w:val="38"/>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48">
    <w:name w:val="BodyText1I2"/>
    <w:basedOn w:val="49"/>
    <w:qFormat/>
    <w:uiPriority w:val="0"/>
    <w:pPr>
      <w:ind w:firstLine="420"/>
    </w:pPr>
  </w:style>
  <w:style w:type="paragraph" w:customStyle="1" w:styleId="49">
    <w:name w:val="BodyTextIndent"/>
    <w:basedOn w:val="1"/>
    <w:qFormat/>
    <w:uiPriority w:val="0"/>
    <w:pPr>
      <w:spacing w:after="120"/>
      <w:ind w:left="420" w:leftChars="200"/>
      <w:textAlignment w:val="baseline"/>
    </w:pPr>
  </w:style>
  <w:style w:type="character" w:customStyle="1" w:styleId="50">
    <w:name w:val="标题 1 字符1"/>
    <w:link w:val="2"/>
    <w:qFormat/>
    <w:uiPriority w:val="0"/>
    <w:rPr>
      <w:b/>
      <w:bCs/>
      <w:kern w:val="44"/>
      <w:sz w:val="44"/>
      <w:szCs w:val="44"/>
    </w:rPr>
  </w:style>
  <w:style w:type="character" w:customStyle="1" w:styleId="51">
    <w:name w:val="标题 2 字符1"/>
    <w:link w:val="3"/>
    <w:qFormat/>
    <w:uiPriority w:val="0"/>
    <w:rPr>
      <w:rFonts w:ascii="Arial" w:hAnsi="Arial" w:eastAsia="黑体"/>
      <w:b/>
      <w:bCs/>
      <w:kern w:val="2"/>
      <w:sz w:val="32"/>
      <w:szCs w:val="32"/>
    </w:rPr>
  </w:style>
  <w:style w:type="character" w:customStyle="1" w:styleId="52">
    <w:name w:val="标题 3 字符1"/>
    <w:link w:val="4"/>
    <w:qFormat/>
    <w:uiPriority w:val="0"/>
    <w:rPr>
      <w:b/>
      <w:bCs/>
      <w:kern w:val="2"/>
      <w:sz w:val="32"/>
      <w:szCs w:val="32"/>
    </w:rPr>
  </w:style>
  <w:style w:type="character" w:customStyle="1" w:styleId="53">
    <w:name w:val="标题 4 字符1"/>
    <w:link w:val="5"/>
    <w:qFormat/>
    <w:uiPriority w:val="0"/>
    <w:rPr>
      <w:rFonts w:ascii="Arial" w:eastAsia="黑体"/>
      <w:sz w:val="28"/>
    </w:rPr>
  </w:style>
  <w:style w:type="character" w:customStyle="1" w:styleId="54">
    <w:name w:val="标题 5 字符1"/>
    <w:link w:val="6"/>
    <w:qFormat/>
    <w:uiPriority w:val="9"/>
    <w:rPr>
      <w:b/>
      <w:bCs/>
      <w:kern w:val="2"/>
      <w:sz w:val="28"/>
      <w:szCs w:val="28"/>
    </w:rPr>
  </w:style>
  <w:style w:type="character" w:customStyle="1" w:styleId="55">
    <w:name w:val="文档结构图 字符1"/>
    <w:link w:val="15"/>
    <w:qFormat/>
    <w:uiPriority w:val="0"/>
    <w:rPr>
      <w:rFonts w:ascii="宋体"/>
      <w:kern w:val="2"/>
      <w:sz w:val="18"/>
      <w:szCs w:val="18"/>
    </w:rPr>
  </w:style>
  <w:style w:type="character" w:customStyle="1" w:styleId="56">
    <w:name w:val="批注文字 字符2"/>
    <w:link w:val="16"/>
    <w:qFormat/>
    <w:uiPriority w:val="0"/>
    <w:rPr>
      <w:kern w:val="2"/>
      <w:sz w:val="21"/>
      <w:szCs w:val="24"/>
    </w:rPr>
  </w:style>
  <w:style w:type="character" w:customStyle="1" w:styleId="57">
    <w:name w:val="正文文本 3 字符1"/>
    <w:link w:val="18"/>
    <w:qFormat/>
    <w:uiPriority w:val="99"/>
    <w:rPr>
      <w:kern w:val="2"/>
      <w:sz w:val="16"/>
      <w:szCs w:val="16"/>
    </w:rPr>
  </w:style>
  <w:style w:type="character" w:customStyle="1" w:styleId="58">
    <w:name w:val="正文文本 字符1"/>
    <w:link w:val="13"/>
    <w:qFormat/>
    <w:uiPriority w:val="99"/>
    <w:rPr>
      <w:kern w:val="2"/>
      <w:sz w:val="21"/>
      <w:szCs w:val="24"/>
    </w:rPr>
  </w:style>
  <w:style w:type="character" w:customStyle="1" w:styleId="59">
    <w:name w:val="正文文本缩进 字符1"/>
    <w:link w:val="11"/>
    <w:qFormat/>
    <w:uiPriority w:val="0"/>
    <w:rPr>
      <w:rFonts w:ascii="宋体" w:hAnsi="Courier New" w:eastAsia="宋体"/>
      <w:spacing w:val="-4"/>
      <w:kern w:val="2"/>
      <w:sz w:val="18"/>
      <w:lang w:val="en-US" w:eastAsia="zh-CN" w:bidi="ar-SA"/>
    </w:rPr>
  </w:style>
  <w:style w:type="character" w:customStyle="1" w:styleId="60">
    <w:name w:val="纯文本 字符3"/>
    <w:link w:val="22"/>
    <w:qFormat/>
    <w:uiPriority w:val="0"/>
    <w:rPr>
      <w:rFonts w:ascii="宋体" w:hAnsi="Courier New" w:eastAsia="宋体"/>
      <w:kern w:val="2"/>
      <w:sz w:val="21"/>
      <w:lang w:val="en-US" w:eastAsia="zh-CN" w:bidi="ar-SA"/>
    </w:rPr>
  </w:style>
  <w:style w:type="character" w:customStyle="1" w:styleId="61">
    <w:name w:val="日期 字符1"/>
    <w:link w:val="24"/>
    <w:qFormat/>
    <w:uiPriority w:val="0"/>
    <w:rPr>
      <w:kern w:val="2"/>
      <w:sz w:val="21"/>
      <w:szCs w:val="24"/>
    </w:rPr>
  </w:style>
  <w:style w:type="character" w:customStyle="1" w:styleId="62">
    <w:name w:val="正文文本缩进 2 字符1"/>
    <w:link w:val="25"/>
    <w:qFormat/>
    <w:uiPriority w:val="0"/>
    <w:rPr>
      <w:kern w:val="2"/>
      <w:sz w:val="21"/>
      <w:szCs w:val="24"/>
    </w:rPr>
  </w:style>
  <w:style w:type="character" w:customStyle="1" w:styleId="63">
    <w:name w:val="批注框文本 字符1"/>
    <w:link w:val="26"/>
    <w:qFormat/>
    <w:uiPriority w:val="0"/>
    <w:rPr>
      <w:kern w:val="2"/>
      <w:sz w:val="18"/>
      <w:szCs w:val="18"/>
    </w:rPr>
  </w:style>
  <w:style w:type="character" w:customStyle="1" w:styleId="64">
    <w:name w:val="页脚 字符2"/>
    <w:link w:val="27"/>
    <w:qFormat/>
    <w:uiPriority w:val="99"/>
    <w:rPr>
      <w:kern w:val="2"/>
      <w:sz w:val="18"/>
      <w:szCs w:val="18"/>
    </w:rPr>
  </w:style>
  <w:style w:type="character" w:customStyle="1" w:styleId="65">
    <w:name w:val="页眉 字符2"/>
    <w:link w:val="28"/>
    <w:qFormat/>
    <w:uiPriority w:val="99"/>
    <w:rPr>
      <w:kern w:val="2"/>
      <w:sz w:val="18"/>
      <w:szCs w:val="18"/>
    </w:rPr>
  </w:style>
  <w:style w:type="character" w:customStyle="1" w:styleId="66">
    <w:name w:val="批注主题 字符1"/>
    <w:link w:val="39"/>
    <w:qFormat/>
    <w:uiPriority w:val="99"/>
    <w:rPr>
      <w:b/>
      <w:bCs/>
      <w:kern w:val="2"/>
      <w:sz w:val="21"/>
      <w:szCs w:val="24"/>
    </w:rPr>
  </w:style>
  <w:style w:type="character" w:customStyle="1" w:styleId="67">
    <w:name w:val="标题 2 字符2"/>
    <w:link w:val="3"/>
    <w:qFormat/>
    <w:uiPriority w:val="0"/>
    <w:rPr>
      <w:rFonts w:ascii="Arial" w:hAnsi="Arial" w:eastAsia="黑体" w:cs="Times New Roman"/>
      <w:b/>
      <w:bCs/>
      <w:sz w:val="32"/>
      <w:szCs w:val="32"/>
    </w:rPr>
  </w:style>
  <w:style w:type="character" w:customStyle="1" w:styleId="68">
    <w:name w:val="页眉 字符"/>
    <w:qFormat/>
    <w:uiPriority w:val="99"/>
    <w:rPr>
      <w:rFonts w:ascii="Times New Roman" w:hAnsi="Times New Roman"/>
      <w:kern w:val="2"/>
      <w:sz w:val="18"/>
      <w:szCs w:val="18"/>
    </w:rPr>
  </w:style>
  <w:style w:type="character" w:customStyle="1" w:styleId="69">
    <w:name w:val="Char Char1"/>
    <w:qFormat/>
    <w:uiPriority w:val="0"/>
    <w:rPr>
      <w:rFonts w:ascii="宋体" w:hAnsi="Courier New" w:eastAsia="宋体"/>
      <w:kern w:val="2"/>
      <w:sz w:val="21"/>
      <w:lang w:val="en-US" w:eastAsia="zh-CN" w:bidi="ar-SA"/>
    </w:rPr>
  </w:style>
  <w:style w:type="character" w:customStyle="1" w:styleId="70">
    <w:name w:val="纯文本 字符2"/>
    <w:qFormat/>
    <w:uiPriority w:val="0"/>
    <w:rPr>
      <w:rFonts w:ascii="宋体" w:hAnsi="Courier New" w:eastAsia="宋体" w:cs="Courier New"/>
      <w:szCs w:val="21"/>
    </w:rPr>
  </w:style>
  <w:style w:type="character" w:customStyle="1" w:styleId="71">
    <w:name w:val="正文文本_"/>
    <w:link w:val="72"/>
    <w:qFormat/>
    <w:uiPriority w:val="0"/>
    <w:rPr>
      <w:rFonts w:ascii="MingLiU" w:hAnsi="MingLiU" w:eastAsia="MingLiU" w:cs="MingLiU"/>
      <w:spacing w:val="9"/>
      <w:sz w:val="19"/>
      <w:szCs w:val="19"/>
      <w:shd w:val="clear" w:color="auto" w:fill="FFFFFF"/>
    </w:rPr>
  </w:style>
  <w:style w:type="paragraph" w:customStyle="1" w:styleId="72">
    <w:name w:val="正文文本1"/>
    <w:basedOn w:val="1"/>
    <w:link w:val="71"/>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3">
    <w:name w:val="纯文本 Char1"/>
    <w:link w:val="74"/>
    <w:qFormat/>
    <w:uiPriority w:val="0"/>
    <w:rPr>
      <w:rFonts w:ascii="宋体" w:hAnsi="Courier New" w:eastAsia="宋体"/>
      <w:kern w:val="2"/>
      <w:sz w:val="21"/>
      <w:lang w:val="en-US" w:eastAsia="zh-CN" w:bidi="ar-SA"/>
    </w:rPr>
  </w:style>
  <w:style w:type="paragraph" w:customStyle="1" w:styleId="74">
    <w:name w:val="纯文本1"/>
    <w:basedOn w:val="1"/>
    <w:link w:val="73"/>
    <w:qFormat/>
    <w:uiPriority w:val="0"/>
    <w:rPr>
      <w:rFonts w:ascii="宋体" w:hAnsi="Courier New"/>
      <w:szCs w:val="20"/>
    </w:rPr>
  </w:style>
  <w:style w:type="character" w:customStyle="1" w:styleId="7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页脚 字符"/>
    <w:qFormat/>
    <w:uiPriority w:val="99"/>
    <w:rPr>
      <w:sz w:val="18"/>
      <w:szCs w:val="18"/>
    </w:rPr>
  </w:style>
  <w:style w:type="character" w:customStyle="1" w:styleId="78">
    <w:name w:val="批注文字 字符1"/>
    <w:qFormat/>
    <w:uiPriority w:val="0"/>
    <w:rPr>
      <w:rFonts w:ascii="Times New Roman" w:hAnsi="Times New Roman"/>
      <w:kern w:val="2"/>
      <w:sz w:val="21"/>
      <w:szCs w:val="24"/>
    </w:rPr>
  </w:style>
  <w:style w:type="character" w:customStyle="1" w:styleId="79">
    <w:name w:val="正文2 Char Char"/>
    <w:link w:val="80"/>
    <w:qFormat/>
    <w:uiPriority w:val="0"/>
    <w:rPr>
      <w:kern w:val="2"/>
      <w:sz w:val="24"/>
    </w:rPr>
  </w:style>
  <w:style w:type="paragraph" w:customStyle="1" w:styleId="80">
    <w:name w:val="正文2"/>
    <w:basedOn w:val="1"/>
    <w:link w:val="79"/>
    <w:qFormat/>
    <w:uiPriority w:val="0"/>
    <w:pPr>
      <w:adjustRightInd w:val="0"/>
      <w:spacing w:before="156" w:line="360" w:lineRule="auto"/>
      <w:ind w:firstLine="510" w:firstLineChars="200"/>
    </w:pPr>
    <w:rPr>
      <w:sz w:val="24"/>
      <w:szCs w:val="20"/>
    </w:rPr>
  </w:style>
  <w:style w:type="character" w:customStyle="1" w:styleId="81">
    <w:name w:val="纯文本 Char_0"/>
    <w:link w:val="82"/>
    <w:qFormat/>
    <w:uiPriority w:val="0"/>
    <w:rPr>
      <w:rFonts w:ascii="宋体" w:hAnsi="Courier New"/>
      <w:kern w:val="2"/>
      <w:sz w:val="21"/>
      <w:szCs w:val="21"/>
    </w:rPr>
  </w:style>
  <w:style w:type="paragraph" w:customStyle="1" w:styleId="82">
    <w:name w:val="纯文本_0_0"/>
    <w:basedOn w:val="1"/>
    <w:link w:val="81"/>
    <w:qFormat/>
    <w:uiPriority w:val="0"/>
    <w:rPr>
      <w:rFonts w:ascii="宋体" w:hAnsi="Courier New"/>
      <w:szCs w:val="21"/>
    </w:rPr>
  </w:style>
  <w:style w:type="character" w:customStyle="1" w:styleId="83">
    <w:name w:val="批注文字 Char1"/>
    <w:qFormat/>
    <w:uiPriority w:val="0"/>
    <w:rPr>
      <w:rFonts w:ascii="Times New Roman" w:hAnsi="Times New Roman"/>
      <w:kern w:val="2"/>
      <w:sz w:val="21"/>
      <w:szCs w:val="24"/>
    </w:rPr>
  </w:style>
  <w:style w:type="paragraph" w:styleId="84">
    <w:name w:val="List Paragraph"/>
    <w:basedOn w:val="1"/>
    <w:qFormat/>
    <w:uiPriority w:val="34"/>
    <w:pPr>
      <w:ind w:firstLine="420" w:firstLineChars="200"/>
    </w:pPr>
  </w:style>
  <w:style w:type="paragraph" w:customStyle="1" w:styleId="85">
    <w:name w:val="Char Char Char1 Char Char Char Char Char Char Char"/>
    <w:basedOn w:val="1"/>
    <w:qFormat/>
    <w:uiPriority w:val="0"/>
  </w:style>
  <w:style w:type="paragraph" w:customStyle="1" w:styleId="86">
    <w:name w:val="Char Char Char"/>
    <w:basedOn w:val="1"/>
    <w:qFormat/>
    <w:uiPriority w:val="0"/>
    <w:rPr>
      <w:szCs w:val="20"/>
    </w:rPr>
  </w:style>
  <w:style w:type="paragraph" w:customStyle="1" w:styleId="87">
    <w:name w:val=" Char Char Char Char Char Char Char Char Char Char Char Char"/>
    <w:basedOn w:val="1"/>
    <w:qFormat/>
    <w:uiPriority w:val="0"/>
    <w:pPr>
      <w:widowControl/>
      <w:spacing w:after="160" w:afterLines="0" w:line="240" w:lineRule="exact"/>
      <w:jc w:val="left"/>
    </w:pPr>
  </w:style>
  <w:style w:type="paragraph" w:customStyle="1" w:styleId="88">
    <w:name w:val="列出段落1"/>
    <w:basedOn w:val="1"/>
    <w:qFormat/>
    <w:uiPriority w:val="34"/>
    <w:pPr>
      <w:spacing w:before="100" w:beforeAutospacing="1" w:after="100" w:afterAutospacing="1" w:line="360" w:lineRule="auto"/>
      <w:ind w:firstLine="420" w:firstLineChars="200"/>
    </w:pPr>
  </w:style>
  <w:style w:type="paragraph" w:customStyle="1" w:styleId="89">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0">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1">
    <w:name w:val="Table Paragraph"/>
    <w:basedOn w:val="1"/>
    <w:qFormat/>
    <w:uiPriority w:val="1"/>
    <w:pPr>
      <w:jc w:val="left"/>
    </w:pPr>
    <w:rPr>
      <w:rFonts w:ascii="Calibri" w:hAnsi="Calibri"/>
      <w:kern w:val="0"/>
      <w:sz w:val="22"/>
      <w:szCs w:val="22"/>
      <w:lang w:eastAsia="en-US"/>
    </w:rPr>
  </w:style>
  <w:style w:type="paragraph" w:customStyle="1" w:styleId="92">
    <w:name w:val=" Char"/>
    <w:basedOn w:val="1"/>
    <w:qFormat/>
    <w:uiPriority w:val="0"/>
    <w:rPr>
      <w:szCs w:val="21"/>
    </w:rPr>
  </w:style>
  <w:style w:type="paragraph" w:customStyle="1" w:styleId="93">
    <w:name w:val="Char Char Char Char Char Char Char"/>
    <w:basedOn w:val="1"/>
    <w:qFormat/>
    <w:uiPriority w:val="0"/>
  </w:style>
  <w:style w:type="paragraph" w:customStyle="1" w:styleId="94">
    <w:name w:val=" Char Char Char Char Char Char Char"/>
    <w:basedOn w:val="1"/>
    <w:qFormat/>
    <w:uiPriority w:val="0"/>
  </w:style>
  <w:style w:type="paragraph" w:customStyle="1" w:styleId="9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6">
    <w:name w:val="Char Char Char Char Char Char Char Char Char Char Char Char"/>
    <w:basedOn w:val="1"/>
    <w:qFormat/>
    <w:uiPriority w:val="0"/>
    <w:pPr>
      <w:widowControl/>
      <w:spacing w:after="160" w:afterLines="0" w:line="240" w:lineRule="exact"/>
      <w:jc w:val="left"/>
    </w:pPr>
  </w:style>
  <w:style w:type="paragraph" w:customStyle="1" w:styleId="97">
    <w:name w:val="表格文字"/>
    <w:basedOn w:val="11"/>
    <w:next w:val="13"/>
    <w:qFormat/>
    <w:uiPriority w:val="0"/>
    <w:pPr>
      <w:adjustRightInd w:val="0"/>
      <w:spacing w:line="420" w:lineRule="atLeast"/>
      <w:jc w:val="left"/>
      <w:textAlignment w:val="baseline"/>
    </w:pPr>
    <w:rPr>
      <w:kern w:val="0"/>
    </w:rPr>
  </w:style>
  <w:style w:type="paragraph" w:customStyle="1" w:styleId="98">
    <w:name w:val="_Style 94"/>
    <w:qFormat/>
    <w:uiPriority w:val="0"/>
    <w:rPr>
      <w:rFonts w:ascii="Times New Roman" w:hAnsi="Times New Roman" w:eastAsia="宋体" w:cs="Times New Roman"/>
      <w:kern w:val="2"/>
      <w:sz w:val="21"/>
      <w:szCs w:val="24"/>
      <w:lang w:val="en-US" w:eastAsia="zh-CN" w:bidi="ar-SA"/>
    </w:rPr>
  </w:style>
  <w:style w:type="paragraph" w:customStyle="1" w:styleId="99">
    <w:name w:val="正文段"/>
    <w:basedOn w:val="1"/>
    <w:qFormat/>
    <w:uiPriority w:val="0"/>
    <w:pPr>
      <w:widowControl/>
      <w:snapToGrid w:val="0"/>
      <w:spacing w:after="156" w:afterLines="50"/>
      <w:ind w:firstLine="200" w:firstLineChars="200"/>
    </w:pPr>
    <w:rPr>
      <w:kern w:val="0"/>
      <w:sz w:val="24"/>
      <w:szCs w:val="20"/>
    </w:rPr>
  </w:style>
  <w:style w:type="paragraph" w:customStyle="1" w:styleId="100">
    <w:name w:val="Char Char Char Char"/>
    <w:basedOn w:val="1"/>
    <w:qFormat/>
    <w:uiPriority w:val="0"/>
    <w:pPr>
      <w:widowControl/>
      <w:spacing w:after="160" w:afterLines="0" w:line="240" w:lineRule="exact"/>
      <w:jc w:val="left"/>
    </w:pPr>
  </w:style>
  <w:style w:type="paragraph" w:customStyle="1" w:styleId="101">
    <w:name w:val="Char"/>
    <w:basedOn w:val="1"/>
    <w:qFormat/>
    <w:uiPriority w:val="0"/>
  </w:style>
  <w:style w:type="paragraph" w:customStyle="1" w:styleId="102">
    <w:name w:val=" Char Char Char Char"/>
    <w:basedOn w:val="1"/>
    <w:qFormat/>
    <w:uiPriority w:val="0"/>
    <w:pPr>
      <w:widowControl/>
      <w:spacing w:after="160" w:afterLines="0" w:line="240" w:lineRule="exact"/>
      <w:jc w:val="left"/>
    </w:pPr>
  </w:style>
  <w:style w:type="paragraph" w:customStyle="1" w:styleId="103">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4">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5">
    <w:name w:val="p0"/>
    <w:basedOn w:val="1"/>
    <w:qFormat/>
    <w:uiPriority w:val="0"/>
    <w:pPr>
      <w:widowControl/>
    </w:pPr>
    <w:rPr>
      <w:kern w:val="0"/>
      <w:szCs w:val="21"/>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character" w:customStyle="1" w:styleId="107">
    <w:name w:val="正文文本 字符"/>
    <w:qFormat/>
    <w:uiPriority w:val="99"/>
    <w:rPr>
      <w:kern w:val="2"/>
      <w:sz w:val="21"/>
      <w:szCs w:val="24"/>
    </w:rPr>
  </w:style>
  <w:style w:type="character" w:customStyle="1" w:styleId="108">
    <w:name w:val="纯文本 字符"/>
    <w:qFormat/>
    <w:uiPriority w:val="0"/>
    <w:rPr>
      <w:rFonts w:ascii="宋体" w:hAnsi="Courier New"/>
      <w:kern w:val="2"/>
      <w:sz w:val="21"/>
    </w:rPr>
  </w:style>
  <w:style w:type="character" w:customStyle="1" w:styleId="109">
    <w:name w:val="标题 1 字符"/>
    <w:qFormat/>
    <w:uiPriority w:val="0"/>
    <w:rPr>
      <w:b/>
      <w:bCs/>
      <w:kern w:val="44"/>
      <w:sz w:val="44"/>
      <w:szCs w:val="44"/>
    </w:rPr>
  </w:style>
  <w:style w:type="character" w:customStyle="1" w:styleId="110">
    <w:name w:val="标题 2 字符"/>
    <w:qFormat/>
    <w:uiPriority w:val="0"/>
    <w:rPr>
      <w:rFonts w:ascii="Arial" w:hAnsi="Arial" w:eastAsia="黑体"/>
      <w:b/>
      <w:bCs/>
      <w:kern w:val="2"/>
      <w:sz w:val="32"/>
      <w:szCs w:val="32"/>
    </w:rPr>
  </w:style>
  <w:style w:type="character" w:customStyle="1" w:styleId="111">
    <w:name w:val="标题 3 字符"/>
    <w:qFormat/>
    <w:uiPriority w:val="0"/>
    <w:rPr>
      <w:b/>
      <w:bCs/>
      <w:kern w:val="2"/>
      <w:sz w:val="32"/>
      <w:szCs w:val="32"/>
    </w:rPr>
  </w:style>
  <w:style w:type="character" w:customStyle="1" w:styleId="112">
    <w:name w:val="标题 4 字符"/>
    <w:qFormat/>
    <w:uiPriority w:val="0"/>
    <w:rPr>
      <w:rFonts w:ascii="Arial" w:eastAsia="黑体"/>
      <w:sz w:val="28"/>
    </w:rPr>
  </w:style>
  <w:style w:type="character" w:customStyle="1" w:styleId="113">
    <w:name w:val="标题 5 字符"/>
    <w:qFormat/>
    <w:uiPriority w:val="9"/>
    <w:rPr>
      <w:b/>
      <w:bCs/>
      <w:kern w:val="2"/>
      <w:sz w:val="28"/>
      <w:szCs w:val="28"/>
    </w:rPr>
  </w:style>
  <w:style w:type="character" w:customStyle="1" w:styleId="114">
    <w:name w:val="文档结构图 字符"/>
    <w:qFormat/>
    <w:uiPriority w:val="0"/>
    <w:rPr>
      <w:rFonts w:ascii="宋体"/>
      <w:kern w:val="2"/>
      <w:sz w:val="18"/>
      <w:szCs w:val="18"/>
    </w:rPr>
  </w:style>
  <w:style w:type="character" w:customStyle="1" w:styleId="115">
    <w:name w:val="批注文字 字符"/>
    <w:qFormat/>
    <w:uiPriority w:val="0"/>
    <w:rPr>
      <w:kern w:val="2"/>
      <w:sz w:val="21"/>
      <w:szCs w:val="24"/>
    </w:rPr>
  </w:style>
  <w:style w:type="character" w:customStyle="1" w:styleId="116">
    <w:name w:val="正文文本 3 字符"/>
    <w:qFormat/>
    <w:uiPriority w:val="99"/>
    <w:rPr>
      <w:kern w:val="2"/>
      <w:sz w:val="16"/>
      <w:szCs w:val="16"/>
    </w:rPr>
  </w:style>
  <w:style w:type="character" w:customStyle="1" w:styleId="117">
    <w:name w:val="正文文本缩进 字符"/>
    <w:qFormat/>
    <w:uiPriority w:val="0"/>
    <w:rPr>
      <w:rFonts w:ascii="宋体" w:hAnsi="Courier New"/>
      <w:spacing w:val="-4"/>
      <w:kern w:val="2"/>
      <w:sz w:val="18"/>
    </w:rPr>
  </w:style>
  <w:style w:type="character" w:customStyle="1" w:styleId="118">
    <w:name w:val="日期 字符"/>
    <w:qFormat/>
    <w:uiPriority w:val="0"/>
    <w:rPr>
      <w:kern w:val="2"/>
      <w:sz w:val="21"/>
      <w:szCs w:val="24"/>
    </w:rPr>
  </w:style>
  <w:style w:type="character" w:customStyle="1" w:styleId="119">
    <w:name w:val="正文文本缩进 2 字符"/>
    <w:qFormat/>
    <w:uiPriority w:val="0"/>
    <w:rPr>
      <w:kern w:val="2"/>
      <w:sz w:val="21"/>
      <w:szCs w:val="24"/>
    </w:rPr>
  </w:style>
  <w:style w:type="character" w:customStyle="1" w:styleId="120">
    <w:name w:val="批注框文本 字符"/>
    <w:qFormat/>
    <w:uiPriority w:val="0"/>
    <w:rPr>
      <w:kern w:val="2"/>
      <w:sz w:val="18"/>
      <w:szCs w:val="18"/>
    </w:rPr>
  </w:style>
  <w:style w:type="character" w:customStyle="1" w:styleId="121">
    <w:name w:val="页脚 字符1"/>
    <w:qFormat/>
    <w:uiPriority w:val="99"/>
    <w:rPr>
      <w:kern w:val="2"/>
      <w:sz w:val="18"/>
      <w:szCs w:val="18"/>
    </w:rPr>
  </w:style>
  <w:style w:type="character" w:customStyle="1" w:styleId="122">
    <w:name w:val="页眉 字符1"/>
    <w:qFormat/>
    <w:uiPriority w:val="99"/>
    <w:rPr>
      <w:kern w:val="2"/>
      <w:sz w:val="18"/>
      <w:szCs w:val="18"/>
    </w:rPr>
  </w:style>
  <w:style w:type="character" w:customStyle="1" w:styleId="123">
    <w:name w:val="批注主题 字符"/>
    <w:qFormat/>
    <w:uiPriority w:val="99"/>
    <w:rPr>
      <w:b/>
      <w:bCs/>
      <w:kern w:val="2"/>
      <w:sz w:val="21"/>
      <w:szCs w:val="24"/>
    </w:rPr>
  </w:style>
  <w:style w:type="paragraph" w:customStyle="1" w:styleId="12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纯文本 字符1"/>
    <w:semiHidden/>
    <w:qFormat/>
    <w:locked/>
    <w:uiPriority w:val="0"/>
    <w:rPr>
      <w:rFonts w:ascii="宋体" w:hAnsi="Courier New"/>
      <w:kern w:val="2"/>
      <w:sz w:val="21"/>
    </w:rPr>
  </w:style>
  <w:style w:type="paragraph" w:customStyle="1" w:styleId="12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 w:type="character" w:customStyle="1" w:styleId="129">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76</Pages>
  <Words>3435</Words>
  <Characters>4099</Characters>
  <Lines>396</Lines>
  <Paragraphs>111</Paragraphs>
  <TotalTime>423</TotalTime>
  <ScaleCrop>false</ScaleCrop>
  <LinksUpToDate>false</LinksUpToDate>
  <CharactersWithSpaces>4232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周珺</cp:lastModifiedBy>
  <dcterms:modified xsi:type="dcterms:W3CDTF">2026-05-06T09:12:15Z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678B39C6E0DE4C5183B5251048F5B67E_13</vt:lpwstr>
  </property>
  <property fmtid="{D5CDD505-2E9C-101B-9397-08002B2CF9AE}" pid="4" name="KSOTemplateDocerSaveRecord">
    <vt:lpwstr>eyJoZGlkIjoiMzgxNTg0MzZjYTkxZWEwYjIwZmJiMThmNGRjNGM5NTYiLCJ1c2VySWQiOiIxNjY2ODAwODE3In0=</vt:lpwstr>
  </property>
</Properties>
</file>