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8C6D06">
      <w:pPr>
        <w:jc w:val="both"/>
        <w:rPr>
          <w:rFonts w:ascii="宋体" w:hAnsi="宋体" w:eastAsia="宋体" w:cs="宋体"/>
          <w:color w:val="auto"/>
          <w:sz w:val="24"/>
          <w:szCs w:val="24"/>
          <w:highlight w:val="none"/>
        </w:rPr>
      </w:pPr>
      <w:bookmarkStart w:id="0" w:name="OLE_LINK15"/>
      <w:bookmarkStart w:id="1" w:name="OLE_LINK7"/>
      <w:bookmarkStart w:id="2" w:name="OLE_LINK10"/>
      <w:bookmarkStart w:id="3" w:name="OLE_LINK11"/>
      <w:bookmarkStart w:id="4" w:name="OLE_LINK8"/>
    </w:p>
    <w:p w14:paraId="04F04218">
      <w:pPr>
        <w:jc w:val="both"/>
        <w:rPr>
          <w:rFonts w:hint="eastAsia" w:ascii="宋体" w:hAnsi="宋体" w:cs="宋体"/>
          <w:b/>
          <w:bCs/>
          <w:color w:val="auto"/>
          <w:sz w:val="48"/>
          <w:szCs w:val="48"/>
          <w:highlight w:val="none"/>
        </w:rPr>
      </w:pPr>
      <w:r>
        <w:rPr>
          <w:rFonts w:hint="eastAsia" w:hAnsi="宋体" w:eastAsia="宋体" w:cs="宋体"/>
          <w:color w:val="auto"/>
          <w:sz w:val="72"/>
          <w:szCs w:val="72"/>
          <w:highlight w:val="none"/>
          <w:lang w:eastAsia="zh-CN"/>
        </w:rPr>
        <w:drawing>
          <wp:inline distT="0" distB="0" distL="114300" distR="114300">
            <wp:extent cx="5673090" cy="893445"/>
            <wp:effectExtent l="0" t="0" r="3810" b="1905"/>
            <wp:docPr id="12" name="图片 12" descr="YU}EE0YOVJ4V1)7X7(`{V)F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YU}EE0YOVJ4V1)7X7(`{V)F_01"/>
                    <pic:cNvPicPr>
                      <a:picLocks noChangeAspect="1"/>
                    </pic:cNvPicPr>
                  </pic:nvPicPr>
                  <pic:blipFill>
                    <a:blip r:embed="rId19"/>
                    <a:srcRect l="20121" t="43716" r="19340" b="42802"/>
                    <a:stretch>
                      <a:fillRect/>
                    </a:stretch>
                  </pic:blipFill>
                  <pic:spPr>
                    <a:xfrm>
                      <a:off x="0" y="0"/>
                      <a:ext cx="5673090" cy="893445"/>
                    </a:xfrm>
                    <a:prstGeom prst="rect">
                      <a:avLst/>
                    </a:prstGeom>
                  </pic:spPr>
                </pic:pic>
              </a:graphicData>
            </a:graphic>
          </wp:inline>
        </w:drawing>
      </w:r>
    </w:p>
    <w:p w14:paraId="5BD50E2B">
      <w:pPr>
        <w:jc w:val="both"/>
        <w:rPr>
          <w:rFonts w:hint="eastAsia" w:ascii="宋体" w:hAnsi="宋体" w:cs="宋体"/>
          <w:b/>
          <w:bCs/>
          <w:color w:val="auto"/>
          <w:sz w:val="48"/>
          <w:szCs w:val="48"/>
          <w:highlight w:val="none"/>
        </w:rPr>
      </w:pPr>
      <w:r>
        <w:rPr>
          <w:rFonts w:hint="eastAsia" w:ascii="宋体" w:hAnsi="宋体" w:cs="宋体"/>
          <w:color w:val="auto"/>
          <w:sz w:val="20"/>
          <w:highlight w:val="none"/>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160655</wp:posOffset>
                </wp:positionV>
                <wp:extent cx="5891530" cy="15875"/>
                <wp:effectExtent l="0" t="0" r="0" b="0"/>
                <wp:wrapNone/>
                <wp:docPr id="1" name="直线 2"/>
                <wp:cNvGraphicFramePr/>
                <a:graphic xmlns:a="http://schemas.openxmlformats.org/drawingml/2006/main">
                  <a:graphicData uri="http://schemas.microsoft.com/office/word/2010/wordprocessingShape">
                    <wps:wsp>
                      <wps:cNvCnPr/>
                      <wps:spPr>
                        <a:xfrm flipV="1">
                          <a:off x="0" y="0"/>
                          <a:ext cx="5891530" cy="1587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18.45pt;margin-top:12.65pt;height:1.25pt;width:463.9pt;z-index:251659264;mso-width-relative:page;mso-height-relative:page;" filled="f" stroked="t" coordsize="21600,21600" o:gfxdata="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EOA99cAAAAJAQAADwAAAAAAAAABACAAAAAiAAAAZHJzL2Rvd25yZXYueG1sUEsB&#10;AhQAFAAAAAgAh07iQGXZMKX2AQAA+AMAAA4AAAAAAAAAAQAgAAAAJgEAAGRycy9lMm9Eb2MueG1s&#10;UEsFBgAAAAAGAAYAWQEAAI4FAAAAAA==&#10;">
                <v:fill on="f" focussize="0,0"/>
                <v:stroke weight="2.25pt" color="#000000" joinstyle="round"/>
                <v:imagedata o:title=""/>
                <o:lock v:ext="edit" aspectratio="f"/>
              </v:line>
            </w:pict>
          </mc:Fallback>
        </mc:AlternateContent>
      </w:r>
    </w:p>
    <w:bookmarkEnd w:id="0"/>
    <w:p w14:paraId="1C449893">
      <w:pPr>
        <w:spacing w:line="360" w:lineRule="auto"/>
        <w:jc w:val="center"/>
        <w:rPr>
          <w:rFonts w:hint="eastAsia" w:ascii="宋体" w:hAnsi="宋体" w:cs="宋体"/>
          <w:b/>
          <w:color w:val="auto"/>
          <w:sz w:val="36"/>
          <w:szCs w:val="36"/>
          <w:highlight w:val="none"/>
        </w:rPr>
      </w:pPr>
      <w:r>
        <w:rPr>
          <w:rFonts w:hint="eastAsia" w:ascii="宋体" w:hAnsi="宋体" w:cs="宋体"/>
          <w:b/>
          <w:bCs/>
          <w:color w:val="auto"/>
          <w:sz w:val="10"/>
          <w:highlight w:val="none"/>
        </w:rPr>
        <w:t xml:space="preserve">                                                                         </w:t>
      </w:r>
    </w:p>
    <w:p w14:paraId="39190DC4">
      <w:pPr>
        <w:pStyle w:val="22"/>
        <w:jc w:val="center"/>
        <w:rPr>
          <w:rFonts w:hint="eastAsia" w:hAnsi="宋体" w:eastAsia="宋体" w:cs="宋体"/>
          <w:color w:val="auto"/>
          <w:sz w:val="72"/>
          <w:szCs w:val="72"/>
          <w:highlight w:val="none"/>
          <w:lang w:eastAsia="zh-CN"/>
        </w:rPr>
      </w:pPr>
    </w:p>
    <w:p w14:paraId="6191EBB8">
      <w:pPr>
        <w:pStyle w:val="22"/>
        <w:jc w:val="center"/>
        <w:rPr>
          <w:rFonts w:hint="eastAsia" w:hAnsi="宋体" w:cs="宋体"/>
          <w:b/>
          <w:bCs/>
          <w:color w:val="auto"/>
          <w:sz w:val="110"/>
          <w:szCs w:val="110"/>
          <w:highlight w:val="none"/>
        </w:rPr>
      </w:pPr>
      <w:r>
        <w:rPr>
          <w:rFonts w:hint="eastAsia" w:hAnsi="宋体" w:cs="宋体"/>
          <w:color w:val="auto"/>
          <w:sz w:val="110"/>
          <w:szCs w:val="110"/>
          <w:highlight w:val="none"/>
        </w:rPr>
        <w:t>招 标 文 件</w:t>
      </w:r>
    </w:p>
    <w:p w14:paraId="7E24C0FD">
      <w:pPr>
        <w:jc w:val="center"/>
        <w:rPr>
          <w:rFonts w:hint="eastAsia" w:ascii="宋体" w:hAnsi="宋体" w:cs="宋体"/>
          <w:b/>
          <w:color w:val="auto"/>
          <w:sz w:val="36"/>
          <w:szCs w:val="36"/>
          <w:highlight w:val="none"/>
        </w:rPr>
      </w:pPr>
    </w:p>
    <w:p w14:paraId="23E33B88">
      <w:pPr>
        <w:pStyle w:val="22"/>
        <w:spacing w:line="360" w:lineRule="auto"/>
        <w:ind w:firstLine="753" w:firstLineChars="250"/>
        <w:jc w:val="left"/>
        <w:rPr>
          <w:rFonts w:hint="eastAsia" w:hAnsi="宋体" w:cs="宋体"/>
          <w:b/>
          <w:color w:val="auto"/>
          <w:sz w:val="30"/>
          <w:szCs w:val="30"/>
          <w:highlight w:val="none"/>
        </w:rPr>
      </w:pPr>
    </w:p>
    <w:p w14:paraId="58400002">
      <w:pPr>
        <w:snapToGrid w:val="0"/>
        <w:spacing w:before="120" w:beforeLines="50" w:line="360" w:lineRule="auto"/>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（全流程电子化采购）</w:t>
      </w:r>
    </w:p>
    <w:p w14:paraId="5187D0D5">
      <w:pPr>
        <w:pStyle w:val="22"/>
        <w:spacing w:line="360" w:lineRule="auto"/>
        <w:ind w:firstLine="753" w:firstLineChars="250"/>
        <w:jc w:val="left"/>
        <w:rPr>
          <w:rFonts w:hint="eastAsia" w:hAnsi="宋体" w:cs="宋体"/>
          <w:b/>
          <w:color w:val="auto"/>
          <w:sz w:val="30"/>
          <w:szCs w:val="30"/>
          <w:highlight w:val="none"/>
        </w:rPr>
      </w:pPr>
    </w:p>
    <w:p w14:paraId="6D9E906B">
      <w:pPr>
        <w:pStyle w:val="22"/>
        <w:spacing w:line="360" w:lineRule="auto"/>
        <w:ind w:firstLine="753" w:firstLineChars="250"/>
        <w:jc w:val="left"/>
        <w:rPr>
          <w:rFonts w:hint="eastAsia" w:hAnsi="宋体" w:cs="宋体"/>
          <w:b/>
          <w:color w:val="auto"/>
          <w:sz w:val="30"/>
          <w:szCs w:val="30"/>
          <w:highlight w:val="none"/>
        </w:rPr>
      </w:pPr>
    </w:p>
    <w:p w14:paraId="041D670D">
      <w:pPr>
        <w:pStyle w:val="22"/>
        <w:spacing w:line="360" w:lineRule="auto"/>
        <w:ind w:firstLine="753" w:firstLineChars="250"/>
        <w:jc w:val="left"/>
        <w:rPr>
          <w:rFonts w:hint="eastAsia" w:hAnsi="宋体" w:cs="宋体"/>
          <w:b/>
          <w:color w:val="auto"/>
          <w:sz w:val="30"/>
          <w:szCs w:val="30"/>
          <w:highlight w:val="none"/>
        </w:rPr>
      </w:pPr>
    </w:p>
    <w:p w14:paraId="656A469A">
      <w:pPr>
        <w:pStyle w:val="22"/>
        <w:spacing w:line="360" w:lineRule="auto"/>
        <w:ind w:left="2258" w:leftChars="358" w:hanging="1506" w:hangingChars="50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项目名称：</w:t>
      </w:r>
      <w:r>
        <w:rPr>
          <w:rFonts w:hint="eastAsia" w:hAnsi="宋体" w:cs="宋体"/>
          <w:b/>
          <w:color w:val="auto"/>
          <w:sz w:val="30"/>
          <w:szCs w:val="30"/>
          <w:highlight w:val="none"/>
          <w:lang w:eastAsia="zh-CN"/>
        </w:rPr>
        <w:t>广西壮族自治区妇幼保健院采购乳制品类配送服务项目</w:t>
      </w:r>
    </w:p>
    <w:p w14:paraId="5439D2A0">
      <w:pPr>
        <w:pStyle w:val="22"/>
        <w:spacing w:line="360" w:lineRule="auto"/>
        <w:ind w:firstLine="753" w:firstLineChars="250"/>
        <w:jc w:val="left"/>
        <w:rPr>
          <w:rFonts w:hint="default" w:hAnsi="宋体" w:eastAsia="宋体" w:cs="宋体"/>
          <w:b/>
          <w:color w:val="auto"/>
          <w:sz w:val="30"/>
          <w:szCs w:val="30"/>
          <w:highlight w:val="none"/>
          <w:lang w:val="en-US" w:eastAsia="zh-CN"/>
        </w:rPr>
      </w:pPr>
      <w:r>
        <w:rPr>
          <w:rFonts w:hint="eastAsia" w:hAnsi="宋体" w:cs="宋体"/>
          <w:b/>
          <w:color w:val="auto"/>
          <w:sz w:val="30"/>
          <w:szCs w:val="30"/>
          <w:highlight w:val="none"/>
        </w:rPr>
        <w:t>项目编号：</w:t>
      </w:r>
      <w:r>
        <w:rPr>
          <w:rFonts w:hint="eastAsia" w:hAnsi="宋体" w:cs="宋体"/>
          <w:b/>
          <w:color w:val="auto"/>
          <w:sz w:val="30"/>
          <w:szCs w:val="30"/>
          <w:highlight w:val="none"/>
          <w:lang w:val="en-US" w:eastAsia="zh-CN"/>
        </w:rPr>
        <w:t xml:space="preserve">GXZC2026-G3-002128-JGJD </w:t>
      </w:r>
    </w:p>
    <w:p w14:paraId="0816937E">
      <w:pPr>
        <w:spacing w:line="600" w:lineRule="exact"/>
        <w:ind w:left="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144145</wp:posOffset>
                </wp:positionV>
                <wp:extent cx="5944235" cy="8255"/>
                <wp:effectExtent l="0" t="0" r="0" b="0"/>
                <wp:wrapNone/>
                <wp:docPr id="3"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7.05pt;margin-top:11.35pt;height:0.65pt;width:468.05pt;z-index:251660288;mso-width-relative:page;mso-height-relative:page;" filled="f" stroked="t" coordsize="21600,21600" o:gfxdata="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vzFLNcAAAAJAQAADwAAAAAAAAABACAAAAAiAAAAZHJzL2Rvd25yZXYueG1sUEsB&#10;AhQAFAAAAAgAh07iQNV1L+72AQAA9wMAAA4AAAAAAAAAAQAgAAAAJgEAAGRycy9lMm9Eb2MueG1s&#10;UEsFBgAAAAAGAAYAWQEAAI4FAAAAAA==&#10;">
                <v:fill on="f" focussize="0,0"/>
                <v:stroke weight="2.25pt" color="#000000" joinstyle="round"/>
                <v:imagedata o:title=""/>
                <o:lock v:ext="edit" aspectratio="f"/>
              </v:line>
            </w:pict>
          </mc:Fallback>
        </mc:AlternateContent>
      </w:r>
    </w:p>
    <w:p w14:paraId="7C9E7287">
      <w:pPr>
        <w:pStyle w:val="22"/>
        <w:spacing w:line="360" w:lineRule="auto"/>
        <w:ind w:firstLine="753" w:firstLineChars="25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采购人：</w:t>
      </w:r>
      <w:r>
        <w:rPr>
          <w:rFonts w:hint="eastAsia" w:hAnsi="宋体" w:cs="宋体"/>
          <w:b/>
          <w:color w:val="auto"/>
          <w:sz w:val="30"/>
          <w:szCs w:val="30"/>
          <w:highlight w:val="none"/>
          <w:lang w:eastAsia="zh-CN"/>
        </w:rPr>
        <w:t>广西壮族自治区妇幼保健院</w:t>
      </w:r>
    </w:p>
    <w:p w14:paraId="0718696E">
      <w:pPr>
        <w:pStyle w:val="22"/>
        <w:spacing w:line="360" w:lineRule="auto"/>
        <w:ind w:firstLine="753" w:firstLineChars="25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采购代理机构：</w:t>
      </w:r>
      <w:r>
        <w:rPr>
          <w:rFonts w:hint="eastAsia" w:hAnsi="宋体" w:cs="宋体"/>
          <w:b/>
          <w:color w:val="auto"/>
          <w:sz w:val="30"/>
          <w:szCs w:val="30"/>
          <w:highlight w:val="none"/>
          <w:lang w:eastAsia="zh-CN"/>
        </w:rPr>
        <w:t>广西建设工程机电设备招标中心有限公司</w:t>
      </w:r>
    </w:p>
    <w:p w14:paraId="403DD390">
      <w:pPr>
        <w:pStyle w:val="22"/>
        <w:spacing w:line="360" w:lineRule="auto"/>
        <w:jc w:val="center"/>
        <w:rPr>
          <w:rFonts w:hint="eastAsia" w:hAnsi="宋体" w:cs="宋体"/>
          <w:b/>
          <w:color w:val="auto"/>
          <w:sz w:val="30"/>
          <w:szCs w:val="30"/>
          <w:highlight w:val="none"/>
        </w:rPr>
      </w:pPr>
    </w:p>
    <w:p w14:paraId="3DA574A3">
      <w:pPr>
        <w:pStyle w:val="22"/>
        <w:spacing w:line="360" w:lineRule="auto"/>
        <w:jc w:val="center"/>
        <w:rPr>
          <w:rFonts w:hint="default" w:hAnsi="宋体" w:eastAsia="宋体" w:cs="宋体"/>
          <w:b/>
          <w:bCs/>
          <w:color w:val="auto"/>
          <w:spacing w:val="-27"/>
          <w:sz w:val="60"/>
          <w:szCs w:val="60"/>
          <w:highlight w:val="none"/>
          <w:lang w:val="en-US" w:eastAsia="zh-CN"/>
        </w:rPr>
      </w:pPr>
      <w:r>
        <w:rPr>
          <w:rFonts w:hint="eastAsia" w:hAnsi="宋体" w:cs="宋体"/>
          <w:b/>
          <w:color w:val="auto"/>
          <w:sz w:val="30"/>
          <w:szCs w:val="30"/>
          <w:highlight w:val="none"/>
        </w:rPr>
        <w:t>202</w:t>
      </w:r>
      <w:r>
        <w:rPr>
          <w:rFonts w:hint="eastAsia" w:hAnsi="宋体" w:cs="宋体"/>
          <w:b/>
          <w:color w:val="auto"/>
          <w:sz w:val="30"/>
          <w:szCs w:val="30"/>
          <w:highlight w:val="none"/>
          <w:lang w:val="en-US" w:eastAsia="zh-CN"/>
        </w:rPr>
        <w:t>6</w:t>
      </w:r>
      <w:r>
        <w:rPr>
          <w:rFonts w:hint="eastAsia" w:hAnsi="宋体" w:cs="宋体"/>
          <w:b/>
          <w:color w:val="auto"/>
          <w:sz w:val="30"/>
          <w:szCs w:val="30"/>
          <w:highlight w:val="none"/>
        </w:rPr>
        <w:t>年</w:t>
      </w:r>
      <w:r>
        <w:rPr>
          <w:rFonts w:hint="eastAsia" w:hAnsi="宋体" w:cs="宋体"/>
          <w:b/>
          <w:color w:val="auto"/>
          <w:sz w:val="30"/>
          <w:szCs w:val="30"/>
          <w:highlight w:val="none"/>
          <w:lang w:val="en-US" w:eastAsia="zh-CN"/>
        </w:rPr>
        <w:t>7</w:t>
      </w:r>
      <w:r>
        <w:rPr>
          <w:rFonts w:hint="eastAsia" w:hAnsi="宋体" w:cs="宋体"/>
          <w:b/>
          <w:color w:val="auto"/>
          <w:sz w:val="30"/>
          <w:szCs w:val="30"/>
          <w:highlight w:val="none"/>
        </w:rPr>
        <w:t>月</w:t>
      </w:r>
      <w:r>
        <w:rPr>
          <w:rFonts w:hint="eastAsia" w:hAnsi="宋体" w:cs="宋体"/>
          <w:b/>
          <w:color w:val="auto"/>
          <w:sz w:val="30"/>
          <w:szCs w:val="30"/>
          <w:highlight w:val="none"/>
          <w:lang w:val="en-US" w:eastAsia="zh-CN"/>
        </w:rPr>
        <w:t>8日</w:t>
      </w:r>
    </w:p>
    <w:p w14:paraId="35362ABB">
      <w:pPr>
        <w:pStyle w:val="22"/>
        <w:spacing w:before="120" w:after="120" w:line="360" w:lineRule="auto"/>
        <w:jc w:val="center"/>
        <w:rPr>
          <w:rFonts w:hint="eastAsia" w:hAnsi="宋体" w:cs="宋体"/>
          <w:b/>
          <w:color w:val="auto"/>
          <w:sz w:val="44"/>
          <w:szCs w:val="44"/>
          <w:highlight w:val="none"/>
        </w:rPr>
        <w:sectPr>
          <w:footerReference r:id="rId6" w:type="first"/>
          <w:headerReference r:id="rId3" w:type="default"/>
          <w:footerReference r:id="rId4" w:type="default"/>
          <w:footerReference r:id="rId5" w:type="even"/>
          <w:pgSz w:w="11906" w:h="16838"/>
          <w:pgMar w:top="1440" w:right="1757" w:bottom="1440" w:left="1803" w:header="850" w:footer="850" w:gutter="0"/>
          <w:pgBorders>
            <w:top w:val="none" w:sz="0" w:space="0"/>
            <w:left w:val="none" w:sz="0" w:space="0"/>
            <w:bottom w:val="none" w:sz="0" w:space="0"/>
            <w:right w:val="none" w:sz="0" w:space="0"/>
          </w:pgBorders>
          <w:pgNumType w:start="0"/>
          <w:cols w:space="720" w:num="1"/>
          <w:titlePg/>
          <w:docGrid w:linePitch="312" w:charSpace="0"/>
        </w:sectPr>
      </w:pPr>
    </w:p>
    <w:p w14:paraId="0F5D5988">
      <w:pPr>
        <w:pStyle w:val="22"/>
        <w:keepNext w:val="0"/>
        <w:keepLines w:val="0"/>
        <w:pageBreakBefore w:val="0"/>
        <w:widowControl w:val="0"/>
        <w:kinsoku/>
        <w:wordWrap/>
        <w:overflowPunct/>
        <w:topLinePunct w:val="0"/>
        <w:autoSpaceDE/>
        <w:autoSpaceDN/>
        <w:bidi w:val="0"/>
        <w:adjustRightInd/>
        <w:spacing w:before="120" w:after="120" w:line="360" w:lineRule="auto"/>
        <w:jc w:val="center"/>
        <w:textAlignment w:val="auto"/>
        <w:rPr>
          <w:rFonts w:hint="eastAsia" w:hAnsi="宋体" w:cs="宋体"/>
          <w:b/>
          <w:color w:val="auto"/>
          <w:sz w:val="44"/>
          <w:szCs w:val="44"/>
          <w:highlight w:val="none"/>
        </w:rPr>
      </w:pPr>
      <w:r>
        <w:rPr>
          <w:rFonts w:hint="eastAsia" w:hAnsi="宋体" w:cs="宋体"/>
          <w:b/>
          <w:color w:val="auto"/>
          <w:sz w:val="44"/>
          <w:szCs w:val="44"/>
          <w:highlight w:val="none"/>
        </w:rPr>
        <w:t>目  录</w:t>
      </w:r>
    </w:p>
    <w:p w14:paraId="24695138">
      <w:pPr>
        <w:pStyle w:val="28"/>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bookmarkStart w:id="5" w:name="OLE_LINK9"/>
      <w:bookmarkStart w:id="6" w:name="OLE_LINK6"/>
      <w:r>
        <w:rPr>
          <w:rFonts w:hint="eastAsia" w:cs="宋体"/>
          <w:b w:val="0"/>
          <w:bCs w:val="0"/>
          <w:color w:val="auto"/>
          <w:highlight w:val="none"/>
        </w:rPr>
        <w:fldChar w:fldCharType="begin"/>
      </w:r>
      <w:r>
        <w:rPr>
          <w:rFonts w:hint="eastAsia" w:cs="宋体"/>
          <w:b w:val="0"/>
          <w:bCs w:val="0"/>
          <w:color w:val="auto"/>
          <w:highlight w:val="none"/>
        </w:rPr>
        <w:instrText xml:space="preserve">TOC \o "1-3" \h \u </w:instrText>
      </w:r>
      <w:r>
        <w:rPr>
          <w:rFonts w:hint="eastAsia" w:cs="宋体"/>
          <w:b w:val="0"/>
          <w:bCs w:val="0"/>
          <w:color w:val="auto"/>
          <w:highlight w:val="none"/>
        </w:rPr>
        <w:fldChar w:fldCharType="separate"/>
      </w:r>
      <w:r>
        <w:rPr>
          <w:rFonts w:hint="eastAsia" w:cs="宋体"/>
          <w:bCs w:val="0"/>
          <w:color w:val="auto"/>
          <w:highlight w:val="none"/>
        </w:rPr>
        <w:fldChar w:fldCharType="begin"/>
      </w:r>
      <w:r>
        <w:rPr>
          <w:rFonts w:hint="eastAsia" w:cs="宋体"/>
          <w:bCs w:val="0"/>
          <w:color w:val="auto"/>
          <w:highlight w:val="none"/>
        </w:rPr>
        <w:instrText xml:space="preserve"> HYPERLINK \l _Toc21030 </w:instrText>
      </w:r>
      <w:r>
        <w:rPr>
          <w:rFonts w:hint="eastAsia" w:cs="宋体"/>
          <w:bCs w:val="0"/>
          <w:color w:val="auto"/>
          <w:highlight w:val="none"/>
        </w:rPr>
        <w:fldChar w:fldCharType="separate"/>
      </w:r>
      <w:r>
        <w:rPr>
          <w:rFonts w:hint="eastAsia" w:ascii="宋体"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_Toc21030 \h </w:instrText>
      </w:r>
      <w:r>
        <w:rPr>
          <w:color w:val="auto"/>
          <w:highlight w:val="none"/>
        </w:rPr>
        <w:fldChar w:fldCharType="separate"/>
      </w:r>
      <w:r>
        <w:rPr>
          <w:color w:val="auto"/>
          <w:highlight w:val="none"/>
        </w:rPr>
        <w:t>1</w:t>
      </w:r>
      <w:r>
        <w:rPr>
          <w:color w:val="auto"/>
          <w:highlight w:val="none"/>
        </w:rPr>
        <w:fldChar w:fldCharType="end"/>
      </w:r>
      <w:r>
        <w:rPr>
          <w:rFonts w:hint="eastAsia" w:cs="宋体"/>
          <w:bCs w:val="0"/>
          <w:color w:val="auto"/>
          <w:highlight w:val="none"/>
        </w:rPr>
        <w:fldChar w:fldCharType="end"/>
      </w:r>
    </w:p>
    <w:p w14:paraId="50DDEA17">
      <w:pPr>
        <w:pStyle w:val="28"/>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_Toc12941 </w:instrText>
      </w:r>
      <w:r>
        <w:rPr>
          <w:rFonts w:hint="eastAsia" w:ascii="宋体" w:hAnsi="宋体" w:cs="宋体"/>
          <w:color w:val="auto"/>
          <w:highlight w:val="none"/>
        </w:rPr>
        <w:fldChar w:fldCharType="separate"/>
      </w:r>
      <w:r>
        <w:rPr>
          <w:rFonts w:hint="eastAsia" w:ascii="宋体" w:hAnsi="宋体"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_Toc12941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s="宋体"/>
          <w:color w:val="auto"/>
          <w:highlight w:val="none"/>
        </w:rPr>
        <w:fldChar w:fldCharType="end"/>
      </w:r>
    </w:p>
    <w:p w14:paraId="517E542C">
      <w:pPr>
        <w:pStyle w:val="28"/>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_Toc24453 </w:instrText>
      </w:r>
      <w:r>
        <w:rPr>
          <w:rFonts w:hint="eastAsia" w:ascii="宋体" w:hAnsi="宋体" w:cs="宋体"/>
          <w:color w:val="auto"/>
          <w:highlight w:val="none"/>
        </w:rPr>
        <w:fldChar w:fldCharType="separate"/>
      </w:r>
      <w:r>
        <w:rPr>
          <w:rFonts w:hint="eastAsia" w:ascii="宋体" w:hAnsi="宋体"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_Toc24453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color w:val="auto"/>
          <w:highlight w:val="none"/>
        </w:rPr>
        <w:fldChar w:fldCharType="end"/>
      </w:r>
    </w:p>
    <w:p w14:paraId="0BE94ACD">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_Toc3016 </w:instrText>
      </w:r>
      <w:r>
        <w:rPr>
          <w:rFonts w:hint="eastAsia" w:ascii="宋体" w:hAnsi="宋体" w:cs="宋体"/>
          <w:color w:val="auto"/>
          <w:highlight w:val="none"/>
        </w:rPr>
        <w:fldChar w:fldCharType="separate"/>
      </w:r>
      <w:r>
        <w:rPr>
          <w:rFonts w:hint="eastAsia" w:ascii="宋体" w:hAnsi="宋体" w:cs="宋体"/>
          <w:color w:val="auto"/>
          <w:szCs w:val="36"/>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_Toc3016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color w:val="auto"/>
          <w:highlight w:val="none"/>
        </w:rPr>
        <w:fldChar w:fldCharType="end"/>
      </w:r>
    </w:p>
    <w:p w14:paraId="7AB4C955">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_Toc21607 </w:instrText>
      </w:r>
      <w:r>
        <w:rPr>
          <w:rFonts w:hint="eastAsia" w:ascii="宋体" w:hAnsi="宋体" w:cs="宋体"/>
          <w:color w:val="auto"/>
          <w:highlight w:val="none"/>
        </w:rPr>
        <w:fldChar w:fldCharType="separate"/>
      </w:r>
      <w:r>
        <w:rPr>
          <w:rFonts w:hint="eastAsia" w:ascii="宋体" w:hAnsi="宋体" w:cs="宋体"/>
          <w:color w:val="auto"/>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_Toc21607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color w:val="auto"/>
          <w:highlight w:val="none"/>
        </w:rPr>
        <w:fldChar w:fldCharType="end"/>
      </w:r>
    </w:p>
    <w:p w14:paraId="589171A3">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_Toc7551 </w:instrText>
      </w:r>
      <w:r>
        <w:rPr>
          <w:rFonts w:hint="eastAsia" w:ascii="宋体" w:hAnsi="宋体" w:cs="宋体"/>
          <w:color w:val="auto"/>
          <w:highlight w:val="none"/>
        </w:rPr>
        <w:fldChar w:fldCharType="separate"/>
      </w:r>
      <w:r>
        <w:rPr>
          <w:rFonts w:hint="eastAsia" w:ascii="宋体" w:hAnsi="宋体" w:cs="宋体"/>
          <w:color w:val="auto"/>
          <w:highlight w:val="none"/>
        </w:rPr>
        <w:t>一、总  则</w:t>
      </w:r>
      <w:r>
        <w:rPr>
          <w:color w:val="auto"/>
          <w:highlight w:val="none"/>
        </w:rPr>
        <w:tab/>
      </w:r>
      <w:r>
        <w:rPr>
          <w:color w:val="auto"/>
          <w:highlight w:val="none"/>
        </w:rPr>
        <w:fldChar w:fldCharType="begin"/>
      </w:r>
      <w:r>
        <w:rPr>
          <w:color w:val="auto"/>
          <w:highlight w:val="none"/>
        </w:rPr>
        <w:instrText xml:space="preserve"> PAGEREF _Toc7551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color w:val="auto"/>
          <w:highlight w:val="none"/>
        </w:rPr>
        <w:fldChar w:fldCharType="end"/>
      </w:r>
    </w:p>
    <w:p w14:paraId="2E134AAD">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_Toc30666 </w:instrText>
      </w:r>
      <w:r>
        <w:rPr>
          <w:rFonts w:hint="eastAsia" w:ascii="宋体" w:hAnsi="宋体" w:cs="宋体"/>
          <w:color w:val="auto"/>
          <w:highlight w:val="none"/>
        </w:rPr>
        <w:fldChar w:fldCharType="separate"/>
      </w:r>
      <w:r>
        <w:rPr>
          <w:rFonts w:hint="eastAsia" w:ascii="宋体" w:hAnsi="宋体" w:cs="宋体"/>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_Toc30666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color w:val="auto"/>
          <w:highlight w:val="none"/>
        </w:rPr>
        <w:fldChar w:fldCharType="end"/>
      </w:r>
    </w:p>
    <w:p w14:paraId="39A13940">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_Toc11493 </w:instrText>
      </w:r>
      <w:r>
        <w:rPr>
          <w:rFonts w:hint="eastAsia" w:ascii="宋体" w:hAnsi="宋体" w:cs="宋体"/>
          <w:color w:val="auto"/>
          <w:highlight w:val="none"/>
        </w:rPr>
        <w:fldChar w:fldCharType="separate"/>
      </w:r>
      <w:r>
        <w:rPr>
          <w:rFonts w:hint="eastAsia" w:ascii="宋体" w:hAnsi="宋体" w:cs="宋体"/>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_Toc11493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color w:val="auto"/>
          <w:highlight w:val="none"/>
        </w:rPr>
        <w:fldChar w:fldCharType="end"/>
      </w:r>
    </w:p>
    <w:p w14:paraId="473DDD58">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_Toc21393 </w:instrText>
      </w:r>
      <w:r>
        <w:rPr>
          <w:rFonts w:hint="eastAsia" w:ascii="宋体" w:hAnsi="宋体" w:cs="宋体"/>
          <w:color w:val="auto"/>
          <w:highlight w:val="none"/>
        </w:rPr>
        <w:fldChar w:fldCharType="separate"/>
      </w:r>
      <w:r>
        <w:rPr>
          <w:rFonts w:hint="eastAsia" w:ascii="宋体" w:hAnsi="宋体" w:cs="宋体"/>
          <w:color w:val="auto"/>
          <w:highlight w:val="none"/>
        </w:rPr>
        <w:t>四、开  标</w:t>
      </w:r>
      <w:r>
        <w:rPr>
          <w:color w:val="auto"/>
          <w:highlight w:val="none"/>
        </w:rPr>
        <w:tab/>
      </w:r>
      <w:r>
        <w:rPr>
          <w:color w:val="auto"/>
          <w:highlight w:val="none"/>
        </w:rPr>
        <w:fldChar w:fldCharType="begin"/>
      </w:r>
      <w:r>
        <w:rPr>
          <w:color w:val="auto"/>
          <w:highlight w:val="none"/>
        </w:rPr>
        <w:instrText xml:space="preserve"> PAGEREF _Toc21393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highlight w:val="none"/>
        </w:rPr>
        <w:fldChar w:fldCharType="end"/>
      </w:r>
    </w:p>
    <w:p w14:paraId="3EDC5330">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_Toc6086 </w:instrText>
      </w:r>
      <w:r>
        <w:rPr>
          <w:rFonts w:hint="eastAsia" w:ascii="宋体" w:hAnsi="宋体" w:cs="宋体"/>
          <w:color w:val="auto"/>
          <w:highlight w:val="none"/>
        </w:rPr>
        <w:fldChar w:fldCharType="separate"/>
      </w:r>
      <w:r>
        <w:rPr>
          <w:rFonts w:hint="eastAsia" w:ascii="宋体" w:hAnsi="宋体" w:cs="宋体"/>
          <w:color w:val="auto"/>
          <w:highlight w:val="none"/>
        </w:rPr>
        <w:t>五、资格审查</w:t>
      </w:r>
      <w:r>
        <w:rPr>
          <w:color w:val="auto"/>
          <w:highlight w:val="none"/>
        </w:rPr>
        <w:tab/>
      </w:r>
      <w:r>
        <w:rPr>
          <w:color w:val="auto"/>
          <w:highlight w:val="none"/>
        </w:rPr>
        <w:fldChar w:fldCharType="begin"/>
      </w:r>
      <w:r>
        <w:rPr>
          <w:color w:val="auto"/>
          <w:highlight w:val="none"/>
        </w:rPr>
        <w:instrText xml:space="preserve"> PAGEREF _Toc6086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color w:val="auto"/>
          <w:highlight w:val="none"/>
        </w:rPr>
        <w:fldChar w:fldCharType="end"/>
      </w:r>
    </w:p>
    <w:p w14:paraId="2487AE6B">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_Toc17386 </w:instrText>
      </w:r>
      <w:r>
        <w:rPr>
          <w:rFonts w:hint="eastAsia" w:ascii="宋体" w:hAnsi="宋体" w:cs="宋体"/>
          <w:color w:val="auto"/>
          <w:highlight w:val="none"/>
        </w:rPr>
        <w:fldChar w:fldCharType="separate"/>
      </w:r>
      <w:r>
        <w:rPr>
          <w:rFonts w:hint="eastAsia" w:ascii="宋体" w:hAnsi="宋体" w:cs="宋体"/>
          <w:color w:val="auto"/>
          <w:highlight w:val="none"/>
        </w:rPr>
        <w:t>六、评  标</w:t>
      </w:r>
      <w:r>
        <w:rPr>
          <w:color w:val="auto"/>
          <w:highlight w:val="none"/>
        </w:rPr>
        <w:tab/>
      </w:r>
      <w:r>
        <w:rPr>
          <w:color w:val="auto"/>
          <w:highlight w:val="none"/>
        </w:rPr>
        <w:fldChar w:fldCharType="begin"/>
      </w:r>
      <w:r>
        <w:rPr>
          <w:color w:val="auto"/>
          <w:highlight w:val="none"/>
        </w:rPr>
        <w:instrText xml:space="preserve"> PAGEREF _Toc17386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color w:val="auto"/>
          <w:highlight w:val="none"/>
        </w:rPr>
        <w:fldChar w:fldCharType="end"/>
      </w:r>
    </w:p>
    <w:p w14:paraId="3E40C31F">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_Toc12517 </w:instrText>
      </w:r>
      <w:r>
        <w:rPr>
          <w:rFonts w:hint="eastAsia" w:ascii="宋体" w:hAnsi="宋体" w:cs="宋体"/>
          <w:color w:val="auto"/>
          <w:highlight w:val="none"/>
        </w:rPr>
        <w:fldChar w:fldCharType="separate"/>
      </w:r>
      <w:r>
        <w:rPr>
          <w:rFonts w:hint="eastAsia" w:ascii="宋体" w:hAnsi="宋体" w:cs="宋体"/>
          <w:color w:val="auto"/>
          <w:highlight w:val="none"/>
        </w:rPr>
        <w:t>七、中标和合同</w:t>
      </w:r>
      <w:r>
        <w:rPr>
          <w:color w:val="auto"/>
          <w:highlight w:val="none"/>
        </w:rPr>
        <w:tab/>
      </w:r>
      <w:r>
        <w:rPr>
          <w:color w:val="auto"/>
          <w:highlight w:val="none"/>
        </w:rPr>
        <w:fldChar w:fldCharType="begin"/>
      </w:r>
      <w:r>
        <w:rPr>
          <w:color w:val="auto"/>
          <w:highlight w:val="none"/>
        </w:rPr>
        <w:instrText xml:space="preserve"> PAGEREF _Toc12517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cs="宋体"/>
          <w:color w:val="auto"/>
          <w:highlight w:val="none"/>
        </w:rPr>
        <w:fldChar w:fldCharType="end"/>
      </w:r>
    </w:p>
    <w:p w14:paraId="6600E53A">
      <w:pPr>
        <w:pStyle w:val="21"/>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_Toc17072 </w:instrText>
      </w:r>
      <w:r>
        <w:rPr>
          <w:rFonts w:hint="eastAsia" w:ascii="宋体" w:hAnsi="宋体" w:cs="宋体"/>
          <w:color w:val="auto"/>
          <w:highlight w:val="none"/>
        </w:rPr>
        <w:fldChar w:fldCharType="separate"/>
      </w:r>
      <w:r>
        <w:rPr>
          <w:rFonts w:hint="eastAsia" w:ascii="宋体" w:hAnsi="宋体" w:cs="宋体"/>
          <w:color w:val="auto"/>
          <w:highlight w:val="none"/>
        </w:rPr>
        <w:t>八、其他事项</w:t>
      </w:r>
      <w:r>
        <w:rPr>
          <w:color w:val="auto"/>
          <w:highlight w:val="none"/>
        </w:rPr>
        <w:tab/>
      </w:r>
      <w:r>
        <w:rPr>
          <w:color w:val="auto"/>
          <w:highlight w:val="none"/>
        </w:rPr>
        <w:fldChar w:fldCharType="begin"/>
      </w:r>
      <w:r>
        <w:rPr>
          <w:color w:val="auto"/>
          <w:highlight w:val="none"/>
        </w:rPr>
        <w:instrText xml:space="preserve"> PAGEREF _Toc17072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cs="宋体"/>
          <w:color w:val="auto"/>
          <w:highlight w:val="none"/>
        </w:rPr>
        <w:fldChar w:fldCharType="end"/>
      </w:r>
    </w:p>
    <w:p w14:paraId="72198096">
      <w:pPr>
        <w:pStyle w:val="28"/>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_Toc15433 </w:instrText>
      </w:r>
      <w:r>
        <w:rPr>
          <w:rFonts w:hint="eastAsia" w:ascii="宋体" w:hAnsi="宋体" w:cs="宋体"/>
          <w:color w:val="auto"/>
          <w:highlight w:val="none"/>
        </w:rPr>
        <w:fldChar w:fldCharType="separate"/>
      </w:r>
      <w:r>
        <w:rPr>
          <w:rFonts w:hint="eastAsia" w:ascii="宋体" w:hAnsi="宋体" w:cs="宋体"/>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_Toc15433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color w:val="auto"/>
          <w:highlight w:val="none"/>
        </w:rPr>
        <w:fldChar w:fldCharType="end"/>
      </w:r>
    </w:p>
    <w:p w14:paraId="6809E0D7">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_Toc22273 </w:instrText>
      </w:r>
      <w:r>
        <w:rPr>
          <w:rFonts w:hint="eastAsia" w:ascii="宋体" w:hAnsi="宋体" w:cs="宋体"/>
          <w:color w:val="auto"/>
          <w:highlight w:val="none"/>
        </w:rPr>
        <w:fldChar w:fldCharType="separate"/>
      </w:r>
      <w:r>
        <w:rPr>
          <w:rFonts w:hint="eastAsia" w:ascii="宋体" w:hAnsi="宋体" w:cs="宋体"/>
          <w:color w:val="auto"/>
          <w:highlight w:val="none"/>
        </w:rPr>
        <w:t>一、评标方法</w:t>
      </w:r>
      <w:r>
        <w:rPr>
          <w:color w:val="auto"/>
          <w:highlight w:val="none"/>
        </w:rPr>
        <w:tab/>
      </w:r>
      <w:r>
        <w:rPr>
          <w:color w:val="auto"/>
          <w:highlight w:val="none"/>
        </w:rPr>
        <w:fldChar w:fldCharType="begin"/>
      </w:r>
      <w:r>
        <w:rPr>
          <w:color w:val="auto"/>
          <w:highlight w:val="none"/>
        </w:rPr>
        <w:instrText xml:space="preserve"> PAGEREF _Toc22273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color w:val="auto"/>
          <w:highlight w:val="none"/>
        </w:rPr>
        <w:fldChar w:fldCharType="end"/>
      </w:r>
    </w:p>
    <w:p w14:paraId="11BEC00F">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_Toc29445 </w:instrText>
      </w:r>
      <w:r>
        <w:rPr>
          <w:rFonts w:hint="eastAsia" w:ascii="宋体" w:hAnsi="宋体" w:cs="宋体"/>
          <w:color w:val="auto"/>
          <w:highlight w:val="none"/>
        </w:rPr>
        <w:fldChar w:fldCharType="separate"/>
      </w:r>
      <w:r>
        <w:rPr>
          <w:rFonts w:hint="eastAsia" w:ascii="宋体" w:hAnsi="宋体" w:cs="宋体"/>
          <w:color w:val="auto"/>
          <w:highlight w:val="none"/>
        </w:rPr>
        <w:t>二、评标程序</w:t>
      </w:r>
      <w:r>
        <w:rPr>
          <w:color w:val="auto"/>
          <w:highlight w:val="none"/>
        </w:rPr>
        <w:tab/>
      </w:r>
      <w:r>
        <w:rPr>
          <w:color w:val="auto"/>
          <w:highlight w:val="none"/>
        </w:rPr>
        <w:fldChar w:fldCharType="begin"/>
      </w:r>
      <w:r>
        <w:rPr>
          <w:color w:val="auto"/>
          <w:highlight w:val="none"/>
        </w:rPr>
        <w:instrText xml:space="preserve"> PAGEREF _Toc29445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color w:val="auto"/>
          <w:highlight w:val="none"/>
        </w:rPr>
        <w:fldChar w:fldCharType="end"/>
      </w:r>
    </w:p>
    <w:p w14:paraId="2F56B9D2">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_Toc4705 </w:instrText>
      </w:r>
      <w:r>
        <w:rPr>
          <w:rFonts w:hint="eastAsia" w:ascii="宋体" w:hAnsi="宋体" w:cs="宋体"/>
          <w:color w:val="auto"/>
          <w:highlight w:val="none"/>
        </w:rPr>
        <w:fldChar w:fldCharType="separate"/>
      </w:r>
      <w:r>
        <w:rPr>
          <w:rFonts w:hint="eastAsia" w:ascii="宋体" w:hAnsi="宋体" w:cs="宋体"/>
          <w:color w:val="auto"/>
          <w:highlight w:val="none"/>
        </w:rPr>
        <w:t>三、评标标准</w:t>
      </w:r>
      <w:r>
        <w:rPr>
          <w:color w:val="auto"/>
          <w:highlight w:val="none"/>
        </w:rPr>
        <w:tab/>
      </w:r>
      <w:r>
        <w:rPr>
          <w:color w:val="auto"/>
          <w:highlight w:val="none"/>
        </w:rPr>
        <w:fldChar w:fldCharType="begin"/>
      </w:r>
      <w:r>
        <w:rPr>
          <w:color w:val="auto"/>
          <w:highlight w:val="none"/>
        </w:rPr>
        <w:instrText xml:space="preserve"> PAGEREF _Toc4705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cs="宋体"/>
          <w:color w:val="auto"/>
          <w:highlight w:val="none"/>
        </w:rPr>
        <w:fldChar w:fldCharType="end"/>
      </w:r>
    </w:p>
    <w:p w14:paraId="0040E925">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_Toc29253 </w:instrText>
      </w:r>
      <w:r>
        <w:rPr>
          <w:rFonts w:hint="eastAsia" w:ascii="宋体" w:hAnsi="宋体" w:cs="宋体"/>
          <w:color w:val="auto"/>
          <w:highlight w:val="none"/>
        </w:rPr>
        <w:fldChar w:fldCharType="separate"/>
      </w:r>
      <w:r>
        <w:rPr>
          <w:rFonts w:hint="eastAsia" w:ascii="宋体" w:hAnsi="宋体" w:cs="宋体"/>
          <w:color w:val="auto"/>
          <w:highlight w:val="none"/>
        </w:rPr>
        <w:t>评分标准（综合评分法）</w:t>
      </w:r>
      <w:r>
        <w:rPr>
          <w:color w:val="auto"/>
          <w:highlight w:val="none"/>
        </w:rPr>
        <w:tab/>
      </w:r>
      <w:r>
        <w:rPr>
          <w:color w:val="auto"/>
          <w:highlight w:val="none"/>
        </w:rPr>
        <w:fldChar w:fldCharType="begin"/>
      </w:r>
      <w:r>
        <w:rPr>
          <w:color w:val="auto"/>
          <w:highlight w:val="none"/>
        </w:rPr>
        <w:instrText xml:space="preserve"> PAGEREF _Toc29253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cs="宋体"/>
          <w:color w:val="auto"/>
          <w:highlight w:val="none"/>
        </w:rPr>
        <w:fldChar w:fldCharType="end"/>
      </w:r>
    </w:p>
    <w:p w14:paraId="34C7FD1B">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_Toc4130 </w:instrText>
      </w:r>
      <w:r>
        <w:rPr>
          <w:rFonts w:hint="eastAsia" w:ascii="宋体" w:hAnsi="宋体" w:cs="宋体"/>
          <w:color w:val="auto"/>
          <w:highlight w:val="none"/>
        </w:rPr>
        <w:fldChar w:fldCharType="separate"/>
      </w:r>
      <w:r>
        <w:rPr>
          <w:rFonts w:hint="eastAsia" w:ascii="宋体" w:hAnsi="宋体" w:cs="宋体"/>
          <w:color w:val="auto"/>
          <w:highlight w:val="none"/>
        </w:rPr>
        <w:t>四、中标候选人推荐原则</w:t>
      </w:r>
      <w:r>
        <w:rPr>
          <w:color w:val="auto"/>
          <w:highlight w:val="none"/>
        </w:rPr>
        <w:tab/>
      </w:r>
      <w:r>
        <w:rPr>
          <w:color w:val="auto"/>
          <w:highlight w:val="none"/>
        </w:rPr>
        <w:fldChar w:fldCharType="begin"/>
      </w:r>
      <w:r>
        <w:rPr>
          <w:color w:val="auto"/>
          <w:highlight w:val="none"/>
        </w:rPr>
        <w:instrText xml:space="preserve"> PAGEREF _Toc4130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cs="宋体"/>
          <w:color w:val="auto"/>
          <w:highlight w:val="none"/>
        </w:rPr>
        <w:fldChar w:fldCharType="end"/>
      </w:r>
    </w:p>
    <w:p w14:paraId="5DF6EC7D">
      <w:pPr>
        <w:pStyle w:val="28"/>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rFonts w:hint="eastAsia" w:eastAsia="宋体"/>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_Toc22428 </w:instrText>
      </w:r>
      <w:r>
        <w:rPr>
          <w:rFonts w:hint="eastAsia" w:ascii="宋体" w:hAnsi="宋体" w:cs="宋体"/>
          <w:color w:val="auto"/>
          <w:highlight w:val="none"/>
        </w:rPr>
        <w:fldChar w:fldCharType="separate"/>
      </w:r>
      <w:r>
        <w:rPr>
          <w:rFonts w:hint="eastAsia" w:ascii="宋体" w:hAnsi="宋体" w:cs="宋体"/>
          <w:color w:val="auto"/>
          <w:highlight w:val="none"/>
        </w:rPr>
        <w:t>第五章  拟签订的合同文本</w:t>
      </w:r>
      <w:r>
        <w:rPr>
          <w:color w:val="auto"/>
          <w:highlight w:val="none"/>
        </w:rPr>
        <w:tab/>
      </w:r>
      <w:r>
        <w:rPr>
          <w:rFonts w:hint="eastAsia"/>
          <w:color w:val="auto"/>
          <w:highlight w:val="none"/>
          <w:lang w:val="en-US" w:eastAsia="zh-CN"/>
        </w:rPr>
        <w:t>4</w:t>
      </w:r>
      <w:r>
        <w:rPr>
          <w:rFonts w:hint="eastAsia" w:ascii="宋体" w:hAnsi="宋体" w:cs="宋体"/>
          <w:color w:val="auto"/>
          <w:highlight w:val="none"/>
        </w:rPr>
        <w:fldChar w:fldCharType="end"/>
      </w:r>
      <w:r>
        <w:rPr>
          <w:rFonts w:hint="eastAsia" w:ascii="宋体" w:hAnsi="宋体" w:cs="宋体"/>
          <w:color w:val="auto"/>
          <w:highlight w:val="none"/>
          <w:lang w:val="en-US" w:eastAsia="zh-CN"/>
        </w:rPr>
        <w:t>1</w:t>
      </w:r>
    </w:p>
    <w:p w14:paraId="799BF998">
      <w:pPr>
        <w:pStyle w:val="28"/>
        <w:keepNext w:val="0"/>
        <w:keepLines w:val="0"/>
        <w:pageBreakBefore w:val="0"/>
        <w:widowControl w:val="0"/>
        <w:tabs>
          <w:tab w:val="right" w:leader="dot" w:pos="9242"/>
        </w:tabs>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_Toc20718 </w:instrText>
      </w:r>
      <w:r>
        <w:rPr>
          <w:rFonts w:hint="eastAsia" w:ascii="宋体" w:hAnsi="宋体" w:cs="宋体"/>
          <w:color w:val="auto"/>
          <w:highlight w:val="none"/>
        </w:rPr>
        <w:fldChar w:fldCharType="separate"/>
      </w:r>
      <w:r>
        <w:rPr>
          <w:rFonts w:hint="eastAsia" w:ascii="宋体" w:hAnsi="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_Toc20718 \h </w:instrText>
      </w:r>
      <w:r>
        <w:rPr>
          <w:color w:val="auto"/>
          <w:highlight w:val="none"/>
        </w:rPr>
        <w:fldChar w:fldCharType="separate"/>
      </w:r>
      <w:r>
        <w:rPr>
          <w:color w:val="auto"/>
          <w:highlight w:val="none"/>
        </w:rPr>
        <w:t>52</w:t>
      </w:r>
      <w:r>
        <w:rPr>
          <w:color w:val="auto"/>
          <w:highlight w:val="none"/>
        </w:rPr>
        <w:fldChar w:fldCharType="end"/>
      </w:r>
      <w:r>
        <w:rPr>
          <w:rFonts w:hint="eastAsia" w:ascii="宋体" w:hAnsi="宋体" w:cs="宋体"/>
          <w:color w:val="auto"/>
          <w:highlight w:val="none"/>
        </w:rPr>
        <w:fldChar w:fldCharType="end"/>
      </w:r>
    </w:p>
    <w:p w14:paraId="4A73971B">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_Toc7400 </w:instrText>
      </w:r>
      <w:r>
        <w:rPr>
          <w:rFonts w:hint="eastAsia" w:ascii="宋体" w:hAnsi="宋体" w:cs="宋体"/>
          <w:color w:val="auto"/>
          <w:highlight w:val="none"/>
        </w:rPr>
        <w:fldChar w:fldCharType="separate"/>
      </w:r>
      <w:r>
        <w:rPr>
          <w:rFonts w:hint="eastAsia" w:ascii="宋体" w:hAnsi="宋体" w:cs="宋体"/>
          <w:color w:val="auto"/>
          <w:szCs w:val="28"/>
          <w:highlight w:val="none"/>
        </w:rPr>
        <w:t>一、报价文件格式</w:t>
      </w:r>
      <w:r>
        <w:rPr>
          <w:color w:val="auto"/>
          <w:highlight w:val="none"/>
        </w:rPr>
        <w:tab/>
      </w:r>
      <w:r>
        <w:rPr>
          <w:color w:val="auto"/>
          <w:highlight w:val="none"/>
        </w:rPr>
        <w:fldChar w:fldCharType="begin"/>
      </w:r>
      <w:r>
        <w:rPr>
          <w:color w:val="auto"/>
          <w:highlight w:val="none"/>
        </w:rPr>
        <w:instrText xml:space="preserve"> PAGEREF _Toc7400 \h </w:instrText>
      </w:r>
      <w:r>
        <w:rPr>
          <w:color w:val="auto"/>
          <w:highlight w:val="none"/>
        </w:rPr>
        <w:fldChar w:fldCharType="separate"/>
      </w:r>
      <w:r>
        <w:rPr>
          <w:color w:val="auto"/>
          <w:highlight w:val="none"/>
        </w:rPr>
        <w:t>53</w:t>
      </w:r>
      <w:r>
        <w:rPr>
          <w:color w:val="auto"/>
          <w:highlight w:val="none"/>
        </w:rPr>
        <w:fldChar w:fldCharType="end"/>
      </w:r>
      <w:r>
        <w:rPr>
          <w:rFonts w:hint="eastAsia" w:ascii="宋体" w:hAnsi="宋体" w:cs="宋体"/>
          <w:color w:val="auto"/>
          <w:highlight w:val="none"/>
        </w:rPr>
        <w:fldChar w:fldCharType="end"/>
      </w:r>
    </w:p>
    <w:p w14:paraId="16DA855A">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_Toc23452 </w:instrText>
      </w:r>
      <w:r>
        <w:rPr>
          <w:rFonts w:hint="eastAsia" w:ascii="宋体" w:hAnsi="宋体" w:cs="宋体"/>
          <w:color w:val="auto"/>
          <w:highlight w:val="none"/>
        </w:rPr>
        <w:fldChar w:fldCharType="separate"/>
      </w:r>
      <w:r>
        <w:rPr>
          <w:rFonts w:hint="eastAsia"/>
          <w:color w:val="auto"/>
          <w:highlight w:val="none"/>
        </w:rPr>
        <w:t>二、资格证明文件格式</w:t>
      </w:r>
      <w:r>
        <w:rPr>
          <w:color w:val="auto"/>
          <w:highlight w:val="none"/>
        </w:rPr>
        <w:tab/>
      </w:r>
      <w:r>
        <w:rPr>
          <w:color w:val="auto"/>
          <w:highlight w:val="none"/>
        </w:rPr>
        <w:fldChar w:fldCharType="begin"/>
      </w:r>
      <w:r>
        <w:rPr>
          <w:color w:val="auto"/>
          <w:highlight w:val="none"/>
        </w:rPr>
        <w:instrText xml:space="preserve"> PAGEREF _Toc23452 \h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cs="宋体"/>
          <w:color w:val="auto"/>
          <w:highlight w:val="none"/>
        </w:rPr>
        <w:fldChar w:fldCharType="end"/>
      </w:r>
    </w:p>
    <w:p w14:paraId="0DCCA9E8">
      <w:pPr>
        <w:pStyle w:val="34"/>
        <w:keepNext w:val="0"/>
        <w:keepLines w:val="0"/>
        <w:pageBreakBefore w:val="0"/>
        <w:widowControl w:val="0"/>
        <w:tabs>
          <w:tab w:val="right" w:leader="dot" w:pos="9242"/>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_Toc6222 </w:instrText>
      </w:r>
      <w:r>
        <w:rPr>
          <w:rFonts w:hint="eastAsia" w:ascii="宋体" w:hAnsi="宋体" w:cs="宋体"/>
          <w:color w:val="auto"/>
          <w:highlight w:val="none"/>
        </w:rPr>
        <w:fldChar w:fldCharType="separate"/>
      </w:r>
      <w:r>
        <w:rPr>
          <w:rFonts w:hint="eastAsia" w:ascii="宋体" w:hAnsi="宋体" w:cs="宋体"/>
          <w:color w:val="auto"/>
          <w:szCs w:val="28"/>
          <w:highlight w:val="none"/>
        </w:rPr>
        <w:t>三、商务及技术文件格式</w:t>
      </w:r>
      <w:r>
        <w:rPr>
          <w:color w:val="auto"/>
          <w:highlight w:val="none"/>
        </w:rPr>
        <w:tab/>
      </w:r>
      <w:r>
        <w:rPr>
          <w:color w:val="auto"/>
          <w:highlight w:val="none"/>
        </w:rPr>
        <w:fldChar w:fldCharType="begin"/>
      </w:r>
      <w:r>
        <w:rPr>
          <w:color w:val="auto"/>
          <w:highlight w:val="none"/>
        </w:rPr>
        <w:instrText xml:space="preserve"> PAGEREF _Toc6222 \h </w:instrText>
      </w:r>
      <w:r>
        <w:rPr>
          <w:color w:val="auto"/>
          <w:highlight w:val="none"/>
        </w:rPr>
        <w:fldChar w:fldCharType="separate"/>
      </w:r>
      <w:r>
        <w:rPr>
          <w:color w:val="auto"/>
          <w:highlight w:val="none"/>
        </w:rPr>
        <w:t>64</w:t>
      </w:r>
      <w:r>
        <w:rPr>
          <w:color w:val="auto"/>
          <w:highlight w:val="none"/>
        </w:rPr>
        <w:fldChar w:fldCharType="end"/>
      </w:r>
      <w:r>
        <w:rPr>
          <w:rFonts w:hint="eastAsia" w:ascii="宋体" w:hAnsi="宋体" w:cs="宋体"/>
          <w:color w:val="auto"/>
          <w:highlight w:val="none"/>
        </w:rPr>
        <w:fldChar w:fldCharType="end"/>
      </w:r>
    </w:p>
    <w:p w14:paraId="7AB38F9D">
      <w:pPr>
        <w:pStyle w:val="2"/>
        <w:keepNext w:val="0"/>
        <w:keepLines w:val="0"/>
        <w:pageBreakBefore w:val="0"/>
        <w:tabs>
          <w:tab w:val="left" w:pos="0"/>
          <w:tab w:val="left" w:pos="3165"/>
          <w:tab w:val="center" w:pos="4153"/>
        </w:tabs>
        <w:kinsoku/>
        <w:overflowPunct/>
        <w:topLinePunct w:val="0"/>
        <w:autoSpaceDE w:val="0"/>
        <w:autoSpaceDN w:val="0"/>
        <w:bidi w:val="0"/>
        <w:adjustRightInd w:val="0"/>
        <w:spacing w:before="0" w:after="0" w:line="240" w:lineRule="auto"/>
        <w:jc w:val="center"/>
        <w:textAlignment w:val="auto"/>
        <w:rPr>
          <w:rFonts w:hint="eastAsia" w:ascii="宋体" w:hAnsi="宋体" w:cs="宋体"/>
          <w:color w:val="auto"/>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09ADA858">
      <w:pPr>
        <w:pStyle w:val="2"/>
        <w:keepNext w:val="0"/>
        <w:keepLines w:val="0"/>
        <w:pageBreakBefore w:val="0"/>
        <w:tabs>
          <w:tab w:val="left" w:pos="0"/>
          <w:tab w:val="left" w:pos="3165"/>
          <w:tab w:val="center" w:pos="4153"/>
        </w:tabs>
        <w:kinsoku/>
        <w:overflowPunct/>
        <w:topLinePunct w:val="0"/>
        <w:autoSpaceDE w:val="0"/>
        <w:autoSpaceDN w:val="0"/>
        <w:bidi w:val="0"/>
        <w:adjustRightInd w:val="0"/>
        <w:spacing w:before="0" w:after="0" w:line="240" w:lineRule="auto"/>
        <w:jc w:val="center"/>
        <w:textAlignment w:val="auto"/>
        <w:rPr>
          <w:rFonts w:hint="eastAsia" w:ascii="宋体" w:hAnsi="宋体" w:cs="宋体"/>
          <w:color w:val="auto"/>
          <w:highlight w:val="none"/>
        </w:rPr>
      </w:pPr>
      <w:r>
        <w:rPr>
          <w:rFonts w:hint="eastAsia" w:ascii="宋体" w:hAnsi="宋体" w:cs="宋体"/>
          <w:color w:val="auto"/>
          <w:highlight w:val="none"/>
        </w:rPr>
        <w:fldChar w:fldCharType="end"/>
      </w:r>
      <w:bookmarkEnd w:id="5"/>
      <w:bookmarkEnd w:id="6"/>
      <w:bookmarkStart w:id="7" w:name="_Toc254970630"/>
      <w:bookmarkStart w:id="8" w:name="_Toc254970489"/>
      <w:bookmarkStart w:id="9" w:name="_Toc21030"/>
      <w:bookmarkStart w:id="10" w:name="_Toc16993"/>
      <w:bookmarkStart w:id="11" w:name="_Toc5452"/>
      <w:r>
        <w:rPr>
          <w:rFonts w:hint="eastAsia" w:ascii="宋体" w:hAnsi="宋体" w:cs="宋体"/>
          <w:color w:val="auto"/>
          <w:highlight w:val="none"/>
        </w:rPr>
        <w:t>第一章</w:t>
      </w:r>
      <w:bookmarkEnd w:id="7"/>
      <w:bookmarkEnd w:id="8"/>
      <w:bookmarkStart w:id="12" w:name="_Toc28359001"/>
      <w:bookmarkStart w:id="13" w:name="_Toc35393789"/>
      <w:r>
        <w:rPr>
          <w:rFonts w:hint="eastAsia" w:ascii="宋体" w:hAnsi="宋体" w:cs="宋体"/>
          <w:color w:val="auto"/>
          <w:highlight w:val="none"/>
        </w:rPr>
        <w:t xml:space="preserve">  招标公告</w:t>
      </w:r>
      <w:bookmarkEnd w:id="9"/>
      <w:bookmarkEnd w:id="10"/>
      <w:bookmarkEnd w:id="11"/>
      <w:bookmarkEnd w:id="12"/>
      <w:bookmarkEnd w:id="13"/>
    </w:p>
    <w:p w14:paraId="6B9E8D26">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项目概况</w:t>
      </w:r>
    </w:p>
    <w:p w14:paraId="02F1719A">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u w:val="single"/>
          <w:lang w:eastAsia="zh-CN"/>
        </w:rPr>
        <w:t>广西壮族自治区妇幼保健院采购乳制品类配送服务项目</w:t>
      </w:r>
      <w:r>
        <w:rPr>
          <w:rFonts w:hint="eastAsia" w:ascii="宋体" w:hAnsi="宋体" w:cs="宋体"/>
          <w:color w:val="auto"/>
          <w:szCs w:val="21"/>
          <w:highlight w:val="none"/>
        </w:rPr>
        <w:t>招标项目的潜在投标人应在广西政府采购云平台（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7</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29</w:t>
      </w:r>
      <w:r>
        <w:rPr>
          <w:rFonts w:hint="eastAsia" w:ascii="宋体" w:hAnsi="宋体" w:cs="宋体"/>
          <w:bCs/>
          <w:color w:val="auto"/>
          <w:szCs w:val="21"/>
          <w:highlight w:val="none"/>
          <w:u w:val="single"/>
        </w:rPr>
        <w:t>日9时30分（</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58DC7F04">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14" w:name="_Toc28359079"/>
      <w:bookmarkStart w:id="15" w:name="_Toc28359002"/>
      <w:bookmarkStart w:id="16" w:name="_Toc35393621"/>
      <w:bookmarkStart w:id="17" w:name="_Toc35393790"/>
      <w:bookmarkStart w:id="18" w:name="_Hlk24379207"/>
      <w:r>
        <w:rPr>
          <w:rFonts w:hint="eastAsia" w:ascii="宋体" w:hAnsi="宋体" w:cs="宋体"/>
          <w:b/>
          <w:bCs/>
          <w:color w:val="auto"/>
          <w:sz w:val="24"/>
          <w:highlight w:val="none"/>
        </w:rPr>
        <w:t>一、项目基本情况</w:t>
      </w:r>
      <w:bookmarkEnd w:id="14"/>
      <w:bookmarkEnd w:id="15"/>
      <w:bookmarkEnd w:id="16"/>
      <w:bookmarkEnd w:id="17"/>
    </w:p>
    <w:bookmarkEnd w:id="18"/>
    <w:p w14:paraId="6F6F9CED">
      <w:pPr>
        <w:keepNext w:val="0"/>
        <w:keepLines w:val="0"/>
        <w:pageBreakBefore w:val="0"/>
        <w:kinsoku/>
        <w:overflowPunct/>
        <w:topLinePunct w:val="0"/>
        <w:bidi w:val="0"/>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val="en-US" w:eastAsia="zh-CN"/>
        </w:rPr>
        <w:t xml:space="preserve">GXZC2026-G3-002128-JGJD </w:t>
      </w:r>
    </w:p>
    <w:p w14:paraId="217B4EA8">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rPr>
        <w:t>项目名称：</w:t>
      </w:r>
      <w:r>
        <w:rPr>
          <w:rFonts w:hint="eastAsia" w:ascii="宋体" w:hAnsi="宋体" w:cs="宋体"/>
          <w:color w:val="auto"/>
          <w:highlight w:val="none"/>
          <w:lang w:eastAsia="zh-CN"/>
        </w:rPr>
        <w:t>广西壮族自治区妇幼保健院采购乳制品类配送服务项目</w:t>
      </w:r>
    </w:p>
    <w:p w14:paraId="33447EFB">
      <w:pPr>
        <w:keepNext w:val="0"/>
        <w:keepLines w:val="0"/>
        <w:pageBreakBefore w:val="0"/>
        <w:kinsoku/>
        <w:overflowPunct/>
        <w:topLinePunct w:val="0"/>
        <w:bidi w:val="0"/>
        <w:spacing w:line="400" w:lineRule="exact"/>
        <w:ind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highlight w:val="none"/>
        </w:rPr>
        <w:t>预算总金额（元）</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3000000.00</w:t>
      </w:r>
    </w:p>
    <w:p w14:paraId="3C504604">
      <w:pPr>
        <w:keepNext w:val="0"/>
        <w:keepLines w:val="0"/>
        <w:pageBreakBefore w:val="0"/>
        <w:kinsoku/>
        <w:overflowPunct/>
        <w:topLinePunct w:val="0"/>
        <w:bidi w:val="0"/>
        <w:spacing w:line="400" w:lineRule="exact"/>
        <w:ind w:firstLine="420" w:firstLineChars="200"/>
        <w:textAlignment w:val="auto"/>
        <w:rPr>
          <w:rFonts w:hint="default" w:ascii="宋体" w:hAnsi="宋体" w:cs="宋体"/>
          <w:color w:val="auto"/>
          <w:szCs w:val="21"/>
          <w:highlight w:val="none"/>
          <w:lang w:val="en-US"/>
        </w:rPr>
      </w:pPr>
      <w:r>
        <w:rPr>
          <w:rFonts w:hint="eastAsia" w:ascii="宋体" w:hAnsi="宋体" w:cs="宋体"/>
          <w:color w:val="auto"/>
          <w:szCs w:val="21"/>
          <w:highlight w:val="none"/>
        </w:rPr>
        <w:t>最高限价（如有）：</w:t>
      </w:r>
      <w:r>
        <w:rPr>
          <w:rFonts w:hint="eastAsia" w:ascii="宋体" w:hAnsi="宋体" w:cs="宋体"/>
          <w:color w:val="auto"/>
          <w:szCs w:val="21"/>
          <w:highlight w:val="none"/>
          <w:lang w:val="en-US" w:eastAsia="zh-CN"/>
        </w:rPr>
        <w:t>3000000.00元</w:t>
      </w:r>
    </w:p>
    <w:p w14:paraId="0B7ACEEF">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采购需求：</w:t>
      </w:r>
    </w:p>
    <w:tbl>
      <w:tblPr>
        <w:tblStyle w:val="41"/>
        <w:tblW w:w="85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2887"/>
        <w:gridCol w:w="1763"/>
        <w:gridCol w:w="3125"/>
      </w:tblGrid>
      <w:tr w14:paraId="60352B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42E82392">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887" w:type="dxa"/>
            <w:tcBorders>
              <w:top w:val="single" w:color="auto" w:sz="4" w:space="0"/>
              <w:left w:val="single" w:color="auto" w:sz="4" w:space="0"/>
              <w:bottom w:val="single" w:color="auto" w:sz="4" w:space="0"/>
              <w:right w:val="single" w:color="auto" w:sz="4" w:space="0"/>
            </w:tcBorders>
            <w:noWrap w:val="0"/>
            <w:vAlign w:val="center"/>
          </w:tcPr>
          <w:p w14:paraId="2C3E8BDF">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标的的名称</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33F67B34">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3125" w:type="dxa"/>
            <w:tcBorders>
              <w:top w:val="single" w:color="auto" w:sz="4" w:space="0"/>
              <w:left w:val="single" w:color="auto" w:sz="4" w:space="0"/>
              <w:bottom w:val="single" w:color="auto" w:sz="4" w:space="0"/>
              <w:right w:val="single" w:color="auto" w:sz="4" w:space="0"/>
            </w:tcBorders>
            <w:noWrap w:val="0"/>
            <w:vAlign w:val="center"/>
          </w:tcPr>
          <w:p w14:paraId="42DC6457">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简要服务要求或者技术需求</w:t>
            </w:r>
          </w:p>
        </w:tc>
      </w:tr>
      <w:tr w14:paraId="5178C4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33B7412C">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w:t>
            </w:r>
          </w:p>
        </w:tc>
        <w:tc>
          <w:tcPr>
            <w:tcW w:w="2887" w:type="dxa"/>
            <w:tcBorders>
              <w:top w:val="single" w:color="auto" w:sz="4" w:space="0"/>
              <w:left w:val="single" w:color="auto" w:sz="4" w:space="0"/>
              <w:bottom w:val="single" w:color="auto" w:sz="4" w:space="0"/>
              <w:right w:val="single" w:color="auto" w:sz="4" w:space="0"/>
            </w:tcBorders>
            <w:noWrap w:val="0"/>
            <w:vAlign w:val="center"/>
          </w:tcPr>
          <w:p w14:paraId="5F22D1E7">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乳制品</w:t>
            </w:r>
            <w:r>
              <w:rPr>
                <w:rFonts w:hint="eastAsia" w:ascii="宋体" w:hAnsi="宋体" w:cs="宋体"/>
                <w:color w:val="auto"/>
                <w:sz w:val="21"/>
                <w:szCs w:val="21"/>
                <w:highlight w:val="none"/>
                <w:lang w:val="en-US" w:eastAsia="zh-CN"/>
              </w:rPr>
              <w:t>类</w:t>
            </w:r>
            <w:r>
              <w:rPr>
                <w:rFonts w:hint="eastAsia" w:ascii="宋体" w:hAnsi="宋体" w:eastAsia="宋体" w:cs="宋体"/>
                <w:color w:val="auto"/>
                <w:sz w:val="21"/>
                <w:szCs w:val="21"/>
                <w:highlight w:val="none"/>
              </w:rPr>
              <w:t>配送服务</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4F11E616">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一批</w:t>
            </w:r>
          </w:p>
        </w:tc>
        <w:tc>
          <w:tcPr>
            <w:tcW w:w="3125" w:type="dxa"/>
            <w:tcBorders>
              <w:top w:val="single" w:color="auto" w:sz="4" w:space="0"/>
              <w:left w:val="single" w:color="auto" w:sz="4" w:space="0"/>
              <w:bottom w:val="single" w:color="auto" w:sz="4" w:space="0"/>
              <w:right w:val="single" w:color="auto" w:sz="4" w:space="0"/>
            </w:tcBorders>
            <w:noWrap w:val="0"/>
            <w:vAlign w:val="center"/>
          </w:tcPr>
          <w:p w14:paraId="33B48276">
            <w:pPr>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详见采购需求</w:t>
            </w:r>
            <w:r>
              <w:rPr>
                <w:rFonts w:hint="eastAsia" w:ascii="宋体" w:hAnsi="宋体" w:eastAsia="宋体" w:cs="宋体"/>
                <w:color w:val="auto"/>
                <w:sz w:val="21"/>
                <w:szCs w:val="21"/>
                <w:highlight w:val="none"/>
                <w:lang w:eastAsia="zh-CN"/>
              </w:rPr>
              <w:t>。</w:t>
            </w:r>
          </w:p>
        </w:tc>
      </w:tr>
    </w:tbl>
    <w:p w14:paraId="6AFDD2C0">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合同履约期限：</w:t>
      </w:r>
      <w:r>
        <w:rPr>
          <w:rFonts w:hint="eastAsia" w:ascii="宋体" w:hAnsi="宋体" w:cs="宋体"/>
          <w:bCs/>
          <w:color w:val="auto"/>
          <w:spacing w:val="-6"/>
          <w:kern w:val="0"/>
          <w:sz w:val="21"/>
          <w:szCs w:val="21"/>
          <w:highlight w:val="none"/>
          <w:u w:val="single"/>
        </w:rPr>
        <w:t>服务履行期限2年，自签订合同之日起中标人根据采购人实际需求按时按量提供</w:t>
      </w:r>
      <w:r>
        <w:rPr>
          <w:rFonts w:hint="eastAsia" w:ascii="宋体" w:hAnsi="宋体" w:cs="宋体"/>
          <w:color w:val="auto"/>
          <w:spacing w:val="-6"/>
          <w:kern w:val="0"/>
          <w:sz w:val="21"/>
          <w:szCs w:val="21"/>
          <w:highlight w:val="none"/>
        </w:rPr>
        <w:t>。</w:t>
      </w:r>
    </w:p>
    <w:p w14:paraId="1EC2F1FE">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本标项</w:t>
      </w:r>
      <w:r>
        <w:rPr>
          <w:rFonts w:hint="eastAsia" w:ascii="宋体" w:hAnsi="宋体" w:cs="宋体"/>
          <w:color w:val="auto"/>
          <w:szCs w:val="21"/>
          <w:highlight w:val="none"/>
          <w:lang w:eastAsia="zh-CN"/>
        </w:rPr>
        <w:t>不</w:t>
      </w:r>
      <w:r>
        <w:rPr>
          <w:rFonts w:hint="eastAsia" w:ascii="宋体" w:hAnsi="宋体" w:cs="宋体"/>
          <w:color w:val="auto"/>
          <w:szCs w:val="21"/>
          <w:highlight w:val="none"/>
        </w:rPr>
        <w:t>接受联合体投标。</w:t>
      </w:r>
    </w:p>
    <w:p w14:paraId="3D621A17">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19" w:name="_Toc28359080"/>
      <w:bookmarkStart w:id="20" w:name="_Toc28359003"/>
      <w:bookmarkStart w:id="21" w:name="_Toc35393622"/>
      <w:bookmarkStart w:id="22" w:name="_Toc35393791"/>
      <w:r>
        <w:rPr>
          <w:rFonts w:hint="eastAsia" w:ascii="宋体" w:hAnsi="宋体" w:cs="宋体"/>
          <w:b/>
          <w:bCs/>
          <w:color w:val="auto"/>
          <w:sz w:val="24"/>
          <w:highlight w:val="none"/>
        </w:rPr>
        <w:t>二、申请人的资格要求：</w:t>
      </w:r>
      <w:bookmarkEnd w:id="19"/>
      <w:bookmarkEnd w:id="20"/>
      <w:bookmarkEnd w:id="21"/>
      <w:bookmarkEnd w:id="22"/>
    </w:p>
    <w:p w14:paraId="1A542FB0">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bookmarkStart w:id="23" w:name="_Hlk51746371"/>
      <w:bookmarkStart w:id="24" w:name="_Toc28359081"/>
      <w:bookmarkStart w:id="25" w:name="_Toc28359004"/>
      <w:bookmarkStart w:id="26" w:name="_Toc35393623"/>
      <w:bookmarkStart w:id="27" w:name="_Toc35393792"/>
      <w:r>
        <w:rPr>
          <w:rFonts w:hint="eastAsia" w:ascii="宋体" w:hAnsi="宋体" w:eastAsia="宋体" w:cs="宋体"/>
          <w:color w:val="auto"/>
          <w:szCs w:val="21"/>
          <w:highlight w:val="none"/>
        </w:rPr>
        <w:t>1.满足《中华人民共和国政府采购法》第二十二条规定；</w:t>
      </w:r>
    </w:p>
    <w:p w14:paraId="3B5E1D75">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04BE328D">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专门面向中小企业采购的项目（供应商应为中小微企业、监狱企业、残疾人福利性单位)</w:t>
      </w:r>
      <w:r>
        <w:rPr>
          <w:rFonts w:hint="eastAsia" w:ascii="宋体" w:hAnsi="宋体" w:eastAsia="宋体" w:cs="宋体"/>
          <w:color w:val="auto"/>
          <w:szCs w:val="21"/>
          <w:highlight w:val="none"/>
          <w:lang w:eastAsia="zh-CN"/>
        </w:rPr>
        <w:t>；</w:t>
      </w:r>
    </w:p>
    <w:p w14:paraId="7A9FF1A6">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非专门面向中小企业采购的项目；</w:t>
      </w:r>
    </w:p>
    <w:p w14:paraId="10CD3B31">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u w:val="none"/>
          <w:lang w:eastAsia="zh-CN"/>
        </w:rPr>
      </w:pPr>
      <w:r>
        <w:rPr>
          <w:rFonts w:hint="eastAsia" w:ascii="宋体" w:hAnsi="宋体"/>
          <w:szCs w:val="21"/>
        </w:rPr>
        <w:t>3.本项目的特定资格要求：</w:t>
      </w:r>
      <w:r>
        <w:rPr>
          <w:rFonts w:hint="eastAsia" w:ascii="宋体" w:hAnsi="宋体"/>
          <w:color w:val="auto"/>
          <w:szCs w:val="21"/>
          <w:highlight w:val="none"/>
        </w:rPr>
        <w:t>投标人应具</w:t>
      </w:r>
      <w:r>
        <w:rPr>
          <w:rFonts w:hint="eastAsia" w:ascii="宋体" w:hAnsi="宋体" w:eastAsia="宋体" w:cs="Times New Roman"/>
          <w:color w:val="auto"/>
          <w:szCs w:val="21"/>
          <w:highlight w:val="none"/>
        </w:rPr>
        <w:t>备有效的食品经营许可证或食品生产许可证</w:t>
      </w:r>
      <w:r>
        <w:rPr>
          <w:rFonts w:hint="eastAsia" w:ascii="宋体" w:hAnsi="宋体" w:cs="Times New Roman"/>
          <w:color w:val="auto"/>
          <w:szCs w:val="21"/>
          <w:highlight w:val="none"/>
          <w:lang w:eastAsia="zh-CN"/>
        </w:rPr>
        <w:t>。</w:t>
      </w:r>
    </w:p>
    <w:bookmarkEnd w:id="23"/>
    <w:p w14:paraId="4AE8AC89">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三、获取招标文件</w:t>
      </w:r>
      <w:bookmarkEnd w:id="24"/>
      <w:bookmarkEnd w:id="25"/>
      <w:bookmarkEnd w:id="26"/>
      <w:bookmarkEnd w:id="27"/>
    </w:p>
    <w:p w14:paraId="038C896D">
      <w:pPr>
        <w:keepNext w:val="0"/>
        <w:keepLines w:val="0"/>
        <w:pageBreakBefore w:val="0"/>
        <w:kinsoku/>
        <w:overflowPunct/>
        <w:topLinePunct w:val="0"/>
        <w:bidi w:val="0"/>
        <w:spacing w:line="400" w:lineRule="exact"/>
        <w:ind w:firstLine="54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1.时间：202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7</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8</w:t>
      </w:r>
      <w:r>
        <w:rPr>
          <w:rFonts w:hint="eastAsia" w:ascii="宋体" w:hAnsi="宋体" w:cs="宋体"/>
          <w:bCs/>
          <w:color w:val="auto"/>
          <w:kern w:val="0"/>
          <w:szCs w:val="21"/>
          <w:highlight w:val="none"/>
        </w:rPr>
        <w:t>日至202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7</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15</w:t>
      </w:r>
      <w:r>
        <w:rPr>
          <w:rFonts w:hint="eastAsia" w:ascii="宋体" w:hAnsi="宋体" w:cs="宋体"/>
          <w:bCs/>
          <w:color w:val="auto"/>
          <w:kern w:val="0"/>
          <w:szCs w:val="21"/>
          <w:highlight w:val="none"/>
        </w:rPr>
        <w:t>日，每天上午00:00至12:00，下午12:00至23:59（北京时间，法定节假日除外）</w:t>
      </w:r>
    </w:p>
    <w:p w14:paraId="7B6CE134">
      <w:pPr>
        <w:keepNext w:val="0"/>
        <w:keepLines w:val="0"/>
        <w:pageBreakBefore w:val="0"/>
        <w:kinsoku/>
        <w:overflowPunct/>
        <w:topLinePunct w:val="0"/>
        <w:bidi w:val="0"/>
        <w:spacing w:line="400" w:lineRule="exact"/>
        <w:ind w:firstLine="540"/>
        <w:textAlignment w:val="auto"/>
        <w:rPr>
          <w:rFonts w:hint="eastAsia" w:ascii="宋体" w:hAnsi="宋体" w:cs="宋体"/>
          <w:color w:val="auto"/>
          <w:szCs w:val="21"/>
          <w:highlight w:val="none"/>
        </w:rPr>
      </w:pPr>
      <w:r>
        <w:rPr>
          <w:rFonts w:hint="eastAsia" w:ascii="宋体" w:hAnsi="宋体" w:cs="宋体"/>
          <w:bCs/>
          <w:color w:val="auto"/>
          <w:kern w:val="0"/>
          <w:szCs w:val="21"/>
          <w:highlight w:val="none"/>
        </w:rPr>
        <w:t>2.地点：</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p>
    <w:p w14:paraId="73102F88">
      <w:pPr>
        <w:keepNext w:val="0"/>
        <w:keepLines w:val="0"/>
        <w:pageBreakBefore w:val="0"/>
        <w:kinsoku/>
        <w:wordWrap w:val="0"/>
        <w:overflowPunct/>
        <w:topLinePunct w:val="0"/>
        <w:bidi w:val="0"/>
        <w:spacing w:line="400" w:lineRule="exact"/>
        <w:ind w:firstLine="539"/>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3.方式：网上下载。本项目不提供纸质文件，潜在供应商需在</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r>
        <w:rPr>
          <w:rFonts w:hint="eastAsia" w:ascii="宋体" w:hAnsi="宋体" w:cs="宋体"/>
          <w:bCs/>
          <w:color w:val="auto"/>
          <w:kern w:val="0"/>
          <w:szCs w:val="21"/>
          <w:highlight w:val="none"/>
        </w:rPr>
        <w:t>-进入“项目采购”应用，在获取采购文件菜单中选择项目，获取招标文件。</w:t>
      </w:r>
      <w:r>
        <w:rPr>
          <w:rFonts w:hint="eastAsia" w:ascii="宋体" w:hAnsi="宋体" w:cs="宋体"/>
          <w:color w:val="auto"/>
          <w:szCs w:val="21"/>
          <w:highlight w:val="none"/>
        </w:rPr>
        <w:t>电子投标文件制作需要基于广西政府采购云平台获取的招标文件编制，</w:t>
      </w:r>
      <w:r>
        <w:rPr>
          <w:rFonts w:hint="eastAsia" w:ascii="宋体" w:hAnsi="宋体" w:cs="宋体"/>
          <w:bCs/>
          <w:color w:val="auto"/>
          <w:kern w:val="0"/>
          <w:szCs w:val="21"/>
          <w:highlight w:val="none"/>
        </w:rPr>
        <w:t>通过其他方式获取招标文件的，将有可能导致供应商无法在</w:t>
      </w:r>
      <w:r>
        <w:rPr>
          <w:rFonts w:hint="eastAsia" w:ascii="宋体" w:hAnsi="宋体" w:cs="宋体"/>
          <w:color w:val="auto"/>
          <w:szCs w:val="21"/>
          <w:highlight w:val="none"/>
        </w:rPr>
        <w:t>广西政府采购云平台</w:t>
      </w:r>
      <w:r>
        <w:rPr>
          <w:rFonts w:hint="eastAsia" w:ascii="宋体" w:hAnsi="宋体" w:cs="宋体"/>
          <w:bCs/>
          <w:color w:val="auto"/>
          <w:kern w:val="0"/>
          <w:szCs w:val="21"/>
          <w:highlight w:val="none"/>
        </w:rPr>
        <w:t>编制及上传投标文件。</w:t>
      </w:r>
    </w:p>
    <w:p w14:paraId="37030D7D">
      <w:pPr>
        <w:keepNext w:val="0"/>
        <w:keepLines w:val="0"/>
        <w:pageBreakBefore w:val="0"/>
        <w:kinsoku/>
        <w:overflowPunct/>
        <w:topLinePunct w:val="0"/>
        <w:bidi w:val="0"/>
        <w:spacing w:line="400" w:lineRule="exact"/>
        <w:ind w:firstLine="540"/>
        <w:textAlignment w:val="auto"/>
        <w:rPr>
          <w:rFonts w:hint="eastAsia" w:ascii="宋体" w:hAnsi="宋体" w:cs="宋体"/>
          <w:color w:val="auto"/>
          <w:szCs w:val="21"/>
          <w:highlight w:val="none"/>
        </w:rPr>
      </w:pPr>
      <w:r>
        <w:rPr>
          <w:rFonts w:hint="eastAsia" w:ascii="宋体" w:hAnsi="宋体" w:cs="宋体"/>
          <w:bCs/>
          <w:color w:val="auto"/>
          <w:kern w:val="0"/>
          <w:szCs w:val="21"/>
          <w:highlight w:val="none"/>
        </w:rPr>
        <w:t>4.售价（元）：</w:t>
      </w:r>
      <w:r>
        <w:rPr>
          <w:rFonts w:hint="eastAsia" w:ascii="宋体" w:hAnsi="宋体" w:cs="宋体"/>
          <w:color w:val="auto"/>
          <w:szCs w:val="21"/>
          <w:highlight w:val="none"/>
        </w:rPr>
        <w:t>0</w:t>
      </w:r>
    </w:p>
    <w:p w14:paraId="1537B7FB">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28" w:name="_Toc28359082"/>
      <w:bookmarkStart w:id="29" w:name="_Toc28359005"/>
      <w:bookmarkStart w:id="30" w:name="_Toc35393793"/>
      <w:bookmarkStart w:id="31" w:name="_Toc35393624"/>
      <w:r>
        <w:rPr>
          <w:rFonts w:hint="eastAsia" w:ascii="宋体" w:hAnsi="宋体" w:cs="宋体"/>
          <w:b/>
          <w:bCs/>
          <w:color w:val="auto"/>
          <w:sz w:val="24"/>
          <w:highlight w:val="none"/>
        </w:rPr>
        <w:t>四、提交投标文件</w:t>
      </w:r>
      <w:bookmarkEnd w:id="28"/>
      <w:bookmarkEnd w:id="29"/>
      <w:r>
        <w:rPr>
          <w:rFonts w:hint="eastAsia" w:ascii="宋体" w:hAnsi="宋体" w:cs="宋体"/>
          <w:b/>
          <w:bCs/>
          <w:color w:val="auto"/>
          <w:sz w:val="24"/>
          <w:highlight w:val="none"/>
        </w:rPr>
        <w:t>截止时间、开标时间和地点</w:t>
      </w:r>
      <w:bookmarkEnd w:id="30"/>
      <w:bookmarkEnd w:id="31"/>
    </w:p>
    <w:p w14:paraId="748CB5F0">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kern w:val="0"/>
          <w:szCs w:val="21"/>
          <w:highlight w:val="none"/>
        </w:rPr>
      </w:pPr>
      <w:bookmarkStart w:id="32" w:name="_Toc28359007"/>
      <w:bookmarkStart w:id="33" w:name="_Toc35393625"/>
      <w:bookmarkStart w:id="34" w:name="_Toc28359084"/>
      <w:bookmarkStart w:id="35" w:name="_Toc35393794"/>
      <w:r>
        <w:rPr>
          <w:rFonts w:hint="eastAsia" w:ascii="宋体" w:hAnsi="宋体" w:cs="宋体"/>
          <w:bCs/>
          <w:color w:val="auto"/>
          <w:kern w:val="0"/>
          <w:szCs w:val="21"/>
          <w:highlight w:val="none"/>
        </w:rPr>
        <w:t>1.提交投标文件截止时间：202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7</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29</w:t>
      </w:r>
      <w:r>
        <w:rPr>
          <w:rFonts w:hint="eastAsia" w:ascii="宋体" w:hAnsi="宋体" w:cs="宋体"/>
          <w:bCs/>
          <w:color w:val="auto"/>
          <w:kern w:val="0"/>
          <w:szCs w:val="21"/>
          <w:highlight w:val="none"/>
        </w:rPr>
        <w:t>日9时30分（北京时间）</w:t>
      </w:r>
    </w:p>
    <w:p w14:paraId="0E037224">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2.投标地点（网址）：广西政府采购云平台（https://www.gcy.zfcg.gxzf.gov.cn/）</w:t>
      </w:r>
    </w:p>
    <w:p w14:paraId="6F1BADFB">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3.开标时间：</w:t>
      </w: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7</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29</w:t>
      </w:r>
      <w:r>
        <w:rPr>
          <w:rFonts w:hint="eastAsia" w:ascii="宋体" w:hAnsi="宋体" w:cs="宋体"/>
          <w:bCs/>
          <w:color w:val="auto"/>
          <w:kern w:val="0"/>
          <w:szCs w:val="21"/>
          <w:highlight w:val="none"/>
        </w:rPr>
        <w:t>日</w:t>
      </w:r>
      <w:r>
        <w:rPr>
          <w:rFonts w:hint="eastAsia" w:ascii="宋体" w:hAnsi="宋体" w:cs="宋体"/>
          <w:bCs/>
          <w:color w:val="auto"/>
          <w:szCs w:val="21"/>
          <w:highlight w:val="none"/>
        </w:rPr>
        <w:t>9时30分</w:t>
      </w:r>
    </w:p>
    <w:p w14:paraId="40FFDD90">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bCs/>
          <w:color w:val="auto"/>
          <w:szCs w:val="21"/>
          <w:highlight w:val="none"/>
        </w:rPr>
        <w:t>4.开标地点：广西政府采购云平台电子开标大厅开标。</w:t>
      </w:r>
    </w:p>
    <w:p w14:paraId="22508A29">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五、公告期限</w:t>
      </w:r>
      <w:bookmarkEnd w:id="32"/>
      <w:bookmarkEnd w:id="33"/>
      <w:bookmarkEnd w:id="34"/>
      <w:bookmarkEnd w:id="35"/>
    </w:p>
    <w:p w14:paraId="5B441427">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7C804E75">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36" w:name="_Toc35393795"/>
      <w:bookmarkStart w:id="37" w:name="_Toc35393626"/>
      <w:r>
        <w:rPr>
          <w:rFonts w:hint="eastAsia" w:ascii="宋体" w:hAnsi="宋体" w:cs="宋体"/>
          <w:b/>
          <w:bCs/>
          <w:color w:val="auto"/>
          <w:sz w:val="24"/>
          <w:highlight w:val="none"/>
        </w:rPr>
        <w:t>六、其他补充事宜</w:t>
      </w:r>
      <w:bookmarkEnd w:id="36"/>
      <w:bookmarkEnd w:id="37"/>
    </w:p>
    <w:p w14:paraId="11F33CD7">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bookmarkStart w:id="38" w:name="_Hlk37429585"/>
      <w:bookmarkStart w:id="39" w:name="_Hlk37429595"/>
      <w:bookmarkStart w:id="40" w:name="_Toc35393796"/>
      <w:bookmarkStart w:id="41" w:name="_Toc28359008"/>
      <w:bookmarkStart w:id="42" w:name="_Toc35393627"/>
      <w:bookmarkStart w:id="43" w:name="_Toc28359085"/>
      <w:r>
        <w:rPr>
          <w:rFonts w:hint="eastAsia" w:ascii="宋体" w:hAnsi="宋体" w:cs="宋体"/>
          <w:color w:val="auto"/>
          <w:kern w:val="0"/>
          <w:szCs w:val="21"/>
          <w:highlight w:val="none"/>
        </w:rPr>
        <w:t>1.投标保证金（人民币）：</w:t>
      </w:r>
      <w:r>
        <w:rPr>
          <w:rFonts w:hint="eastAsia" w:ascii="宋体" w:hAnsi="宋体" w:cs="宋体"/>
          <w:color w:val="auto"/>
          <w:kern w:val="0"/>
          <w:szCs w:val="21"/>
          <w:highlight w:val="none"/>
          <w:lang w:val="en-US" w:eastAsia="zh-CN"/>
        </w:rPr>
        <w:t>30000</w:t>
      </w:r>
      <w:r>
        <w:rPr>
          <w:rFonts w:hint="eastAsia" w:ascii="宋体" w:hAnsi="宋体" w:cs="宋体"/>
          <w:color w:val="auto"/>
          <w:kern w:val="0"/>
          <w:szCs w:val="21"/>
          <w:highlight w:val="none"/>
        </w:rPr>
        <w:t>.00元。</w:t>
      </w:r>
    </w:p>
    <w:p w14:paraId="19BCAD0F">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投标保证金的缴纳方式：以银行转账、支票、汇票、本票或者金融机构、担保机构出具的保函等非现金形式提交。采用银行转账方式的，在投标截止时间前交至采购代理机构指定账户并且到账。汇款时投标人的汇款单据应注明“</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项目编号）</w:t>
      </w:r>
      <w:r>
        <w:rPr>
          <w:rFonts w:hint="eastAsia" w:ascii="宋体" w:hAnsi="宋体" w:cs="宋体"/>
          <w:color w:val="auto"/>
          <w:kern w:val="0"/>
          <w:szCs w:val="21"/>
          <w:highlight w:val="none"/>
        </w:rPr>
        <w:t>投标保证金”。</w:t>
      </w:r>
    </w:p>
    <w:p w14:paraId="4C90B6A8">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2.网上查询地址</w:t>
      </w:r>
    </w:p>
    <w:bookmarkEnd w:id="38"/>
    <w:p w14:paraId="4EAAA0EA">
      <w:pPr>
        <w:keepNext w:val="0"/>
        <w:keepLines w:val="0"/>
        <w:pageBreakBefore w:val="0"/>
        <w:kinsoku/>
        <w:wordWrap w:val="0"/>
        <w:overflowPunct/>
        <w:topLinePunct w:val="0"/>
        <w:bidi w:val="0"/>
        <w:spacing w:line="400" w:lineRule="exact"/>
        <w:ind w:firstLine="424" w:firstLineChars="202"/>
        <w:textAlignment w:val="auto"/>
        <w:rPr>
          <w:rFonts w:hint="eastAsia" w:ascii="宋体" w:hAnsi="宋体" w:cs="宋体"/>
          <w:i/>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http://www.ccgp.gov.cn（中国政府采购网）、http://zfcg.gxzf.gov.cn（广西壮族自治区政府采购网）、http://gxggzy.gxzf.gov.cn/（广西壮族自治区公共资源交易中心）、</w:t>
      </w:r>
      <w:r>
        <w:rPr>
          <w:rFonts w:hint="eastAsia" w:ascii="宋体" w:hAnsi="宋体" w:cs="宋体"/>
          <w:color w:val="auto"/>
          <w:kern w:val="0"/>
          <w:szCs w:val="21"/>
          <w:highlight w:val="none"/>
          <w:lang w:eastAsia="zh-CN"/>
        </w:rPr>
        <w:t>http://www.guangxibid.com.cn/</w:t>
      </w:r>
      <w:r>
        <w:rPr>
          <w:rFonts w:hint="eastAsia" w:ascii="宋体" w:hAnsi="宋体" w:cs="宋体"/>
          <w:color w:val="auto"/>
          <w:kern w:val="0"/>
          <w:szCs w:val="21"/>
          <w:highlight w:val="none"/>
          <w:lang w:val="en-US" w:eastAsia="zh-CN"/>
        </w:rPr>
        <w:t>（广西招标网）</w:t>
      </w:r>
      <w:r>
        <w:rPr>
          <w:rFonts w:hint="eastAsia" w:ascii="宋体" w:hAnsi="宋体" w:cs="宋体"/>
          <w:color w:val="auto"/>
          <w:kern w:val="0"/>
          <w:szCs w:val="21"/>
          <w:highlight w:val="none"/>
        </w:rPr>
        <w:t>。</w:t>
      </w:r>
    </w:p>
    <w:bookmarkEnd w:id="39"/>
    <w:p w14:paraId="40B97306">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kern w:val="0"/>
          <w:szCs w:val="21"/>
          <w:highlight w:val="none"/>
        </w:rPr>
      </w:pPr>
      <w:bookmarkStart w:id="44" w:name="_Hlk37429674"/>
      <w:r>
        <w:rPr>
          <w:rFonts w:hint="eastAsia" w:ascii="宋体" w:hAnsi="宋体" w:cs="宋体"/>
          <w:color w:val="auto"/>
          <w:szCs w:val="21"/>
          <w:highlight w:val="none"/>
        </w:rPr>
        <w:t>3.</w:t>
      </w:r>
      <w:r>
        <w:rPr>
          <w:rFonts w:hint="eastAsia" w:ascii="宋体" w:hAnsi="宋体" w:cs="宋体"/>
          <w:color w:val="auto"/>
          <w:kern w:val="0"/>
          <w:szCs w:val="21"/>
          <w:highlight w:val="none"/>
        </w:rPr>
        <w:t>本项目需要落实的政府采购政策</w:t>
      </w:r>
    </w:p>
    <w:bookmarkEnd w:id="44"/>
    <w:p w14:paraId="33BFAB2D">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156F38E4">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（2）政府采购促进残疾人就业政策。</w:t>
      </w:r>
    </w:p>
    <w:p w14:paraId="1BB3B3C6">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（3）政府采购支持监狱企业发展。</w:t>
      </w:r>
    </w:p>
    <w:p w14:paraId="6AB3CEBA">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（4）强制采购节能产品；优先采购节能产品、环境标志产品。</w:t>
      </w:r>
    </w:p>
    <w:p w14:paraId="2EC627E8">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（5）扶持不发达地区和少数民族地区政策。</w:t>
      </w:r>
    </w:p>
    <w:p w14:paraId="76AC1932">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BAB1FCC">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1C3B471">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6.投标人</w:t>
      </w:r>
      <w:r>
        <w:rPr>
          <w:rFonts w:hint="eastAsia" w:ascii="宋体" w:hAnsi="宋体" w:cs="宋体"/>
          <w:color w:val="auto"/>
          <w:szCs w:val="21"/>
          <w:highlight w:val="none"/>
        </w:rPr>
        <w:t>投标注意事项</w:t>
      </w:r>
    </w:p>
    <w:p w14:paraId="768AE6C0">
      <w:pPr>
        <w:keepNext w:val="0"/>
        <w:keepLines w:val="0"/>
        <w:pageBreakBefore w:val="0"/>
        <w:widowControl/>
        <w:kinsoku/>
        <w:wordWrap w:val="0"/>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w:t>
      </w:r>
      <w:r>
        <w:rPr>
          <w:rFonts w:hint="eastAsia" w:ascii="宋体" w:hAnsi="宋体" w:cs="宋体"/>
          <w:b/>
          <w:color w:val="auto"/>
          <w:szCs w:val="21"/>
          <w:highlight w:val="none"/>
        </w:rPr>
        <w:t>投标人在</w:t>
      </w:r>
      <w:r>
        <w:rPr>
          <w:rFonts w:hint="eastAsia" w:ascii="宋体" w:hAnsi="宋体" w:cs="宋体"/>
          <w:color w:val="auto"/>
          <w:szCs w:val="21"/>
          <w:highlight w:val="none"/>
        </w:rPr>
        <w:t>广西政府采购云平台</w:t>
      </w:r>
      <w:r>
        <w:rPr>
          <w:rFonts w:hint="eastAsia" w:ascii="宋体" w:hAnsi="宋体" w:cs="宋体"/>
          <w:b/>
          <w:color w:val="auto"/>
          <w:szCs w:val="21"/>
          <w:highlight w:val="none"/>
        </w:rPr>
        <w:t>提交电子投标文件时，请填写参加远程开标活动经办人联系方式。</w:t>
      </w:r>
      <w:r>
        <w:rPr>
          <w:rFonts w:hint="eastAsia" w:ascii="宋体" w:hAnsi="宋体" w:cs="宋体"/>
          <w:color w:val="auto"/>
          <w:szCs w:val="21"/>
          <w:highlight w:val="none"/>
        </w:rPr>
        <w:t>投标人登录广西政府采购云平台，依次进入“服务中心-项目采购-操作流程-电子招投标-</w:t>
      </w:r>
      <w:r>
        <w:rPr>
          <w:rFonts w:hint="eastAsia" w:ascii="宋体" w:hAnsi="宋体" w:cs="宋体"/>
          <w:color w:val="auto"/>
          <w:highlight w:val="none"/>
        </w:rPr>
        <w:t>政府采购项目电子交易管理操作指南-供应商</w:t>
      </w:r>
      <w:r>
        <w:rPr>
          <w:rFonts w:hint="eastAsia" w:ascii="宋体" w:hAnsi="宋体" w:cs="宋体"/>
          <w:color w:val="auto"/>
          <w:szCs w:val="21"/>
          <w:highlight w:val="none"/>
        </w:rPr>
        <w:t>”查看电子投标具体操作流程。</w:t>
      </w:r>
    </w:p>
    <w:p w14:paraId="35E6C1C3">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w:t>
      </w:r>
      <w:r>
        <w:rPr>
          <w:rFonts w:hint="eastAsia" w:ascii="宋体" w:hAnsi="宋体" w:cs="宋体"/>
          <w:color w:val="auto"/>
          <w:szCs w:val="21"/>
          <w:highlight w:val="none"/>
        </w:rPr>
        <w:t>）。</w:t>
      </w:r>
    </w:p>
    <w:p w14:paraId="070A4E6F">
      <w:pPr>
        <w:keepNext w:val="0"/>
        <w:keepLines w:val="0"/>
        <w:pageBreakBefore w:val="0"/>
        <w:kinsoku/>
        <w:overflowPunct/>
        <w:topLinePunct w:val="0"/>
        <w:bidi w:val="0"/>
        <w:snapToGrid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492F0BAB">
      <w:pPr>
        <w:keepNext w:val="0"/>
        <w:keepLines w:val="0"/>
        <w:pageBreakBefore w:val="0"/>
        <w:kinsoku/>
        <w:wordWrap w:val="0"/>
        <w:overflowPunct/>
        <w:topLinePunct w:val="0"/>
        <w:bidi w:val="0"/>
        <w:spacing w:line="400" w:lineRule="exact"/>
        <w:ind w:firstLine="424" w:firstLineChars="202"/>
        <w:textAlignment w:val="auto"/>
        <w:rPr>
          <w:rFonts w:hint="eastAsia" w:ascii="宋体" w:hAnsi="宋体" w:cs="宋体"/>
          <w:bCs/>
          <w:color w:val="auto"/>
          <w:szCs w:val="21"/>
          <w:highlight w:val="none"/>
        </w:rPr>
      </w:pPr>
      <w:r>
        <w:rPr>
          <w:rFonts w:hint="eastAsia" w:ascii="宋体" w:hAnsi="宋体" w:cs="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p>
    <w:p w14:paraId="504F347B">
      <w:pPr>
        <w:keepNext w:val="0"/>
        <w:keepLines w:val="0"/>
        <w:pageBreakBefore w:val="0"/>
        <w:kinsoku/>
        <w:wordWrap w:val="0"/>
        <w:overflowPunct/>
        <w:topLinePunct w:val="0"/>
        <w:bidi w:val="0"/>
        <w:spacing w:line="400" w:lineRule="exact"/>
        <w:ind w:firstLine="424" w:firstLineChars="202"/>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7.采购意向公开链接：</w:t>
      </w:r>
      <w:r>
        <w:rPr>
          <w:rFonts w:hint="eastAsia" w:ascii="宋体" w:hAnsi="宋体" w:cs="宋体"/>
          <w:bCs/>
          <w:color w:val="auto"/>
          <w:szCs w:val="21"/>
          <w:highlight w:val="none"/>
          <w:lang w:val="en-US" w:eastAsia="zh-CN"/>
        </w:rPr>
        <w:t>http://www.ccgp-guangxi.gov.cn/site/detail?parentId=66485&amp;articleId=oouZjoXsPSmVdIZvJ33tzQ==</w:t>
      </w:r>
    </w:p>
    <w:p w14:paraId="1F041D23">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bookmarkEnd w:id="40"/>
      <w:bookmarkEnd w:id="41"/>
      <w:bookmarkEnd w:id="42"/>
      <w:bookmarkEnd w:id="43"/>
    </w:p>
    <w:p w14:paraId="1BF8F5B2">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7653774B">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eastAsia="宋体" w:cs="宋体"/>
          <w:color w:val="auto"/>
          <w:szCs w:val="21"/>
          <w:highlight w:val="none"/>
          <w:lang w:eastAsia="zh-CN"/>
        </w:rPr>
      </w:pPr>
      <w:bookmarkStart w:id="45" w:name="_Toc28359009"/>
      <w:bookmarkStart w:id="46" w:name="_Toc28359086"/>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广西壮族自治区妇幼保健院</w:t>
      </w:r>
    </w:p>
    <w:p w14:paraId="512EFCFF">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highlight w:val="none"/>
        </w:rPr>
        <w:t>南宁市厢竹大道59号</w:t>
      </w:r>
    </w:p>
    <w:p w14:paraId="6C0C8234">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邓雨霞</w:t>
      </w:r>
    </w:p>
    <w:p w14:paraId="53B3B4E3">
      <w:pPr>
        <w:keepNext w:val="0"/>
        <w:keepLines w:val="0"/>
        <w:pageBreakBefore w:val="0"/>
        <w:kinsoku/>
        <w:overflowPunct/>
        <w:topLinePunct w:val="0"/>
        <w:bidi w:val="0"/>
        <w:spacing w:line="400" w:lineRule="exact"/>
        <w:ind w:firstLine="424" w:firstLineChars="202"/>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val="en-US" w:eastAsia="zh-CN"/>
        </w:rPr>
        <w:t>0771-2860979</w:t>
      </w:r>
    </w:p>
    <w:bookmarkEnd w:id="45"/>
    <w:bookmarkEnd w:id="46"/>
    <w:p w14:paraId="323E7DE2">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2C5620EC">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广西建设工程机电设备招标中心有限公司</w:t>
      </w:r>
    </w:p>
    <w:p w14:paraId="6C8324F9">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广西南宁市青秀区枫林路18号广西国控大厦（枫林路办公区）裙楼三楼</w:t>
      </w:r>
    </w:p>
    <w:p w14:paraId="66DF081D">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bidi="ar"/>
        </w:rPr>
        <w:t>2819862</w:t>
      </w:r>
    </w:p>
    <w:p w14:paraId="006FA431">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3.项目联系方式</w:t>
      </w:r>
    </w:p>
    <w:p w14:paraId="58889103">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周珺、谌金群</w:t>
      </w:r>
    </w:p>
    <w:p w14:paraId="3CAF7BF5">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bidi="ar"/>
        </w:rPr>
        <w:t>2819862</w:t>
      </w:r>
    </w:p>
    <w:p w14:paraId="6BE03535">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u w:val="single"/>
          <w:lang w:eastAsia="zh-CN"/>
        </w:rPr>
      </w:pPr>
    </w:p>
    <w:p w14:paraId="7C9466D1">
      <w:pPr>
        <w:keepNext w:val="0"/>
        <w:keepLines w:val="0"/>
        <w:pageBreakBefore w:val="0"/>
        <w:kinsoku/>
        <w:overflowPunct/>
        <w:topLinePunct w:val="0"/>
        <w:bidi w:val="0"/>
        <w:spacing w:line="400" w:lineRule="exact"/>
        <w:textAlignment w:val="auto"/>
        <w:rPr>
          <w:rFonts w:hint="eastAsia" w:ascii="宋体" w:hAnsi="宋体" w:cs="宋体"/>
          <w:color w:val="auto"/>
          <w:szCs w:val="21"/>
          <w:highlight w:val="none"/>
        </w:rPr>
      </w:pPr>
    </w:p>
    <w:p w14:paraId="225E89DA">
      <w:pPr>
        <w:keepNext w:val="0"/>
        <w:keepLines w:val="0"/>
        <w:pageBreakBefore w:val="0"/>
        <w:kinsoku/>
        <w:overflowPunct/>
        <w:topLinePunct w:val="0"/>
        <w:bidi w:val="0"/>
        <w:spacing w:line="400" w:lineRule="exact"/>
        <w:jc w:val="right"/>
        <w:textAlignment w:val="auto"/>
        <w:rPr>
          <w:rFonts w:hint="eastAsia" w:ascii="宋体" w:hAnsi="宋体" w:cs="宋体"/>
          <w:b/>
          <w:bCs/>
          <w:color w:val="auto"/>
          <w:highlight w:val="none"/>
        </w:rPr>
      </w:pPr>
      <w:r>
        <w:rPr>
          <w:rFonts w:hint="eastAsia" w:ascii="宋体" w:hAnsi="宋体" w:cs="宋体"/>
          <w:color w:val="auto"/>
          <w:szCs w:val="21"/>
          <w:highlight w:val="none"/>
        </w:rPr>
        <w:t>采购代理机构：</w:t>
      </w:r>
      <w:r>
        <w:rPr>
          <w:rFonts w:hint="eastAsia" w:ascii="宋体" w:hAnsi="宋体" w:cs="宋体"/>
          <w:color w:val="auto"/>
          <w:szCs w:val="21"/>
          <w:highlight w:val="none"/>
          <w:lang w:eastAsia="zh-CN"/>
        </w:rPr>
        <w:t>广西建设工程机电设备招标中心有限公司</w:t>
      </w:r>
      <w:r>
        <w:rPr>
          <w:rFonts w:hint="eastAsia" w:ascii="宋体" w:hAnsi="宋体" w:cs="宋体"/>
          <w:b/>
          <w:bCs/>
          <w:color w:val="auto"/>
          <w:highlight w:val="none"/>
        </w:rPr>
        <w:t xml:space="preserve"> </w:t>
      </w:r>
    </w:p>
    <w:p w14:paraId="2045E8E6">
      <w:pPr>
        <w:keepNext w:val="0"/>
        <w:keepLines w:val="0"/>
        <w:pageBreakBefore w:val="0"/>
        <w:kinsoku/>
        <w:overflowPunct/>
        <w:topLinePunct w:val="0"/>
        <w:bidi w:val="0"/>
        <w:spacing w:line="400" w:lineRule="exact"/>
        <w:ind w:firstLine="4095" w:firstLineChars="1950"/>
        <w:jc w:val="right"/>
        <w:textAlignment w:val="auto"/>
        <w:rPr>
          <w:rFonts w:hint="eastAsia" w:ascii="宋体" w:hAnsi="宋体" w:cs="宋体"/>
          <w:b/>
          <w:bCs/>
          <w:color w:val="auto"/>
          <w:highlight w:val="none"/>
        </w:rPr>
      </w:pP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7</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8</w:t>
      </w:r>
      <w:r>
        <w:rPr>
          <w:rFonts w:hint="eastAsia" w:ascii="宋体" w:hAnsi="宋体" w:cs="宋体"/>
          <w:bCs/>
          <w:color w:val="auto"/>
          <w:kern w:val="0"/>
          <w:szCs w:val="21"/>
          <w:highlight w:val="none"/>
        </w:rPr>
        <w:t>日</w:t>
      </w:r>
    </w:p>
    <w:p w14:paraId="5D16113C">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cs="宋体"/>
          <w:color w:val="auto"/>
          <w:highlight w:val="none"/>
        </w:rPr>
      </w:pPr>
      <w:r>
        <w:rPr>
          <w:rFonts w:hint="eastAsia" w:ascii="宋体" w:hAnsi="宋体" w:cs="宋体"/>
          <w:color w:val="auto"/>
          <w:sz w:val="24"/>
          <w:szCs w:val="20"/>
          <w:highlight w:val="none"/>
        </w:rPr>
        <w:br w:type="page"/>
      </w:r>
      <w:bookmarkStart w:id="47" w:name="_Toc29892"/>
      <w:bookmarkStart w:id="48" w:name="_Toc12941"/>
      <w:bookmarkStart w:id="49" w:name="_Toc28054"/>
      <w:r>
        <w:rPr>
          <w:rFonts w:hint="eastAsia" w:ascii="宋体" w:hAnsi="宋体" w:cs="宋体"/>
          <w:color w:val="auto"/>
          <w:highlight w:val="none"/>
        </w:rPr>
        <w:t>第二章  采购需求</w:t>
      </w:r>
      <w:bookmarkEnd w:id="47"/>
      <w:bookmarkEnd w:id="48"/>
      <w:bookmarkEnd w:id="49"/>
    </w:p>
    <w:p w14:paraId="2409B9C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一、说明：</w:t>
      </w:r>
    </w:p>
    <w:p w14:paraId="1A91C73B">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4A2F8BEA">
      <w:pPr>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1. 为落实政府采购政策需满足的要求：</w:t>
      </w:r>
      <w:r>
        <w:rPr>
          <w:rFonts w:hint="eastAsia" w:ascii="宋体" w:hAnsi="宋体" w:cs="宋体"/>
          <w:color w:val="auto"/>
          <w:szCs w:val="21"/>
          <w:highlight w:val="none"/>
        </w:rPr>
        <w:t>本招标文件所称中小企业必须符合《政府采购促进中小企业发展管理办法》（财库〔2020〕46号）的规定。</w:t>
      </w:r>
    </w:p>
    <w:p w14:paraId="17D61BD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7E5B02FD">
      <w:pPr>
        <w:spacing w:line="360" w:lineRule="auto"/>
        <w:ind w:firstLine="420" w:firstLineChars="200"/>
        <w:jc w:val="left"/>
        <w:rPr>
          <w:rFonts w:hint="eastAsia" w:ascii="宋体" w:hAnsi="宋体"/>
          <w:color w:val="auto"/>
          <w:szCs w:val="21"/>
          <w:highlight w:val="none"/>
        </w:rPr>
      </w:pPr>
      <w:r>
        <w:rPr>
          <w:rFonts w:hint="eastAsia" w:ascii="宋体" w:hAnsi="宋体" w:cs="宋体"/>
          <w:color w:val="auto"/>
          <w:szCs w:val="21"/>
          <w:highlight w:val="none"/>
          <w:lang w:val="en-US" w:eastAsia="zh-CN"/>
        </w:rPr>
        <w:t>3</w:t>
      </w:r>
      <w:r>
        <w:rPr>
          <w:rFonts w:ascii="宋体" w:hAnsi="宋体" w:cs="宋体"/>
          <w:color w:val="auto"/>
          <w:szCs w:val="21"/>
          <w:highlight w:val="none"/>
        </w:rPr>
        <w:t>.</w:t>
      </w:r>
      <w:r>
        <w:rPr>
          <w:rFonts w:hint="eastAsia" w:ascii="宋体" w:hAnsi="宋体"/>
          <w:color w:val="auto"/>
          <w:szCs w:val="21"/>
          <w:highlight w:val="none"/>
        </w:rPr>
        <w:t>投标人</w:t>
      </w:r>
      <w:r>
        <w:rPr>
          <w:rFonts w:ascii="宋体" w:hAnsi="宋体"/>
          <w:color w:val="auto"/>
          <w:szCs w:val="21"/>
          <w:highlight w:val="none"/>
        </w:rPr>
        <w:t>必须自行</w:t>
      </w:r>
      <w:r>
        <w:rPr>
          <w:rFonts w:hint="eastAsia" w:ascii="宋体" w:hAnsi="宋体"/>
          <w:color w:val="auto"/>
          <w:szCs w:val="21"/>
          <w:highlight w:val="none"/>
          <w:lang w:eastAsia="zh-CN"/>
        </w:rPr>
        <w:t>承担</w:t>
      </w:r>
      <w:r>
        <w:rPr>
          <w:rFonts w:ascii="宋体" w:hAnsi="宋体"/>
          <w:color w:val="auto"/>
          <w:szCs w:val="21"/>
          <w:highlight w:val="none"/>
        </w:rPr>
        <w:t>其</w:t>
      </w:r>
      <w:r>
        <w:rPr>
          <w:rFonts w:hint="eastAsia" w:ascii="宋体" w:hAnsi="宋体"/>
          <w:color w:val="auto"/>
          <w:szCs w:val="21"/>
          <w:highlight w:val="none"/>
        </w:rPr>
        <w:t>投标</w:t>
      </w:r>
      <w:r>
        <w:rPr>
          <w:rFonts w:ascii="宋体" w:hAnsi="宋体"/>
          <w:color w:val="auto"/>
          <w:szCs w:val="21"/>
          <w:highlight w:val="none"/>
        </w:rPr>
        <w:t>产品侵犯</w:t>
      </w:r>
      <w:r>
        <w:rPr>
          <w:rFonts w:hint="eastAsia" w:ascii="宋体" w:hAnsi="宋体"/>
          <w:color w:val="auto"/>
          <w:szCs w:val="21"/>
          <w:highlight w:val="none"/>
          <w:lang w:eastAsia="zh-CN"/>
        </w:rPr>
        <w:t>他人</w:t>
      </w:r>
      <w:r>
        <w:rPr>
          <w:rFonts w:hint="eastAsia" w:ascii="宋体" w:hAnsi="宋体"/>
          <w:color w:val="auto"/>
          <w:szCs w:val="21"/>
          <w:highlight w:val="none"/>
        </w:rPr>
        <w:t>知识产权或者专利成果的行为</w:t>
      </w:r>
      <w:r>
        <w:rPr>
          <w:rFonts w:hint="eastAsia" w:ascii="宋体" w:hAnsi="宋体"/>
          <w:color w:val="auto"/>
          <w:szCs w:val="21"/>
          <w:highlight w:val="none"/>
          <w:lang w:eastAsia="zh-CN"/>
        </w:rPr>
        <w:t>的</w:t>
      </w:r>
      <w:r>
        <w:rPr>
          <w:rFonts w:ascii="宋体" w:hAnsi="宋体"/>
          <w:color w:val="auto"/>
          <w:szCs w:val="21"/>
          <w:highlight w:val="none"/>
        </w:rPr>
        <w:t>相应法律责任</w:t>
      </w:r>
      <w:r>
        <w:rPr>
          <w:rFonts w:hint="eastAsia" w:ascii="宋体" w:hAnsi="宋体"/>
          <w:color w:val="auto"/>
          <w:szCs w:val="21"/>
          <w:highlight w:val="none"/>
        </w:rPr>
        <w:t>。</w:t>
      </w:r>
    </w:p>
    <w:p w14:paraId="1A8E25F6">
      <w:pPr>
        <w:spacing w:line="360" w:lineRule="auto"/>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4.本货物或服务需求一览表中所列的品牌仅起参考作用，投标人可选用其他品牌替代，但替代的品牌在实质性要求和条件上要相当于或优于参考品牌。</w:t>
      </w:r>
    </w:p>
    <w:p w14:paraId="114E89AD">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 w:val="24"/>
          <w:highlight w:val="none"/>
        </w:rPr>
      </w:pPr>
      <w:r>
        <w:rPr>
          <w:rFonts w:hint="eastAsia" w:ascii="宋体" w:hAnsi="宋体" w:cs="宋体"/>
          <w:b/>
          <w:color w:val="auto"/>
          <w:szCs w:val="21"/>
          <w:highlight w:val="none"/>
        </w:rPr>
        <w:t>二、技术及商务要求：</w:t>
      </w:r>
    </w:p>
    <w:tbl>
      <w:tblPr>
        <w:tblStyle w:val="41"/>
        <w:tblpPr w:leftFromText="180" w:rightFromText="180" w:vertAnchor="text" w:horzAnchor="page" w:tblpX="1069" w:tblpY="399"/>
        <w:tblOverlap w:val="never"/>
        <w:tblW w:w="1011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5"/>
        <w:gridCol w:w="346"/>
        <w:gridCol w:w="929"/>
        <w:gridCol w:w="488"/>
        <w:gridCol w:w="587"/>
        <w:gridCol w:w="5200"/>
        <w:gridCol w:w="813"/>
        <w:gridCol w:w="1150"/>
      </w:tblGrid>
      <w:tr w14:paraId="628CC0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0118" w:type="dxa"/>
            <w:gridSpan w:val="8"/>
            <w:tcBorders>
              <w:top w:val="single" w:color="auto" w:sz="4" w:space="0"/>
              <w:left w:val="single" w:color="auto" w:sz="4" w:space="0"/>
              <w:right w:val="single" w:color="auto" w:sz="4" w:space="0"/>
            </w:tcBorders>
            <w:noWrap w:val="0"/>
            <w:vAlign w:val="center"/>
          </w:tcPr>
          <w:p w14:paraId="31246976">
            <w:pPr>
              <w:jc w:val="center"/>
              <w:rPr>
                <w:rFonts w:hint="eastAsia" w:ascii="宋体" w:hAnsi="宋体" w:cs="宋体"/>
                <w:b/>
                <w:sz w:val="21"/>
                <w:szCs w:val="21"/>
              </w:rPr>
            </w:pPr>
            <w:r>
              <w:rPr>
                <w:rFonts w:hint="eastAsia" w:ascii="宋体" w:hAnsi="宋体" w:cs="Arial"/>
                <w:b/>
                <w:sz w:val="21"/>
                <w:szCs w:val="21"/>
              </w:rPr>
              <w:t>服务需求一览表</w:t>
            </w:r>
          </w:p>
        </w:tc>
      </w:tr>
      <w:tr w14:paraId="094389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80" w:type="dxa"/>
            <w:gridSpan w:val="3"/>
            <w:tcBorders>
              <w:top w:val="single" w:color="auto" w:sz="4" w:space="0"/>
              <w:left w:val="single" w:color="auto" w:sz="4" w:space="0"/>
              <w:right w:val="single" w:color="auto" w:sz="4" w:space="0"/>
            </w:tcBorders>
            <w:noWrap w:val="0"/>
            <w:vAlign w:val="center"/>
          </w:tcPr>
          <w:p w14:paraId="6FFB6023">
            <w:pPr>
              <w:jc w:val="center"/>
              <w:rPr>
                <w:rFonts w:hint="eastAsia" w:ascii="仿宋_GB2312" w:hAnsi="宋体" w:eastAsia="仿宋_GB2312" w:cs="Arial"/>
                <w:sz w:val="21"/>
                <w:szCs w:val="21"/>
              </w:rPr>
            </w:pPr>
            <w:r>
              <w:rPr>
                <w:rFonts w:hint="eastAsia" w:ascii="仿宋_GB2312" w:hAnsi="宋体" w:eastAsia="仿宋_GB2312" w:cs="Arial"/>
                <w:sz w:val="21"/>
                <w:szCs w:val="21"/>
              </w:rPr>
              <w:t>标段</w:t>
            </w:r>
          </w:p>
        </w:tc>
        <w:tc>
          <w:tcPr>
            <w:tcW w:w="8238" w:type="dxa"/>
            <w:gridSpan w:val="5"/>
            <w:tcBorders>
              <w:top w:val="single" w:color="auto" w:sz="4" w:space="0"/>
              <w:left w:val="single" w:color="auto" w:sz="4" w:space="0"/>
              <w:right w:val="single" w:color="auto" w:sz="4" w:space="0"/>
            </w:tcBorders>
            <w:noWrap w:val="0"/>
            <w:vAlign w:val="center"/>
          </w:tcPr>
          <w:p w14:paraId="7AD33F9B">
            <w:pPr>
              <w:jc w:val="left"/>
              <w:rPr>
                <w:rFonts w:hint="eastAsia" w:hAnsi="宋体"/>
                <w:b/>
                <w:bCs/>
                <w:sz w:val="21"/>
                <w:szCs w:val="21"/>
              </w:rPr>
            </w:pPr>
          </w:p>
        </w:tc>
      </w:tr>
      <w:tr w14:paraId="3A5B8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5" w:type="dxa"/>
            <w:vMerge w:val="restart"/>
            <w:tcBorders>
              <w:top w:val="single" w:color="auto" w:sz="4" w:space="0"/>
              <w:left w:val="single" w:color="auto" w:sz="4" w:space="0"/>
              <w:right w:val="single" w:color="auto" w:sz="4" w:space="0"/>
            </w:tcBorders>
            <w:noWrap w:val="0"/>
            <w:vAlign w:val="center"/>
          </w:tcPr>
          <w:p w14:paraId="69593C56">
            <w:pPr>
              <w:jc w:val="center"/>
              <w:rPr>
                <w:rFonts w:hint="eastAsia" w:ascii="宋体" w:hAnsi="宋体" w:cs="宋体"/>
                <w:sz w:val="21"/>
                <w:szCs w:val="21"/>
              </w:rPr>
            </w:pPr>
            <w:r>
              <w:rPr>
                <w:rFonts w:hint="eastAsia" w:ascii="宋体" w:hAnsi="宋体" w:cs="宋体"/>
                <w:sz w:val="21"/>
                <w:szCs w:val="21"/>
              </w:rPr>
              <w:t>采购清单及服务参数</w:t>
            </w:r>
          </w:p>
        </w:tc>
        <w:tc>
          <w:tcPr>
            <w:tcW w:w="34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B0EFCDA">
            <w:pPr>
              <w:jc w:val="center"/>
              <w:rPr>
                <w:rFonts w:ascii="宋体" w:hAnsi="宋体" w:cs="宋体"/>
                <w:sz w:val="21"/>
                <w:szCs w:val="21"/>
              </w:rPr>
            </w:pPr>
            <w:r>
              <w:rPr>
                <w:rFonts w:hint="eastAsia" w:ascii="宋体" w:hAnsi="宋体" w:cs="宋体"/>
                <w:sz w:val="21"/>
                <w:szCs w:val="21"/>
              </w:rPr>
              <w:t>序号</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44E002F2">
            <w:pPr>
              <w:jc w:val="center"/>
              <w:rPr>
                <w:rFonts w:ascii="宋体" w:hAnsi="宋体" w:cs="宋体"/>
                <w:sz w:val="21"/>
                <w:szCs w:val="21"/>
              </w:rPr>
            </w:pPr>
            <w:r>
              <w:rPr>
                <w:rFonts w:hint="eastAsia" w:ascii="宋体" w:hAnsi="宋体" w:cs="宋体"/>
                <w:sz w:val="21"/>
                <w:szCs w:val="21"/>
              </w:rPr>
              <w:t>采购服务名称</w:t>
            </w:r>
          </w:p>
        </w:tc>
        <w:tc>
          <w:tcPr>
            <w:tcW w:w="488" w:type="dxa"/>
            <w:tcBorders>
              <w:top w:val="single" w:color="auto" w:sz="4" w:space="0"/>
              <w:left w:val="single" w:color="auto" w:sz="4" w:space="0"/>
              <w:bottom w:val="single" w:color="auto" w:sz="4" w:space="0"/>
              <w:right w:val="single" w:color="auto" w:sz="4" w:space="0"/>
            </w:tcBorders>
            <w:noWrap w:val="0"/>
            <w:vAlign w:val="center"/>
          </w:tcPr>
          <w:p w14:paraId="0D74ADDC">
            <w:pPr>
              <w:jc w:val="center"/>
              <w:rPr>
                <w:rFonts w:ascii="宋体" w:hAnsi="宋体" w:cs="宋体"/>
                <w:sz w:val="21"/>
                <w:szCs w:val="21"/>
              </w:rPr>
            </w:pPr>
            <w:r>
              <w:rPr>
                <w:rFonts w:hint="eastAsia" w:ascii="宋体" w:hAnsi="宋体" w:cs="宋体"/>
                <w:sz w:val="21"/>
                <w:szCs w:val="21"/>
              </w:rPr>
              <w:t>单位</w:t>
            </w:r>
          </w:p>
        </w:tc>
        <w:tc>
          <w:tcPr>
            <w:tcW w:w="587" w:type="dxa"/>
            <w:tcBorders>
              <w:top w:val="single" w:color="auto" w:sz="4" w:space="0"/>
              <w:left w:val="single" w:color="auto" w:sz="4" w:space="0"/>
              <w:bottom w:val="single" w:color="auto" w:sz="4" w:space="0"/>
              <w:right w:val="single" w:color="auto" w:sz="4" w:space="0"/>
            </w:tcBorders>
            <w:noWrap w:val="0"/>
            <w:vAlign w:val="center"/>
          </w:tcPr>
          <w:p w14:paraId="68980CB4">
            <w:pPr>
              <w:jc w:val="center"/>
              <w:rPr>
                <w:rFonts w:ascii="宋体" w:hAnsi="宋体" w:cs="宋体"/>
                <w:sz w:val="21"/>
                <w:szCs w:val="21"/>
              </w:rPr>
            </w:pPr>
            <w:r>
              <w:rPr>
                <w:rFonts w:hint="eastAsia" w:ascii="宋体" w:hAnsi="宋体" w:cs="宋体"/>
                <w:sz w:val="21"/>
                <w:szCs w:val="21"/>
              </w:rPr>
              <w:t>数量</w:t>
            </w:r>
          </w:p>
        </w:tc>
        <w:tc>
          <w:tcPr>
            <w:tcW w:w="5200" w:type="dxa"/>
            <w:tcBorders>
              <w:top w:val="single" w:color="auto" w:sz="4" w:space="0"/>
              <w:left w:val="single" w:color="auto" w:sz="4" w:space="0"/>
              <w:bottom w:val="single" w:color="auto" w:sz="4" w:space="0"/>
              <w:right w:val="single" w:color="auto" w:sz="4" w:space="0"/>
            </w:tcBorders>
            <w:noWrap w:val="0"/>
            <w:vAlign w:val="top"/>
          </w:tcPr>
          <w:p w14:paraId="03B4F372">
            <w:pPr>
              <w:jc w:val="center"/>
              <w:rPr>
                <w:rFonts w:hint="eastAsia" w:ascii="宋体" w:hAnsi="宋体" w:cs="宋体"/>
                <w:sz w:val="21"/>
                <w:szCs w:val="21"/>
              </w:rPr>
            </w:pPr>
            <w:r>
              <w:rPr>
                <w:rFonts w:hint="eastAsia" w:ascii="宋体" w:hAnsi="宋体" w:cs="宋体"/>
                <w:sz w:val="21"/>
                <w:szCs w:val="21"/>
              </w:rPr>
              <w:t>服务参数</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5F3E8AE4">
            <w:pPr>
              <w:jc w:val="center"/>
              <w:rPr>
                <w:rFonts w:ascii="宋体" w:hAnsi="宋体" w:cs="宋体"/>
                <w:sz w:val="21"/>
                <w:szCs w:val="21"/>
              </w:rPr>
            </w:pPr>
            <w:r>
              <w:rPr>
                <w:rFonts w:hint="eastAsia" w:ascii="宋体" w:hAnsi="宋体" w:cs="宋体"/>
                <w:sz w:val="21"/>
                <w:szCs w:val="21"/>
              </w:rPr>
              <w:t>分项预算合计（元）</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60915C7">
            <w:pPr>
              <w:jc w:val="center"/>
              <w:rPr>
                <w:rFonts w:hint="eastAsia" w:ascii="宋体" w:hAnsi="宋体" w:cs="宋体"/>
                <w:sz w:val="21"/>
                <w:szCs w:val="21"/>
              </w:rPr>
            </w:pPr>
            <w:r>
              <w:rPr>
                <w:rFonts w:hint="eastAsia" w:ascii="宋体" w:hAnsi="宋体"/>
                <w:color w:val="auto"/>
                <w:sz w:val="21"/>
                <w:szCs w:val="21"/>
                <w:highlight w:val="none"/>
              </w:rPr>
              <w:t>中小企业划分标准所属行业名称（行业名称及划分见本章附件2）</w:t>
            </w:r>
          </w:p>
        </w:tc>
      </w:tr>
      <w:tr w14:paraId="60090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05" w:type="dxa"/>
            <w:vMerge w:val="continue"/>
            <w:tcBorders>
              <w:left w:val="single" w:color="auto" w:sz="4" w:space="0"/>
              <w:right w:val="single" w:color="auto" w:sz="4" w:space="0"/>
            </w:tcBorders>
            <w:noWrap w:val="0"/>
            <w:vAlign w:val="top"/>
          </w:tcPr>
          <w:p w14:paraId="6FF630D3">
            <w:pPr>
              <w:jc w:val="center"/>
              <w:rPr>
                <w:rFonts w:hint="eastAsia" w:ascii="宋体" w:hAnsi="宋体"/>
                <w:b/>
                <w:bCs/>
              </w:rPr>
            </w:pPr>
          </w:p>
        </w:tc>
        <w:tc>
          <w:tcPr>
            <w:tcW w:w="346" w:type="dxa"/>
            <w:tcBorders>
              <w:top w:val="single" w:color="auto" w:sz="4" w:space="0"/>
              <w:left w:val="single" w:color="auto" w:sz="4" w:space="0"/>
              <w:bottom w:val="single" w:color="auto" w:sz="4" w:space="0"/>
              <w:right w:val="single" w:color="auto" w:sz="4" w:space="0"/>
            </w:tcBorders>
            <w:noWrap w:val="0"/>
            <w:vAlign w:val="center"/>
          </w:tcPr>
          <w:p w14:paraId="4515CBEF">
            <w:pPr>
              <w:spacing w:line="360" w:lineRule="auto"/>
              <w:jc w:val="center"/>
              <w:rPr>
                <w:rFonts w:ascii="宋体" w:hAnsi="宋体"/>
                <w:szCs w:val="21"/>
              </w:rPr>
            </w:pPr>
            <w:r>
              <w:rPr>
                <w:rFonts w:hint="eastAsia" w:ascii="宋体" w:hAnsi="宋体"/>
                <w:szCs w:val="21"/>
              </w:rPr>
              <w:t>1</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00B23F8B">
            <w:pPr>
              <w:spacing w:line="360" w:lineRule="auto"/>
              <w:rPr>
                <w:rFonts w:ascii="宋体" w:hAnsi="宋体"/>
                <w:szCs w:val="21"/>
              </w:rPr>
            </w:pPr>
            <w:r>
              <w:rPr>
                <w:rFonts w:hint="eastAsia" w:ascii="宋体" w:hAnsi="宋体"/>
                <w:szCs w:val="21"/>
              </w:rPr>
              <w:t>乳制品</w:t>
            </w:r>
            <w:r>
              <w:rPr>
                <w:rFonts w:hint="eastAsia" w:ascii="宋体" w:hAnsi="宋体"/>
                <w:szCs w:val="21"/>
                <w:lang w:val="en-US" w:eastAsia="zh-CN"/>
              </w:rPr>
              <w:t>类</w:t>
            </w:r>
            <w:r>
              <w:rPr>
                <w:rFonts w:hint="eastAsia" w:ascii="宋体" w:hAnsi="宋体"/>
                <w:szCs w:val="21"/>
              </w:rPr>
              <w:t>配送服务</w:t>
            </w:r>
          </w:p>
        </w:tc>
        <w:tc>
          <w:tcPr>
            <w:tcW w:w="488" w:type="dxa"/>
            <w:tcBorders>
              <w:top w:val="single" w:color="auto" w:sz="4" w:space="0"/>
              <w:left w:val="single" w:color="auto" w:sz="4" w:space="0"/>
              <w:bottom w:val="single" w:color="auto" w:sz="4" w:space="0"/>
              <w:right w:val="single" w:color="auto" w:sz="4" w:space="0"/>
            </w:tcBorders>
            <w:noWrap w:val="0"/>
            <w:vAlign w:val="center"/>
          </w:tcPr>
          <w:p w14:paraId="49AD89B4">
            <w:pPr>
              <w:spacing w:line="360" w:lineRule="auto"/>
              <w:rPr>
                <w:rFonts w:ascii="宋体" w:hAnsi="宋体"/>
                <w:szCs w:val="21"/>
              </w:rPr>
            </w:pPr>
            <w:r>
              <w:rPr>
                <w:rFonts w:hint="eastAsia" w:ascii="宋体" w:hAnsi="宋体"/>
                <w:szCs w:val="21"/>
              </w:rPr>
              <w:t>批</w:t>
            </w:r>
          </w:p>
        </w:tc>
        <w:tc>
          <w:tcPr>
            <w:tcW w:w="587" w:type="dxa"/>
            <w:tcBorders>
              <w:top w:val="single" w:color="auto" w:sz="4" w:space="0"/>
              <w:left w:val="single" w:color="auto" w:sz="4" w:space="0"/>
              <w:bottom w:val="single" w:color="auto" w:sz="4" w:space="0"/>
              <w:right w:val="single" w:color="auto" w:sz="4" w:space="0"/>
            </w:tcBorders>
            <w:noWrap w:val="0"/>
            <w:vAlign w:val="center"/>
          </w:tcPr>
          <w:p w14:paraId="7A4C7E4B">
            <w:pPr>
              <w:spacing w:line="360" w:lineRule="auto"/>
              <w:rPr>
                <w:rFonts w:ascii="宋体" w:hAnsi="宋体"/>
                <w:szCs w:val="21"/>
              </w:rPr>
            </w:pPr>
            <w:r>
              <w:rPr>
                <w:rFonts w:hint="eastAsia" w:ascii="宋体" w:hAnsi="宋体"/>
                <w:szCs w:val="21"/>
              </w:rPr>
              <w:t>1批</w:t>
            </w:r>
          </w:p>
        </w:tc>
        <w:tc>
          <w:tcPr>
            <w:tcW w:w="5200" w:type="dxa"/>
            <w:tcBorders>
              <w:top w:val="single" w:color="auto" w:sz="4" w:space="0"/>
              <w:left w:val="single" w:color="auto" w:sz="4" w:space="0"/>
              <w:bottom w:val="single" w:color="auto" w:sz="4" w:space="0"/>
              <w:right w:val="single" w:color="auto" w:sz="4" w:space="0"/>
            </w:tcBorders>
            <w:noWrap w:val="0"/>
            <w:vAlign w:val="top"/>
          </w:tcPr>
          <w:p w14:paraId="3AFAD341">
            <w:pPr>
              <w:widowControl/>
              <w:numPr>
                <w:ilvl w:val="0"/>
                <w:numId w:val="0"/>
              </w:numPr>
              <w:pBdr>
                <w:top w:val="none" w:color="auto" w:sz="0" w:space="0"/>
                <w:left w:val="none" w:color="auto" w:sz="0" w:space="0"/>
                <w:bottom w:val="none" w:color="auto" w:sz="0" w:space="0"/>
                <w:right w:val="none" w:color="auto" w:sz="0" w:space="0"/>
              </w:pBdr>
              <w:tabs>
                <w:tab w:val="left" w:pos="720"/>
              </w:tabs>
              <w:adjustRightInd w:val="0"/>
              <w:snapToGrid w:val="0"/>
              <w:spacing w:line="360" w:lineRule="auto"/>
              <w:rPr>
                <w:rFonts w:hint="eastAsia" w:ascii="宋体" w:hAnsi="宋体" w:cs="宋体"/>
                <w:b/>
                <w:bCs/>
              </w:rPr>
            </w:pPr>
            <w:r>
              <w:rPr>
                <w:rFonts w:hint="eastAsia" w:ascii="宋体" w:hAnsi="宋体" w:cs="宋体"/>
                <w:b/>
                <w:bCs/>
              </w:rPr>
              <w:t>一、乳制品范围</w:t>
            </w:r>
          </w:p>
          <w:p w14:paraId="69296585">
            <w:pPr>
              <w:widowControl/>
              <w:numPr>
                <w:ilvl w:val="0"/>
                <w:numId w:val="0"/>
              </w:numPr>
              <w:pBdr>
                <w:top w:val="none" w:color="auto" w:sz="0" w:space="0"/>
                <w:left w:val="none" w:color="auto" w:sz="0" w:space="0"/>
                <w:bottom w:val="none" w:color="auto" w:sz="0" w:space="0"/>
                <w:right w:val="none" w:color="auto" w:sz="0" w:space="0"/>
              </w:pBdr>
              <w:tabs>
                <w:tab w:val="left" w:pos="720"/>
              </w:tabs>
              <w:adjustRightInd w:val="0"/>
              <w:snapToGrid w:val="0"/>
              <w:spacing w:line="360" w:lineRule="auto"/>
              <w:rPr>
                <w:rFonts w:hint="default" w:eastAsia="宋体"/>
                <w:lang w:val="en-US" w:eastAsia="zh-CN"/>
              </w:rPr>
            </w:pPr>
            <w:r>
              <w:rPr>
                <w:rFonts w:hint="eastAsia"/>
                <w:lang w:val="en-US" w:eastAsia="zh-CN"/>
              </w:rPr>
              <w:t>采购方所需所有乳制品，包括但</w:t>
            </w:r>
            <w:r>
              <w:rPr>
                <w:rFonts w:hint="eastAsia" w:ascii="宋体" w:hAnsi="宋体" w:eastAsia="宋体" w:cs="宋体"/>
                <w:b w:val="0"/>
                <w:bCs w:val="0"/>
                <w:lang w:eastAsia="zh-CN"/>
              </w:rPr>
              <w:t>不限于《乳制品类需求一览表》中货物</w:t>
            </w:r>
          </w:p>
          <w:p w14:paraId="3758B3FC">
            <w:pPr>
              <w:numPr>
                <w:ilvl w:val="0"/>
                <w:numId w:val="0"/>
              </w:numPr>
              <w:pBdr>
                <w:top w:val="none" w:color="auto" w:sz="0" w:space="0"/>
                <w:left w:val="none" w:color="auto" w:sz="0" w:space="0"/>
                <w:bottom w:val="none" w:color="auto" w:sz="0" w:space="0"/>
                <w:right w:val="none" w:color="auto" w:sz="0" w:space="0"/>
              </w:pBdr>
              <w:tabs>
                <w:tab w:val="left" w:pos="720"/>
              </w:tabs>
              <w:spacing w:line="360" w:lineRule="auto"/>
              <w:rPr>
                <w:rFonts w:hint="eastAsia" w:ascii="宋体" w:hAnsi="宋体" w:cs="宋体"/>
                <w:b/>
                <w:bCs/>
              </w:rPr>
            </w:pPr>
            <w:r>
              <w:rPr>
                <w:rFonts w:hint="eastAsia" w:ascii="宋体" w:hAnsi="宋体" w:cs="宋体"/>
                <w:b/>
                <w:bCs/>
              </w:rPr>
              <w:t>二、质量保证期及质量标准</w:t>
            </w:r>
          </w:p>
          <w:p w14:paraId="0DFB4645">
            <w:pPr>
              <w:widowControl/>
              <w:numPr>
                <w:ilvl w:val="0"/>
                <w:numId w:val="0"/>
              </w:numPr>
              <w:pBdr>
                <w:top w:val="none" w:color="auto" w:sz="0" w:space="0"/>
                <w:left w:val="none" w:color="auto" w:sz="0" w:space="0"/>
                <w:bottom w:val="none" w:color="auto" w:sz="0" w:space="0"/>
                <w:right w:val="none" w:color="auto" w:sz="0" w:space="0"/>
              </w:pBdr>
              <w:tabs>
                <w:tab w:val="left" w:pos="720"/>
              </w:tabs>
              <w:adjustRightInd w:val="0"/>
              <w:snapToGrid w:val="0"/>
              <w:spacing w:line="360" w:lineRule="auto"/>
              <w:rPr>
                <w:rFonts w:ascii="宋体" w:hAnsi="宋体" w:cs="宋体"/>
              </w:rPr>
            </w:pPr>
            <w:r>
              <w:rPr>
                <w:rFonts w:hint="eastAsia" w:ascii="宋体" w:hAnsi="宋体" w:cs="宋体"/>
              </w:rPr>
              <w:t>▲1、质量保证期：每次配送的</w:t>
            </w:r>
            <w:r>
              <w:rPr>
                <w:rFonts w:hint="eastAsia" w:ascii="宋体" w:hAnsi="宋体" w:cs="宋体"/>
                <w:lang w:eastAsia="zh-CN"/>
              </w:rPr>
              <w:t>乳制品</w:t>
            </w:r>
            <w:r>
              <w:rPr>
                <w:rFonts w:hint="eastAsia" w:ascii="宋体" w:hAnsi="宋体" w:cs="宋体"/>
              </w:rPr>
              <w:t>必须在保质期内，且</w:t>
            </w:r>
            <w:r>
              <w:rPr>
                <w:rFonts w:hint="eastAsia" w:ascii="宋体" w:hAnsi="宋体" w:cs="宋体"/>
                <w:lang w:eastAsia="zh-CN"/>
              </w:rPr>
              <w:t>质保期</w:t>
            </w:r>
            <w:r>
              <w:rPr>
                <w:rFonts w:hint="eastAsia" w:ascii="Arial" w:hAnsi="Arial" w:cs="Arial"/>
                <w:lang w:val="en-US" w:eastAsia="zh-CN"/>
              </w:rPr>
              <w:t>不低于产品保质期的</w:t>
            </w:r>
            <w:r>
              <w:rPr>
                <w:rFonts w:hint="eastAsia" w:ascii="宋体" w:hAnsi="宋体" w:cs="宋体"/>
                <w:lang w:val="en-US" w:eastAsia="zh-CN"/>
              </w:rPr>
              <w:t>三分之二</w:t>
            </w:r>
            <w:r>
              <w:rPr>
                <w:rFonts w:hint="eastAsia" w:ascii="宋体" w:hAnsi="宋体" w:cs="宋体"/>
              </w:rPr>
              <w:t>。</w:t>
            </w:r>
          </w:p>
          <w:p w14:paraId="35D92935">
            <w:pPr>
              <w:widowControl/>
              <w:numPr>
                <w:ilvl w:val="0"/>
                <w:numId w:val="0"/>
              </w:numPr>
              <w:pBdr>
                <w:top w:val="none" w:color="auto" w:sz="0" w:space="0"/>
                <w:left w:val="none" w:color="auto" w:sz="0" w:space="0"/>
                <w:bottom w:val="none" w:color="auto" w:sz="0" w:space="0"/>
                <w:right w:val="none" w:color="auto" w:sz="0" w:space="0"/>
              </w:pBdr>
              <w:tabs>
                <w:tab w:val="left" w:pos="720"/>
              </w:tabs>
              <w:adjustRightInd w:val="0"/>
              <w:snapToGrid w:val="0"/>
              <w:spacing w:line="360" w:lineRule="auto"/>
              <w:rPr>
                <w:rFonts w:hint="eastAsia" w:ascii="宋体" w:hAnsi="宋体" w:cs="宋体"/>
              </w:rPr>
            </w:pPr>
            <w:r>
              <w:rPr>
                <w:rFonts w:hint="eastAsia" w:ascii="宋体" w:hAnsi="宋体" w:cs="宋体"/>
              </w:rPr>
              <w:t>▲2、</w:t>
            </w:r>
            <w:r>
              <w:rPr>
                <w:rFonts w:hint="eastAsia" w:ascii="宋体" w:hAnsi="宋体" w:cs="宋体"/>
                <w:lang w:val="en-US" w:eastAsia="zh-CN"/>
              </w:rPr>
              <w:t>采购的所有</w:t>
            </w:r>
            <w:r>
              <w:rPr>
                <w:rFonts w:hint="eastAsia" w:ascii="宋体" w:hAnsi="宋体" w:cs="宋体"/>
              </w:rPr>
              <w:t>乳制品要求必须是正规厂商生产，外包装上必须注明商品名称，配料表，净含量，生产企业名称，产地，生产日期，保质期，联系电话，生产许可证编号等内容。</w:t>
            </w:r>
          </w:p>
          <w:p w14:paraId="4CD39213">
            <w:pPr>
              <w:widowControl/>
              <w:numPr>
                <w:ilvl w:val="0"/>
                <w:numId w:val="0"/>
              </w:numPr>
              <w:pBdr>
                <w:top w:val="none" w:color="auto" w:sz="0" w:space="0"/>
                <w:left w:val="none" w:color="auto" w:sz="0" w:space="0"/>
                <w:bottom w:val="none" w:color="auto" w:sz="0" w:space="0"/>
                <w:right w:val="none" w:color="auto" w:sz="0" w:space="0"/>
              </w:pBdr>
              <w:tabs>
                <w:tab w:val="left" w:pos="720"/>
              </w:tabs>
              <w:adjustRightInd w:val="0"/>
              <w:snapToGrid w:val="0"/>
              <w:spacing w:line="360" w:lineRule="auto"/>
              <w:rPr>
                <w:rFonts w:hint="eastAsia" w:ascii="宋体" w:hAnsi="宋体" w:cs="宋体"/>
              </w:rPr>
            </w:pPr>
            <w:r>
              <w:rPr>
                <w:rFonts w:hint="eastAsia" w:ascii="宋体" w:hAnsi="宋体" w:cs="宋体"/>
              </w:rPr>
              <w:t>▲3、必须符合中华人民共和国国家乳制品生产标准（灭菌乳GB25190-2010、调制乳GB25191-2010、发酵乳GB19302-2010 等），符合中华人民共和国国家乳制品运输相关标准；食品添加剂和食品营养强化剂符合GB 2760-2014 和GB 14880-2012中允许使用的品种，不得添加防腐剂。</w:t>
            </w:r>
          </w:p>
          <w:p w14:paraId="0D7D7C1A">
            <w:pPr>
              <w:widowControl/>
              <w:numPr>
                <w:ilvl w:val="0"/>
                <w:numId w:val="0"/>
              </w:numPr>
              <w:pBdr>
                <w:top w:val="none" w:color="auto" w:sz="0" w:space="0"/>
                <w:left w:val="none" w:color="auto" w:sz="0" w:space="0"/>
                <w:bottom w:val="none" w:color="auto" w:sz="0" w:space="0"/>
                <w:right w:val="none" w:color="auto" w:sz="0" w:space="0"/>
              </w:pBdr>
              <w:tabs>
                <w:tab w:val="left" w:pos="720"/>
              </w:tabs>
              <w:adjustRightInd w:val="0"/>
              <w:snapToGrid w:val="0"/>
              <w:spacing w:line="360" w:lineRule="auto"/>
              <w:rPr>
                <w:rFonts w:hint="eastAsia" w:ascii="宋体" w:hAnsi="宋体" w:cs="宋体"/>
                <w:lang w:val="en-US" w:eastAsia="zh-CN"/>
              </w:rPr>
            </w:pPr>
            <w:r>
              <w:rPr>
                <w:rFonts w:hint="eastAsia" w:ascii="宋体" w:hAnsi="宋体" w:cs="宋体"/>
              </w:rPr>
              <w:t>▲</w:t>
            </w:r>
            <w:r>
              <w:rPr>
                <w:rFonts w:hint="eastAsia" w:ascii="宋体" w:hAnsi="宋体" w:cs="宋体"/>
                <w:lang w:val="en-US" w:eastAsia="zh-CN"/>
              </w:rPr>
              <w:t>4、为确保采购计划顺利执行及产品质量安全，成交供应商须提供以下资料：</w:t>
            </w:r>
          </w:p>
          <w:p w14:paraId="7834E7A6">
            <w:pPr>
              <w:widowControl/>
              <w:numPr>
                <w:ilvl w:val="0"/>
                <w:numId w:val="0"/>
              </w:numPr>
              <w:pBdr>
                <w:top w:val="none" w:color="auto" w:sz="0" w:space="0"/>
                <w:left w:val="none" w:color="auto" w:sz="0" w:space="0"/>
                <w:bottom w:val="none" w:color="auto" w:sz="0" w:space="0"/>
                <w:right w:val="none" w:color="auto" w:sz="0" w:space="0"/>
              </w:pBdr>
              <w:tabs>
                <w:tab w:val="left" w:pos="720"/>
              </w:tabs>
              <w:adjustRightInd w:val="0"/>
              <w:snapToGrid w:val="0"/>
              <w:spacing w:line="360" w:lineRule="auto"/>
              <w:rPr>
                <w:rFonts w:hint="eastAsia" w:ascii="宋体" w:hAnsi="宋体" w:cs="宋体"/>
                <w:lang w:val="en-US" w:eastAsia="zh-CN"/>
              </w:rPr>
            </w:pPr>
            <w:r>
              <w:rPr>
                <w:rFonts w:hint="eastAsia" w:ascii="宋体" w:hAnsi="宋体" w:cs="宋体"/>
                <w:lang w:val="en-US" w:eastAsia="zh-CN"/>
              </w:rPr>
              <w:t>① 每半年提供一次由具备CMA资质机构出具的质检报告；</w:t>
            </w:r>
          </w:p>
          <w:p w14:paraId="46432000">
            <w:pPr>
              <w:widowControl/>
              <w:numPr>
                <w:ilvl w:val="0"/>
                <w:numId w:val="0"/>
              </w:numPr>
              <w:pBdr>
                <w:top w:val="none" w:color="auto" w:sz="0" w:space="0"/>
                <w:left w:val="none" w:color="auto" w:sz="0" w:space="0"/>
                <w:bottom w:val="none" w:color="auto" w:sz="0" w:space="0"/>
                <w:right w:val="none" w:color="auto" w:sz="0" w:space="0"/>
              </w:pBdr>
              <w:tabs>
                <w:tab w:val="left" w:pos="720"/>
              </w:tabs>
              <w:adjustRightInd w:val="0"/>
              <w:snapToGrid w:val="0"/>
              <w:spacing w:line="360" w:lineRule="auto"/>
              <w:rPr>
                <w:rFonts w:hint="eastAsia" w:ascii="宋体" w:hAnsi="宋体" w:cs="宋体"/>
                <w:lang w:val="en-US" w:eastAsia="zh-CN"/>
              </w:rPr>
            </w:pPr>
            <w:r>
              <w:rPr>
                <w:rFonts w:hint="eastAsia" w:ascii="宋体" w:hAnsi="宋体" w:cs="宋体"/>
                <w:lang w:val="en-US" w:eastAsia="zh-CN"/>
              </w:rPr>
              <w:t>② 每次送货须提供冷链运输记录（温度记录仪数据或截图），其中：</w:t>
            </w:r>
          </w:p>
          <w:p w14:paraId="7DD42EA5">
            <w:pPr>
              <w:widowControl/>
              <w:numPr>
                <w:ilvl w:val="0"/>
                <w:numId w:val="0"/>
              </w:numPr>
              <w:pBdr>
                <w:top w:val="none" w:color="auto" w:sz="0" w:space="0"/>
                <w:left w:val="none" w:color="auto" w:sz="0" w:space="0"/>
                <w:bottom w:val="none" w:color="auto" w:sz="0" w:space="0"/>
                <w:right w:val="none" w:color="auto" w:sz="0" w:space="0"/>
              </w:pBdr>
              <w:tabs>
                <w:tab w:val="left" w:pos="720"/>
              </w:tabs>
              <w:adjustRightInd w:val="0"/>
              <w:snapToGrid w:val="0"/>
              <w:spacing w:line="360" w:lineRule="auto"/>
              <w:rPr>
                <w:rFonts w:hint="eastAsia" w:ascii="宋体" w:hAnsi="宋体" w:cs="宋体"/>
                <w:lang w:val="en-US" w:eastAsia="zh-CN"/>
              </w:rPr>
            </w:pPr>
            <w:r>
              <w:rPr>
                <w:rFonts w:hint="eastAsia" w:ascii="宋体" w:hAnsi="宋体" w:cs="宋体"/>
                <w:lang w:val="en-US" w:eastAsia="zh-CN"/>
              </w:rPr>
              <w:t>巴氏奶/酸奶：须保持2–6℃全程冷链，到货温度不得高于6℃；</w:t>
            </w:r>
          </w:p>
          <w:p w14:paraId="4EDE81DA">
            <w:pPr>
              <w:widowControl/>
              <w:numPr>
                <w:ilvl w:val="0"/>
                <w:numId w:val="0"/>
              </w:numPr>
              <w:pBdr>
                <w:top w:val="none" w:color="auto" w:sz="0" w:space="0"/>
                <w:left w:val="none" w:color="auto" w:sz="0" w:space="0"/>
                <w:bottom w:val="none" w:color="auto" w:sz="0" w:space="0"/>
                <w:right w:val="none" w:color="auto" w:sz="0" w:space="0"/>
              </w:pBdr>
              <w:tabs>
                <w:tab w:val="left" w:pos="720"/>
              </w:tabs>
              <w:adjustRightInd w:val="0"/>
              <w:snapToGrid w:val="0"/>
              <w:spacing w:line="360" w:lineRule="auto"/>
              <w:rPr>
                <w:rFonts w:hint="eastAsia" w:ascii="宋体" w:hAnsi="宋体" w:cs="宋体"/>
                <w:lang w:val="en-US" w:eastAsia="zh-CN"/>
              </w:rPr>
            </w:pPr>
            <w:r>
              <w:rPr>
                <w:rFonts w:hint="eastAsia" w:ascii="宋体" w:hAnsi="宋体" w:cs="宋体"/>
                <w:lang w:val="en-US" w:eastAsia="zh-CN"/>
              </w:rPr>
              <w:t>灭菌乳：常温避光运输及存放；</w:t>
            </w:r>
          </w:p>
          <w:p w14:paraId="41A9F602">
            <w:pPr>
              <w:widowControl/>
              <w:numPr>
                <w:ilvl w:val="0"/>
                <w:numId w:val="0"/>
              </w:numPr>
              <w:pBdr>
                <w:top w:val="none" w:color="auto" w:sz="0" w:space="0"/>
                <w:left w:val="none" w:color="auto" w:sz="0" w:space="0"/>
                <w:bottom w:val="none" w:color="auto" w:sz="0" w:space="0"/>
                <w:right w:val="none" w:color="auto" w:sz="0" w:space="0"/>
              </w:pBdr>
              <w:tabs>
                <w:tab w:val="left" w:pos="720"/>
              </w:tabs>
              <w:adjustRightInd w:val="0"/>
              <w:snapToGrid w:val="0"/>
              <w:spacing w:line="360" w:lineRule="auto"/>
              <w:rPr>
                <w:rFonts w:hint="eastAsia" w:ascii="宋体" w:hAnsi="宋体" w:cs="宋体"/>
                <w:lang w:val="en-US" w:eastAsia="zh-CN"/>
              </w:rPr>
            </w:pPr>
            <w:r>
              <w:rPr>
                <w:rFonts w:hint="eastAsia" w:ascii="宋体" w:hAnsi="宋体" w:cs="宋体"/>
                <w:lang w:val="en-US" w:eastAsia="zh-CN"/>
              </w:rPr>
              <w:t>③ 每次送货须提供加盖公章的交接单或送货单，内容应包含品名、批次、数量、到货温度及到货时间；</w:t>
            </w:r>
          </w:p>
          <w:p w14:paraId="4B435DE7">
            <w:pPr>
              <w:widowControl/>
              <w:numPr>
                <w:ilvl w:val="0"/>
                <w:numId w:val="0"/>
              </w:numPr>
              <w:pBdr>
                <w:top w:val="none" w:color="auto" w:sz="0" w:space="0"/>
                <w:left w:val="none" w:color="auto" w:sz="0" w:space="0"/>
                <w:bottom w:val="none" w:color="auto" w:sz="0" w:space="0"/>
                <w:right w:val="none" w:color="auto" w:sz="0" w:space="0"/>
              </w:pBdr>
              <w:tabs>
                <w:tab w:val="left" w:pos="720"/>
              </w:tabs>
              <w:adjustRightInd w:val="0"/>
              <w:snapToGrid w:val="0"/>
              <w:spacing w:line="360" w:lineRule="auto"/>
              <w:rPr>
                <w:rFonts w:hint="eastAsia" w:ascii="宋体" w:hAnsi="宋体" w:cs="宋体"/>
                <w:lang w:val="en-US" w:eastAsia="zh-CN"/>
              </w:rPr>
            </w:pPr>
            <w:r>
              <w:rPr>
                <w:rFonts w:hint="eastAsia" w:ascii="宋体" w:hAnsi="宋体" w:cs="宋体"/>
                <w:lang w:val="en-US" w:eastAsia="zh-CN"/>
              </w:rPr>
              <w:t>④ 每批次须随货提供：出厂检验报告（包含三聚氰胺、黄曲霉毒素等检测项目）、送货单及冷链温度记录。</w:t>
            </w:r>
          </w:p>
          <w:p w14:paraId="6248EC60">
            <w:pPr>
              <w:widowControl/>
              <w:numPr>
                <w:ilvl w:val="0"/>
                <w:numId w:val="0"/>
              </w:numPr>
              <w:pBdr>
                <w:top w:val="none" w:color="auto" w:sz="0" w:space="0"/>
                <w:left w:val="none" w:color="auto" w:sz="0" w:space="0"/>
                <w:bottom w:val="none" w:color="auto" w:sz="0" w:space="0"/>
                <w:right w:val="none" w:color="auto" w:sz="0" w:space="0"/>
              </w:pBdr>
              <w:tabs>
                <w:tab w:val="left" w:pos="720"/>
              </w:tabs>
              <w:adjustRightInd w:val="0"/>
              <w:snapToGrid w:val="0"/>
              <w:spacing w:line="360" w:lineRule="auto"/>
              <w:rPr>
                <w:rFonts w:hint="eastAsia" w:ascii="宋体" w:hAnsi="宋体" w:cs="宋体"/>
                <w:b/>
                <w:bCs/>
                <w:kern w:val="0"/>
                <w:szCs w:val="21"/>
              </w:rPr>
            </w:pPr>
            <w:r>
              <w:rPr>
                <w:rFonts w:hint="eastAsia" w:ascii="宋体" w:hAnsi="宋体" w:cs="宋体"/>
                <w:b/>
                <w:bCs/>
                <w:kern w:val="0"/>
                <w:szCs w:val="21"/>
              </w:rPr>
              <w:t>三、</w:t>
            </w:r>
            <w:r>
              <w:rPr>
                <w:rFonts w:hint="eastAsia" w:ascii="宋体" w:hAnsi="宋体" w:cs="宋体"/>
                <w:b/>
                <w:bCs/>
              </w:rPr>
              <w:t>配送范围及</w:t>
            </w:r>
            <w:r>
              <w:rPr>
                <w:rFonts w:hint="eastAsia" w:ascii="宋体" w:hAnsi="宋体" w:cs="宋体"/>
                <w:b/>
                <w:bCs/>
                <w:kern w:val="0"/>
                <w:szCs w:val="21"/>
              </w:rPr>
              <w:t>要求</w:t>
            </w:r>
          </w:p>
          <w:p w14:paraId="144DB74F">
            <w:pPr>
              <w:widowControl/>
              <w:numPr>
                <w:ilvl w:val="0"/>
                <w:numId w:val="0"/>
              </w:numPr>
              <w:pBdr>
                <w:top w:val="none" w:color="auto" w:sz="0" w:space="0"/>
                <w:left w:val="none" w:color="auto" w:sz="0" w:space="0"/>
                <w:bottom w:val="none" w:color="auto" w:sz="0" w:space="0"/>
                <w:right w:val="none" w:color="auto" w:sz="0" w:space="0"/>
              </w:pBdr>
              <w:tabs>
                <w:tab w:val="left" w:pos="720"/>
              </w:tabs>
              <w:adjustRightInd w:val="0"/>
              <w:snapToGrid w:val="0"/>
              <w:spacing w:line="360" w:lineRule="auto"/>
              <w:jc w:val="left"/>
              <w:rPr>
                <w:rFonts w:hint="eastAsia"/>
              </w:rPr>
            </w:pPr>
            <w:r>
              <w:rPr>
                <w:rFonts w:hint="eastAsia" w:ascii="宋体" w:hAnsi="宋体" w:cs="宋体"/>
                <w:kern w:val="0"/>
                <w:szCs w:val="21"/>
              </w:rPr>
              <w:t>1、配送范围：</w:t>
            </w:r>
            <w:r>
              <w:rPr>
                <w:rFonts w:hint="eastAsia"/>
                <w:lang w:eastAsia="zh-CN"/>
              </w:rPr>
              <w:t>广西妇幼保健院厢竹院区（南宁市兴宁区厢竹大道</w:t>
            </w:r>
            <w:r>
              <w:rPr>
                <w:rFonts w:hint="eastAsia"/>
                <w:lang w:val="en-US" w:eastAsia="zh-CN"/>
              </w:rPr>
              <w:t>59号）</w:t>
            </w:r>
            <w:r>
              <w:rPr>
                <w:rFonts w:hint="eastAsia"/>
                <w:lang w:eastAsia="zh-CN"/>
              </w:rPr>
              <w:t>和广西儿童医疗中心（南宁市兴宁区厢竹大道</w:t>
            </w:r>
            <w:r>
              <w:rPr>
                <w:rFonts w:hint="eastAsia"/>
                <w:lang w:val="en-US" w:eastAsia="zh-CN"/>
              </w:rPr>
              <w:t>61号</w:t>
            </w:r>
            <w:r>
              <w:rPr>
                <w:rFonts w:hint="eastAsia"/>
              </w:rPr>
              <w:t>）。</w:t>
            </w:r>
          </w:p>
          <w:p w14:paraId="4BFE446F">
            <w:pPr>
              <w:widowControl/>
              <w:numPr>
                <w:ilvl w:val="0"/>
                <w:numId w:val="0"/>
              </w:numPr>
              <w:pBdr>
                <w:top w:val="none" w:color="auto" w:sz="0" w:space="0"/>
                <w:left w:val="none" w:color="auto" w:sz="0" w:space="0"/>
                <w:bottom w:val="none" w:color="auto" w:sz="0" w:space="0"/>
                <w:right w:val="none" w:color="auto" w:sz="0" w:space="0"/>
              </w:pBdr>
              <w:tabs>
                <w:tab w:val="left" w:pos="720"/>
              </w:tabs>
              <w:adjustRightInd w:val="0"/>
              <w:snapToGrid w:val="0"/>
              <w:spacing w:line="360" w:lineRule="auto"/>
              <w:jc w:val="left"/>
              <w:rPr>
                <w:rFonts w:hint="eastAsia" w:ascii="Times New Roman" w:hAnsi="Times New Roman" w:eastAsia="宋体" w:cs="Times New Roman"/>
                <w:lang w:bidi="ar"/>
              </w:rPr>
            </w:pPr>
            <w:r>
              <w:rPr>
                <w:rFonts w:hint="eastAsia" w:ascii="宋体" w:hAnsi="宋体" w:cs="宋体"/>
              </w:rPr>
              <w:t>▲2、配送方式：每周配送2-</w:t>
            </w:r>
            <w:r>
              <w:rPr>
                <w:rFonts w:hint="eastAsia" w:ascii="Times New Roman" w:hAnsi="Times New Roman" w:eastAsia="宋体" w:cs="Times New Roman"/>
                <w:lang w:bidi="ar"/>
              </w:rPr>
              <w:t>3次，</w:t>
            </w:r>
            <w:r>
              <w:rPr>
                <w:rFonts w:hint="eastAsia" w:ascii="Times New Roman" w:hAnsi="Times New Roman" w:eastAsia="宋体" w:cs="Times New Roman"/>
                <w:sz w:val="21"/>
                <w:szCs w:val="24"/>
                <w:lang w:bidi="ar"/>
              </w:rPr>
              <w:t>按采购人计划</w:t>
            </w:r>
            <w:r>
              <w:rPr>
                <w:rStyle w:val="44"/>
                <w:rFonts w:hint="eastAsia" w:ascii="Times New Roman" w:hAnsi="Times New Roman" w:eastAsia="宋体" w:cs="Times New Roman"/>
                <w:b w:val="0"/>
                <w:bCs w:val="0"/>
                <w:color w:val="1F2329"/>
                <w:sz w:val="21"/>
                <w:szCs w:val="24"/>
                <w:lang w:bidi="ar"/>
              </w:rPr>
              <w:t>一次性足额供货</w:t>
            </w:r>
            <w:r>
              <w:rPr>
                <w:rStyle w:val="44"/>
                <w:rFonts w:hint="eastAsia" w:ascii="Times New Roman" w:hAnsi="Times New Roman" w:eastAsia="宋体" w:cs="Times New Roman"/>
                <w:b w:val="0"/>
                <w:bCs w:val="0"/>
                <w:color w:val="1F2329"/>
                <w:sz w:val="21"/>
                <w:szCs w:val="24"/>
                <w:lang w:eastAsia="zh-CN" w:bidi="ar"/>
              </w:rPr>
              <w:t>，</w:t>
            </w:r>
            <w:r>
              <w:rPr>
                <w:rFonts w:hint="eastAsia" w:ascii="Times New Roman" w:hAnsi="Times New Roman" w:eastAsia="宋体" w:cs="Times New Roman"/>
                <w:lang w:eastAsia="zh-CN" w:bidi="ar"/>
              </w:rPr>
              <w:t>根据采购人要求</w:t>
            </w:r>
            <w:r>
              <w:rPr>
                <w:rFonts w:hint="eastAsia" w:ascii="Times New Roman" w:hAnsi="Times New Roman" w:eastAsia="宋体" w:cs="Times New Roman"/>
                <w:lang w:bidi="ar"/>
              </w:rPr>
              <w:t>送达指定地点。</w:t>
            </w:r>
          </w:p>
          <w:p w14:paraId="6AD2D895">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tabs>
                <w:tab w:val="left" w:pos="720"/>
              </w:tabs>
              <w:kinsoku/>
              <w:wordWrap/>
              <w:overflowPunct/>
              <w:topLinePunct w:val="0"/>
              <w:autoSpaceDE/>
              <w:autoSpaceDN/>
              <w:bidi w:val="0"/>
              <w:adjustRightInd w:val="0"/>
              <w:snapToGrid w:val="0"/>
              <w:spacing w:line="360" w:lineRule="auto"/>
              <w:textAlignment w:val="auto"/>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3</w:t>
            </w:r>
            <w:r>
              <w:rPr>
                <w:rFonts w:hint="eastAsia" w:ascii="宋体" w:hAnsi="宋体" w:cs="宋体"/>
                <w:kern w:val="0"/>
                <w:szCs w:val="21"/>
              </w:rPr>
              <w:t>、配送人员、车辆及仓库要求：</w:t>
            </w:r>
          </w:p>
          <w:p w14:paraId="64C9FE4F">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tabs>
                <w:tab w:val="left" w:pos="720"/>
              </w:tabs>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rPr>
            </w:pPr>
            <w:r>
              <w:rPr>
                <w:rFonts w:hint="eastAsia" w:ascii="宋体" w:hAnsi="宋体" w:cs="宋体"/>
                <w:kern w:val="0"/>
                <w:szCs w:val="21"/>
              </w:rPr>
              <w:t>①供应商</w:t>
            </w:r>
            <w:r>
              <w:rPr>
                <w:rFonts w:hint="eastAsia" w:ascii="宋体" w:hAnsi="宋体" w:cs="宋体"/>
                <w:kern w:val="0"/>
                <w:szCs w:val="21"/>
                <w:lang w:val="en-US" w:eastAsia="zh-CN"/>
              </w:rPr>
              <w:t>要</w:t>
            </w:r>
            <w:r>
              <w:rPr>
                <w:rFonts w:hint="eastAsia" w:ascii="宋体" w:hAnsi="宋体" w:cs="宋体"/>
                <w:kern w:val="0"/>
                <w:szCs w:val="21"/>
              </w:rPr>
              <w:t>与配送人员签订</w:t>
            </w:r>
            <w:r>
              <w:rPr>
                <w:rFonts w:hint="eastAsia" w:ascii="宋体" w:hAnsi="宋体" w:cs="宋体"/>
                <w:kern w:val="0"/>
                <w:szCs w:val="21"/>
                <w:lang w:eastAsia="zh-CN"/>
              </w:rPr>
              <w:t>有</w:t>
            </w:r>
            <w:r>
              <w:rPr>
                <w:rFonts w:hint="eastAsia" w:ascii="宋体" w:hAnsi="宋体" w:cs="宋体"/>
                <w:kern w:val="0"/>
                <w:szCs w:val="21"/>
              </w:rPr>
              <w:t>劳动合同</w:t>
            </w:r>
            <w:r>
              <w:rPr>
                <w:rFonts w:hint="eastAsia" w:ascii="宋体" w:hAnsi="宋体" w:cs="宋体"/>
                <w:kern w:val="0"/>
                <w:szCs w:val="21"/>
                <w:lang w:eastAsia="zh-CN"/>
              </w:rPr>
              <w:t>并</w:t>
            </w:r>
            <w:r>
              <w:rPr>
                <w:rFonts w:hint="eastAsia" w:ascii="宋体" w:hAnsi="宋体" w:cs="宋体"/>
              </w:rPr>
              <w:t>办理健康证，（提供有效健康证复印件）；</w:t>
            </w:r>
          </w:p>
          <w:p w14:paraId="2EF311E7">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tabs>
                <w:tab w:val="left" w:pos="720"/>
              </w:tabs>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kern w:val="0"/>
                <w:szCs w:val="21"/>
              </w:rPr>
            </w:pPr>
            <w:r>
              <w:rPr>
                <w:rFonts w:hint="eastAsia" w:ascii="宋体" w:hAnsi="宋体" w:cs="宋体"/>
                <w:kern w:val="0"/>
                <w:szCs w:val="21"/>
              </w:rPr>
              <w:t>②供应商</w:t>
            </w:r>
            <w:r>
              <w:rPr>
                <w:rFonts w:hint="eastAsia" w:ascii="宋体" w:hAnsi="宋体" w:cs="宋体"/>
                <w:kern w:val="0"/>
                <w:szCs w:val="21"/>
                <w:lang w:val="en-US" w:eastAsia="zh-CN"/>
              </w:rPr>
              <w:t>要配备</w:t>
            </w:r>
            <w:r>
              <w:rPr>
                <w:rFonts w:hint="eastAsia" w:ascii="宋体" w:hAnsi="宋体" w:cs="宋体"/>
                <w:kern w:val="0"/>
                <w:szCs w:val="21"/>
              </w:rPr>
              <w:t>配送</w:t>
            </w:r>
            <w:r>
              <w:rPr>
                <w:rFonts w:hint="eastAsia" w:ascii="宋体" w:hAnsi="宋体" w:cs="宋体"/>
                <w:kern w:val="0"/>
                <w:szCs w:val="21"/>
                <w:lang w:val="en-US" w:eastAsia="zh-CN"/>
              </w:rPr>
              <w:t>物资所需</w:t>
            </w:r>
            <w:r>
              <w:rPr>
                <w:rFonts w:hint="eastAsia" w:ascii="宋体" w:hAnsi="宋体" w:cs="宋体"/>
                <w:kern w:val="0"/>
                <w:szCs w:val="21"/>
              </w:rPr>
              <w:t>车辆</w:t>
            </w:r>
            <w:r>
              <w:rPr>
                <w:rFonts w:hint="eastAsia" w:ascii="宋体" w:hAnsi="宋体" w:cs="宋体"/>
                <w:kern w:val="0"/>
                <w:szCs w:val="21"/>
                <w:lang w:eastAsia="zh-CN"/>
              </w:rPr>
              <w:t>，并提供配送车辆资质及冷链车证明。</w:t>
            </w:r>
          </w:p>
          <w:p w14:paraId="3B6BBD79">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tabs>
                <w:tab w:val="left" w:pos="720"/>
              </w:tabs>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kern w:val="0"/>
                <w:szCs w:val="21"/>
              </w:rPr>
            </w:pPr>
            <w:r>
              <w:rPr>
                <w:rFonts w:hint="eastAsia" w:ascii="宋体" w:hAnsi="宋体" w:cs="宋体"/>
                <w:kern w:val="0"/>
                <w:szCs w:val="21"/>
              </w:rPr>
              <w:t>③供应商</w:t>
            </w:r>
            <w:r>
              <w:rPr>
                <w:rFonts w:hint="eastAsia" w:ascii="宋体" w:hAnsi="宋体" w:cs="宋体"/>
                <w:kern w:val="0"/>
                <w:szCs w:val="21"/>
                <w:lang w:val="en-US" w:eastAsia="zh-CN"/>
              </w:rPr>
              <w:t>要有与采购方供应需求所匹配</w:t>
            </w:r>
            <w:r>
              <w:rPr>
                <w:rFonts w:hint="eastAsia" w:ascii="宋体" w:hAnsi="宋体" w:cs="宋体"/>
                <w:kern w:val="0"/>
                <w:szCs w:val="21"/>
              </w:rPr>
              <w:t xml:space="preserve">的储存仓库，竞标时提供储存仓库产权证明或租赁合同证明（签订合同后由采购人实地考察，不具备该条件的且提供虚假材料，谋取中标、成交的，按政府采购法第七十七条 （一）供应商提供虚假材料，谋取中标、成交的，其中标、成交无效）。 </w:t>
            </w:r>
          </w:p>
          <w:p w14:paraId="4FB3C529">
            <w:pPr>
              <w:widowControl/>
              <w:numPr>
                <w:ilvl w:val="0"/>
                <w:numId w:val="0"/>
              </w:numPr>
              <w:pBdr>
                <w:top w:val="none" w:color="auto" w:sz="0" w:space="0"/>
                <w:left w:val="none" w:color="auto" w:sz="0" w:space="0"/>
                <w:bottom w:val="none" w:color="auto" w:sz="0" w:space="0"/>
                <w:right w:val="none" w:color="auto" w:sz="0" w:space="0"/>
              </w:pBdr>
              <w:tabs>
                <w:tab w:val="left" w:pos="720"/>
              </w:tabs>
              <w:adjustRightInd w:val="0"/>
              <w:snapToGrid w:val="0"/>
              <w:spacing w:line="360" w:lineRule="auto"/>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4</w:t>
            </w:r>
            <w:r>
              <w:rPr>
                <w:rFonts w:hint="eastAsia" w:ascii="宋体" w:hAnsi="宋体" w:cs="宋体"/>
                <w:kern w:val="0"/>
                <w:szCs w:val="21"/>
              </w:rPr>
              <w:t>、乳制品在配送时应采取安全保证措施，储藏环境温度应根据不同乳制品的存储要求存储及运输，达到乳制品所需的保存条件。</w:t>
            </w:r>
          </w:p>
          <w:p w14:paraId="4F1C4937">
            <w:pPr>
              <w:widowControl/>
              <w:numPr>
                <w:ilvl w:val="0"/>
                <w:numId w:val="0"/>
              </w:numPr>
              <w:pBdr>
                <w:top w:val="none" w:color="auto" w:sz="0" w:space="0"/>
                <w:left w:val="none" w:color="auto" w:sz="0" w:space="0"/>
                <w:bottom w:val="none" w:color="auto" w:sz="0" w:space="0"/>
                <w:right w:val="none" w:color="auto" w:sz="0" w:space="0"/>
              </w:pBdr>
              <w:tabs>
                <w:tab w:val="left" w:pos="720"/>
              </w:tabs>
              <w:adjustRightInd w:val="0"/>
              <w:snapToGrid w:val="0"/>
              <w:spacing w:line="360" w:lineRule="auto"/>
              <w:rPr>
                <w:rFonts w:hint="eastAsia" w:ascii="宋体" w:hAnsi="宋体" w:eastAsia="宋体" w:cs="宋体"/>
                <w:kern w:val="0"/>
                <w:szCs w:val="21"/>
              </w:rPr>
            </w:pPr>
            <w:r>
              <w:rPr>
                <w:rFonts w:hint="eastAsia" w:ascii="宋体" w:hAnsi="宋体" w:cs="宋体"/>
                <w:kern w:val="0"/>
                <w:szCs w:val="21"/>
                <w:lang w:val="en-US" w:eastAsia="zh-CN"/>
              </w:rPr>
              <w:t>5、</w:t>
            </w:r>
            <w:r>
              <w:rPr>
                <w:rFonts w:hint="eastAsia" w:ascii="宋体" w:hAnsi="宋体" w:eastAsia="宋体" w:cs="宋体"/>
                <w:kern w:val="0"/>
                <w:szCs w:val="21"/>
                <w:lang w:val="en-US" w:eastAsia="zh-CN"/>
              </w:rPr>
              <w:t>供货商需根据采购方的日常消耗情况，建立合理的库存储备，确保采购方乳制品不出现断供情况。</w:t>
            </w:r>
          </w:p>
          <w:p w14:paraId="465328C1">
            <w:pPr>
              <w:widowControl/>
              <w:numPr>
                <w:ilvl w:val="0"/>
                <w:numId w:val="0"/>
              </w:numPr>
              <w:pBdr>
                <w:top w:val="none" w:color="auto" w:sz="0" w:space="0"/>
                <w:left w:val="none" w:color="auto" w:sz="0" w:space="0"/>
                <w:bottom w:val="none" w:color="auto" w:sz="0" w:space="0"/>
                <w:right w:val="none" w:color="auto" w:sz="0" w:space="0"/>
              </w:pBdr>
              <w:tabs>
                <w:tab w:val="left" w:pos="720"/>
              </w:tabs>
              <w:adjustRightInd w:val="0"/>
              <w:snapToGrid w:val="0"/>
              <w:spacing w:line="360" w:lineRule="auto"/>
              <w:rPr>
                <w:rFonts w:hint="eastAsia" w:ascii="宋体" w:hAnsi="宋体" w:cs="宋体"/>
                <w:kern w:val="0"/>
                <w:szCs w:val="21"/>
                <w:lang w:eastAsia="zh-CN"/>
              </w:rPr>
            </w:pPr>
            <w:r>
              <w:rPr>
                <w:rFonts w:hint="eastAsia" w:ascii="宋体" w:hAnsi="宋体" w:cs="宋体"/>
                <w:kern w:val="0"/>
                <w:szCs w:val="21"/>
                <w:lang w:val="en-US" w:eastAsia="zh-CN"/>
              </w:rPr>
              <w:t>6、</w:t>
            </w:r>
            <w:r>
              <w:rPr>
                <w:rFonts w:hint="eastAsia" w:ascii="宋体" w:hAnsi="宋体" w:cs="宋体"/>
                <w:kern w:val="0"/>
                <w:szCs w:val="21"/>
              </w:rPr>
              <w:t>配送时间</w:t>
            </w:r>
            <w:r>
              <w:rPr>
                <w:rFonts w:hint="eastAsia" w:ascii="宋体" w:hAnsi="宋体" w:cs="宋体"/>
                <w:kern w:val="0"/>
                <w:szCs w:val="21"/>
                <w:lang w:val="en-US" w:eastAsia="zh-CN"/>
              </w:rPr>
              <w:t>供货商</w:t>
            </w:r>
            <w:r>
              <w:rPr>
                <w:rFonts w:hint="eastAsia" w:ascii="宋体" w:hAnsi="宋体" w:cs="宋体"/>
                <w:kern w:val="0"/>
                <w:szCs w:val="21"/>
              </w:rPr>
              <w:t>必须</w:t>
            </w:r>
            <w:r>
              <w:rPr>
                <w:rFonts w:hint="eastAsia" w:ascii="宋体" w:hAnsi="宋体" w:cs="宋体"/>
                <w:kern w:val="0"/>
                <w:szCs w:val="21"/>
                <w:lang w:val="en-US" w:eastAsia="zh-CN"/>
              </w:rPr>
              <w:t>要</w:t>
            </w:r>
            <w:r>
              <w:rPr>
                <w:rFonts w:hint="eastAsia" w:ascii="宋体" w:hAnsi="宋体" w:cs="宋体"/>
                <w:kern w:val="0"/>
                <w:szCs w:val="21"/>
              </w:rPr>
              <w:t>根据采购</w:t>
            </w:r>
            <w:r>
              <w:rPr>
                <w:rFonts w:hint="eastAsia" w:ascii="宋体" w:hAnsi="宋体" w:cs="宋体"/>
                <w:kern w:val="0"/>
                <w:szCs w:val="21"/>
                <w:lang w:val="en-US" w:eastAsia="zh-CN"/>
              </w:rPr>
              <w:t>方要求安排</w:t>
            </w:r>
            <w:r>
              <w:rPr>
                <w:rFonts w:hint="eastAsia" w:ascii="宋体" w:hAnsi="宋体" w:cs="宋体"/>
                <w:kern w:val="0"/>
                <w:szCs w:val="21"/>
              </w:rPr>
              <w:t>到位</w:t>
            </w:r>
            <w:r>
              <w:rPr>
                <w:rFonts w:hint="eastAsia" w:ascii="宋体" w:hAnsi="宋体" w:cs="宋体"/>
                <w:kern w:val="0"/>
                <w:szCs w:val="21"/>
                <w:lang w:eastAsia="zh-CN"/>
              </w:rPr>
              <w:t>。</w:t>
            </w:r>
          </w:p>
          <w:p w14:paraId="7B538B7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adjustRightInd w:val="0"/>
              <w:snapToGrid w:val="0"/>
              <w:spacing w:line="360" w:lineRule="auto"/>
              <w:jc w:val="left"/>
              <w:rPr>
                <w:rFonts w:hint="eastAsia" w:ascii="宋体" w:hAnsi="宋体" w:eastAsia="宋体" w:cs="宋体"/>
                <w:kern w:val="0"/>
                <w:szCs w:val="21"/>
              </w:rPr>
            </w:pPr>
            <w:r>
              <w:rPr>
                <w:rStyle w:val="44"/>
                <w:rFonts w:hint="eastAsia" w:ascii="宋体" w:hAnsi="宋体" w:cs="宋体"/>
                <w:b w:val="0"/>
                <w:bCs w:val="0"/>
                <w:color w:val="1F2329"/>
                <w:kern w:val="0"/>
                <w:sz w:val="21"/>
                <w:szCs w:val="21"/>
                <w:lang w:val="en-US" w:eastAsia="zh-CN" w:bidi="ar"/>
              </w:rPr>
              <w:t>7、</w:t>
            </w:r>
            <w:r>
              <w:rPr>
                <w:rStyle w:val="44"/>
                <w:rFonts w:hint="eastAsia" w:ascii="宋体" w:hAnsi="宋体" w:eastAsia="宋体" w:cs="宋体"/>
                <w:b w:val="0"/>
                <w:bCs w:val="0"/>
                <w:color w:val="1F2329"/>
                <w:kern w:val="0"/>
                <w:sz w:val="21"/>
                <w:szCs w:val="21"/>
                <w:lang w:val="en-US" w:eastAsia="zh-CN" w:bidi="ar"/>
              </w:rPr>
              <w:t>冷链要求</w:t>
            </w:r>
            <w:r>
              <w:rPr>
                <w:rFonts w:hint="eastAsia" w:ascii="宋体" w:hAnsi="宋体" w:eastAsia="宋体" w:cs="宋体"/>
                <w:kern w:val="0"/>
                <w:sz w:val="21"/>
                <w:szCs w:val="21"/>
                <w:lang w:val="en-US" w:eastAsia="zh-CN" w:bidi="ar"/>
              </w:rPr>
              <w:t>：</w:t>
            </w:r>
          </w:p>
          <w:p w14:paraId="7CC9F9D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adjustRightInd w:val="0"/>
              <w:snapToGrid w:val="0"/>
              <w:spacing w:before="0" w:beforeAutospacing="0" w:after="0" w:afterAutospacing="0" w:line="360" w:lineRule="auto"/>
              <w:ind w:left="0" w:right="0" w:firstLine="0"/>
              <w:rPr>
                <w:rFonts w:hint="eastAsia" w:ascii="宋体" w:hAnsi="宋体" w:eastAsia="宋体" w:cs="宋体"/>
                <w:color w:val="1F2329"/>
                <w:kern w:val="0"/>
                <w:sz w:val="21"/>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低</w:t>
            </w:r>
            <w:r>
              <w:rPr>
                <w:rFonts w:hint="eastAsia" w:ascii="宋体" w:hAnsi="宋体" w:eastAsia="宋体" w:cs="宋体"/>
                <w:color w:val="1F2329"/>
                <w:kern w:val="0"/>
                <w:sz w:val="21"/>
                <w:szCs w:val="21"/>
              </w:rPr>
              <w:t>温乳制品全程 2-6℃冷链运输、储存</w:t>
            </w:r>
          </w:p>
          <w:p w14:paraId="7BB4C36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adjustRightInd w:val="0"/>
              <w:snapToGrid w:val="0"/>
              <w:spacing w:before="0" w:beforeAutospacing="0" w:after="0" w:afterAutospacing="0" w:line="360" w:lineRule="auto"/>
              <w:ind w:left="0" w:right="0" w:firstLine="0"/>
              <w:rPr>
                <w:rFonts w:hint="eastAsia" w:ascii="宋体" w:hAnsi="宋体" w:eastAsia="宋体" w:cs="宋体"/>
                <w:color w:val="1F2329"/>
                <w:kern w:val="0"/>
                <w:sz w:val="21"/>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2</w:t>
            </w:r>
            <w:r>
              <w:rPr>
                <w:rFonts w:hint="eastAsia" w:ascii="宋体" w:hAnsi="宋体" w:eastAsia="宋体" w:cs="宋体"/>
                <w:kern w:val="0"/>
                <w:szCs w:val="21"/>
              </w:rPr>
              <w:t>）</w:t>
            </w:r>
            <w:r>
              <w:rPr>
                <w:rFonts w:hint="eastAsia" w:ascii="宋体" w:hAnsi="宋体" w:eastAsia="宋体" w:cs="宋体"/>
                <w:color w:val="1F2329"/>
                <w:kern w:val="0"/>
                <w:sz w:val="21"/>
                <w:szCs w:val="21"/>
              </w:rPr>
              <w:t>配送车辆须为</w:t>
            </w:r>
            <w:r>
              <w:rPr>
                <w:rStyle w:val="44"/>
                <w:rFonts w:hint="eastAsia" w:ascii="宋体" w:hAnsi="宋体" w:eastAsia="宋体" w:cs="宋体"/>
                <w:b w:val="0"/>
                <w:bCs w:val="0"/>
                <w:color w:val="1F2329"/>
                <w:kern w:val="0"/>
                <w:sz w:val="21"/>
                <w:szCs w:val="21"/>
              </w:rPr>
              <w:t>专用冷藏车</w:t>
            </w:r>
            <w:r>
              <w:rPr>
                <w:rFonts w:hint="eastAsia" w:ascii="宋体" w:hAnsi="宋体" w:eastAsia="宋体" w:cs="宋体"/>
                <w:color w:val="1F2329"/>
                <w:kern w:val="0"/>
                <w:sz w:val="21"/>
                <w:szCs w:val="21"/>
              </w:rPr>
              <w:t>，具备温度实时监控</w:t>
            </w:r>
          </w:p>
          <w:p w14:paraId="4CBA1FA3">
            <w:pPr>
              <w:widowControl/>
              <w:numPr>
                <w:ilvl w:val="0"/>
                <w:numId w:val="0"/>
              </w:numPr>
              <w:pBdr>
                <w:top w:val="none" w:color="auto" w:sz="0" w:space="0"/>
                <w:left w:val="none" w:color="auto" w:sz="0" w:space="0"/>
                <w:bottom w:val="none" w:color="auto" w:sz="0" w:space="0"/>
                <w:right w:val="none" w:color="auto" w:sz="0" w:space="0"/>
              </w:pBdr>
              <w:tabs>
                <w:tab w:val="left" w:pos="720"/>
              </w:tabs>
              <w:adjustRightInd w:val="0"/>
              <w:snapToGrid w:val="0"/>
              <w:spacing w:line="360" w:lineRule="auto"/>
              <w:rPr>
                <w:rFonts w:hint="eastAsia" w:ascii="宋体" w:hAnsi="宋体" w:eastAsia="宋体"/>
                <w:szCs w:val="21"/>
                <w:lang w:val="en-US" w:eastAsia="zh-CN"/>
              </w:rPr>
            </w:pPr>
            <w:r>
              <w:rPr>
                <w:rFonts w:hint="eastAsia" w:ascii="宋体" w:hAnsi="宋体" w:eastAsia="宋体" w:cs="宋体"/>
                <w:kern w:val="0"/>
                <w:szCs w:val="21"/>
              </w:rPr>
              <w:t>（</w:t>
            </w:r>
            <w:r>
              <w:rPr>
                <w:rFonts w:hint="eastAsia" w:ascii="宋体" w:hAnsi="宋体" w:eastAsia="宋体" w:cs="宋体"/>
                <w:kern w:val="0"/>
                <w:szCs w:val="21"/>
                <w:lang w:val="en-US" w:eastAsia="zh-CN"/>
              </w:rPr>
              <w:t>3</w:t>
            </w:r>
            <w:r>
              <w:rPr>
                <w:rFonts w:hint="eastAsia" w:ascii="宋体" w:hAnsi="宋体" w:eastAsia="宋体" w:cs="宋体"/>
                <w:kern w:val="0"/>
                <w:szCs w:val="21"/>
              </w:rPr>
              <w:t>）</w:t>
            </w:r>
            <w:r>
              <w:rPr>
                <w:rFonts w:hint="eastAsia" w:ascii="宋体" w:hAnsi="宋体" w:eastAsia="宋体" w:cs="宋体"/>
                <w:color w:val="1F2329"/>
                <w:kern w:val="0"/>
                <w:sz w:val="21"/>
                <w:szCs w:val="21"/>
              </w:rPr>
              <w:t>仓库具备冷藏 / 冷冻条件，温湿度记录可查</w:t>
            </w:r>
            <w:r>
              <w:rPr>
                <w:rFonts w:hint="eastAsia" w:ascii="宋体" w:hAnsi="宋体" w:eastAsia="宋体" w:cs="宋体"/>
                <w:color w:val="1F2329"/>
                <w:kern w:val="0"/>
                <w:sz w:val="21"/>
                <w:szCs w:val="21"/>
                <w:lang w:eastAsia="zh-CN"/>
              </w:rPr>
              <w:t>。</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166C4B6C">
            <w:pPr>
              <w:spacing w:line="360" w:lineRule="auto"/>
              <w:rPr>
                <w:rFonts w:hint="default" w:ascii="宋体" w:hAnsi="宋体" w:eastAsia="宋体"/>
                <w:szCs w:val="21"/>
                <w:lang w:val="en-US" w:eastAsia="zh-CN"/>
              </w:rPr>
            </w:pPr>
            <w:r>
              <w:rPr>
                <w:rFonts w:hint="eastAsia" w:ascii="宋体" w:hAnsi="宋体"/>
                <w:szCs w:val="21"/>
                <w:lang w:val="en-US" w:eastAsia="zh-CN"/>
              </w:rPr>
              <w:t>3000000.00</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2C47BEE">
            <w:pPr>
              <w:spacing w:line="360" w:lineRule="auto"/>
              <w:jc w:val="center"/>
              <w:rPr>
                <w:rFonts w:ascii="宋体" w:hAnsi="宋体"/>
                <w:szCs w:val="21"/>
              </w:rPr>
            </w:pPr>
            <w:r>
              <w:rPr>
                <w:rFonts w:hint="eastAsia" w:ascii="宋体" w:hAnsi="宋体"/>
                <w:szCs w:val="21"/>
              </w:rPr>
              <w:t>批发业</w:t>
            </w:r>
          </w:p>
        </w:tc>
      </w:tr>
      <w:tr w14:paraId="17628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605" w:type="dxa"/>
            <w:tcBorders>
              <w:top w:val="single" w:color="auto" w:sz="4" w:space="0"/>
              <w:left w:val="single" w:color="auto" w:sz="4" w:space="0"/>
              <w:bottom w:val="single" w:color="auto" w:sz="4" w:space="0"/>
              <w:right w:val="single" w:color="auto" w:sz="4" w:space="0"/>
            </w:tcBorders>
            <w:noWrap w:val="0"/>
            <w:vAlign w:val="center"/>
          </w:tcPr>
          <w:p w14:paraId="45C5C118">
            <w:pPr>
              <w:jc w:val="center"/>
              <w:rPr>
                <w:rFonts w:hint="eastAsia" w:ascii="宋体" w:hAnsi="宋体"/>
              </w:rPr>
            </w:pPr>
          </w:p>
          <w:p w14:paraId="6DB8D999">
            <w:pPr>
              <w:jc w:val="center"/>
              <w:rPr>
                <w:rFonts w:hint="eastAsia" w:ascii="宋体" w:hAnsi="宋体"/>
              </w:rPr>
            </w:pPr>
          </w:p>
          <w:p w14:paraId="71E09C72">
            <w:pPr>
              <w:jc w:val="center"/>
              <w:rPr>
                <w:rFonts w:hint="eastAsia" w:ascii="宋体" w:hAnsi="宋体"/>
              </w:rPr>
            </w:pPr>
            <w:r>
              <w:rPr>
                <w:rFonts w:hint="eastAsia" w:ascii="宋体" w:hAnsi="宋体"/>
              </w:rPr>
              <w:t>商务条款</w:t>
            </w:r>
          </w:p>
        </w:tc>
        <w:tc>
          <w:tcPr>
            <w:tcW w:w="9513" w:type="dxa"/>
            <w:gridSpan w:val="7"/>
            <w:tcBorders>
              <w:top w:val="single" w:color="auto" w:sz="4" w:space="0"/>
              <w:left w:val="single" w:color="auto" w:sz="4" w:space="0"/>
              <w:bottom w:val="single" w:color="auto" w:sz="4" w:space="0"/>
              <w:right w:val="single" w:color="auto" w:sz="4" w:space="0"/>
            </w:tcBorders>
            <w:noWrap w:val="0"/>
            <w:vAlign w:val="top"/>
          </w:tcPr>
          <w:p w14:paraId="5A45051F">
            <w:pPr>
              <w:widowControl/>
              <w:shd w:val="clear" w:color="auto" w:fill="FFFFFF"/>
              <w:spacing w:line="360" w:lineRule="auto"/>
              <w:rPr>
                <w:rFonts w:hint="eastAsia"/>
              </w:rPr>
            </w:pPr>
            <w:r>
              <w:rPr>
                <w:rFonts w:hint="eastAsia" w:ascii="宋体" w:hAnsi="宋体" w:cs="宋体"/>
                <w:kern w:val="0"/>
                <w:szCs w:val="21"/>
              </w:rPr>
              <w:t>▲</w:t>
            </w:r>
            <w:r>
              <w:rPr>
                <w:rFonts w:hint="eastAsia"/>
              </w:rPr>
              <w:t>一、合同签订期：自中标通知书发出之日起</w:t>
            </w:r>
            <w:r>
              <w:rPr>
                <w:rFonts w:hint="eastAsia"/>
                <w:lang w:val="en-US" w:eastAsia="zh-CN"/>
              </w:rPr>
              <w:t>25</w:t>
            </w:r>
            <w:r>
              <w:rPr>
                <w:rFonts w:hint="eastAsia"/>
              </w:rPr>
              <w:t>日内。</w:t>
            </w:r>
          </w:p>
          <w:p w14:paraId="0D19833A">
            <w:pPr>
              <w:spacing w:line="360" w:lineRule="auto"/>
              <w:rPr>
                <w:rFonts w:hint="eastAsia" w:ascii="宋体" w:hAnsi="宋体"/>
                <w:szCs w:val="21"/>
                <w:u w:val="single"/>
              </w:rPr>
            </w:pPr>
            <w:r>
              <w:rPr>
                <w:rFonts w:hint="eastAsia" w:ascii="宋体" w:hAnsi="宋体" w:cs="宋体"/>
                <w:kern w:val="0"/>
                <w:szCs w:val="21"/>
              </w:rPr>
              <w:t>▲</w:t>
            </w:r>
            <w:r>
              <w:rPr>
                <w:rFonts w:hint="eastAsia"/>
              </w:rPr>
              <w:t>二、提交服务成果时间：</w:t>
            </w:r>
            <w:r>
              <w:rPr>
                <w:rFonts w:hint="eastAsia" w:ascii="宋体" w:hAnsi="宋体" w:cs="宋体"/>
                <w:bCs/>
                <w:strike w:val="0"/>
                <w:dstrike w:val="0"/>
                <w:kern w:val="0"/>
                <w:szCs w:val="21"/>
                <w:u w:val="none"/>
              </w:rPr>
              <w:t>服务履行期限2年，自签订合同之日起中标人根据采购人实际需求按时按量提供</w:t>
            </w:r>
            <w:r>
              <w:rPr>
                <w:rFonts w:hint="eastAsia" w:ascii="宋体" w:hAnsi="宋体" w:cs="宋体"/>
                <w:strike w:val="0"/>
                <w:dstrike w:val="0"/>
                <w:kern w:val="0"/>
                <w:szCs w:val="21"/>
                <w:u w:val="none"/>
              </w:rPr>
              <w:t>。</w:t>
            </w:r>
          </w:p>
          <w:p w14:paraId="0CC24528">
            <w:pPr>
              <w:widowControl/>
              <w:tabs>
                <w:tab w:val="left" w:pos="1440"/>
              </w:tabs>
              <w:adjustRightInd w:val="0"/>
              <w:snapToGrid w:val="0"/>
              <w:spacing w:line="360" w:lineRule="auto"/>
              <w:jc w:val="left"/>
              <w:rPr>
                <w:rFonts w:hint="eastAsia"/>
              </w:rPr>
            </w:pPr>
            <w:r>
              <w:rPr>
                <w:rFonts w:hint="eastAsia" w:ascii="宋体" w:hAnsi="宋体" w:cs="宋体"/>
                <w:kern w:val="0"/>
                <w:szCs w:val="21"/>
              </w:rPr>
              <w:t>▲</w:t>
            </w:r>
            <w:r>
              <w:rPr>
                <w:rFonts w:hint="eastAsia"/>
              </w:rPr>
              <w:t>三、提交服务成果地点：</w:t>
            </w:r>
            <w:r>
              <w:rPr>
                <w:rFonts w:hint="eastAsia"/>
                <w:lang w:eastAsia="zh-CN"/>
              </w:rPr>
              <w:t>广西妇幼保健院厢竹院区（南宁市兴宁区厢竹大道</w:t>
            </w:r>
            <w:r>
              <w:rPr>
                <w:rFonts w:hint="eastAsia"/>
                <w:lang w:val="en-US" w:eastAsia="zh-CN"/>
              </w:rPr>
              <w:t>59号）</w:t>
            </w:r>
            <w:r>
              <w:rPr>
                <w:rFonts w:hint="eastAsia"/>
                <w:lang w:eastAsia="zh-CN"/>
              </w:rPr>
              <w:t>和广西儿童医疗中心（南宁市兴宁区厢竹大道</w:t>
            </w:r>
            <w:r>
              <w:rPr>
                <w:rFonts w:hint="eastAsia"/>
                <w:lang w:val="en-US" w:eastAsia="zh-CN"/>
              </w:rPr>
              <w:t>61号</w:t>
            </w:r>
            <w:r>
              <w:rPr>
                <w:rFonts w:hint="eastAsia"/>
              </w:rPr>
              <w:t>）。</w:t>
            </w:r>
          </w:p>
          <w:p w14:paraId="54D8FE7F">
            <w:pPr>
              <w:widowControl/>
              <w:shd w:val="clear" w:color="auto" w:fill="FFFFFF"/>
              <w:spacing w:line="360" w:lineRule="auto"/>
              <w:rPr>
                <w:rFonts w:hint="eastAsia"/>
              </w:rPr>
            </w:pPr>
            <w:r>
              <w:rPr>
                <w:rFonts w:hint="eastAsia" w:ascii="宋体" w:hAnsi="宋体" w:cs="宋体"/>
                <w:kern w:val="0"/>
                <w:szCs w:val="21"/>
              </w:rPr>
              <w:t>▲</w:t>
            </w:r>
            <w:r>
              <w:rPr>
                <w:rFonts w:hint="eastAsia"/>
              </w:rPr>
              <w:t>四、验收标准、规范：</w:t>
            </w:r>
          </w:p>
          <w:p w14:paraId="19E2B545">
            <w:pPr>
              <w:widowControl/>
              <w:adjustRightInd w:val="0"/>
              <w:snapToGrid w:val="0"/>
              <w:spacing w:line="360" w:lineRule="auto"/>
              <w:ind w:firstLine="420" w:firstLineChars="200"/>
              <w:rPr>
                <w:rFonts w:hint="eastAsia"/>
              </w:rPr>
            </w:pPr>
            <w:r>
              <w:rPr>
                <w:rFonts w:hint="eastAsia"/>
              </w:rPr>
              <w:t>（1）供应商提供的食品必须是合格产品，严格按国家食品卫生标准要求执行。成交供应商必须保证配送的食品具有市场监管部门认可的检验合格证书。凡是</w:t>
            </w:r>
            <w:r>
              <w:rPr>
                <w:rFonts w:hint="eastAsia"/>
                <w:lang w:eastAsia="zh-CN"/>
              </w:rPr>
              <w:t>《中华人民共和国食品安全法》</w:t>
            </w:r>
            <w:r>
              <w:rPr>
                <w:rFonts w:hint="eastAsia"/>
              </w:rPr>
              <w:t>禁止经营的食品一律不得采购和使用。</w:t>
            </w:r>
          </w:p>
          <w:p w14:paraId="34043141">
            <w:pPr>
              <w:widowControl/>
              <w:adjustRightInd/>
              <w:snapToGrid/>
              <w:spacing w:line="360" w:lineRule="auto"/>
              <w:ind w:firstLine="420" w:firstLineChars="200"/>
              <w:jc w:val="left"/>
              <w:rPr>
                <w:rFonts w:hint="eastAsia"/>
              </w:rPr>
            </w:pPr>
            <w:r>
              <w:rPr>
                <w:rFonts w:hint="eastAsia"/>
              </w:rPr>
              <w:t>（2）</w:t>
            </w:r>
            <w:r>
              <w:rPr>
                <w:rFonts w:hint="eastAsia" w:ascii="Times New Roman" w:hAnsi="Times New Roman" w:eastAsia="宋体" w:cs="Times New Roman"/>
                <w:kern w:val="2"/>
                <w:sz w:val="21"/>
                <w:szCs w:val="24"/>
                <w:lang w:val="en-US" w:eastAsia="zh-CN" w:bidi="ar"/>
              </w:rPr>
              <w:t>每批次供货产品进行现场验收</w:t>
            </w:r>
            <w:r>
              <w:rPr>
                <w:rFonts w:hint="eastAsia" w:ascii="Times New Roman" w:hAnsi="Times New Roman" w:eastAsia="宋体" w:cs="Times New Roman"/>
                <w:lang w:val="en-US" w:eastAsia="zh-CN"/>
              </w:rPr>
              <w:t>，验收内容包括：</w:t>
            </w:r>
            <w:r>
              <w:rPr>
                <w:rFonts w:hint="eastAsia" w:ascii="Times New Roman" w:hAnsi="Times New Roman" w:eastAsia="宋体" w:cs="Times New Roman"/>
              </w:rPr>
              <w:t>外观、包装、生产日期、保质期、数量、合格证、检测报告、温度记录</w:t>
            </w:r>
            <w:r>
              <w:rPr>
                <w:rFonts w:hint="eastAsia" w:ascii="Times New Roman" w:hAnsi="Times New Roman" w:eastAsia="宋体" w:cs="Times New Roman"/>
                <w:lang w:val="en-US" w:eastAsia="zh-CN"/>
              </w:rPr>
              <w:t>等，对照本采购需求及采购合同约定，逐一核查。</w:t>
            </w:r>
          </w:p>
          <w:p w14:paraId="69006C79">
            <w:pPr>
              <w:keepNext w:val="0"/>
              <w:keepLines w:val="0"/>
              <w:widowControl/>
              <w:numPr>
                <w:ilvl w:val="0"/>
                <w:numId w:val="1"/>
              </w:numPr>
              <w:suppressLineNumbers w:val="0"/>
              <w:spacing w:line="360" w:lineRule="auto"/>
              <w:ind w:firstLine="420" w:firstLineChars="200"/>
              <w:jc w:val="left"/>
              <w:rPr>
                <w:rFonts w:hint="eastAsia" w:ascii="Times New Roman" w:hAnsi="Times New Roman" w:eastAsia="宋体" w:cs="Times New Roman"/>
                <w:kern w:val="2"/>
                <w:sz w:val="21"/>
                <w:szCs w:val="24"/>
                <w:lang w:val="en-US" w:eastAsia="zh-CN" w:bidi="ar"/>
              </w:rPr>
            </w:pPr>
            <w:r>
              <w:rPr>
                <w:rFonts w:hint="eastAsia" w:ascii="Times New Roman" w:hAnsi="Times New Roman" w:eastAsia="宋体" w:cs="Times New Roman"/>
                <w:kern w:val="2"/>
                <w:sz w:val="21"/>
                <w:szCs w:val="24"/>
                <w:lang w:val="en-US" w:eastAsia="zh-CN" w:bidi="ar"/>
              </w:rPr>
              <w:t>验收不合格，医院有权拒收该批次所有产品，且供货商需在约定时间内无条件更换合格产品，由此产生的运输费、损耗费等全部由供货商承担。</w:t>
            </w:r>
          </w:p>
          <w:p w14:paraId="17DDDB3F">
            <w:pPr>
              <w:keepNext w:val="0"/>
              <w:keepLines w:val="0"/>
              <w:widowControl/>
              <w:numPr>
                <w:ilvl w:val="0"/>
                <w:numId w:val="1"/>
              </w:numPr>
              <w:suppressLineNumbers w:val="0"/>
              <w:spacing w:line="360" w:lineRule="auto"/>
              <w:ind w:firstLine="420" w:firstLineChars="200"/>
              <w:jc w:val="left"/>
              <w:rPr>
                <w:rFonts w:hint="eastAsia" w:ascii="Times New Roman" w:hAnsi="Times New Roman" w:eastAsia="宋体" w:cs="Times New Roman"/>
                <w:kern w:val="2"/>
                <w:sz w:val="21"/>
                <w:szCs w:val="24"/>
                <w:lang w:val="en-US" w:eastAsia="zh-CN" w:bidi="ar"/>
              </w:rPr>
            </w:pPr>
            <w:r>
              <w:rPr>
                <w:rFonts w:hint="eastAsia" w:ascii="Times New Roman" w:hAnsi="Times New Roman" w:eastAsia="宋体" w:cs="Times New Roman"/>
                <w:kern w:val="2"/>
                <w:sz w:val="21"/>
                <w:szCs w:val="24"/>
                <w:lang w:val="en-US" w:eastAsia="zh-CN" w:bidi="ar"/>
              </w:rPr>
              <w:t>验收合格后，采购方签署验收单，作为货款支付的重要依据；验收不合格的，需当场出具不合格通知书，明确不合格原因及处理要求，供货商需签字确认，双方留存记录，作为后续履约考核及追责的依据。</w:t>
            </w:r>
          </w:p>
          <w:p w14:paraId="6047773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rPr>
            </w:pPr>
            <w:r>
              <w:rPr>
                <w:rFonts w:hint="eastAsia"/>
              </w:rPr>
              <w:t>（</w:t>
            </w:r>
            <w:r>
              <w:rPr>
                <w:rFonts w:hint="eastAsia"/>
                <w:lang w:val="en-US" w:eastAsia="zh-CN"/>
              </w:rPr>
              <w:t>5</w:t>
            </w:r>
            <w:r>
              <w:rPr>
                <w:rFonts w:hint="eastAsia"/>
              </w:rPr>
              <w:t>）</w:t>
            </w:r>
            <w:r>
              <w:rPr>
                <w:rFonts w:hint="eastAsia" w:ascii="Times New Roman" w:hAnsi="Times New Roman" w:eastAsia="宋体" w:cs="Times New Roman"/>
                <w:kern w:val="2"/>
                <w:sz w:val="21"/>
                <w:szCs w:val="24"/>
                <w:lang w:val="en-US" w:eastAsia="zh-CN" w:bidi="ar"/>
              </w:rPr>
              <w:t>医院有权每年一次随机抽取已验收合格的产品（抽检费用由供货方承担），送第三方检测机构进行复检，若复检不合格，视为该批次产品全部不合格，医院有权解除该批次供货合同，要求供货商退还已支付货款，并承担由此给医院造成的全部损失（包括但不限于检测费、误工费、替代采购成本等）</w:t>
            </w:r>
          </w:p>
          <w:p w14:paraId="641FD08E">
            <w:pPr>
              <w:widowControl/>
              <w:shd w:val="clear" w:color="auto" w:fill="FFFFFF"/>
              <w:spacing w:line="360" w:lineRule="auto"/>
              <w:rPr>
                <w:rFonts w:hint="eastAsia"/>
              </w:rPr>
            </w:pPr>
            <w:r>
              <w:rPr>
                <w:rFonts w:hint="eastAsia"/>
              </w:rPr>
              <w:t xml:space="preserve"> </w:t>
            </w:r>
            <w:r>
              <w:rPr>
                <w:rFonts w:hint="eastAsia" w:ascii="宋体" w:hAnsi="宋体" w:cs="宋体"/>
                <w:kern w:val="0"/>
                <w:szCs w:val="21"/>
              </w:rPr>
              <w:t>▲</w:t>
            </w:r>
            <w:r>
              <w:rPr>
                <w:rFonts w:hint="eastAsia"/>
              </w:rPr>
              <w:t>五、售后服务要求：</w:t>
            </w:r>
          </w:p>
          <w:p w14:paraId="1AD0C8AD">
            <w:pPr>
              <w:widowControl/>
              <w:shd w:val="clear" w:color="auto" w:fill="FFFFFF"/>
              <w:spacing w:line="360" w:lineRule="auto"/>
              <w:rPr>
                <w:rFonts w:hint="eastAsia"/>
              </w:rPr>
            </w:pPr>
            <w:r>
              <w:rPr>
                <w:rFonts w:hint="eastAsia"/>
              </w:rPr>
              <w:t>1、质量保证期：按产品标签标示的质保期（自产品生产之日起计）。</w:t>
            </w:r>
          </w:p>
          <w:p w14:paraId="69D2868C">
            <w:pPr>
              <w:keepNext w:val="0"/>
              <w:keepLines w:val="0"/>
              <w:widowControl/>
              <w:suppressLineNumbers w:val="0"/>
              <w:spacing w:line="360" w:lineRule="auto"/>
              <w:jc w:val="left"/>
              <w:rPr>
                <w:rFonts w:hint="eastAsia" w:ascii="Times New Roman" w:hAnsi="Times New Roman" w:eastAsia="宋体" w:cs="Times New Roman"/>
                <w:lang w:bidi="ar"/>
              </w:rPr>
            </w:pPr>
            <w:r>
              <w:rPr>
                <w:rFonts w:hint="eastAsia"/>
              </w:rPr>
              <w:t>2、</w:t>
            </w:r>
            <w:r>
              <w:rPr>
                <w:rFonts w:hint="eastAsia" w:ascii="Times New Roman" w:hAnsi="Times New Roman" w:eastAsia="宋体" w:cs="Times New Roman"/>
                <w:kern w:val="2"/>
                <w:sz w:val="21"/>
                <w:szCs w:val="24"/>
                <w:lang w:val="en-US" w:eastAsia="zh-CN" w:bidi="ar"/>
              </w:rPr>
              <w:t>售后保障：设立24小时畅通的售后服务电话，接到需求后2小时内响应、24小时内落实解决方案。</w:t>
            </w:r>
          </w:p>
          <w:p w14:paraId="16873FFC">
            <w:pPr>
              <w:keepNext w:val="0"/>
              <w:keepLines w:val="0"/>
              <w:widowControl/>
              <w:suppressLineNumbers w:val="0"/>
              <w:spacing w:line="360" w:lineRule="auto"/>
              <w:jc w:val="left"/>
              <w:rPr>
                <w:rFonts w:hint="eastAsia" w:ascii="Times New Roman" w:hAnsi="Times New Roman" w:eastAsia="宋体" w:cs="Times New Roman"/>
                <w:lang w:bidi="ar"/>
              </w:rPr>
            </w:pPr>
            <w:r>
              <w:rPr>
                <w:rFonts w:hint="eastAsia" w:ascii="Times New Roman" w:hAnsi="Times New Roman" w:eastAsia="宋体" w:cs="Times New Roman"/>
                <w:kern w:val="2"/>
                <w:sz w:val="21"/>
                <w:szCs w:val="24"/>
                <w:lang w:val="en-US" w:eastAsia="zh-CN" w:bidi="ar"/>
              </w:rPr>
              <w:t>3、 退换货责任：对不合格产品无条件退换货，不得推诿拖延；因售后不到位导致损失扩大的，承担额外赔偿责任。</w:t>
            </w:r>
          </w:p>
          <w:p w14:paraId="6189CD82">
            <w:pPr>
              <w:keepNext w:val="0"/>
              <w:keepLines w:val="0"/>
              <w:pageBreakBefore w:val="0"/>
              <w:widowControl/>
              <w:shd w:val="clear" w:color="auto" w:fill="auto"/>
              <w:kinsoku/>
              <w:wordWrap/>
              <w:overflowPunct/>
              <w:topLinePunct w:val="0"/>
              <w:autoSpaceDE/>
              <w:autoSpaceDN/>
              <w:bidi w:val="0"/>
              <w:spacing w:line="360" w:lineRule="auto"/>
              <w:jc w:val="left"/>
              <w:textAlignment w:val="auto"/>
              <w:rPr>
                <w:rFonts w:hint="eastAsia" w:ascii="Times New Roman" w:hAnsi="Times New Roman" w:eastAsia="宋体" w:cs="Times New Roman"/>
                <w:kern w:val="2"/>
                <w:sz w:val="21"/>
                <w:szCs w:val="24"/>
                <w:lang w:val="en-US" w:eastAsia="zh-CN" w:bidi="ar"/>
              </w:rPr>
            </w:pPr>
            <w:r>
              <w:rPr>
                <w:rFonts w:hint="eastAsia" w:ascii="Times New Roman" w:hAnsi="Times New Roman" w:eastAsia="宋体" w:cs="Times New Roman"/>
                <w:kern w:val="2"/>
                <w:sz w:val="21"/>
                <w:szCs w:val="24"/>
                <w:lang w:val="en-US" w:eastAsia="zh-CN" w:bidi="ar"/>
              </w:rPr>
              <w:t>4、沟通配合：每季度与采购方沟通产品使用情况，调整供货计划，配合质量检查、合规核查，提供技术支持。</w:t>
            </w:r>
          </w:p>
          <w:p w14:paraId="16E8FD37">
            <w:pPr>
              <w:keepNext w:val="0"/>
              <w:keepLines w:val="0"/>
              <w:pageBreakBefore w:val="0"/>
              <w:widowControl/>
              <w:kinsoku/>
              <w:wordWrap/>
              <w:overflowPunct/>
              <w:topLinePunct w:val="0"/>
              <w:autoSpaceDE/>
              <w:autoSpaceDN/>
              <w:bidi w:val="0"/>
              <w:spacing w:line="360" w:lineRule="auto"/>
              <w:ind w:leftChars="0" w:firstLineChars="0"/>
              <w:jc w:val="left"/>
              <w:textAlignment w:val="auto"/>
              <w:rPr>
                <w:rFonts w:hint="eastAsia" w:ascii="Times New Roman" w:hAnsi="Times New Roman" w:eastAsia="宋体" w:cs="Times New Roman"/>
                <w:lang w:bidi="ar"/>
              </w:rPr>
            </w:pPr>
            <w:r>
              <w:rPr>
                <w:rFonts w:hint="eastAsia" w:ascii="Times New Roman" w:hAnsi="Times New Roman" w:eastAsia="宋体" w:cs="Times New Roman"/>
                <w:kern w:val="2"/>
                <w:sz w:val="21"/>
                <w:szCs w:val="24"/>
                <w:lang w:val="en-US" w:eastAsia="zh-CN" w:bidi="ar"/>
              </w:rPr>
              <w:t>5、</w:t>
            </w:r>
            <w:r>
              <w:rPr>
                <w:rFonts w:hint="eastAsia" w:ascii="Times New Roman" w:hAnsi="Times New Roman" w:eastAsia="宋体" w:cs="Times New Roman"/>
                <w:lang w:bidi="ar"/>
              </w:rPr>
              <w:t>竞标人必须依采购人要求建立配送台账，注明时间、数量、规格、送货人、验收人等相关信息。</w:t>
            </w:r>
          </w:p>
          <w:p w14:paraId="7CD9ADF3">
            <w:pPr>
              <w:keepNext w:val="0"/>
              <w:keepLines w:val="0"/>
              <w:widowControl/>
              <w:suppressLineNumbers w:val="0"/>
              <w:spacing w:line="360" w:lineRule="auto"/>
              <w:jc w:val="left"/>
              <w:rPr>
                <w:rFonts w:hint="eastAsia" w:ascii="Times New Roman" w:hAnsi="Times New Roman" w:eastAsia="宋体" w:cs="Times New Roman"/>
                <w:kern w:val="2"/>
                <w:sz w:val="21"/>
                <w:szCs w:val="24"/>
                <w:lang w:val="en-US" w:eastAsia="zh-CN" w:bidi="ar"/>
              </w:rPr>
            </w:pPr>
            <w:r>
              <w:rPr>
                <w:rFonts w:hint="eastAsia" w:ascii="Times New Roman" w:hAnsi="Times New Roman" w:eastAsia="宋体" w:cs="Times New Roman"/>
                <w:lang w:val="en-US" w:eastAsia="zh-CN" w:bidi="ar"/>
              </w:rPr>
              <w:t>6、</w:t>
            </w:r>
            <w:r>
              <w:rPr>
                <w:rFonts w:hint="eastAsia" w:ascii="Times New Roman" w:hAnsi="Times New Roman" w:eastAsia="宋体" w:cs="Times New Roman"/>
                <w:kern w:val="2"/>
                <w:sz w:val="21"/>
                <w:szCs w:val="24"/>
                <w:lang w:val="en-US" w:eastAsia="zh-CN" w:bidi="ar"/>
              </w:rPr>
              <w:t>应急保障：供货商需制定应急供货预案，突发情况（自然灾害、疫情等）无法按时供货的，第一时间书面通知医院并采取应急措施，未履行义务导致损失的，承担赔偿责任。</w:t>
            </w:r>
          </w:p>
          <w:p w14:paraId="43D8E07C">
            <w:pPr>
              <w:pStyle w:val="27"/>
              <w:spacing w:line="360" w:lineRule="auto"/>
              <w:rPr>
                <w:rFonts w:hint="eastAsia" w:ascii="Times New Roman" w:hAnsi="Times New Roman" w:eastAsia="宋体" w:cs="Times New Roman"/>
                <w:kern w:val="2"/>
                <w:sz w:val="21"/>
                <w:szCs w:val="24"/>
                <w:lang w:val="en-US" w:eastAsia="zh-CN" w:bidi="ar"/>
              </w:rPr>
            </w:pPr>
            <w:r>
              <w:rPr>
                <w:rFonts w:hint="eastAsia" w:ascii="Times New Roman" w:hAnsi="Times New Roman" w:eastAsia="宋体" w:cs="Times New Roman"/>
                <w:kern w:val="2"/>
                <w:sz w:val="21"/>
                <w:szCs w:val="24"/>
                <w:lang w:val="en-US" w:eastAsia="zh-CN" w:bidi="ar"/>
              </w:rPr>
              <w:t>7、供应商须根据采购人实际需求，无偿提供符合食品安全标准的冷藏展示设备，承担设备运输、安装及维护。同时，供应商须配备专职人员，负责采购方的日常补货、理货；并根据采购方要求不定期开展促销活动，采购人无需就此支付额外费用。</w:t>
            </w:r>
          </w:p>
          <w:p w14:paraId="470E4C97">
            <w:pPr>
              <w:keepNext w:val="0"/>
              <w:keepLines w:val="0"/>
              <w:pageBreakBefore w:val="0"/>
              <w:kinsoku/>
              <w:wordWrap/>
              <w:overflowPunct/>
              <w:topLinePunct w:val="0"/>
              <w:autoSpaceDE/>
              <w:autoSpaceDN/>
              <w:bidi w:val="0"/>
              <w:spacing w:line="360" w:lineRule="auto"/>
              <w:textAlignment w:val="auto"/>
              <w:rPr>
                <w:rFonts w:hint="eastAsia"/>
              </w:rPr>
            </w:pPr>
            <w:r>
              <w:rPr>
                <w:rFonts w:hint="eastAsia" w:ascii="宋体" w:hAnsi="宋体" w:cs="宋体"/>
                <w:kern w:val="0"/>
                <w:szCs w:val="21"/>
              </w:rPr>
              <w:t>▲</w:t>
            </w:r>
            <w:r>
              <w:rPr>
                <w:rFonts w:hint="eastAsia"/>
              </w:rPr>
              <w:t>六、</w:t>
            </w:r>
            <w:r>
              <w:rPr>
                <w:rFonts w:hint="eastAsia"/>
                <w:lang w:eastAsia="zh-CN"/>
              </w:rPr>
              <w:t>报价</w:t>
            </w:r>
            <w:r>
              <w:rPr>
                <w:rFonts w:hint="eastAsia"/>
              </w:rPr>
              <w:t>要求：</w:t>
            </w:r>
          </w:p>
          <w:p w14:paraId="4DA23173">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综合</w:t>
            </w:r>
            <w:r>
              <w:rPr>
                <w:rFonts w:hint="eastAsia" w:ascii="宋体" w:hAnsi="宋体" w:eastAsia="宋体" w:cs="宋体"/>
                <w:color w:val="auto"/>
                <w:sz w:val="21"/>
                <w:szCs w:val="21"/>
                <w:highlight w:val="none"/>
              </w:rPr>
              <w:t>下浮系数报价；</w:t>
            </w:r>
          </w:p>
          <w:p w14:paraId="217D30ED">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投标报价结合市场价</w:t>
            </w:r>
            <w:r>
              <w:rPr>
                <w:rFonts w:hint="eastAsia" w:ascii="宋体" w:hAnsi="宋体" w:eastAsia="宋体" w:cs="宋体"/>
                <w:color w:val="auto"/>
                <w:sz w:val="21"/>
                <w:szCs w:val="21"/>
                <w:highlight w:val="none"/>
                <w:lang w:eastAsia="zh-CN"/>
              </w:rPr>
              <w:t>格</w:t>
            </w:r>
            <w:r>
              <w:rPr>
                <w:rFonts w:hint="eastAsia" w:ascii="宋体" w:hAnsi="宋体" w:eastAsia="宋体" w:cs="宋体"/>
                <w:color w:val="auto"/>
                <w:sz w:val="21"/>
                <w:szCs w:val="21"/>
                <w:highlight w:val="none"/>
              </w:rPr>
              <w:t>、原材料成本及供应商自身条件、市场风险等因素考虑报出综合的下浮系数，有效报价范围为：</w:t>
            </w:r>
            <w:r>
              <w:rPr>
                <w:rFonts w:hint="eastAsia" w:ascii="宋体" w:hAnsi="宋体" w:eastAsia="宋体" w:cs="宋体"/>
                <w:b/>
                <w:bCs/>
                <w:color w:val="auto"/>
                <w:sz w:val="21"/>
                <w:szCs w:val="21"/>
                <w:highlight w:val="none"/>
                <w:lang w:eastAsia="zh-CN"/>
              </w:rPr>
              <w:t>下浮系数≥</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，超出有效报价范围的视为无效报价。实际采购价格=</w:t>
            </w:r>
            <w:r>
              <w:rPr>
                <w:rFonts w:hint="eastAsia" w:ascii="宋体" w:hAnsi="宋体" w:eastAsia="宋体" w:cs="宋体"/>
                <w:color w:val="auto"/>
                <w:sz w:val="21"/>
                <w:szCs w:val="21"/>
                <w:highlight w:val="none"/>
                <w:lang w:eastAsia="zh-CN"/>
              </w:rPr>
              <w:t>市场价格</w:t>
            </w:r>
            <w:r>
              <w:rPr>
                <w:rFonts w:hint="eastAsia" w:ascii="宋体" w:hAnsi="宋体" w:eastAsia="宋体" w:cs="宋体"/>
                <w:color w:val="auto"/>
                <w:sz w:val="21"/>
                <w:szCs w:val="21"/>
                <w:highlight w:val="none"/>
              </w:rPr>
              <w:t>*（1-下浮系数），投标人一旦中标，该结算综合下浮系数在合同服务期内不得改变。</w:t>
            </w:r>
            <w:r>
              <w:rPr>
                <w:rFonts w:hint="eastAsia" w:ascii="宋体" w:hAnsi="宋体" w:eastAsia="宋体" w:cs="宋体"/>
                <w:color w:val="auto"/>
                <w:sz w:val="21"/>
                <w:szCs w:val="21"/>
                <w:highlight w:val="none"/>
                <w:lang w:eastAsia="zh-CN"/>
              </w:rPr>
              <w:t>合同履行期间新增同类品目的市场价格的确定按照该条款执行。</w:t>
            </w:r>
          </w:p>
          <w:p w14:paraId="51AC1F3C">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报价必须含以下部分：</w:t>
            </w:r>
          </w:p>
          <w:p w14:paraId="198A1479">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①货物、服务费用；</w:t>
            </w:r>
          </w:p>
          <w:p w14:paraId="61B73A83">
            <w:pPr>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②报价需包含必要的保险费用和各项税金费用；</w:t>
            </w:r>
          </w:p>
          <w:p w14:paraId="40D86EE1">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③报价需包含包装、运输、仓储、配送、搬运、深加工、检验检测、</w:t>
            </w:r>
            <w:r>
              <w:rPr>
                <w:rFonts w:hint="eastAsia" w:ascii="宋体" w:hAnsi="宋体" w:eastAsia="宋体" w:cs="宋体"/>
                <w:color w:val="auto"/>
                <w:sz w:val="21"/>
                <w:szCs w:val="21"/>
                <w:highlight w:val="none"/>
                <w:lang w:eastAsia="zh-CN"/>
              </w:rPr>
              <w:t>售后服务等相关费用。</w:t>
            </w:r>
          </w:p>
          <w:p w14:paraId="0ED05B70">
            <w:pPr>
              <w:keepNext w:val="0"/>
              <w:keepLines w:val="0"/>
              <w:pageBreakBefore w:val="0"/>
              <w:widowControl/>
              <w:numPr>
                <w:ilvl w:val="0"/>
                <w:numId w:val="2"/>
              </w:numPr>
              <w:kinsoku/>
              <w:wordWrap/>
              <w:overflowPunct/>
              <w:topLinePunct w:val="0"/>
              <w:autoSpaceDE/>
              <w:autoSpaceDN/>
              <w:bidi w:val="0"/>
              <w:adjustRightInd w:val="0"/>
              <w:snapToGrid w:val="0"/>
              <w:spacing w:line="360" w:lineRule="auto"/>
              <w:textAlignment w:val="auto"/>
              <w:rPr>
                <w:rFonts w:hint="eastAsia"/>
                <w:highlight w:val="none"/>
                <w:lang w:val="en-US" w:eastAsia="zh-CN"/>
              </w:rPr>
            </w:pPr>
            <w:r>
              <w:rPr>
                <w:rFonts w:hint="eastAsia"/>
                <w:lang w:val="en-US" w:eastAsia="zh-CN"/>
              </w:rPr>
              <w:t>供货价格和品</w:t>
            </w:r>
            <w:r>
              <w:rPr>
                <w:rFonts w:hint="eastAsia"/>
                <w:highlight w:val="none"/>
                <w:lang w:val="en-US" w:eastAsia="zh-CN"/>
              </w:rPr>
              <w:t>类的确定：</w:t>
            </w:r>
          </w:p>
          <w:p w14:paraId="76E1FC3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highlight w:val="none"/>
                <w:lang w:val="en-US" w:eastAsia="zh-CN"/>
              </w:rPr>
            </w:pPr>
            <w:r>
              <w:rPr>
                <w:rFonts w:hint="eastAsia"/>
                <w:highlight w:val="none"/>
                <w:lang w:val="en-US" w:eastAsia="zh-CN"/>
              </w:rPr>
              <w:t>（1）供货品牌。供货品牌及规格由采购人确定。</w:t>
            </w:r>
          </w:p>
          <w:p w14:paraId="359642BF">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1"/>
                <w:szCs w:val="21"/>
                <w:highlight w:val="none"/>
              </w:rPr>
            </w:pPr>
            <w:r>
              <w:rPr>
                <w:rFonts w:hint="eastAsia"/>
                <w:color w:val="auto"/>
                <w:highlight w:val="none"/>
                <w:lang w:val="en-US" w:eastAsia="zh-CN"/>
              </w:rPr>
              <w:t>（2）</w:t>
            </w:r>
            <w:r>
              <w:rPr>
                <w:rFonts w:ascii="宋体" w:hAnsi="宋体" w:eastAsia="宋体" w:cs="宋体"/>
                <w:color w:val="auto"/>
                <w:sz w:val="21"/>
                <w:szCs w:val="21"/>
                <w:highlight w:val="none"/>
              </w:rPr>
              <w:t>市场价格的确定：在供货品牌与规格确定后，由供货商与采购人的询价小组共同对</w:t>
            </w:r>
            <w:r>
              <w:rPr>
                <w:rFonts w:hint="eastAsia" w:ascii="宋体" w:hAnsi="宋体" w:eastAsia="宋体" w:cs="宋体"/>
                <w:color w:val="auto"/>
                <w:sz w:val="21"/>
                <w:szCs w:val="21"/>
                <w:highlight w:val="none"/>
                <w:lang w:eastAsia="zh-CN"/>
              </w:rPr>
              <w:t>乳制品类</w:t>
            </w:r>
            <w:r>
              <w:rPr>
                <w:rFonts w:ascii="宋体" w:hAnsi="宋体" w:eastAsia="宋体" w:cs="宋体"/>
                <w:color w:val="auto"/>
                <w:sz w:val="21"/>
                <w:szCs w:val="21"/>
                <w:highlight w:val="none"/>
              </w:rPr>
              <w:t>进行市场询价。询价应基于同一品牌、规格及服务标准，选择不少于3家批发商作为询价对象（具体询价市场由采购人单方面确定）。以调查所得商品价格的平均值作为该商品的市场价格。</w:t>
            </w:r>
          </w:p>
          <w:p w14:paraId="2CEF7AD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lang w:val="en-US" w:eastAsia="zh-CN"/>
              </w:rPr>
            </w:pPr>
            <w:r>
              <w:rPr>
                <w:rFonts w:hint="eastAsia"/>
                <w:lang w:val="en-US" w:eastAsia="zh-CN"/>
              </w:rPr>
              <w:t>（3）合同期限：自合同签订生效之日起2年(当合同期限未到，但结算总金额=合同金额×100%时，合同自动终止；当合同期限到期，实际结算总金额未达到合同金额×100%时，合同即时终止)。</w:t>
            </w:r>
          </w:p>
          <w:p w14:paraId="227C816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lang w:val="en-US" w:eastAsia="zh-CN"/>
              </w:rPr>
            </w:pPr>
            <w:r>
              <w:rPr>
                <w:rFonts w:hint="eastAsia"/>
                <w:lang w:val="en-US" w:eastAsia="zh-CN"/>
              </w:rPr>
              <w:t>（4）退市商品更替。合同履行期间合同目录内某一商品因生产厂家的原因退市或其他客观原因无法组织货源，成交供应商必须提供功能(用途)相同或相等的替代商品以满足采购人的要求，替代商品的市场价格按照《市场价格的确定》的约定进行确定。</w:t>
            </w:r>
          </w:p>
          <w:p w14:paraId="5E6784C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lang w:val="en-US" w:eastAsia="zh-CN"/>
              </w:rPr>
            </w:pPr>
            <w:r>
              <w:rPr>
                <w:rFonts w:hint="eastAsia"/>
                <w:lang w:val="en-US" w:eastAsia="zh-CN"/>
              </w:rPr>
              <w:t>5.新增品目。合同履行期间如采购人需新增合同目录外同类别货物，成交供应商无条件按受，该货物的市场价格按照《市场价格的确定》的约定进行确定，该货物实际采购价格=市场价格×(1-综合下浮系数)。</w:t>
            </w:r>
          </w:p>
          <w:p w14:paraId="5555A6F4">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rPr>
            </w:pPr>
            <w:r>
              <w:rPr>
                <w:rFonts w:hint="eastAsia" w:ascii="Times New Roman" w:hAnsi="Times New Roman" w:eastAsia="宋体" w:cs="Times New Roman"/>
                <w:lang w:bidi="ar"/>
              </w:rPr>
              <w:t>3</w:t>
            </w:r>
            <w:r>
              <w:rPr>
                <w:rFonts w:hint="eastAsia"/>
              </w:rPr>
              <w:t>、安全要求：</w:t>
            </w:r>
          </w:p>
          <w:p w14:paraId="54D7FE63">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lang w:bidi="ar"/>
              </w:rPr>
            </w:pPr>
            <w:r>
              <w:rPr>
                <w:rFonts w:hint="eastAsia"/>
              </w:rPr>
              <w:t>（1）</w:t>
            </w:r>
            <w:r>
              <w:rPr>
                <w:rFonts w:hint="eastAsia" w:ascii="Times New Roman" w:hAnsi="Times New Roman" w:eastAsia="宋体" w:cs="Times New Roman"/>
                <w:kern w:val="2"/>
                <w:sz w:val="21"/>
                <w:szCs w:val="24"/>
                <w:lang w:val="en-US" w:eastAsia="zh-CN" w:bidi="ar"/>
              </w:rPr>
              <w:t>供货商需为依法注册的企业法人或个体工商户，具备有效的营业执照，经营范围包含本次采购乳制品，无违法违规经营记录，未被列入国家企业信用信息公示系统严重违法失信名单、中国执行信息公开网失信被执行人名单，具备有效的食品相关产品经营许可证，且具备稳定的供货渠道。</w:t>
            </w:r>
          </w:p>
          <w:p w14:paraId="7B6553B5">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lang w:bidi="ar"/>
              </w:rPr>
            </w:pPr>
            <w:r>
              <w:rPr>
                <w:rFonts w:hint="eastAsia" w:ascii="Times New Roman" w:hAnsi="Times New Roman" w:eastAsia="宋体" w:cs="Times New Roman"/>
                <w:lang w:eastAsia="zh-CN" w:bidi="ar"/>
              </w:rPr>
              <w:t>（</w:t>
            </w:r>
            <w:r>
              <w:rPr>
                <w:rFonts w:hint="eastAsia" w:ascii="Times New Roman" w:hAnsi="Times New Roman" w:eastAsia="宋体" w:cs="Times New Roman"/>
                <w:lang w:val="en-US" w:eastAsia="zh-CN" w:bidi="ar"/>
              </w:rPr>
              <w:t>2</w:t>
            </w:r>
            <w:r>
              <w:rPr>
                <w:rFonts w:hint="eastAsia" w:ascii="Times New Roman" w:hAnsi="Times New Roman" w:eastAsia="宋体" w:cs="Times New Roman"/>
                <w:lang w:eastAsia="zh-CN" w:bidi="ar"/>
              </w:rPr>
              <w:t>）</w:t>
            </w:r>
            <w:r>
              <w:rPr>
                <w:rFonts w:hint="eastAsia" w:ascii="Times New Roman" w:hAnsi="Times New Roman" w:eastAsia="宋体" w:cs="Times New Roman"/>
                <w:lang w:bidi="ar"/>
              </w:rPr>
              <w:t>在合同期内成交供应商应提供具有</w:t>
            </w:r>
            <w:r>
              <w:rPr>
                <w:rFonts w:hint="eastAsia" w:ascii="Times New Roman" w:hAnsi="Times New Roman" w:eastAsia="宋体" w:cs="Times New Roman"/>
                <w:lang w:val="en-US" w:eastAsia="zh-CN" w:bidi="ar"/>
              </w:rPr>
              <w:t>供应货品</w:t>
            </w:r>
            <w:r>
              <w:rPr>
                <w:rFonts w:hint="eastAsia" w:ascii="Times New Roman" w:hAnsi="Times New Roman" w:eastAsia="宋体" w:cs="Times New Roman"/>
                <w:lang w:bidi="ar"/>
              </w:rPr>
              <w:t>的经营</w:t>
            </w:r>
            <w:r>
              <w:rPr>
                <w:rFonts w:hint="eastAsia" w:ascii="Times New Roman" w:hAnsi="Times New Roman" w:eastAsia="宋体" w:cs="Times New Roman"/>
                <w:lang w:val="en-US" w:eastAsia="zh-CN" w:bidi="ar"/>
              </w:rPr>
              <w:t>资质</w:t>
            </w:r>
            <w:r>
              <w:rPr>
                <w:rFonts w:hint="eastAsia" w:ascii="Times New Roman" w:hAnsi="Times New Roman" w:eastAsia="宋体" w:cs="Times New Roman"/>
                <w:lang w:bidi="ar"/>
              </w:rPr>
              <w:t>、产品检验合格证等相关证明，无证产品采购单位不予接受。</w:t>
            </w:r>
          </w:p>
          <w:p w14:paraId="40E95E7A">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kern w:val="2"/>
                <w:sz w:val="21"/>
                <w:szCs w:val="24"/>
                <w:lang w:val="en-US" w:eastAsia="zh-CN" w:bidi="ar"/>
              </w:rPr>
            </w:pPr>
            <w:r>
              <w:rPr>
                <w:rFonts w:hint="eastAsia" w:ascii="Times New Roman" w:hAnsi="Times New Roman" w:eastAsia="宋体" w:cs="Times New Roman"/>
                <w:lang w:val="en-US" w:eastAsia="zh-CN" w:bidi="ar"/>
              </w:rPr>
              <w:t>（3）</w:t>
            </w:r>
            <w:r>
              <w:rPr>
                <w:rFonts w:hint="eastAsia" w:ascii="Times New Roman" w:hAnsi="Times New Roman" w:eastAsia="宋体" w:cs="Times New Roman"/>
                <w:lang w:bidi="ar"/>
              </w:rPr>
              <w:t>由成交供应商安排专人专车直接配送到各指定</w:t>
            </w:r>
            <w:r>
              <w:rPr>
                <w:rFonts w:hint="eastAsia" w:ascii="Times New Roman" w:hAnsi="Times New Roman" w:eastAsia="宋体" w:cs="Times New Roman"/>
                <w:lang w:eastAsia="zh-CN" w:bidi="ar"/>
              </w:rPr>
              <w:t>院</w:t>
            </w:r>
            <w:r>
              <w:rPr>
                <w:rFonts w:hint="eastAsia" w:ascii="Times New Roman" w:hAnsi="Times New Roman" w:eastAsia="宋体" w:cs="Times New Roman"/>
                <w:lang w:bidi="ar"/>
              </w:rPr>
              <w:t>区食堂。成交供应商必须保证运输车辆和周转包装容器的清洁卫生，运输车辆应当保持清洁，无霉斑、鼠迹、苍蝇、蟑螂，不得存放有毒、有害物品及个人生活用品，防止食品在运输过程中受到污染。</w:t>
            </w:r>
            <w:r>
              <w:rPr>
                <w:rFonts w:hint="eastAsia" w:ascii="Times New Roman" w:hAnsi="Times New Roman" w:eastAsia="宋体" w:cs="Times New Roman"/>
                <w:kern w:val="2"/>
                <w:sz w:val="21"/>
                <w:szCs w:val="24"/>
                <w:lang w:val="en-US" w:eastAsia="zh-CN" w:bidi="ar"/>
              </w:rPr>
              <w:t>供货商负责配送的人员需具备有效健康证明，熟悉乳制品的储存、运输要求</w:t>
            </w:r>
          </w:p>
          <w:p w14:paraId="6BF92A13">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rPr>
            </w:pPr>
            <w:r>
              <w:rPr>
                <w:rFonts w:hint="eastAsia" w:ascii="Times New Roman" w:hAnsi="Times New Roman" w:eastAsia="宋体" w:cs="Times New Roman"/>
                <w:kern w:val="2"/>
                <w:sz w:val="21"/>
                <w:szCs w:val="24"/>
                <w:lang w:val="en-US" w:eastAsia="zh-CN" w:bidi="ar"/>
              </w:rPr>
              <w:t>（4）供货商要根据采购方的日常消耗情况，建立合理的库存储备，确保采购方货品不出现断供情况；若因供货商储备不足导致断供，影响采购方正常运营，供货商需承担由此给采购方造成的全部损失（包括但不限于误工费、声誉损失等），并及时补齐货物。</w:t>
            </w:r>
          </w:p>
          <w:p w14:paraId="38FC7AAB">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rPr>
            </w:pPr>
            <w:r>
              <w:rPr>
                <w:rFonts w:hint="eastAsia"/>
              </w:rPr>
              <w:t>（5）供应商所配送的食品必须按照与采购单位签订合同进行配送，若因市场或其他原因更改乳制品种类的，须提供有关材料报采购人审批同意备案后方可配送至采购人指定地点。如未经采购人审批同意，成交供应商擅自更改合同之外的食品并配送到食堂，所造成一切后果（如食品安全、货款纠纷等）由成交供应商负责。同时，采购人有权终止合同并扣押部分货款。</w:t>
            </w:r>
          </w:p>
          <w:p w14:paraId="62F43847">
            <w:pPr>
              <w:keepNext w:val="0"/>
              <w:keepLines w:val="0"/>
              <w:pageBreakBefore w:val="0"/>
              <w:widowControl/>
              <w:numPr>
                <w:ilvl w:val="0"/>
                <w:numId w:val="3"/>
              </w:numPr>
              <w:tabs>
                <w:tab w:val="left" w:pos="1440"/>
              </w:tabs>
              <w:kinsoku/>
              <w:wordWrap/>
              <w:overflowPunct/>
              <w:topLinePunct w:val="0"/>
              <w:autoSpaceDE/>
              <w:autoSpaceDN/>
              <w:bidi w:val="0"/>
              <w:adjustRightInd w:val="0"/>
              <w:snapToGrid w:val="0"/>
              <w:spacing w:line="360" w:lineRule="auto"/>
              <w:jc w:val="left"/>
              <w:textAlignment w:val="auto"/>
              <w:rPr>
                <w:rFonts w:hint="eastAsia"/>
              </w:rPr>
            </w:pPr>
            <w:r>
              <w:rPr>
                <w:rFonts w:hint="eastAsia"/>
              </w:rPr>
              <w:t>成交供应商必须建立配送台账，注明时间、数量、规格、送货人、验收人等相关信息并每半年提供已配送乳制品数量的汇总表。</w:t>
            </w:r>
          </w:p>
          <w:p w14:paraId="17DBDA54">
            <w:pPr>
              <w:keepNext w:val="0"/>
              <w:keepLines w:val="0"/>
              <w:pageBreakBefore w:val="0"/>
              <w:widowControl/>
              <w:numPr>
                <w:ilvl w:val="0"/>
                <w:numId w:val="0"/>
              </w:numPr>
              <w:tabs>
                <w:tab w:val="left" w:pos="1440"/>
              </w:tabs>
              <w:kinsoku/>
              <w:wordWrap/>
              <w:overflowPunct/>
              <w:topLinePunct w:val="0"/>
              <w:autoSpaceDE/>
              <w:autoSpaceDN/>
              <w:bidi w:val="0"/>
              <w:adjustRightInd w:val="0"/>
              <w:snapToGrid w:val="0"/>
              <w:spacing w:line="360" w:lineRule="auto"/>
              <w:jc w:val="left"/>
              <w:textAlignment w:val="auto"/>
              <w:rPr>
                <w:rFonts w:hint="eastAsia"/>
              </w:rPr>
            </w:pPr>
            <w:r>
              <w:rPr>
                <w:rFonts w:hint="eastAsia" w:ascii="Times New Roman" w:hAnsi="Times New Roman" w:eastAsia="宋体" w:cs="Times New Roman"/>
                <w:highlight w:val="none"/>
                <w:lang w:val="en-US" w:eastAsia="zh-CN"/>
              </w:rPr>
              <w:t>（7）为确保采购计划顺利执行，成交供应商每次实际送货的品种数量及实际送货数量，均不得低于当次计划量的85%。</w:t>
            </w:r>
          </w:p>
          <w:p w14:paraId="296FF604">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rPr>
            </w:pPr>
            <w:r>
              <w:rPr>
                <w:rFonts w:hint="eastAsia"/>
              </w:rPr>
              <w:t>4、安全责任：</w:t>
            </w:r>
          </w:p>
          <w:p w14:paraId="7121AFED">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所有供应的食品必须执行相关国家质量标准和食品安全标准，成交供应商必须依法接受卫生、市场监督管理等职能部门的监督管理，并接受、配合相关职能部门的检测。因产品卫生和质量不合格而发生安全事故，成交供应商无条件承担全部责任，有关职能部门依法追究其责任，采购单位有权取消成交供应商资格。</w:t>
            </w:r>
          </w:p>
          <w:p w14:paraId="1A6A106D">
            <w:pPr>
              <w:keepNext w:val="0"/>
              <w:keepLines w:val="0"/>
              <w:pageBreakBefore w:val="0"/>
              <w:kinsoku/>
              <w:wordWrap/>
              <w:overflowPunct/>
              <w:topLinePunct w:val="0"/>
              <w:autoSpaceDE/>
              <w:autoSpaceDN/>
              <w:bidi w:val="0"/>
              <w:spacing w:line="360" w:lineRule="auto"/>
              <w:textAlignment w:val="auto"/>
              <w:rPr>
                <w:rFonts w:hint="eastAsia"/>
              </w:rPr>
            </w:pPr>
            <w:r>
              <w:rPr>
                <w:rFonts w:hint="eastAsia"/>
              </w:rPr>
              <w:t xml:space="preserve"> ▲七、付款方式：</w:t>
            </w:r>
          </w:p>
          <w:p w14:paraId="29BAB12E">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highlight w:val="none"/>
              </w:rPr>
            </w:pPr>
            <w:r>
              <w:rPr>
                <w:rFonts w:hint="eastAsia"/>
              </w:rPr>
              <w:t>1、本项目无预付款。采购人按月度与成交供应商结算款项，以月结算货款的方式</w:t>
            </w:r>
            <w:r>
              <w:rPr>
                <w:rFonts w:hint="eastAsia"/>
                <w:lang w:eastAsia="zh-CN"/>
              </w:rPr>
              <w:t>。</w:t>
            </w:r>
            <w:r>
              <w:rPr>
                <w:rFonts w:hint="eastAsia"/>
              </w:rPr>
              <w:t xml:space="preserve"> 每笔款项均以转账方式支付，成交供应商凭双方签字确认的送货清单(送货清单上有品名、数</w:t>
            </w:r>
            <w:r>
              <w:rPr>
                <w:rFonts w:hint="eastAsia"/>
                <w:lang w:val="en-US" w:eastAsia="zh-CN"/>
              </w:rPr>
              <w:t>量、</w:t>
            </w:r>
            <w:r>
              <w:rPr>
                <w:rFonts w:hint="eastAsia"/>
              </w:rPr>
              <w:t>单价和金额)资料，</w:t>
            </w:r>
            <w:r>
              <w:rPr>
                <w:rFonts w:hint="eastAsia"/>
                <w:highlight w:val="none"/>
              </w:rPr>
              <w:t>成交供应商应按照采购人要求，开具合法、正规的普通发票或增值税专用发票，并凭此与采购人进行结算。</w:t>
            </w:r>
          </w:p>
          <w:p w14:paraId="5A98CA9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rPr>
            </w:pPr>
            <w:r>
              <w:rPr>
                <w:rFonts w:hint="eastAsia"/>
              </w:rPr>
              <w:t>2、结算金额计算方式：</w:t>
            </w:r>
          </w:p>
          <w:p w14:paraId="4BC28A9A">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default" w:eastAsia="宋体"/>
                <w:lang w:val="en-US" w:eastAsia="zh-CN"/>
              </w:rPr>
            </w:pPr>
            <w:r>
              <w:rPr>
                <w:rFonts w:hint="eastAsia"/>
                <w:lang w:val="en-US" w:eastAsia="zh-CN"/>
              </w:rPr>
              <w:t xml:space="preserve">                  结算单价=</w:t>
            </w:r>
            <w:r>
              <w:rPr>
                <w:rFonts w:hint="eastAsia"/>
                <w:lang w:eastAsia="zh-CN"/>
              </w:rPr>
              <w:t>市场价格</w:t>
            </w:r>
            <w:r>
              <w:rPr>
                <w:rFonts w:hint="eastAsia"/>
              </w:rPr>
              <w:t>×（1-投标报价下浮系数）</w:t>
            </w:r>
          </w:p>
          <w:p w14:paraId="4C3AC80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rPr>
            </w:pPr>
            <w:r>
              <w:rPr>
                <w:rFonts w:hint="eastAsia"/>
                <w:lang w:val="en-US" w:eastAsia="zh-CN"/>
              </w:rPr>
              <w:t xml:space="preserve">                  </w:t>
            </w:r>
            <w:r>
              <w:rPr>
                <w:rFonts w:hint="eastAsia"/>
              </w:rPr>
              <w:t>当期结算金额=</w:t>
            </w:r>
            <w:r>
              <w:rPr>
                <w:rFonts w:hint="eastAsia"/>
                <w:lang w:eastAsia="zh-CN"/>
              </w:rPr>
              <w:t>市场价格</w:t>
            </w:r>
            <w:r>
              <w:rPr>
                <w:rFonts w:hint="eastAsia"/>
              </w:rPr>
              <w:t>×当期各品种数量×（1-投标报价下浮系数）</w:t>
            </w:r>
          </w:p>
          <w:p w14:paraId="01364AA5">
            <w:pPr>
              <w:pStyle w:val="33"/>
              <w:keepNext w:val="0"/>
              <w:keepLines w:val="0"/>
              <w:pageBreakBefore w:val="0"/>
              <w:numPr>
                <w:ilvl w:val="0"/>
                <w:numId w:val="4"/>
              </w:numPr>
              <w:kinsoku/>
              <w:wordWrap/>
              <w:overflowPunct/>
              <w:topLinePunct w:val="0"/>
              <w:autoSpaceDE/>
              <w:autoSpaceDN/>
              <w:bidi w:val="0"/>
              <w:spacing w:line="360" w:lineRule="auto"/>
              <w:ind w:leftChars="0" w:firstLine="0" w:firstLineChars="0"/>
              <w:textAlignment w:val="auto"/>
              <w:rPr>
                <w:rFonts w:hint="eastAsia" w:ascii="宋体" w:hAnsi="宋体" w:eastAsia="宋体" w:cs="宋体"/>
                <w:kern w:val="0"/>
                <w:sz w:val="21"/>
                <w:szCs w:val="21"/>
              </w:rPr>
            </w:pPr>
            <w:r>
              <w:rPr>
                <w:rFonts w:hint="eastAsia" w:ascii="宋体" w:hAnsi="宋体" w:eastAsia="宋体" w:cs="宋体"/>
                <w:sz w:val="21"/>
                <w:szCs w:val="21"/>
                <w:highlight w:val="none"/>
              </w:rPr>
              <w:t>合同金额按实际中标下浮系数结算金额</w:t>
            </w:r>
            <w:r>
              <w:rPr>
                <w:rFonts w:hint="eastAsia" w:ascii="宋体" w:hAnsi="宋体" w:eastAsia="宋体" w:cs="宋体"/>
                <w:sz w:val="21"/>
                <w:szCs w:val="21"/>
                <w:highlight w:val="none"/>
                <w:lang w:eastAsia="zh-CN"/>
              </w:rPr>
              <w:t>，</w:t>
            </w:r>
            <w:r>
              <w:rPr>
                <w:rFonts w:hint="eastAsia" w:ascii="宋体" w:hAnsi="宋体" w:cs="宋体"/>
                <w:b/>
                <w:bCs/>
                <w:color w:val="auto"/>
                <w:sz w:val="21"/>
                <w:szCs w:val="21"/>
                <w:highlight w:val="none"/>
                <w:lang w:eastAsia="zh-CN"/>
              </w:rPr>
              <w:t>下浮系数须≥</w:t>
            </w:r>
            <w:r>
              <w:rPr>
                <w:rFonts w:hint="eastAsia" w:ascii="宋体" w:hAnsi="宋体" w:cs="宋体"/>
                <w:b/>
                <w:bCs/>
                <w:color w:val="auto"/>
                <w:sz w:val="21"/>
                <w:szCs w:val="21"/>
                <w:highlight w:val="none"/>
                <w:lang w:val="en-US" w:eastAsia="zh-CN"/>
              </w:rPr>
              <w:t>3%，否报价无效。</w:t>
            </w:r>
            <w:r>
              <w:rPr>
                <w:rFonts w:hint="eastAsia" w:ascii="宋体" w:hAnsi="宋体" w:eastAsia="宋体" w:cs="宋体"/>
                <w:kern w:val="0"/>
                <w:sz w:val="21"/>
                <w:szCs w:val="21"/>
              </w:rPr>
              <w:t>最终</w:t>
            </w:r>
            <w:r>
              <w:rPr>
                <w:rFonts w:hint="eastAsia" w:ascii="宋体" w:hAnsi="宋体" w:eastAsia="宋体" w:cs="宋体"/>
                <w:kern w:val="0"/>
                <w:sz w:val="21"/>
                <w:szCs w:val="21"/>
                <w:lang w:eastAsia="zh-CN"/>
              </w:rPr>
              <w:t>总</w:t>
            </w:r>
            <w:r>
              <w:rPr>
                <w:rFonts w:hint="eastAsia" w:ascii="宋体" w:hAnsi="宋体" w:eastAsia="宋体" w:cs="宋体"/>
                <w:kern w:val="0"/>
                <w:sz w:val="21"/>
                <w:szCs w:val="21"/>
              </w:rPr>
              <w:t>结算金额不超过本项目采购预算</w:t>
            </w:r>
            <w:r>
              <w:rPr>
                <w:rFonts w:hint="eastAsia" w:ascii="宋体" w:hAnsi="宋体" w:eastAsia="宋体" w:cs="宋体"/>
                <w:kern w:val="0"/>
                <w:sz w:val="21"/>
                <w:szCs w:val="21"/>
                <w:lang w:val="en-US" w:eastAsia="zh-CN"/>
              </w:rPr>
              <w:t>300</w:t>
            </w:r>
            <w:r>
              <w:rPr>
                <w:rFonts w:hint="eastAsia" w:ascii="宋体" w:hAnsi="宋体" w:eastAsia="宋体" w:cs="宋体"/>
                <w:kern w:val="0"/>
                <w:sz w:val="21"/>
                <w:szCs w:val="21"/>
              </w:rPr>
              <w:t>万元。</w:t>
            </w:r>
          </w:p>
          <w:p w14:paraId="749823A4">
            <w:pPr>
              <w:keepNext w:val="0"/>
              <w:keepLines w:val="0"/>
              <w:pageBreakBefore w:val="0"/>
              <w:numPr>
                <w:ilvl w:val="0"/>
                <w:numId w:val="4"/>
              </w:numPr>
              <w:kinsoku/>
              <w:wordWrap/>
              <w:overflowPunct/>
              <w:topLinePunct w:val="0"/>
              <w:autoSpaceDE/>
              <w:autoSpaceDN/>
              <w:bidi w:val="0"/>
              <w:spacing w:line="360" w:lineRule="auto"/>
              <w:textAlignment w:val="auto"/>
              <w:rPr>
                <w:rFonts w:hint="eastAsia"/>
              </w:rPr>
            </w:pPr>
            <w:r>
              <w:rPr>
                <w:rFonts w:hint="eastAsia" w:ascii="Times New Roman" w:hAnsi="Times New Roman" w:eastAsia="宋体" w:cs="Times New Roman"/>
                <w:kern w:val="2"/>
                <w:sz w:val="21"/>
                <w:szCs w:val="24"/>
                <w:highlight w:val="none"/>
                <w:lang w:val="en-US" w:eastAsia="zh-CN" w:bidi="ar"/>
              </w:rPr>
              <w:t>中标人应根据实际采购数量供货，合同的最终结算金</w:t>
            </w:r>
            <w:r>
              <w:rPr>
                <w:rFonts w:hint="eastAsia" w:ascii="宋体" w:hAnsi="宋体" w:eastAsia="宋体" w:cs="宋体"/>
                <w:kern w:val="0"/>
                <w:sz w:val="21"/>
                <w:szCs w:val="21"/>
                <w:highlight w:val="none"/>
                <w:lang w:val="en-US" w:eastAsia="zh-CN"/>
              </w:rPr>
              <w:t>额按实际采购数量乘以结算单价计算，但最终结算金额不得超过合同总金额。</w:t>
            </w:r>
          </w:p>
          <w:p w14:paraId="3F1B695C">
            <w:pPr>
              <w:keepNext w:val="0"/>
              <w:keepLines w:val="0"/>
              <w:pageBreakBefore w:val="0"/>
              <w:numPr>
                <w:ilvl w:val="0"/>
                <w:numId w:val="4"/>
              </w:numPr>
              <w:kinsoku/>
              <w:wordWrap/>
              <w:overflowPunct/>
              <w:topLinePunct w:val="0"/>
              <w:autoSpaceDE/>
              <w:autoSpaceDN/>
              <w:bidi w:val="0"/>
              <w:spacing w:line="360" w:lineRule="auto"/>
              <w:textAlignment w:val="auto"/>
              <w:rPr>
                <w:rFonts w:hint="eastAsia"/>
              </w:rPr>
            </w:pPr>
            <w:r>
              <w:rPr>
                <w:rFonts w:hint="eastAsia"/>
                <w:color w:val="auto"/>
                <w:sz w:val="21"/>
                <w:highlight w:val="none"/>
                <w:lang w:val="en-US" w:eastAsia="zh-CN"/>
              </w:rPr>
              <w:t>履约保证金：中标供应商在签订合同前向采购人缴纳履约保证金，履约保证金为预算金额的2%，服务期限结束后，如无质量问题，全额退回履约保证金（无息）。</w:t>
            </w:r>
          </w:p>
        </w:tc>
      </w:tr>
      <w:tr w14:paraId="56B400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605" w:type="dxa"/>
            <w:tcBorders>
              <w:top w:val="single" w:color="auto" w:sz="4" w:space="0"/>
              <w:left w:val="single" w:color="auto" w:sz="4" w:space="0"/>
              <w:bottom w:val="single" w:color="auto" w:sz="4" w:space="0"/>
              <w:right w:val="single" w:color="auto" w:sz="4" w:space="0"/>
            </w:tcBorders>
            <w:noWrap w:val="0"/>
            <w:vAlign w:val="center"/>
          </w:tcPr>
          <w:p w14:paraId="6887443D">
            <w:pPr>
              <w:jc w:val="center"/>
              <w:rPr>
                <w:rFonts w:hint="eastAsia" w:ascii="宋体" w:hAnsi="宋体"/>
              </w:rPr>
            </w:pPr>
            <w:r>
              <w:rPr>
                <w:rFonts w:hint="eastAsia" w:ascii="宋体" w:hAnsi="宋体"/>
              </w:rPr>
              <w:t>其他说明</w:t>
            </w:r>
          </w:p>
        </w:tc>
        <w:tc>
          <w:tcPr>
            <w:tcW w:w="9513" w:type="dxa"/>
            <w:gridSpan w:val="7"/>
            <w:tcBorders>
              <w:top w:val="single" w:color="auto" w:sz="4" w:space="0"/>
              <w:left w:val="single" w:color="auto" w:sz="4" w:space="0"/>
              <w:bottom w:val="single" w:color="auto" w:sz="4" w:space="0"/>
              <w:right w:val="single" w:color="auto" w:sz="4" w:space="0"/>
            </w:tcBorders>
            <w:noWrap w:val="0"/>
            <w:vAlign w:val="center"/>
          </w:tcPr>
          <w:p w14:paraId="0C01EC3B">
            <w:pPr>
              <w:widowControl/>
              <w:adjustRightInd w:val="0"/>
              <w:snapToGrid w:val="0"/>
              <w:ind w:firstLine="420" w:firstLineChars="200"/>
              <w:jc w:val="both"/>
              <w:rPr>
                <w:rFonts w:hint="eastAsia" w:ascii="宋体" w:hAnsi="宋体" w:cs="宋体"/>
                <w:kern w:val="0"/>
                <w:szCs w:val="21"/>
              </w:rPr>
            </w:pPr>
            <w:r>
              <w:rPr>
                <w:rFonts w:hint="eastAsia"/>
              </w:rPr>
              <w:t>无</w:t>
            </w:r>
          </w:p>
          <w:p w14:paraId="215B9BA0">
            <w:pPr>
              <w:widowControl/>
              <w:shd w:val="clear" w:color="auto" w:fill="FFFFFF"/>
              <w:rPr>
                <w:rFonts w:hint="eastAsia" w:ascii="宋体" w:hAnsi="宋体"/>
              </w:rPr>
            </w:pPr>
          </w:p>
        </w:tc>
      </w:tr>
    </w:tbl>
    <w:p w14:paraId="51145569">
      <w:pPr>
        <w:rPr>
          <w:rFonts w:hint="eastAsia" w:ascii="宋体" w:hAnsi="宋体" w:cs="宋体"/>
          <w:b/>
          <w:bCs/>
          <w:color w:val="auto"/>
          <w:sz w:val="40"/>
          <w:szCs w:val="48"/>
          <w:highlight w:val="none"/>
        </w:rPr>
      </w:pPr>
      <w:r>
        <w:rPr>
          <w:rFonts w:hint="eastAsia" w:ascii="宋体" w:hAnsi="宋体" w:cs="宋体"/>
          <w:b/>
          <w:bCs/>
          <w:color w:val="auto"/>
          <w:sz w:val="40"/>
          <w:szCs w:val="48"/>
          <w:highlight w:val="none"/>
        </w:rPr>
        <w:br w:type="page"/>
      </w:r>
    </w:p>
    <w:p w14:paraId="79A1CDFF">
      <w:pPr>
        <w:pStyle w:val="27"/>
        <w:rPr>
          <w:rFonts w:hint="default" w:eastAsia="宋体"/>
          <w:sz w:val="32"/>
          <w:szCs w:val="32"/>
          <w:lang w:val="en-US" w:eastAsia="zh-CN"/>
        </w:rPr>
      </w:pPr>
      <w:r>
        <w:rPr>
          <w:rFonts w:hint="eastAsia"/>
          <w:sz w:val="32"/>
          <w:szCs w:val="32"/>
          <w:lang w:val="en-US" w:eastAsia="zh-CN"/>
        </w:rPr>
        <w:t>附件1：</w:t>
      </w:r>
    </w:p>
    <w:p w14:paraId="7DBA82D6">
      <w:pPr>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乳制品类需求一览表</w:t>
      </w:r>
    </w:p>
    <w:tbl>
      <w:tblPr>
        <w:tblStyle w:val="4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09"/>
        <w:gridCol w:w="3886"/>
        <w:gridCol w:w="1512"/>
        <w:gridCol w:w="2791"/>
      </w:tblGrid>
      <w:tr w14:paraId="48339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3" w:type="pct"/>
            <w:vMerge w:val="restart"/>
            <w:tcBorders>
              <w:top w:val="single" w:color="000000" w:sz="4" w:space="0"/>
              <w:left w:val="single" w:color="000000" w:sz="4" w:space="0"/>
              <w:bottom w:val="single" w:color="000000" w:sz="4" w:space="0"/>
              <w:right w:val="single" w:color="000000" w:sz="4" w:space="0"/>
            </w:tcBorders>
            <w:noWrap w:val="0"/>
            <w:vAlign w:val="center"/>
          </w:tcPr>
          <w:p w14:paraId="6758751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066" w:type="pct"/>
            <w:vMerge w:val="restart"/>
            <w:tcBorders>
              <w:top w:val="single" w:color="000000" w:sz="4" w:space="0"/>
              <w:left w:val="single" w:color="000000" w:sz="4" w:space="0"/>
              <w:bottom w:val="single" w:color="000000" w:sz="4" w:space="0"/>
              <w:right w:val="single" w:color="000000" w:sz="4" w:space="0"/>
            </w:tcBorders>
            <w:noWrap w:val="0"/>
            <w:vAlign w:val="center"/>
          </w:tcPr>
          <w:p w14:paraId="30E440D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商品名称</w:t>
            </w:r>
          </w:p>
        </w:tc>
        <w:tc>
          <w:tcPr>
            <w:tcW w:w="804" w:type="pct"/>
            <w:vMerge w:val="restart"/>
            <w:tcBorders>
              <w:top w:val="single" w:color="000000" w:sz="4" w:space="0"/>
              <w:left w:val="single" w:color="000000" w:sz="4" w:space="0"/>
              <w:bottom w:val="single" w:color="000000" w:sz="4" w:space="0"/>
              <w:right w:val="single" w:color="000000" w:sz="4" w:space="0"/>
            </w:tcBorders>
            <w:noWrap w:val="0"/>
            <w:vAlign w:val="center"/>
          </w:tcPr>
          <w:p w14:paraId="2AF439E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商品单位</w:t>
            </w:r>
          </w:p>
        </w:tc>
        <w:tc>
          <w:tcPr>
            <w:tcW w:w="1484" w:type="pct"/>
            <w:vMerge w:val="restart"/>
            <w:tcBorders>
              <w:top w:val="single" w:color="000000" w:sz="4" w:space="0"/>
              <w:left w:val="single" w:color="000000" w:sz="4" w:space="0"/>
              <w:bottom w:val="single" w:color="000000" w:sz="4" w:space="0"/>
              <w:right w:val="single" w:color="000000" w:sz="4" w:space="0"/>
            </w:tcBorders>
            <w:noWrap w:val="0"/>
            <w:vAlign w:val="center"/>
          </w:tcPr>
          <w:p w14:paraId="5C6EFF9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参考品牌</w:t>
            </w:r>
          </w:p>
        </w:tc>
      </w:tr>
      <w:tr w14:paraId="52660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74A033">
            <w:pPr>
              <w:jc w:val="center"/>
              <w:rPr>
                <w:rFonts w:hint="eastAsia" w:ascii="宋体" w:hAnsi="宋体" w:eastAsia="宋体" w:cs="宋体"/>
                <w:b/>
                <w:bCs/>
                <w:i w:val="0"/>
                <w:iCs w:val="0"/>
                <w:color w:val="000000"/>
                <w:sz w:val="20"/>
                <w:szCs w:val="20"/>
                <w:u w:val="none"/>
              </w:rPr>
            </w:pPr>
          </w:p>
        </w:tc>
        <w:tc>
          <w:tcPr>
            <w:tcW w:w="20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CDA0F0">
            <w:pPr>
              <w:jc w:val="center"/>
              <w:rPr>
                <w:rFonts w:hint="eastAsia" w:ascii="宋体" w:hAnsi="宋体" w:eastAsia="宋体" w:cs="宋体"/>
                <w:b/>
                <w:bCs/>
                <w:i w:val="0"/>
                <w:iCs w:val="0"/>
                <w:color w:val="000000"/>
                <w:sz w:val="20"/>
                <w:szCs w:val="20"/>
                <w:u w:val="none"/>
              </w:rPr>
            </w:pPr>
          </w:p>
        </w:tc>
        <w:tc>
          <w:tcPr>
            <w:tcW w:w="8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3CD724">
            <w:pPr>
              <w:jc w:val="center"/>
              <w:rPr>
                <w:rFonts w:hint="eastAsia" w:ascii="宋体" w:hAnsi="宋体" w:eastAsia="宋体" w:cs="宋体"/>
                <w:b/>
                <w:bCs/>
                <w:i w:val="0"/>
                <w:iCs w:val="0"/>
                <w:color w:val="000000"/>
                <w:sz w:val="20"/>
                <w:szCs w:val="20"/>
                <w:u w:val="none"/>
              </w:rPr>
            </w:pPr>
          </w:p>
        </w:tc>
        <w:tc>
          <w:tcPr>
            <w:tcW w:w="148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6C85AD">
            <w:pPr>
              <w:jc w:val="center"/>
              <w:rPr>
                <w:rFonts w:hint="eastAsia" w:ascii="宋体" w:hAnsi="宋体" w:eastAsia="宋体" w:cs="宋体"/>
                <w:b/>
                <w:bCs/>
                <w:i w:val="0"/>
                <w:iCs w:val="0"/>
                <w:color w:val="000000"/>
                <w:sz w:val="20"/>
                <w:szCs w:val="20"/>
                <w:u w:val="none"/>
              </w:rPr>
            </w:pPr>
          </w:p>
        </w:tc>
      </w:tr>
      <w:tr w14:paraId="00597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71DDA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66" w:type="pct"/>
            <w:tcBorders>
              <w:top w:val="single" w:color="000000" w:sz="4" w:space="0"/>
              <w:left w:val="single" w:color="000000" w:sz="4" w:space="0"/>
              <w:bottom w:val="single" w:color="000000" w:sz="4" w:space="0"/>
              <w:right w:val="single" w:color="000000" w:sz="4" w:space="0"/>
            </w:tcBorders>
            <w:noWrap w:val="0"/>
            <w:vAlign w:val="center"/>
          </w:tcPr>
          <w:p w14:paraId="65D33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AD奶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173D6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483640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4949E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6BB61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66" w:type="pct"/>
            <w:tcBorders>
              <w:top w:val="single" w:color="000000" w:sz="4" w:space="0"/>
              <w:left w:val="single" w:color="000000" w:sz="4" w:space="0"/>
              <w:bottom w:val="single" w:color="000000" w:sz="4" w:space="0"/>
              <w:right w:val="single" w:color="000000" w:sz="4" w:space="0"/>
            </w:tcBorders>
            <w:noWrap/>
            <w:vAlign w:val="center"/>
          </w:tcPr>
          <w:p w14:paraId="46A8C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铁锌奶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6900B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425B6A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3DB6E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1D854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66" w:type="pct"/>
            <w:tcBorders>
              <w:top w:val="single" w:color="000000" w:sz="4" w:space="0"/>
              <w:left w:val="single" w:color="000000" w:sz="4" w:space="0"/>
              <w:bottom w:val="single" w:color="000000" w:sz="4" w:space="0"/>
              <w:right w:val="single" w:color="000000" w:sz="4" w:space="0"/>
            </w:tcBorders>
            <w:noWrap/>
            <w:vAlign w:val="center"/>
          </w:tcPr>
          <w:p w14:paraId="57237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高钙奶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3ACB4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7A101F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65525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749A9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66" w:type="pct"/>
            <w:tcBorders>
              <w:top w:val="single" w:color="000000" w:sz="4" w:space="0"/>
              <w:left w:val="single" w:color="000000" w:sz="4" w:space="0"/>
              <w:bottom w:val="single" w:color="000000" w:sz="4" w:space="0"/>
              <w:right w:val="single" w:color="000000" w:sz="4" w:space="0"/>
            </w:tcBorders>
            <w:noWrap/>
            <w:vAlign w:val="center"/>
          </w:tcPr>
          <w:p w14:paraId="43BAC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大红枣酸乳饮品</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199BE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2D7047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4C5F9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409CC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66" w:type="pct"/>
            <w:tcBorders>
              <w:top w:val="single" w:color="000000" w:sz="4" w:space="0"/>
              <w:left w:val="single" w:color="000000" w:sz="4" w:space="0"/>
              <w:bottom w:val="single" w:color="000000" w:sz="4" w:space="0"/>
              <w:right w:val="single" w:color="000000" w:sz="4" w:space="0"/>
            </w:tcBorders>
            <w:noWrap/>
            <w:vAlign w:val="center"/>
          </w:tcPr>
          <w:p w14:paraId="56965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水牛高钙奶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7C2FB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30D561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0D668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62817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066" w:type="pct"/>
            <w:tcBorders>
              <w:top w:val="single" w:color="000000" w:sz="4" w:space="0"/>
              <w:left w:val="single" w:color="000000" w:sz="4" w:space="0"/>
              <w:bottom w:val="single" w:color="000000" w:sz="4" w:space="0"/>
              <w:right w:val="single" w:color="000000" w:sz="4" w:space="0"/>
            </w:tcBorders>
            <w:noWrap/>
            <w:vAlign w:val="center"/>
          </w:tcPr>
          <w:p w14:paraId="767C1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纯牛奶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54933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59E544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7BF5B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2AB5F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066" w:type="pct"/>
            <w:tcBorders>
              <w:top w:val="single" w:color="000000" w:sz="4" w:space="0"/>
              <w:left w:val="single" w:color="000000" w:sz="4" w:space="0"/>
              <w:bottom w:val="single" w:color="000000" w:sz="4" w:space="0"/>
              <w:right w:val="single" w:color="000000" w:sz="4" w:space="0"/>
            </w:tcBorders>
            <w:noWrap/>
            <w:vAlign w:val="center"/>
          </w:tcPr>
          <w:p w14:paraId="2609C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浓醇纯牛奶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53334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2F8001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28EBB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3B202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066" w:type="pct"/>
            <w:tcBorders>
              <w:top w:val="single" w:color="000000" w:sz="4" w:space="0"/>
              <w:left w:val="single" w:color="000000" w:sz="4" w:space="0"/>
              <w:bottom w:val="single" w:color="000000" w:sz="4" w:space="0"/>
              <w:right w:val="single" w:color="000000" w:sz="4" w:space="0"/>
            </w:tcBorders>
            <w:noWrap/>
            <w:vAlign w:val="center"/>
          </w:tcPr>
          <w:p w14:paraId="1AFB1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浓醇双蛋白牛奶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1040A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6F6515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34A19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447E1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066" w:type="pct"/>
            <w:tcBorders>
              <w:top w:val="single" w:color="000000" w:sz="4" w:space="0"/>
              <w:left w:val="single" w:color="000000" w:sz="4" w:space="0"/>
              <w:bottom w:val="single" w:color="000000" w:sz="4" w:space="0"/>
              <w:right w:val="single" w:color="000000" w:sz="4" w:space="0"/>
            </w:tcBorders>
            <w:noWrap/>
            <w:vAlign w:val="center"/>
          </w:tcPr>
          <w:p w14:paraId="7F6A7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坚果牛奶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78EAE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7165E0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0D48D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329C5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66" w:type="pct"/>
            <w:tcBorders>
              <w:top w:val="single" w:color="000000" w:sz="4" w:space="0"/>
              <w:left w:val="single" w:color="000000" w:sz="4" w:space="0"/>
              <w:bottom w:val="single" w:color="000000" w:sz="4" w:space="0"/>
              <w:right w:val="single" w:color="000000" w:sz="4" w:space="0"/>
            </w:tcBorders>
            <w:noWrap/>
            <w:vAlign w:val="center"/>
          </w:tcPr>
          <w:p w14:paraId="42E08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水牛纯牛奶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3E2C8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31F242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50CA0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1D677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066" w:type="pct"/>
            <w:tcBorders>
              <w:top w:val="single" w:color="000000" w:sz="4" w:space="0"/>
              <w:left w:val="single" w:color="000000" w:sz="4" w:space="0"/>
              <w:bottom w:val="single" w:color="000000" w:sz="4" w:space="0"/>
              <w:right w:val="single" w:color="000000" w:sz="4" w:space="0"/>
            </w:tcBorders>
            <w:noWrap w:val="0"/>
            <w:vAlign w:val="center"/>
          </w:tcPr>
          <w:p w14:paraId="6B0BE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茉莉牛奶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6799C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422254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7613C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50F0A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066" w:type="pct"/>
            <w:tcBorders>
              <w:top w:val="single" w:color="000000" w:sz="4" w:space="0"/>
              <w:left w:val="single" w:color="000000" w:sz="4" w:space="0"/>
              <w:bottom w:val="single" w:color="000000" w:sz="4" w:space="0"/>
              <w:right w:val="single" w:color="000000" w:sz="4" w:space="0"/>
            </w:tcBorders>
            <w:noWrap w:val="0"/>
            <w:vAlign w:val="center"/>
          </w:tcPr>
          <w:p w14:paraId="1854E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樱花白桃牛奶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26B97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540B5F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091DE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6F938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066" w:type="pct"/>
            <w:tcBorders>
              <w:top w:val="single" w:color="000000" w:sz="4" w:space="0"/>
              <w:left w:val="single" w:color="000000" w:sz="4" w:space="0"/>
              <w:bottom w:val="single" w:color="000000" w:sz="4" w:space="0"/>
              <w:right w:val="single" w:color="000000" w:sz="4" w:space="0"/>
            </w:tcBorders>
            <w:noWrap w:val="0"/>
            <w:vAlign w:val="center"/>
          </w:tcPr>
          <w:p w14:paraId="1957E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青提牛奶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68E48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6A616D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67D41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03436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066" w:type="pct"/>
            <w:tcBorders>
              <w:top w:val="single" w:color="000000" w:sz="4" w:space="0"/>
              <w:left w:val="single" w:color="000000" w:sz="4" w:space="0"/>
              <w:bottom w:val="single" w:color="000000" w:sz="4" w:space="0"/>
              <w:right w:val="single" w:color="000000" w:sz="4" w:space="0"/>
            </w:tcBorders>
            <w:noWrap/>
            <w:vAlign w:val="center"/>
          </w:tcPr>
          <w:p w14:paraId="4E8D1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风味酸奶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6DEFB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5EBF58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5F2BD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491CC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066" w:type="pct"/>
            <w:tcBorders>
              <w:top w:val="single" w:color="000000" w:sz="4" w:space="0"/>
              <w:left w:val="single" w:color="000000" w:sz="4" w:space="0"/>
              <w:bottom w:val="single" w:color="000000" w:sz="4" w:space="0"/>
              <w:right w:val="single" w:color="000000" w:sz="4" w:space="0"/>
            </w:tcBorders>
            <w:noWrap/>
            <w:vAlign w:val="center"/>
          </w:tcPr>
          <w:p w14:paraId="72E97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低脂纯牛奶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41A57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5EF1FF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428B9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3DF33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066" w:type="pct"/>
            <w:tcBorders>
              <w:top w:val="single" w:color="000000" w:sz="4" w:space="0"/>
              <w:left w:val="single" w:color="000000" w:sz="4" w:space="0"/>
              <w:bottom w:val="single" w:color="000000" w:sz="4" w:space="0"/>
              <w:right w:val="single" w:color="000000" w:sz="4" w:space="0"/>
            </w:tcBorders>
            <w:noWrap/>
            <w:vAlign w:val="center"/>
          </w:tcPr>
          <w:p w14:paraId="6C7E0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益生菌酸奶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748D2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4E410E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0F66B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4A5BE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066" w:type="pct"/>
            <w:tcBorders>
              <w:top w:val="single" w:color="000000" w:sz="4" w:space="0"/>
              <w:left w:val="single" w:color="000000" w:sz="4" w:space="0"/>
              <w:bottom w:val="single" w:color="000000" w:sz="4" w:space="0"/>
              <w:right w:val="single" w:color="000000" w:sz="4" w:space="0"/>
            </w:tcBorders>
            <w:noWrap/>
            <w:vAlign w:val="center"/>
          </w:tcPr>
          <w:p w14:paraId="33AAE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浓缩酸牛奶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68CF2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233C76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33795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2A776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066" w:type="pct"/>
            <w:tcBorders>
              <w:top w:val="single" w:color="000000" w:sz="4" w:space="0"/>
              <w:left w:val="single" w:color="000000" w:sz="4" w:space="0"/>
              <w:bottom w:val="single" w:color="000000" w:sz="4" w:space="0"/>
              <w:right w:val="single" w:color="000000" w:sz="4" w:space="0"/>
            </w:tcBorders>
            <w:noWrap/>
            <w:vAlign w:val="center"/>
          </w:tcPr>
          <w:p w14:paraId="42E90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老酸奶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512AF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45A448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38128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79F8D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066" w:type="pct"/>
            <w:tcBorders>
              <w:top w:val="single" w:color="000000" w:sz="4" w:space="0"/>
              <w:left w:val="single" w:color="000000" w:sz="4" w:space="0"/>
              <w:bottom w:val="single" w:color="000000" w:sz="4" w:space="0"/>
              <w:right w:val="single" w:color="000000" w:sz="4" w:space="0"/>
            </w:tcBorders>
            <w:noWrap/>
            <w:vAlign w:val="center"/>
          </w:tcPr>
          <w:p w14:paraId="3EA68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浓缩鲜牛奶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4212F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0F2041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3C7EF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56DB3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066" w:type="pct"/>
            <w:tcBorders>
              <w:top w:val="single" w:color="000000" w:sz="4" w:space="0"/>
              <w:left w:val="single" w:color="000000" w:sz="4" w:space="0"/>
              <w:bottom w:val="single" w:color="000000" w:sz="4" w:space="0"/>
              <w:right w:val="single" w:color="000000" w:sz="4" w:space="0"/>
            </w:tcBorders>
            <w:noWrap/>
            <w:vAlign w:val="center"/>
          </w:tcPr>
          <w:p w14:paraId="1F518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低脂水牛纯奶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4D48E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32E788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24841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079E2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066" w:type="pct"/>
            <w:tcBorders>
              <w:top w:val="single" w:color="000000" w:sz="4" w:space="0"/>
              <w:left w:val="single" w:color="000000" w:sz="4" w:space="0"/>
              <w:bottom w:val="single" w:color="000000" w:sz="4" w:space="0"/>
              <w:right w:val="single" w:color="000000" w:sz="4" w:space="0"/>
            </w:tcBorders>
            <w:noWrap/>
            <w:vAlign w:val="center"/>
          </w:tcPr>
          <w:p w14:paraId="76014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富硒水牛纯奶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7C635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341702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439B0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2208F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066" w:type="pct"/>
            <w:tcBorders>
              <w:top w:val="single" w:color="000000" w:sz="4" w:space="0"/>
              <w:left w:val="single" w:color="000000" w:sz="4" w:space="0"/>
              <w:bottom w:val="single" w:color="000000" w:sz="4" w:space="0"/>
              <w:right w:val="single" w:color="000000" w:sz="4" w:space="0"/>
            </w:tcBorders>
            <w:noWrap w:val="0"/>
            <w:vAlign w:val="center"/>
          </w:tcPr>
          <w:p w14:paraId="1E90B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红糖水牛奶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0F3C2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1ECC0D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05A38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4AD4D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066" w:type="pct"/>
            <w:tcBorders>
              <w:top w:val="single" w:color="000000" w:sz="4" w:space="0"/>
              <w:left w:val="single" w:color="000000" w:sz="4" w:space="0"/>
              <w:bottom w:val="single" w:color="000000" w:sz="4" w:space="0"/>
              <w:right w:val="single" w:color="000000" w:sz="4" w:space="0"/>
            </w:tcBorders>
            <w:noWrap/>
            <w:vAlign w:val="center"/>
          </w:tcPr>
          <w:p w14:paraId="4E0BF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复原乳</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38518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1B52C1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41EBF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46A9F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066" w:type="pct"/>
            <w:tcBorders>
              <w:top w:val="single" w:color="000000" w:sz="4" w:space="0"/>
              <w:left w:val="single" w:color="000000" w:sz="4" w:space="0"/>
              <w:bottom w:val="single" w:color="000000" w:sz="4" w:space="0"/>
              <w:right w:val="single" w:color="000000" w:sz="4" w:space="0"/>
            </w:tcBorders>
            <w:noWrap w:val="0"/>
            <w:vAlign w:val="center"/>
          </w:tcPr>
          <w:p w14:paraId="25431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有机脱脂纯牛奶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26D8E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13EF51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00091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19422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066" w:type="pct"/>
            <w:tcBorders>
              <w:top w:val="single" w:color="000000" w:sz="4" w:space="0"/>
              <w:left w:val="single" w:color="000000" w:sz="4" w:space="0"/>
              <w:bottom w:val="single" w:color="000000" w:sz="4" w:space="0"/>
              <w:right w:val="single" w:color="000000" w:sz="4" w:space="0"/>
            </w:tcBorders>
            <w:noWrap w:val="0"/>
            <w:vAlign w:val="center"/>
          </w:tcPr>
          <w:p w14:paraId="58CDD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有机纯牛奶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415F4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3073B3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3FE15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46465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066" w:type="pct"/>
            <w:tcBorders>
              <w:top w:val="single" w:color="000000" w:sz="4" w:space="0"/>
              <w:left w:val="single" w:color="000000" w:sz="4" w:space="0"/>
              <w:bottom w:val="single" w:color="000000" w:sz="4" w:space="0"/>
              <w:right w:val="single" w:color="000000" w:sz="4" w:space="0"/>
            </w:tcBorders>
            <w:noWrap w:val="0"/>
            <w:vAlign w:val="center"/>
          </w:tcPr>
          <w:p w14:paraId="0E6DB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有机A2纯牛奶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4FE7C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232BFF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42787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08028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066" w:type="pct"/>
            <w:tcBorders>
              <w:top w:val="single" w:color="000000" w:sz="4" w:space="0"/>
              <w:left w:val="single" w:color="000000" w:sz="4" w:space="0"/>
              <w:bottom w:val="single" w:color="000000" w:sz="4" w:space="0"/>
              <w:right w:val="single" w:color="000000" w:sz="4" w:space="0"/>
            </w:tcBorders>
            <w:noWrap w:val="0"/>
            <w:vAlign w:val="center"/>
          </w:tcPr>
          <w:p w14:paraId="12865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舒化全脂无乳糖牛奶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69A54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534C13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13813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75C91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066" w:type="pct"/>
            <w:tcBorders>
              <w:top w:val="single" w:color="000000" w:sz="4" w:space="0"/>
              <w:left w:val="single" w:color="000000" w:sz="4" w:space="0"/>
              <w:bottom w:val="single" w:color="000000" w:sz="4" w:space="0"/>
              <w:right w:val="single" w:color="000000" w:sz="4" w:space="0"/>
            </w:tcBorders>
            <w:noWrap w:val="0"/>
            <w:vAlign w:val="center"/>
          </w:tcPr>
          <w:p w14:paraId="229D3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舒化低脂无乳糖牛奶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21748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13A033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49BA9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12BAA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066" w:type="pct"/>
            <w:tcBorders>
              <w:top w:val="single" w:color="000000" w:sz="4" w:space="0"/>
              <w:left w:val="single" w:color="000000" w:sz="4" w:space="0"/>
              <w:bottom w:val="single" w:color="000000" w:sz="4" w:space="0"/>
              <w:right w:val="single" w:color="000000" w:sz="4" w:space="0"/>
            </w:tcBorders>
            <w:noWrap w:val="0"/>
            <w:vAlign w:val="center"/>
          </w:tcPr>
          <w:p w14:paraId="1A946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舒化高钙无乳糖牛奶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6E72C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52E44F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13E55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353B8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066" w:type="pct"/>
            <w:tcBorders>
              <w:top w:val="single" w:color="000000" w:sz="4" w:space="0"/>
              <w:left w:val="single" w:color="000000" w:sz="4" w:space="0"/>
              <w:bottom w:val="single" w:color="000000" w:sz="4" w:space="0"/>
              <w:right w:val="single" w:color="000000" w:sz="4" w:space="0"/>
            </w:tcBorders>
            <w:noWrap w:val="0"/>
            <w:vAlign w:val="center"/>
          </w:tcPr>
          <w:p w14:paraId="4A4AD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风味发酵乳</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2842D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6A0D4C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5110F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3CAA6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066" w:type="pct"/>
            <w:tcBorders>
              <w:top w:val="single" w:color="000000" w:sz="4" w:space="0"/>
              <w:left w:val="single" w:color="000000" w:sz="4" w:space="0"/>
              <w:bottom w:val="single" w:color="000000" w:sz="4" w:space="0"/>
              <w:right w:val="single" w:color="000000" w:sz="4" w:space="0"/>
            </w:tcBorders>
            <w:noWrap w:val="0"/>
            <w:vAlign w:val="center"/>
          </w:tcPr>
          <w:p w14:paraId="5FE26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风味酸牛奶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32AB6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42B0A0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0F0AA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0EAC0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066" w:type="pct"/>
            <w:tcBorders>
              <w:top w:val="single" w:color="000000" w:sz="4" w:space="0"/>
              <w:left w:val="single" w:color="000000" w:sz="4" w:space="0"/>
              <w:bottom w:val="single" w:color="000000" w:sz="4" w:space="0"/>
              <w:right w:val="single" w:color="000000" w:sz="4" w:space="0"/>
            </w:tcBorders>
            <w:noWrap/>
            <w:vAlign w:val="center"/>
          </w:tcPr>
          <w:p w14:paraId="7C559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发酵乳</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17B1E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0B32DC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5F838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32B7D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066" w:type="pct"/>
            <w:tcBorders>
              <w:top w:val="single" w:color="000000" w:sz="4" w:space="0"/>
              <w:left w:val="single" w:color="000000" w:sz="4" w:space="0"/>
              <w:bottom w:val="single" w:color="000000" w:sz="4" w:space="0"/>
              <w:right w:val="single" w:color="000000" w:sz="4" w:space="0"/>
            </w:tcBorders>
            <w:noWrap/>
            <w:vAlign w:val="center"/>
          </w:tcPr>
          <w:p w14:paraId="29E02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无蔗糖酸奶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1DB3C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0A643C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58F51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46302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066" w:type="pct"/>
            <w:tcBorders>
              <w:top w:val="single" w:color="000000" w:sz="4" w:space="0"/>
              <w:left w:val="single" w:color="000000" w:sz="4" w:space="0"/>
              <w:bottom w:val="single" w:color="000000" w:sz="4" w:space="0"/>
              <w:right w:val="single" w:color="000000" w:sz="4" w:space="0"/>
            </w:tcBorders>
            <w:noWrap/>
            <w:vAlign w:val="center"/>
          </w:tcPr>
          <w:p w14:paraId="7054B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鲜酪乳</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08273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7CF6CA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315B1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6A9D3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066" w:type="pct"/>
            <w:tcBorders>
              <w:top w:val="single" w:color="000000" w:sz="4" w:space="0"/>
              <w:left w:val="single" w:color="000000" w:sz="4" w:space="0"/>
              <w:bottom w:val="single" w:color="000000" w:sz="4" w:space="0"/>
              <w:right w:val="single" w:color="000000" w:sz="4" w:space="0"/>
            </w:tcBorders>
            <w:noWrap w:val="0"/>
            <w:vAlign w:val="center"/>
          </w:tcPr>
          <w:p w14:paraId="12D94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娟姗有机纯牛奶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48142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369872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13F19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06189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066" w:type="pct"/>
            <w:tcBorders>
              <w:top w:val="single" w:color="000000" w:sz="4" w:space="0"/>
              <w:left w:val="single" w:color="000000" w:sz="4" w:space="0"/>
              <w:bottom w:val="single" w:color="000000" w:sz="4" w:space="0"/>
              <w:right w:val="single" w:color="000000" w:sz="4" w:space="0"/>
            </w:tcBorders>
            <w:noWrap/>
            <w:vAlign w:val="center"/>
          </w:tcPr>
          <w:p w14:paraId="1B522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常温酸奶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652DA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7CBE01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334F5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06616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066" w:type="pct"/>
            <w:tcBorders>
              <w:top w:val="single" w:color="000000" w:sz="4" w:space="0"/>
              <w:left w:val="single" w:color="000000" w:sz="4" w:space="0"/>
              <w:bottom w:val="single" w:color="000000" w:sz="4" w:space="0"/>
              <w:right w:val="single" w:color="000000" w:sz="4" w:space="0"/>
            </w:tcBorders>
            <w:noWrap/>
            <w:vAlign w:val="center"/>
          </w:tcPr>
          <w:p w14:paraId="5B7C7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咖啡牛奶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7CD91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4B18A4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2423F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7EB0F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066" w:type="pct"/>
            <w:tcBorders>
              <w:top w:val="single" w:color="000000" w:sz="4" w:space="0"/>
              <w:left w:val="single" w:color="000000" w:sz="4" w:space="0"/>
              <w:bottom w:val="single" w:color="000000" w:sz="4" w:space="0"/>
              <w:right w:val="single" w:color="000000" w:sz="4" w:space="0"/>
            </w:tcBorders>
            <w:noWrap/>
            <w:vAlign w:val="center"/>
          </w:tcPr>
          <w:p w14:paraId="1F782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玫瑰酸奶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5F3EC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4C62BC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324E4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248F9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066" w:type="pct"/>
            <w:tcBorders>
              <w:top w:val="single" w:color="000000" w:sz="4" w:space="0"/>
              <w:left w:val="single" w:color="000000" w:sz="4" w:space="0"/>
              <w:bottom w:val="single" w:color="000000" w:sz="4" w:space="0"/>
              <w:right w:val="single" w:color="000000" w:sz="4" w:space="0"/>
            </w:tcBorders>
            <w:noWrap/>
            <w:vAlign w:val="center"/>
          </w:tcPr>
          <w:p w14:paraId="2FAE7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浓缩牛奶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07FAC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4DFB7F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011AC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53B52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066" w:type="pct"/>
            <w:tcBorders>
              <w:top w:val="single" w:color="000000" w:sz="4" w:space="0"/>
              <w:left w:val="single" w:color="000000" w:sz="4" w:space="0"/>
              <w:bottom w:val="single" w:color="000000" w:sz="4" w:space="0"/>
              <w:right w:val="single" w:color="000000" w:sz="4" w:space="0"/>
            </w:tcBorders>
            <w:noWrap/>
            <w:vAlign w:val="center"/>
          </w:tcPr>
          <w:p w14:paraId="1EB54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甜牛奶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36297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0A84E5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r w14:paraId="13F25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19F9B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066" w:type="pct"/>
            <w:tcBorders>
              <w:top w:val="single" w:color="000000" w:sz="4" w:space="0"/>
              <w:left w:val="single" w:color="000000" w:sz="4" w:space="0"/>
              <w:bottom w:val="single" w:color="000000" w:sz="4" w:space="0"/>
              <w:right w:val="single" w:color="000000" w:sz="4" w:space="0"/>
            </w:tcBorders>
            <w:noWrap w:val="0"/>
            <w:vAlign w:val="center"/>
          </w:tcPr>
          <w:p w14:paraId="70C46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水牛酸奶</w:t>
            </w:r>
          </w:p>
        </w:tc>
        <w:tc>
          <w:tcPr>
            <w:tcW w:w="804" w:type="pct"/>
            <w:tcBorders>
              <w:top w:val="single" w:color="000000" w:sz="4" w:space="0"/>
              <w:left w:val="single" w:color="000000" w:sz="4" w:space="0"/>
              <w:bottom w:val="single" w:color="000000" w:sz="4" w:space="0"/>
              <w:right w:val="single" w:color="000000" w:sz="4" w:space="0"/>
            </w:tcBorders>
            <w:noWrap w:val="0"/>
            <w:vAlign w:val="center"/>
          </w:tcPr>
          <w:p w14:paraId="51915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件/盒/瓶</w:t>
            </w:r>
          </w:p>
        </w:tc>
        <w:tc>
          <w:tcPr>
            <w:tcW w:w="1484" w:type="pct"/>
            <w:tcBorders>
              <w:top w:val="single" w:color="000000" w:sz="4" w:space="0"/>
              <w:left w:val="single" w:color="000000" w:sz="4" w:space="0"/>
              <w:bottom w:val="single" w:color="000000" w:sz="4" w:space="0"/>
              <w:right w:val="single" w:color="000000" w:sz="4" w:space="0"/>
            </w:tcBorders>
            <w:noWrap/>
            <w:vAlign w:val="center"/>
          </w:tcPr>
          <w:p w14:paraId="41AB00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伊利、蒙牛、皇氏</w:t>
            </w:r>
          </w:p>
        </w:tc>
      </w:tr>
    </w:tbl>
    <w:p w14:paraId="2DAE3FC2">
      <w:pPr>
        <w:jc w:val="center"/>
        <w:rPr>
          <w:rFonts w:hint="eastAsia" w:ascii="宋体" w:hAnsi="宋体" w:cs="宋体"/>
          <w:b/>
          <w:bCs/>
          <w:color w:val="auto"/>
          <w:sz w:val="40"/>
          <w:szCs w:val="48"/>
          <w:highlight w:val="none"/>
        </w:rPr>
      </w:pPr>
      <w:r>
        <w:rPr>
          <w:rFonts w:hint="eastAsia" w:ascii="宋体" w:hAnsi="宋体" w:cs="宋体"/>
          <w:b/>
          <w:bCs/>
          <w:color w:val="auto"/>
          <w:sz w:val="40"/>
          <w:szCs w:val="48"/>
          <w:highlight w:val="none"/>
        </w:rPr>
        <w:br w:type="page"/>
      </w:r>
    </w:p>
    <w:p w14:paraId="0A895BAF">
      <w:pPr>
        <w:rPr>
          <w:rFonts w:hint="eastAsia" w:ascii="宋体" w:hAnsi="宋体" w:cs="宋体"/>
          <w:color w:val="auto"/>
          <w:highlight w:val="none"/>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2</w:t>
      </w:r>
      <w:r>
        <w:rPr>
          <w:rFonts w:hint="eastAsia" w:ascii="宋体" w:hAnsi="宋体" w:cs="宋体"/>
          <w:b/>
          <w:bCs/>
          <w:color w:val="auto"/>
          <w:sz w:val="32"/>
          <w:szCs w:val="32"/>
          <w:highlight w:val="none"/>
        </w:rPr>
        <w:t>：</w:t>
      </w:r>
    </w:p>
    <w:p w14:paraId="531D1E31">
      <w:pPr>
        <w:spacing w:line="528" w:lineRule="exact"/>
        <w:ind w:left="11" w:hanging="11"/>
        <w:jc w:val="center"/>
        <w:rPr>
          <w:rFonts w:hint="eastAsia"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41"/>
        <w:tblW w:w="9476" w:type="dxa"/>
        <w:jc w:val="center"/>
        <w:tblLayout w:type="fixed"/>
        <w:tblCellMar>
          <w:top w:w="0" w:type="dxa"/>
          <w:left w:w="108" w:type="dxa"/>
          <w:bottom w:w="0" w:type="dxa"/>
          <w:right w:w="108" w:type="dxa"/>
        </w:tblCellMar>
      </w:tblPr>
      <w:tblGrid>
        <w:gridCol w:w="2020"/>
        <w:gridCol w:w="1642"/>
        <w:gridCol w:w="1084"/>
        <w:gridCol w:w="1923"/>
        <w:gridCol w:w="1709"/>
        <w:gridCol w:w="1098"/>
      </w:tblGrid>
      <w:tr w14:paraId="68CDE118">
        <w:tblPrEx>
          <w:tblCellMar>
            <w:top w:w="0" w:type="dxa"/>
            <w:left w:w="108" w:type="dxa"/>
            <w:bottom w:w="0" w:type="dxa"/>
            <w:right w:w="108" w:type="dxa"/>
          </w:tblCellMar>
        </w:tblPrEx>
        <w:trPr>
          <w:trHeight w:val="661" w:hRule="atLeast"/>
          <w:jc w:val="center"/>
        </w:trPr>
        <w:tc>
          <w:tcPr>
            <w:tcW w:w="2020" w:type="dxa"/>
            <w:tcBorders>
              <w:top w:val="single" w:color="auto" w:sz="4" w:space="0"/>
              <w:left w:val="single" w:color="auto" w:sz="4" w:space="0"/>
              <w:bottom w:val="single" w:color="auto" w:sz="4" w:space="0"/>
              <w:right w:val="single" w:color="auto" w:sz="4" w:space="0"/>
            </w:tcBorders>
            <w:noWrap w:val="0"/>
            <w:vAlign w:val="center"/>
          </w:tcPr>
          <w:p w14:paraId="45DA76EC">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1642" w:type="dxa"/>
            <w:tcBorders>
              <w:top w:val="single" w:color="auto" w:sz="4" w:space="0"/>
              <w:left w:val="nil"/>
              <w:bottom w:val="single" w:color="auto" w:sz="4" w:space="0"/>
              <w:right w:val="single" w:color="auto" w:sz="4" w:space="0"/>
            </w:tcBorders>
            <w:noWrap w:val="0"/>
            <w:vAlign w:val="center"/>
          </w:tcPr>
          <w:p w14:paraId="41A0651B">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1084" w:type="dxa"/>
            <w:tcBorders>
              <w:top w:val="single" w:color="auto" w:sz="4" w:space="0"/>
              <w:left w:val="nil"/>
              <w:bottom w:val="single" w:color="auto" w:sz="4" w:space="0"/>
              <w:right w:val="single" w:color="auto" w:sz="4" w:space="0"/>
            </w:tcBorders>
            <w:noWrap w:val="0"/>
            <w:vAlign w:val="center"/>
          </w:tcPr>
          <w:p w14:paraId="77043EE3">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1923" w:type="dxa"/>
            <w:tcBorders>
              <w:top w:val="single" w:color="auto" w:sz="4" w:space="0"/>
              <w:left w:val="nil"/>
              <w:bottom w:val="single" w:color="auto" w:sz="4" w:space="0"/>
              <w:right w:val="single" w:color="auto" w:sz="4" w:space="0"/>
            </w:tcBorders>
            <w:noWrap w:val="0"/>
            <w:vAlign w:val="center"/>
          </w:tcPr>
          <w:p w14:paraId="183BEFB4">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1709" w:type="dxa"/>
            <w:tcBorders>
              <w:top w:val="single" w:color="auto" w:sz="4" w:space="0"/>
              <w:left w:val="nil"/>
              <w:bottom w:val="single" w:color="auto" w:sz="4" w:space="0"/>
              <w:right w:val="single" w:color="auto" w:sz="4" w:space="0"/>
            </w:tcBorders>
            <w:noWrap w:val="0"/>
            <w:vAlign w:val="center"/>
          </w:tcPr>
          <w:p w14:paraId="74A6124F">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1098" w:type="dxa"/>
            <w:tcBorders>
              <w:top w:val="single" w:color="auto" w:sz="4" w:space="0"/>
              <w:left w:val="nil"/>
              <w:bottom w:val="single" w:color="auto" w:sz="4" w:space="0"/>
              <w:right w:val="single" w:color="auto" w:sz="4" w:space="0"/>
            </w:tcBorders>
            <w:noWrap w:val="0"/>
            <w:vAlign w:val="center"/>
          </w:tcPr>
          <w:p w14:paraId="1520AB0F">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63898243">
        <w:tblPrEx>
          <w:tblCellMar>
            <w:top w:w="0" w:type="dxa"/>
            <w:left w:w="108" w:type="dxa"/>
            <w:bottom w:w="0" w:type="dxa"/>
            <w:right w:w="108" w:type="dxa"/>
          </w:tblCellMar>
        </w:tblPrEx>
        <w:trPr>
          <w:trHeight w:val="336" w:hRule="atLeast"/>
          <w:jc w:val="center"/>
        </w:trPr>
        <w:tc>
          <w:tcPr>
            <w:tcW w:w="2020" w:type="dxa"/>
            <w:tcBorders>
              <w:top w:val="nil"/>
              <w:left w:val="single" w:color="auto" w:sz="4" w:space="0"/>
              <w:bottom w:val="single" w:color="auto" w:sz="4" w:space="0"/>
              <w:right w:val="single" w:color="auto" w:sz="4" w:space="0"/>
            </w:tcBorders>
            <w:noWrap w:val="0"/>
            <w:vAlign w:val="bottom"/>
          </w:tcPr>
          <w:p w14:paraId="135687D5">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1642" w:type="dxa"/>
            <w:tcBorders>
              <w:top w:val="nil"/>
              <w:left w:val="nil"/>
              <w:bottom w:val="single" w:color="auto" w:sz="4" w:space="0"/>
              <w:right w:val="single" w:color="auto" w:sz="4" w:space="0"/>
            </w:tcBorders>
            <w:noWrap w:val="0"/>
            <w:vAlign w:val="center"/>
          </w:tcPr>
          <w:p w14:paraId="2B9D544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11A2236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32C8C3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9" w:type="dxa"/>
            <w:tcBorders>
              <w:top w:val="nil"/>
              <w:left w:val="nil"/>
              <w:bottom w:val="single" w:color="auto" w:sz="4" w:space="0"/>
              <w:right w:val="single" w:color="auto" w:sz="4" w:space="0"/>
            </w:tcBorders>
            <w:noWrap w:val="0"/>
            <w:vAlign w:val="center"/>
          </w:tcPr>
          <w:p w14:paraId="5FA23C6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50≤Y＜500</w:t>
            </w:r>
          </w:p>
        </w:tc>
        <w:tc>
          <w:tcPr>
            <w:tcW w:w="1098" w:type="dxa"/>
            <w:tcBorders>
              <w:top w:val="nil"/>
              <w:left w:val="nil"/>
              <w:bottom w:val="single" w:color="auto" w:sz="4" w:space="0"/>
              <w:right w:val="single" w:color="auto" w:sz="4" w:space="0"/>
            </w:tcBorders>
            <w:noWrap w:val="0"/>
            <w:vAlign w:val="center"/>
          </w:tcPr>
          <w:p w14:paraId="3210835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155CCE19">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F30E692">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工业</w:t>
            </w:r>
          </w:p>
        </w:tc>
        <w:tc>
          <w:tcPr>
            <w:tcW w:w="1642" w:type="dxa"/>
            <w:tcBorders>
              <w:top w:val="nil"/>
              <w:left w:val="nil"/>
              <w:bottom w:val="single" w:color="auto" w:sz="4" w:space="0"/>
              <w:right w:val="single" w:color="auto" w:sz="4" w:space="0"/>
            </w:tcBorders>
            <w:noWrap w:val="0"/>
            <w:vAlign w:val="center"/>
          </w:tcPr>
          <w:p w14:paraId="3C3B197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00717AF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4ACCBC5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7D681E8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12F7737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3F3CDB0F">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70CD969">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04AD9CC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8D998A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6A72E8D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709" w:type="dxa"/>
            <w:tcBorders>
              <w:top w:val="nil"/>
              <w:left w:val="nil"/>
              <w:bottom w:val="single" w:color="auto" w:sz="4" w:space="0"/>
              <w:right w:val="single" w:color="auto" w:sz="4" w:space="0"/>
            </w:tcBorders>
            <w:noWrap w:val="0"/>
            <w:vAlign w:val="center"/>
          </w:tcPr>
          <w:p w14:paraId="6967F74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1098" w:type="dxa"/>
            <w:tcBorders>
              <w:top w:val="nil"/>
              <w:left w:val="nil"/>
              <w:bottom w:val="single" w:color="auto" w:sz="4" w:space="0"/>
              <w:right w:val="single" w:color="auto" w:sz="4" w:space="0"/>
            </w:tcBorders>
            <w:noWrap w:val="0"/>
            <w:vAlign w:val="center"/>
          </w:tcPr>
          <w:p w14:paraId="2A4F815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43DFA4BB">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0E680AEA">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1642" w:type="dxa"/>
            <w:tcBorders>
              <w:top w:val="nil"/>
              <w:left w:val="nil"/>
              <w:bottom w:val="single" w:color="auto" w:sz="4" w:space="0"/>
              <w:right w:val="single" w:color="auto" w:sz="4" w:space="0"/>
            </w:tcBorders>
            <w:noWrap w:val="0"/>
            <w:vAlign w:val="center"/>
          </w:tcPr>
          <w:p w14:paraId="68B4227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0F562A2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A3E1A8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709" w:type="dxa"/>
            <w:tcBorders>
              <w:top w:val="nil"/>
              <w:left w:val="nil"/>
              <w:bottom w:val="single" w:color="auto" w:sz="4" w:space="0"/>
              <w:right w:val="single" w:color="auto" w:sz="4" w:space="0"/>
            </w:tcBorders>
            <w:noWrap w:val="0"/>
            <w:vAlign w:val="center"/>
          </w:tcPr>
          <w:p w14:paraId="21024C3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1098" w:type="dxa"/>
            <w:tcBorders>
              <w:top w:val="nil"/>
              <w:left w:val="nil"/>
              <w:bottom w:val="single" w:color="auto" w:sz="4" w:space="0"/>
              <w:right w:val="single" w:color="auto" w:sz="4" w:space="0"/>
            </w:tcBorders>
            <w:noWrap w:val="0"/>
            <w:vAlign w:val="center"/>
          </w:tcPr>
          <w:p w14:paraId="6E98138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59CAF314">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5EA9018D">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0487EC8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4EFBD41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067468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709" w:type="dxa"/>
            <w:tcBorders>
              <w:top w:val="nil"/>
              <w:left w:val="nil"/>
              <w:bottom w:val="single" w:color="auto" w:sz="4" w:space="0"/>
              <w:right w:val="single" w:color="auto" w:sz="4" w:space="0"/>
            </w:tcBorders>
            <w:noWrap w:val="0"/>
            <w:vAlign w:val="center"/>
          </w:tcPr>
          <w:p w14:paraId="056ADCC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1098" w:type="dxa"/>
            <w:tcBorders>
              <w:top w:val="nil"/>
              <w:left w:val="nil"/>
              <w:bottom w:val="single" w:color="auto" w:sz="4" w:space="0"/>
              <w:right w:val="single" w:color="auto" w:sz="4" w:space="0"/>
            </w:tcBorders>
            <w:noWrap w:val="0"/>
            <w:vAlign w:val="center"/>
          </w:tcPr>
          <w:p w14:paraId="425C11A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Z＜300</w:t>
            </w:r>
          </w:p>
        </w:tc>
      </w:tr>
      <w:tr w14:paraId="102D022A">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5EE13793">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1642" w:type="dxa"/>
            <w:tcBorders>
              <w:top w:val="nil"/>
              <w:left w:val="nil"/>
              <w:bottom w:val="single" w:color="auto" w:sz="4" w:space="0"/>
              <w:right w:val="single" w:color="auto" w:sz="4" w:space="0"/>
            </w:tcBorders>
            <w:noWrap w:val="0"/>
            <w:vAlign w:val="center"/>
          </w:tcPr>
          <w:p w14:paraId="3DD1F0A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D4ABAA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5F49D5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20≤X＜200</w:t>
            </w:r>
          </w:p>
        </w:tc>
        <w:tc>
          <w:tcPr>
            <w:tcW w:w="1709" w:type="dxa"/>
            <w:tcBorders>
              <w:top w:val="nil"/>
              <w:left w:val="nil"/>
              <w:bottom w:val="single" w:color="auto" w:sz="4" w:space="0"/>
              <w:right w:val="single" w:color="auto" w:sz="4" w:space="0"/>
            </w:tcBorders>
            <w:noWrap w:val="0"/>
            <w:vAlign w:val="center"/>
          </w:tcPr>
          <w:p w14:paraId="4DBC94F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5≤X＜20</w:t>
            </w:r>
          </w:p>
        </w:tc>
        <w:tc>
          <w:tcPr>
            <w:tcW w:w="1098" w:type="dxa"/>
            <w:tcBorders>
              <w:top w:val="nil"/>
              <w:left w:val="nil"/>
              <w:bottom w:val="single" w:color="auto" w:sz="4" w:space="0"/>
              <w:right w:val="single" w:color="auto" w:sz="4" w:space="0"/>
            </w:tcBorders>
            <w:noWrap w:val="0"/>
            <w:vAlign w:val="center"/>
          </w:tcPr>
          <w:p w14:paraId="10C429F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X＜5</w:t>
            </w:r>
          </w:p>
        </w:tc>
      </w:tr>
      <w:tr w14:paraId="785C9AF3">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0062307">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3285340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916DF9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52A91D1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709" w:type="dxa"/>
            <w:tcBorders>
              <w:top w:val="nil"/>
              <w:left w:val="nil"/>
              <w:bottom w:val="single" w:color="auto" w:sz="4" w:space="0"/>
              <w:right w:val="single" w:color="auto" w:sz="4" w:space="0"/>
            </w:tcBorders>
            <w:noWrap w:val="0"/>
            <w:vAlign w:val="center"/>
          </w:tcPr>
          <w:p w14:paraId="6CA54C6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098" w:type="dxa"/>
            <w:tcBorders>
              <w:top w:val="nil"/>
              <w:left w:val="nil"/>
              <w:bottom w:val="single" w:color="auto" w:sz="4" w:space="0"/>
              <w:right w:val="single" w:color="auto" w:sz="4" w:space="0"/>
            </w:tcBorders>
            <w:noWrap w:val="0"/>
            <w:vAlign w:val="center"/>
          </w:tcPr>
          <w:p w14:paraId="14D6CB5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Y＜1000</w:t>
            </w:r>
          </w:p>
        </w:tc>
      </w:tr>
      <w:tr w14:paraId="339785CD">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45A045A0">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1642" w:type="dxa"/>
            <w:tcBorders>
              <w:top w:val="nil"/>
              <w:left w:val="nil"/>
              <w:bottom w:val="single" w:color="auto" w:sz="4" w:space="0"/>
              <w:right w:val="single" w:color="auto" w:sz="4" w:space="0"/>
            </w:tcBorders>
            <w:noWrap w:val="0"/>
            <w:vAlign w:val="center"/>
          </w:tcPr>
          <w:p w14:paraId="0AFEA84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3A5057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6A65F8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50≤X＜300</w:t>
            </w:r>
          </w:p>
        </w:tc>
        <w:tc>
          <w:tcPr>
            <w:tcW w:w="1709" w:type="dxa"/>
            <w:tcBorders>
              <w:top w:val="nil"/>
              <w:left w:val="nil"/>
              <w:bottom w:val="single" w:color="auto" w:sz="4" w:space="0"/>
              <w:right w:val="single" w:color="auto" w:sz="4" w:space="0"/>
            </w:tcBorders>
            <w:noWrap w:val="0"/>
            <w:vAlign w:val="center"/>
          </w:tcPr>
          <w:p w14:paraId="389B612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10≤X＜50</w:t>
            </w:r>
          </w:p>
        </w:tc>
        <w:tc>
          <w:tcPr>
            <w:tcW w:w="1098" w:type="dxa"/>
            <w:tcBorders>
              <w:top w:val="nil"/>
              <w:left w:val="nil"/>
              <w:bottom w:val="single" w:color="auto" w:sz="4" w:space="0"/>
              <w:right w:val="single" w:color="auto" w:sz="4" w:space="0"/>
            </w:tcBorders>
            <w:noWrap w:val="0"/>
            <w:vAlign w:val="center"/>
          </w:tcPr>
          <w:p w14:paraId="4203019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44E89B10">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6826DE2">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6DFFAF8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606B41C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CE7AEF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9" w:type="dxa"/>
            <w:tcBorders>
              <w:top w:val="nil"/>
              <w:left w:val="nil"/>
              <w:bottom w:val="single" w:color="auto" w:sz="4" w:space="0"/>
              <w:right w:val="single" w:color="auto" w:sz="4" w:space="0"/>
            </w:tcBorders>
            <w:noWrap w:val="0"/>
            <w:vAlign w:val="center"/>
          </w:tcPr>
          <w:p w14:paraId="4E6EAC5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100≤Y＜500</w:t>
            </w:r>
          </w:p>
        </w:tc>
        <w:tc>
          <w:tcPr>
            <w:tcW w:w="1098" w:type="dxa"/>
            <w:tcBorders>
              <w:top w:val="nil"/>
              <w:left w:val="nil"/>
              <w:bottom w:val="single" w:color="auto" w:sz="4" w:space="0"/>
              <w:right w:val="single" w:color="auto" w:sz="4" w:space="0"/>
            </w:tcBorders>
            <w:noWrap w:val="0"/>
            <w:vAlign w:val="center"/>
          </w:tcPr>
          <w:p w14:paraId="465197E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63910B55">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7C19C9EB">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1642" w:type="dxa"/>
            <w:tcBorders>
              <w:top w:val="nil"/>
              <w:left w:val="nil"/>
              <w:bottom w:val="single" w:color="auto" w:sz="4" w:space="0"/>
              <w:right w:val="single" w:color="auto" w:sz="4" w:space="0"/>
            </w:tcBorders>
            <w:noWrap w:val="0"/>
            <w:vAlign w:val="center"/>
          </w:tcPr>
          <w:p w14:paraId="631141A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654AADC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77BC61D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1781272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2AAB9CC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0B8026D8">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1310DCC9">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74F168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82045F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6A51621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709" w:type="dxa"/>
            <w:tcBorders>
              <w:top w:val="nil"/>
              <w:left w:val="nil"/>
              <w:bottom w:val="single" w:color="auto" w:sz="4" w:space="0"/>
              <w:right w:val="single" w:color="auto" w:sz="4" w:space="0"/>
            </w:tcBorders>
            <w:noWrap w:val="0"/>
            <w:vAlign w:val="center"/>
          </w:tcPr>
          <w:p w14:paraId="7D976DC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1098" w:type="dxa"/>
            <w:tcBorders>
              <w:top w:val="nil"/>
              <w:left w:val="nil"/>
              <w:bottom w:val="single" w:color="auto" w:sz="4" w:space="0"/>
              <w:right w:val="single" w:color="auto" w:sz="4" w:space="0"/>
            </w:tcBorders>
            <w:noWrap w:val="0"/>
            <w:vAlign w:val="center"/>
          </w:tcPr>
          <w:p w14:paraId="2BB2F6C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w:t>
            </w:r>
          </w:p>
        </w:tc>
      </w:tr>
      <w:tr w14:paraId="73EC4BB6">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267A5EA8">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1642" w:type="dxa"/>
            <w:tcBorders>
              <w:top w:val="nil"/>
              <w:left w:val="nil"/>
              <w:bottom w:val="single" w:color="auto" w:sz="4" w:space="0"/>
              <w:right w:val="single" w:color="auto" w:sz="4" w:space="0"/>
            </w:tcBorders>
            <w:noWrap w:val="0"/>
            <w:vAlign w:val="center"/>
          </w:tcPr>
          <w:p w14:paraId="38192D9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3659F5D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C36B31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709" w:type="dxa"/>
            <w:tcBorders>
              <w:top w:val="nil"/>
              <w:left w:val="nil"/>
              <w:bottom w:val="single" w:color="auto" w:sz="4" w:space="0"/>
              <w:right w:val="single" w:color="auto" w:sz="4" w:space="0"/>
            </w:tcBorders>
            <w:noWrap w:val="0"/>
            <w:vAlign w:val="center"/>
          </w:tcPr>
          <w:p w14:paraId="678B366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20≤X＜100</w:t>
            </w:r>
          </w:p>
        </w:tc>
        <w:tc>
          <w:tcPr>
            <w:tcW w:w="1098" w:type="dxa"/>
            <w:tcBorders>
              <w:top w:val="nil"/>
              <w:left w:val="nil"/>
              <w:bottom w:val="single" w:color="auto" w:sz="4" w:space="0"/>
              <w:right w:val="single" w:color="auto" w:sz="4" w:space="0"/>
            </w:tcBorders>
            <w:noWrap w:val="0"/>
            <w:vAlign w:val="center"/>
          </w:tcPr>
          <w:p w14:paraId="201EEA4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4B3DCEA7">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9ECB265">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25EFC83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012FE30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344770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709" w:type="dxa"/>
            <w:tcBorders>
              <w:top w:val="nil"/>
              <w:left w:val="nil"/>
              <w:bottom w:val="single" w:color="auto" w:sz="4" w:space="0"/>
              <w:right w:val="single" w:color="auto" w:sz="4" w:space="0"/>
            </w:tcBorders>
            <w:noWrap w:val="0"/>
            <w:vAlign w:val="center"/>
          </w:tcPr>
          <w:p w14:paraId="409D350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098" w:type="dxa"/>
            <w:tcBorders>
              <w:top w:val="nil"/>
              <w:left w:val="nil"/>
              <w:bottom w:val="single" w:color="auto" w:sz="4" w:space="0"/>
              <w:right w:val="single" w:color="auto" w:sz="4" w:space="0"/>
            </w:tcBorders>
            <w:noWrap w:val="0"/>
            <w:vAlign w:val="center"/>
          </w:tcPr>
          <w:p w14:paraId="372F959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380B05D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0B973B37">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1642" w:type="dxa"/>
            <w:tcBorders>
              <w:top w:val="nil"/>
              <w:left w:val="nil"/>
              <w:bottom w:val="single" w:color="auto" w:sz="4" w:space="0"/>
              <w:right w:val="single" w:color="auto" w:sz="4" w:space="0"/>
            </w:tcBorders>
            <w:noWrap w:val="0"/>
            <w:vAlign w:val="center"/>
          </w:tcPr>
          <w:p w14:paraId="6364ED2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3802029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6D99FE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5DBC92E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7B908C2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796BC15F">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7A855996">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4DC88D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857E98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9E2DAD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709" w:type="dxa"/>
            <w:tcBorders>
              <w:top w:val="nil"/>
              <w:left w:val="nil"/>
              <w:bottom w:val="single" w:color="auto" w:sz="4" w:space="0"/>
              <w:right w:val="single" w:color="auto" w:sz="4" w:space="0"/>
            </w:tcBorders>
            <w:noWrap w:val="0"/>
            <w:vAlign w:val="center"/>
          </w:tcPr>
          <w:p w14:paraId="348F8C3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48F9D12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0069878A">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7C8B4B76">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1642" w:type="dxa"/>
            <w:tcBorders>
              <w:top w:val="nil"/>
              <w:left w:val="nil"/>
              <w:bottom w:val="single" w:color="auto" w:sz="4" w:space="0"/>
              <w:right w:val="single" w:color="auto" w:sz="4" w:space="0"/>
            </w:tcBorders>
            <w:noWrap w:val="0"/>
            <w:vAlign w:val="center"/>
          </w:tcPr>
          <w:p w14:paraId="73C434F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69DE521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69D2D4C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42D94A8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7727DC2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28D3F04B">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E664576">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283B4A1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3F1A20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1603D4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9" w:type="dxa"/>
            <w:tcBorders>
              <w:top w:val="nil"/>
              <w:left w:val="nil"/>
              <w:bottom w:val="single" w:color="auto" w:sz="4" w:space="0"/>
              <w:right w:val="single" w:color="auto" w:sz="4" w:space="0"/>
            </w:tcBorders>
            <w:noWrap w:val="0"/>
            <w:vAlign w:val="center"/>
          </w:tcPr>
          <w:p w14:paraId="2807CAF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05FCD1C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538FED1">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4060D732">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1642" w:type="dxa"/>
            <w:tcBorders>
              <w:top w:val="nil"/>
              <w:left w:val="nil"/>
              <w:bottom w:val="single" w:color="auto" w:sz="4" w:space="0"/>
              <w:right w:val="single" w:color="auto" w:sz="4" w:space="0"/>
            </w:tcBorders>
            <w:noWrap w:val="0"/>
            <w:vAlign w:val="center"/>
          </w:tcPr>
          <w:p w14:paraId="3213EAA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35351BB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46FAAB1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0C942C8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63CE504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517AA39B">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2F4979D1">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16179EB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48C8287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174ABD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9" w:type="dxa"/>
            <w:tcBorders>
              <w:top w:val="nil"/>
              <w:left w:val="nil"/>
              <w:bottom w:val="single" w:color="auto" w:sz="4" w:space="0"/>
              <w:right w:val="single" w:color="auto" w:sz="4" w:space="0"/>
            </w:tcBorders>
            <w:noWrap w:val="0"/>
            <w:vAlign w:val="center"/>
          </w:tcPr>
          <w:p w14:paraId="1579F98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373D878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7B2F801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4E185B4">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1642" w:type="dxa"/>
            <w:tcBorders>
              <w:top w:val="nil"/>
              <w:left w:val="nil"/>
              <w:bottom w:val="single" w:color="auto" w:sz="4" w:space="0"/>
              <w:right w:val="single" w:color="auto" w:sz="4" w:space="0"/>
            </w:tcBorders>
            <w:noWrap w:val="0"/>
            <w:vAlign w:val="center"/>
          </w:tcPr>
          <w:p w14:paraId="4C49B7E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E4EEE2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DB47F0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709" w:type="dxa"/>
            <w:tcBorders>
              <w:top w:val="nil"/>
              <w:left w:val="nil"/>
              <w:bottom w:val="single" w:color="auto" w:sz="4" w:space="0"/>
              <w:right w:val="single" w:color="auto" w:sz="4" w:space="0"/>
            </w:tcBorders>
            <w:noWrap w:val="0"/>
            <w:vAlign w:val="center"/>
          </w:tcPr>
          <w:p w14:paraId="3914114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520A97A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0509DDB7">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609C876">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3997F4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648048E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0A446E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1709" w:type="dxa"/>
            <w:tcBorders>
              <w:top w:val="nil"/>
              <w:left w:val="nil"/>
              <w:bottom w:val="single" w:color="auto" w:sz="4" w:space="0"/>
              <w:right w:val="single" w:color="auto" w:sz="4" w:space="0"/>
            </w:tcBorders>
            <w:noWrap w:val="0"/>
            <w:vAlign w:val="center"/>
          </w:tcPr>
          <w:p w14:paraId="41E166A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098" w:type="dxa"/>
            <w:tcBorders>
              <w:top w:val="nil"/>
              <w:left w:val="nil"/>
              <w:bottom w:val="single" w:color="auto" w:sz="4" w:space="0"/>
              <w:right w:val="single" w:color="auto" w:sz="4" w:space="0"/>
            </w:tcBorders>
            <w:noWrap w:val="0"/>
            <w:vAlign w:val="center"/>
          </w:tcPr>
          <w:p w14:paraId="27E72D0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70EC766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3E7CABF">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1642" w:type="dxa"/>
            <w:tcBorders>
              <w:top w:val="nil"/>
              <w:left w:val="nil"/>
              <w:bottom w:val="single" w:color="auto" w:sz="4" w:space="0"/>
              <w:right w:val="single" w:color="auto" w:sz="4" w:space="0"/>
            </w:tcBorders>
            <w:noWrap w:val="0"/>
            <w:vAlign w:val="center"/>
          </w:tcPr>
          <w:p w14:paraId="3EA5674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4F638B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6C0052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4C93D62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468FFB0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2632E841">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26D26D7F">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B960C2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7C139C4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3D9862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709" w:type="dxa"/>
            <w:tcBorders>
              <w:top w:val="nil"/>
              <w:left w:val="nil"/>
              <w:bottom w:val="single" w:color="auto" w:sz="4" w:space="0"/>
              <w:right w:val="single" w:color="auto" w:sz="4" w:space="0"/>
            </w:tcBorders>
            <w:noWrap w:val="0"/>
            <w:vAlign w:val="center"/>
          </w:tcPr>
          <w:p w14:paraId="4D88705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50≤Y＜1000</w:t>
            </w:r>
          </w:p>
        </w:tc>
        <w:tc>
          <w:tcPr>
            <w:tcW w:w="1098" w:type="dxa"/>
            <w:tcBorders>
              <w:top w:val="nil"/>
              <w:left w:val="nil"/>
              <w:bottom w:val="single" w:color="auto" w:sz="4" w:space="0"/>
              <w:right w:val="single" w:color="auto" w:sz="4" w:space="0"/>
            </w:tcBorders>
            <w:noWrap w:val="0"/>
            <w:vAlign w:val="center"/>
          </w:tcPr>
          <w:p w14:paraId="792A742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3337AE4D">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3A12BF1B">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1642" w:type="dxa"/>
            <w:tcBorders>
              <w:top w:val="nil"/>
              <w:left w:val="nil"/>
              <w:bottom w:val="single" w:color="auto" w:sz="4" w:space="0"/>
              <w:right w:val="single" w:color="auto" w:sz="4" w:space="0"/>
            </w:tcBorders>
            <w:noWrap w:val="0"/>
            <w:vAlign w:val="center"/>
          </w:tcPr>
          <w:p w14:paraId="0CA95E5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C2CFA1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0EF916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1709" w:type="dxa"/>
            <w:tcBorders>
              <w:top w:val="nil"/>
              <w:left w:val="nil"/>
              <w:bottom w:val="single" w:color="auto" w:sz="4" w:space="0"/>
              <w:right w:val="single" w:color="auto" w:sz="4" w:space="0"/>
            </w:tcBorders>
            <w:noWrap w:val="0"/>
            <w:vAlign w:val="center"/>
          </w:tcPr>
          <w:p w14:paraId="20FCAFC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1098" w:type="dxa"/>
            <w:tcBorders>
              <w:top w:val="nil"/>
              <w:left w:val="nil"/>
              <w:bottom w:val="single" w:color="auto" w:sz="4" w:space="0"/>
              <w:right w:val="single" w:color="auto" w:sz="4" w:space="0"/>
            </w:tcBorders>
            <w:noWrap w:val="0"/>
            <w:vAlign w:val="center"/>
          </w:tcPr>
          <w:p w14:paraId="0CA67B5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0063AB8B">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CE8B835">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392CABC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129D6B5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7ED20D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709" w:type="dxa"/>
            <w:tcBorders>
              <w:top w:val="nil"/>
              <w:left w:val="nil"/>
              <w:bottom w:val="single" w:color="auto" w:sz="4" w:space="0"/>
              <w:right w:val="single" w:color="auto" w:sz="4" w:space="0"/>
            </w:tcBorders>
            <w:noWrap w:val="0"/>
            <w:vAlign w:val="center"/>
          </w:tcPr>
          <w:p w14:paraId="6F868C2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1098" w:type="dxa"/>
            <w:tcBorders>
              <w:top w:val="nil"/>
              <w:left w:val="nil"/>
              <w:bottom w:val="single" w:color="auto" w:sz="4" w:space="0"/>
              <w:right w:val="single" w:color="auto" w:sz="4" w:space="0"/>
            </w:tcBorders>
            <w:noWrap w:val="0"/>
            <w:vAlign w:val="center"/>
          </w:tcPr>
          <w:p w14:paraId="31599D2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Y＜2000</w:t>
            </w:r>
          </w:p>
        </w:tc>
      </w:tr>
      <w:tr w14:paraId="062074FF">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935ED2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1642" w:type="dxa"/>
            <w:tcBorders>
              <w:top w:val="nil"/>
              <w:left w:val="nil"/>
              <w:bottom w:val="single" w:color="auto" w:sz="4" w:space="0"/>
              <w:right w:val="single" w:color="auto" w:sz="4" w:space="0"/>
            </w:tcBorders>
            <w:noWrap w:val="0"/>
            <w:vAlign w:val="center"/>
          </w:tcPr>
          <w:p w14:paraId="1BFEE62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5DCCC1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7A8FCC7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082CEAE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098" w:type="dxa"/>
            <w:tcBorders>
              <w:top w:val="nil"/>
              <w:left w:val="nil"/>
              <w:bottom w:val="single" w:color="auto" w:sz="4" w:space="0"/>
              <w:right w:val="single" w:color="auto" w:sz="4" w:space="0"/>
            </w:tcBorders>
            <w:noWrap w:val="0"/>
            <w:vAlign w:val="center"/>
          </w:tcPr>
          <w:p w14:paraId="46DF35E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268BEAB8">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4A096574">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7432DD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B65F70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8E8581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709" w:type="dxa"/>
            <w:tcBorders>
              <w:top w:val="nil"/>
              <w:left w:val="nil"/>
              <w:bottom w:val="single" w:color="auto" w:sz="4" w:space="0"/>
              <w:right w:val="single" w:color="auto" w:sz="4" w:space="0"/>
            </w:tcBorders>
            <w:noWrap w:val="0"/>
            <w:vAlign w:val="center"/>
          </w:tcPr>
          <w:p w14:paraId="04F6418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1098" w:type="dxa"/>
            <w:tcBorders>
              <w:top w:val="nil"/>
              <w:left w:val="nil"/>
              <w:bottom w:val="single" w:color="auto" w:sz="4" w:space="0"/>
              <w:right w:val="single" w:color="auto" w:sz="4" w:space="0"/>
            </w:tcBorders>
            <w:noWrap w:val="0"/>
            <w:vAlign w:val="center"/>
          </w:tcPr>
          <w:p w14:paraId="48B3E9A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Y＜500</w:t>
            </w:r>
          </w:p>
        </w:tc>
      </w:tr>
      <w:tr w14:paraId="7F5A9CE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758B25A8">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1642" w:type="dxa"/>
            <w:tcBorders>
              <w:top w:val="nil"/>
              <w:left w:val="nil"/>
              <w:bottom w:val="single" w:color="auto" w:sz="4" w:space="0"/>
              <w:right w:val="single" w:color="auto" w:sz="4" w:space="0"/>
            </w:tcBorders>
            <w:noWrap w:val="0"/>
            <w:vAlign w:val="center"/>
          </w:tcPr>
          <w:p w14:paraId="4CF164A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3647917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0F7A06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303D89D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620F079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461D538C">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2106788">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C6B8BC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02E2F41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36B960B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1709" w:type="dxa"/>
            <w:tcBorders>
              <w:top w:val="nil"/>
              <w:left w:val="nil"/>
              <w:bottom w:val="single" w:color="auto" w:sz="4" w:space="0"/>
              <w:right w:val="single" w:color="auto" w:sz="4" w:space="0"/>
            </w:tcBorders>
            <w:noWrap w:val="0"/>
            <w:vAlign w:val="center"/>
          </w:tcPr>
          <w:p w14:paraId="4EFEE20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1098" w:type="dxa"/>
            <w:tcBorders>
              <w:top w:val="nil"/>
              <w:left w:val="nil"/>
              <w:bottom w:val="single" w:color="auto" w:sz="4" w:space="0"/>
              <w:right w:val="single" w:color="auto" w:sz="4" w:space="0"/>
            </w:tcBorders>
            <w:noWrap w:val="0"/>
            <w:vAlign w:val="center"/>
          </w:tcPr>
          <w:p w14:paraId="037A33C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36CEDE7">
        <w:tblPrEx>
          <w:tblCellMar>
            <w:top w:w="0" w:type="dxa"/>
            <w:left w:w="108" w:type="dxa"/>
            <w:bottom w:w="0" w:type="dxa"/>
            <w:right w:w="108" w:type="dxa"/>
          </w:tblCellMar>
        </w:tblPrEx>
        <w:trPr>
          <w:trHeight w:val="346" w:hRule="atLeast"/>
          <w:jc w:val="center"/>
        </w:trPr>
        <w:tc>
          <w:tcPr>
            <w:tcW w:w="2020" w:type="dxa"/>
            <w:tcBorders>
              <w:top w:val="nil"/>
              <w:left w:val="single" w:color="auto" w:sz="4" w:space="0"/>
              <w:bottom w:val="single" w:color="auto" w:sz="4" w:space="0"/>
              <w:right w:val="single" w:color="auto" w:sz="4" w:space="0"/>
            </w:tcBorders>
            <w:noWrap w:val="0"/>
            <w:vAlign w:val="bottom"/>
          </w:tcPr>
          <w:p w14:paraId="5247F046">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其他未列明行业</w:t>
            </w:r>
          </w:p>
        </w:tc>
        <w:tc>
          <w:tcPr>
            <w:tcW w:w="1642" w:type="dxa"/>
            <w:tcBorders>
              <w:top w:val="nil"/>
              <w:left w:val="nil"/>
              <w:bottom w:val="single" w:color="auto" w:sz="4" w:space="0"/>
              <w:right w:val="single" w:color="auto" w:sz="4" w:space="0"/>
            </w:tcBorders>
            <w:noWrap w:val="0"/>
            <w:vAlign w:val="center"/>
          </w:tcPr>
          <w:p w14:paraId="75C66CB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6A5D72E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65657C0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09C2ABA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40B5B81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bl>
    <w:p w14:paraId="58772C25">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067787B">
      <w:pPr>
        <w:pStyle w:val="27"/>
        <w:rPr>
          <w:rFonts w:hint="eastAsia"/>
          <w:color w:val="auto"/>
          <w:highlight w:val="none"/>
        </w:rPr>
      </w:pPr>
    </w:p>
    <w:p w14:paraId="3BC79F68">
      <w:pPr>
        <w:pStyle w:val="2"/>
        <w:keepNext w:val="0"/>
        <w:keepLines w:val="0"/>
        <w:tabs>
          <w:tab w:val="left" w:pos="0"/>
          <w:tab w:val="left" w:pos="3165"/>
          <w:tab w:val="center" w:pos="4153"/>
        </w:tabs>
        <w:autoSpaceDE w:val="0"/>
        <w:autoSpaceDN w:val="0"/>
        <w:adjustRightInd w:val="0"/>
        <w:spacing w:before="0" w:after="0" w:line="240" w:lineRule="auto"/>
        <w:jc w:val="center"/>
        <w:rPr>
          <w:rFonts w:hint="eastAsia" w:ascii="宋体" w:hAnsi="宋体" w:cs="宋体"/>
          <w:color w:val="auto"/>
          <w:highlight w:val="none"/>
        </w:rPr>
      </w:pPr>
      <w:bookmarkStart w:id="50" w:name="_Toc21295"/>
      <w:bookmarkStart w:id="51" w:name="_Toc24453"/>
      <w:bookmarkStart w:id="52" w:name="_Toc6950"/>
      <w:r>
        <w:rPr>
          <w:rFonts w:hint="eastAsia" w:ascii="宋体" w:hAnsi="宋体" w:cs="宋体"/>
          <w:color w:val="auto"/>
          <w:highlight w:val="none"/>
        </w:rPr>
        <w:t>第三章  投标人须知</w:t>
      </w:r>
      <w:bookmarkEnd w:id="50"/>
      <w:bookmarkEnd w:id="51"/>
      <w:bookmarkEnd w:id="52"/>
    </w:p>
    <w:p w14:paraId="79253C80">
      <w:pPr>
        <w:pStyle w:val="3"/>
        <w:spacing w:line="240" w:lineRule="auto"/>
        <w:jc w:val="center"/>
        <w:rPr>
          <w:rFonts w:hint="eastAsia" w:ascii="宋体" w:hAnsi="宋体" w:eastAsia="宋体" w:cs="宋体"/>
          <w:color w:val="auto"/>
          <w:sz w:val="36"/>
          <w:szCs w:val="36"/>
          <w:highlight w:val="none"/>
        </w:rPr>
      </w:pPr>
      <w:bookmarkStart w:id="53" w:name="_Toc254970526"/>
      <w:bookmarkStart w:id="54" w:name="_Toc254970667"/>
      <w:bookmarkStart w:id="55" w:name="_Toc4963"/>
      <w:bookmarkStart w:id="56" w:name="_Toc3016"/>
      <w:bookmarkStart w:id="57" w:name="_Toc25167"/>
      <w:r>
        <w:rPr>
          <w:rFonts w:hint="eastAsia" w:ascii="宋体" w:hAnsi="宋体" w:eastAsia="宋体" w:cs="宋体"/>
          <w:color w:val="auto"/>
          <w:sz w:val="36"/>
          <w:szCs w:val="36"/>
          <w:highlight w:val="none"/>
        </w:rPr>
        <w:t>投标人须知前附表</w:t>
      </w:r>
      <w:bookmarkEnd w:id="53"/>
      <w:bookmarkEnd w:id="54"/>
      <w:bookmarkEnd w:id="55"/>
      <w:bookmarkEnd w:id="56"/>
      <w:bookmarkEnd w:id="57"/>
    </w:p>
    <w:tbl>
      <w:tblPr>
        <w:tblStyle w:val="41"/>
        <w:tblW w:w="915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48ED57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D0B3FC2">
            <w:pPr>
              <w:keepNext w:val="0"/>
              <w:keepLines w:val="0"/>
              <w:pageBreakBefore w:val="0"/>
              <w:widowControl w:val="0"/>
              <w:kinsoku/>
              <w:overflowPunct/>
              <w:topLinePunct w:val="0"/>
              <w:bidi w:val="0"/>
              <w:spacing w:before="120" w:before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4010208">
            <w:pPr>
              <w:keepNext w:val="0"/>
              <w:keepLines w:val="0"/>
              <w:pageBreakBefore w:val="0"/>
              <w:widowControl w:val="0"/>
              <w:kinsoku/>
              <w:overflowPunct/>
              <w:topLinePunct w:val="0"/>
              <w:bidi w:val="0"/>
              <w:spacing w:before="120" w:before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编列内容</w:t>
            </w:r>
          </w:p>
        </w:tc>
      </w:tr>
      <w:tr w14:paraId="39DF9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40AB504">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A8B1F98">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1.投标人的资格要求详见招标公告。</w:t>
            </w:r>
          </w:p>
          <w:p w14:paraId="234F80DD">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2.投标人出现下列情形之一的，不得参加政府采购活动：</w:t>
            </w:r>
          </w:p>
          <w:p w14:paraId="76D71BB9">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542FEA1">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2A859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13BD8C4">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58" w:name="_9.2"/>
            <w:bookmarkEnd w:id="58"/>
            <w:bookmarkStart w:id="59" w:name="_5"/>
            <w:bookmarkEnd w:id="59"/>
            <w:bookmarkStart w:id="60" w:name="_8.1"/>
            <w:bookmarkEnd w:id="60"/>
            <w:r>
              <w:rPr>
                <w:rFonts w:hint="eastAsia" w:ascii="宋体" w:hAnsi="宋体" w:cs="宋体"/>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66E7ECC">
            <w:pPr>
              <w:pStyle w:val="15"/>
              <w:keepNext w:val="0"/>
              <w:keepLines w:val="0"/>
              <w:pageBreakBefore w:val="0"/>
              <w:widowControl w:val="0"/>
              <w:kinsoku/>
              <w:overflowPunct/>
              <w:topLinePunct w:val="0"/>
              <w:bidi w:val="0"/>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本项目是否接受联合体投标：详见招标公告。</w:t>
            </w:r>
          </w:p>
        </w:tc>
      </w:tr>
      <w:tr w14:paraId="1A302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7657A92">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C68A8D3">
            <w:pPr>
              <w:pStyle w:val="15"/>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1" w:name="_Hlk54105293"/>
            <w:r>
              <w:rPr>
                <w:rFonts w:hint="eastAsia" w:ascii="宋体" w:hAnsi="宋体" w:cs="宋体"/>
                <w:color w:val="auto"/>
                <w:szCs w:val="21"/>
                <w:highlight w:val="none"/>
              </w:rPr>
              <w:t>如接受联合体投标，</w:t>
            </w:r>
            <w:bookmarkEnd w:id="61"/>
            <w:r>
              <w:rPr>
                <w:rFonts w:hint="eastAsia" w:ascii="宋体" w:hAnsi="宋体" w:cs="宋体"/>
                <w:color w:val="auto"/>
                <w:szCs w:val="21"/>
                <w:highlight w:val="none"/>
              </w:rPr>
              <w:t>联合体投标要求如下：</w:t>
            </w:r>
          </w:p>
          <w:p w14:paraId="7D3E6CA5">
            <w:pPr>
              <w:pStyle w:val="15"/>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1.两个或两个以上投标人可以组成一个投标联合体，以一个投标人的身份共同参加投标。</w:t>
            </w:r>
            <w:r>
              <w:rPr>
                <w:rFonts w:hint="eastAsia" w:ascii="宋体" w:hAnsi="宋体" w:cs="宋体"/>
                <w:b/>
                <w:bCs/>
                <w:color w:val="auto"/>
                <w:szCs w:val="21"/>
                <w:highlight w:val="none"/>
              </w:rPr>
              <w:t>联合体投标人的名称应统一按“XXX公司与XXX公司的联合体”的规则填写</w:t>
            </w:r>
            <w:r>
              <w:rPr>
                <w:rFonts w:hint="eastAsia" w:ascii="宋体" w:hAnsi="宋体" w:cs="宋体"/>
                <w:color w:val="auto"/>
                <w:szCs w:val="21"/>
                <w:highlight w:val="none"/>
              </w:rPr>
              <w:t>。联合体投标的，须提供《联合体投标协议书》（格式后附）。</w:t>
            </w:r>
          </w:p>
          <w:p w14:paraId="3A6DABA7">
            <w:pPr>
              <w:pStyle w:val="15"/>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230D3D3D">
            <w:pPr>
              <w:pStyle w:val="15"/>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3.联合体各方之间必须签订联合投标协议，协议书必须明确主体方（或者牵头方）并明确约定联合体各方承担的工作和相应的责任（</w:t>
            </w:r>
            <w:r>
              <w:rPr>
                <w:rFonts w:hint="eastAsia" w:ascii="宋体" w:hAnsi="宋体" w:cs="宋体"/>
                <w:b/>
                <w:color w:val="auto"/>
                <w:szCs w:val="21"/>
                <w:highlight w:val="none"/>
              </w:rPr>
              <w:t>各方承担责任与义务的分工必须符合采购需求，否则，联合体投标无效</w:t>
            </w:r>
            <w:r>
              <w:rPr>
                <w:rFonts w:hint="eastAsia" w:ascii="宋体" w:hAnsi="宋体" w:cs="宋体"/>
                <w:color w:val="auto"/>
                <w:szCs w:val="21"/>
                <w:highlight w:val="none"/>
              </w:rPr>
              <w:t>），并将联合投标协议放入投标文件。联合体各方必须共同与采购人签订采购合同，就采购合同约定的事项对采购人承担连带责任。</w:t>
            </w:r>
          </w:p>
          <w:p w14:paraId="01C2C2F0">
            <w:pPr>
              <w:pStyle w:val="15"/>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w:t>
            </w:r>
          </w:p>
          <w:p w14:paraId="651FAE57">
            <w:pPr>
              <w:pStyle w:val="15"/>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p>
          <w:p w14:paraId="257B55FE">
            <w:pPr>
              <w:pStyle w:val="15"/>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6.联合体投标业绩、履约能力按照联合体各方其中较高的一方认定并计算（招标文件另有规定的除外）。</w:t>
            </w:r>
          </w:p>
          <w:p w14:paraId="648328A7">
            <w:pPr>
              <w:pStyle w:val="15"/>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7.投标人为联合体的，可以由联合体中的一方或者多方共同交纳投标保证金，其交纳的保证金对联合体各方均具有约束力。</w:t>
            </w:r>
          </w:p>
          <w:p w14:paraId="5E70BDFA">
            <w:pPr>
              <w:pStyle w:val="15"/>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8.联合体各方均应按照招标文件的规定提交资格证明文件。</w:t>
            </w:r>
          </w:p>
        </w:tc>
      </w:tr>
      <w:tr w14:paraId="2E7DDF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1FE113D">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AF8E08B">
            <w:pPr>
              <w:pStyle w:val="15"/>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☑不允许分包</w:t>
            </w:r>
          </w:p>
          <w:p w14:paraId="5D9FE332">
            <w:pPr>
              <w:pStyle w:val="15"/>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2" w:name="OLE_LINK12"/>
            <w:r>
              <w:rPr>
                <w:rFonts w:hint="eastAsia" w:ascii="宋体" w:hAnsi="宋体" w:cs="宋体"/>
                <w:color w:val="auto"/>
                <w:szCs w:val="21"/>
                <w:highlight w:val="none"/>
              </w:rPr>
              <w:t>□</w:t>
            </w:r>
            <w:bookmarkEnd w:id="62"/>
            <w:r>
              <w:rPr>
                <w:rFonts w:hint="eastAsia" w:ascii="宋体" w:hAnsi="宋体" w:cs="宋体"/>
                <w:color w:val="auto"/>
                <w:szCs w:val="21"/>
                <w:highlight w:val="none"/>
              </w:rPr>
              <w:t>允许分包</w:t>
            </w:r>
          </w:p>
          <w:p w14:paraId="4BF667CD">
            <w:pPr>
              <w:pStyle w:val="15"/>
              <w:keepNext w:val="0"/>
              <w:keepLines w:val="0"/>
              <w:pageBreakBefore w:val="0"/>
              <w:widowControl w:val="0"/>
              <w:kinsoku/>
              <w:overflowPunct/>
              <w:topLinePunct w:val="0"/>
              <w:bidi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32351911">
            <w:pPr>
              <w:pStyle w:val="15"/>
              <w:keepNext w:val="0"/>
              <w:keepLines w:val="0"/>
              <w:pageBreakBefore w:val="0"/>
              <w:widowControl w:val="0"/>
              <w:kinsoku/>
              <w:overflowPunct/>
              <w:topLinePunct w:val="0"/>
              <w:bidi w:val="0"/>
              <w:spacing w:line="400" w:lineRule="exact"/>
              <w:jc w:val="both"/>
              <w:rPr>
                <w:rFonts w:hint="eastAsia"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19801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78" w:type="dxa"/>
            <w:vMerge w:val="restart"/>
            <w:tcBorders>
              <w:top w:val="single" w:color="auto" w:sz="4" w:space="0"/>
              <w:left w:val="single" w:color="auto" w:sz="4" w:space="0"/>
              <w:right w:val="single" w:color="auto" w:sz="4" w:space="0"/>
            </w:tcBorders>
            <w:noWrap w:val="0"/>
            <w:vAlign w:val="center"/>
          </w:tcPr>
          <w:p w14:paraId="3C7C4B98">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3850D1C">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bookmarkStart w:id="63" w:name="OLE_LINK13"/>
            <w:r>
              <w:rPr>
                <w:rFonts w:hint="eastAsia" w:ascii="宋体" w:hAnsi="宋体" w:cs="宋体"/>
                <w:color w:val="auto"/>
                <w:szCs w:val="21"/>
                <w:highlight w:val="none"/>
              </w:rPr>
              <w:t>☑</w:t>
            </w:r>
            <w:bookmarkEnd w:id="63"/>
            <w:r>
              <w:rPr>
                <w:rFonts w:hint="eastAsia" w:ascii="宋体" w:hAnsi="宋体" w:cs="宋体"/>
                <w:color w:val="auto"/>
                <w:szCs w:val="21"/>
                <w:highlight w:val="none"/>
              </w:rPr>
              <w:t>不组织现场考察</w:t>
            </w:r>
          </w:p>
        </w:tc>
      </w:tr>
      <w:tr w14:paraId="346479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78" w:type="dxa"/>
            <w:vMerge w:val="continue"/>
            <w:tcBorders>
              <w:left w:val="single" w:color="auto" w:sz="4" w:space="0"/>
              <w:bottom w:val="single" w:color="auto" w:sz="4" w:space="0"/>
              <w:right w:val="single" w:color="auto" w:sz="4" w:space="0"/>
            </w:tcBorders>
            <w:noWrap w:val="0"/>
            <w:vAlign w:val="center"/>
          </w:tcPr>
          <w:p w14:paraId="63F08370">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A4C63A3">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☑不组织召开开标前答疑会</w:t>
            </w:r>
          </w:p>
        </w:tc>
      </w:tr>
      <w:tr w14:paraId="629E7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noWrap w:val="0"/>
            <w:vAlign w:val="center"/>
          </w:tcPr>
          <w:p w14:paraId="4076AC1C">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64" w:name="_13.1"/>
            <w:bookmarkEnd w:id="64"/>
            <w:r>
              <w:rPr>
                <w:rFonts w:hint="eastAsia" w:ascii="宋体" w:hAnsi="宋体" w:cs="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22D699A">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报价文件：</w:t>
            </w:r>
          </w:p>
          <w:p w14:paraId="4596B456">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（必须提供，否则按无效投标处理）</w:t>
            </w:r>
          </w:p>
          <w:p w14:paraId="3B7BD9D2">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2.开标一览表（格式后附）；（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52DB795">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3.中小企业声明函或监狱企业证明文件或残疾人福利性单位声明函；（如有请提供）</w:t>
            </w:r>
          </w:p>
          <w:p w14:paraId="09CB0365">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4.投标人针对报价需要说明的其他文件和说明（格式自拟）。（如有请提供）</w:t>
            </w:r>
          </w:p>
          <w:p w14:paraId="03B96D4D">
            <w:pPr>
              <w:keepNext w:val="0"/>
              <w:keepLines w:val="0"/>
              <w:pageBreakBefore w:val="0"/>
              <w:widowControl w:val="0"/>
              <w:tabs>
                <w:tab w:val="left" w:pos="459"/>
              </w:tabs>
              <w:kinsoku/>
              <w:overflowPunct/>
              <w:topLinePunct w:val="0"/>
              <w:bidi w:val="0"/>
              <w:snapToGrid w:val="0"/>
              <w:spacing w:line="400" w:lineRule="exact"/>
              <w:ind w:left="-2" w:leftChars="-1"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注：1.以上标明“必须提供”的材料的，必须加盖投标人电子签章，否则按无效投标处理；</w:t>
            </w:r>
          </w:p>
          <w:p w14:paraId="0B190DD2">
            <w:pPr>
              <w:keepNext w:val="0"/>
              <w:keepLines w:val="0"/>
              <w:pageBreakBefore w:val="0"/>
              <w:widowControl w:val="0"/>
              <w:tabs>
                <w:tab w:val="left" w:pos="459"/>
              </w:tabs>
              <w:kinsoku/>
              <w:overflowPunct/>
              <w:topLinePunct w:val="0"/>
              <w:bidi w:val="0"/>
              <w:snapToGrid w:val="0"/>
              <w:spacing w:line="400" w:lineRule="exact"/>
              <w:ind w:left="-2" w:leftChars="-1" w:firstLine="843" w:firstLineChars="400"/>
              <w:rPr>
                <w:rFonts w:hint="eastAsia" w:ascii="宋体" w:hAnsi="宋体" w:cs="宋体"/>
                <w:b/>
                <w:color w:val="auto"/>
                <w:szCs w:val="21"/>
                <w:highlight w:val="none"/>
              </w:rPr>
            </w:pPr>
            <w:r>
              <w:rPr>
                <w:rFonts w:hint="eastAsia" w:ascii="宋体" w:hAnsi="宋体" w:cs="宋体"/>
                <w:b/>
                <w:color w:val="auto"/>
                <w:szCs w:val="21"/>
                <w:highlight w:val="none"/>
              </w:rPr>
              <w:t>2.联合体投标时，盖章处须加盖联合体牵头人电子签章，规定签字处签字（或者电子签名），否则响应文件按无效处理。</w:t>
            </w:r>
          </w:p>
        </w:tc>
      </w:tr>
      <w:tr w14:paraId="734409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67C99A82">
            <w:pPr>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5" w:name="_13.2"/>
            <w:bookmarkEnd w:id="65"/>
          </w:p>
        </w:tc>
        <w:tc>
          <w:tcPr>
            <w:tcW w:w="8175" w:type="dxa"/>
            <w:tcBorders>
              <w:top w:val="single" w:color="auto" w:sz="4" w:space="0"/>
              <w:left w:val="single" w:color="auto" w:sz="4" w:space="0"/>
              <w:bottom w:val="single" w:color="auto" w:sz="4" w:space="0"/>
              <w:right w:val="single" w:color="auto" w:sz="4" w:space="0"/>
            </w:tcBorders>
            <w:noWrap w:val="0"/>
            <w:vAlign w:val="center"/>
          </w:tcPr>
          <w:p w14:paraId="1CD319A4">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11337818">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78"/>
                <w:rFonts w:hint="eastAsia"/>
                <w:color w:val="auto"/>
                <w:sz w:val="21"/>
                <w:szCs w:val="21"/>
                <w:highlight w:val="none"/>
              </w:rPr>
              <w:t>执业许可证</w:t>
            </w:r>
            <w:r>
              <w:rPr>
                <w:rFonts w:hint="eastAsia" w:ascii="宋体" w:hAnsi="宋体" w:cs="宋体"/>
                <w:color w:val="auto"/>
                <w:szCs w:val="21"/>
                <w:highlight w:val="none"/>
              </w:rPr>
              <w:t>或者登记证书等），投标人为自然人的，提供身份证复印件；（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2D48AEE">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lang w:eastAsia="zh-CN"/>
              </w:rPr>
              <w:t>月至2026年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rPr>
              <w:t>内任意连续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税收的证明材料的凭据复印件；依法免税的投标人，必须提供相应文件证明其依法免税。从成立之日起到投标文件提交截止时间止不足要求月数的，只需提供从成立之日起的依法缴纳税收相应证明文件</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F70E0C7">
            <w:pPr>
              <w:keepNext w:val="0"/>
              <w:keepLines w:val="0"/>
              <w:pageBreakBefore w:val="0"/>
              <w:widowControl w:val="0"/>
              <w:kinsoku/>
              <w:overflowPunct/>
              <w:topLinePunct w:val="0"/>
              <w:bidi w:val="0"/>
              <w:snapToGrid w:val="0"/>
              <w:spacing w:line="400" w:lineRule="exact"/>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lang w:eastAsia="zh-CN"/>
              </w:rPr>
              <w:t>月至2026年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rPr>
              <w:t>内任意连续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社会保障资金的缴费凭证（专用收据或者社会保险缴纳清单或者社保部门的证明）复印件；依法不需要缴纳社会保障资金的投标人，必须提供相应文件证明不需要缴纳社会保障资金。从成立之日起到投标文件提交截止时间止不足要求月数的只需提供从成立之日起的依法缴纳社会保障资金的相应证明文件]（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4649DAB">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4.投标人财务状况报告【</w:t>
            </w:r>
            <w:r>
              <w:rPr>
                <w:rFonts w:hint="eastAsia" w:ascii="宋体" w:hAnsi="宋体" w:cs="宋体"/>
                <w:color w:val="auto"/>
                <w:szCs w:val="21"/>
                <w:highlight w:val="none"/>
                <w:u w:val="single"/>
              </w:rPr>
              <w:t>2024年度</w:t>
            </w:r>
            <w:r>
              <w:rPr>
                <w:rFonts w:hint="eastAsia" w:ascii="宋体" w:hAnsi="宋体" w:cs="宋体"/>
                <w:color w:val="auto"/>
                <w:szCs w:val="21"/>
                <w:highlight w:val="none"/>
              </w:rPr>
              <w:t>的财务审计报告（至少包括资产负债表、利润表、现金流量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DF95287">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5.投标人直接控股、管理关系信息表（格式后附）；（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C3C8F5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6.投标声明（格式后附）；（</w:t>
            </w:r>
            <w:r>
              <w:rPr>
                <w:rFonts w:hint="eastAsia" w:ascii="宋体" w:hAnsi="宋体" w:cs="宋体"/>
                <w:b/>
                <w:color w:val="auto"/>
                <w:szCs w:val="21"/>
                <w:highlight w:val="none"/>
              </w:rPr>
              <w:t>需法定代表人签字或电子签名，必须提供，否则按无效投标处理</w:t>
            </w:r>
            <w:r>
              <w:rPr>
                <w:rFonts w:hint="eastAsia" w:ascii="宋体" w:hAnsi="宋体" w:cs="宋体"/>
                <w:color w:val="auto"/>
                <w:szCs w:val="21"/>
                <w:highlight w:val="none"/>
              </w:rPr>
              <w:t>）</w:t>
            </w:r>
          </w:p>
          <w:p w14:paraId="5E2F0B55">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u w:val="none"/>
                <w:lang w:val="en-US" w:eastAsia="zh-CN"/>
              </w:rPr>
              <w:t>7.</w:t>
            </w:r>
            <w:r>
              <w:rPr>
                <w:rFonts w:hint="eastAsia" w:ascii="宋体" w:hAnsi="宋体" w:cs="宋体"/>
                <w:color w:val="auto"/>
                <w:szCs w:val="21"/>
                <w:highlight w:val="none"/>
                <w:u w:val="none"/>
              </w:rPr>
              <w:t>投标人须具有</w:t>
            </w:r>
            <w:r>
              <w:rPr>
                <w:rFonts w:hint="eastAsia" w:ascii="宋体" w:hAnsi="宋体" w:eastAsia="宋体" w:cs="Times New Roman"/>
                <w:color w:val="auto"/>
                <w:szCs w:val="21"/>
                <w:highlight w:val="none"/>
              </w:rPr>
              <w:t>有效的食品经营许可证或食品生产许可证或</w:t>
            </w:r>
            <w:r>
              <w:rPr>
                <w:rFonts w:hint="eastAsia" w:ascii="宋体" w:hAnsi="宋体"/>
                <w:color w:val="auto"/>
                <w:szCs w:val="21"/>
                <w:highlight w:val="none"/>
              </w:rPr>
              <w:t>在地县级以上地方人民政府食品安全监督管理部门备案证明</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（必须提供，否则按无效投标处理）</w:t>
            </w:r>
          </w:p>
          <w:p w14:paraId="3CF6AB59">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.联合体协议书（格式后附）；（</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63816408">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.除招标文件规定必须提供以外，投标人认为需要提供的其他证明材料。（如有请提供）</w:t>
            </w:r>
          </w:p>
          <w:p w14:paraId="64CAC824">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注：1.以上标明“必须提供”的材料的，必须加盖投标人电子签章，否则按无效投标处理。</w:t>
            </w:r>
            <w:r>
              <w:rPr>
                <w:rFonts w:hint="eastAsia" w:ascii="宋体" w:hAnsi="宋体" w:cs="宋体"/>
                <w:b/>
                <w:color w:val="auto"/>
                <w:szCs w:val="21"/>
                <w:highlight w:val="none"/>
              </w:rPr>
              <w:t>格式中有要求法定代表人或者委托代理人签字的，必须按要求签字（或是电子签名），并加盖供应商电子签章，否则响应文件按无效处理。</w:t>
            </w:r>
          </w:p>
          <w:p w14:paraId="0423C607">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2.联合体投标时，第1-5项资格证明文件联合体各方均必须分别提供，</w:t>
            </w:r>
            <w:r>
              <w:rPr>
                <w:rFonts w:hint="eastAsia" w:ascii="宋体" w:hAnsi="宋体" w:cs="宋体"/>
                <w:b/>
                <w:color w:val="auto"/>
                <w:szCs w:val="21"/>
                <w:highlight w:val="none"/>
              </w:rPr>
              <w:t>并由联合体牵头人加盖电子签章，规定签字处签字</w:t>
            </w:r>
            <w:r>
              <w:rPr>
                <w:rFonts w:hint="eastAsia" w:ascii="宋体" w:hAnsi="宋体" w:cs="宋体"/>
                <w:b/>
                <w:bCs/>
                <w:color w:val="auto"/>
                <w:szCs w:val="21"/>
                <w:highlight w:val="none"/>
              </w:rPr>
              <w:t>（或者电子签名），否则按无效投标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tc>
      </w:tr>
      <w:tr w14:paraId="342B80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589DC458">
            <w:pPr>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6" w:name="_13.3"/>
            <w:bookmarkEnd w:id="66"/>
          </w:p>
        </w:tc>
        <w:tc>
          <w:tcPr>
            <w:tcW w:w="8175" w:type="dxa"/>
            <w:tcBorders>
              <w:top w:val="single" w:color="auto" w:sz="4" w:space="0"/>
              <w:left w:val="single" w:color="auto" w:sz="4" w:space="0"/>
              <w:bottom w:val="single" w:color="auto" w:sz="4" w:space="0"/>
              <w:right w:val="single" w:color="auto" w:sz="4" w:space="0"/>
            </w:tcBorders>
            <w:noWrap w:val="0"/>
            <w:vAlign w:val="center"/>
          </w:tcPr>
          <w:p w14:paraId="46A0373D">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b/>
                <w:color w:val="auto"/>
                <w:kern w:val="0"/>
                <w:szCs w:val="21"/>
                <w:highlight w:val="none"/>
              </w:rPr>
              <w:t>商务及技术文件</w:t>
            </w:r>
            <w:r>
              <w:rPr>
                <w:rFonts w:hint="eastAsia" w:ascii="宋体" w:hAnsi="宋体" w:cs="宋体"/>
                <w:b/>
                <w:color w:val="auto"/>
                <w:szCs w:val="21"/>
                <w:highlight w:val="none"/>
              </w:rPr>
              <w:t>：</w:t>
            </w:r>
          </w:p>
          <w:p w14:paraId="131D0BCA">
            <w:pPr>
              <w:pStyle w:val="37"/>
              <w:keepNext w:val="0"/>
              <w:keepLines w:val="0"/>
              <w:pageBreakBefore w:val="0"/>
              <w:widowControl w:val="0"/>
              <w:kinsoku/>
              <w:overflowPunct/>
              <w:topLinePunct w:val="0"/>
              <w:bidi w:val="0"/>
              <w:spacing w:line="400" w:lineRule="exact"/>
              <w:ind w:firstLine="422"/>
              <w:rPr>
                <w:rFonts w:hint="eastAsia" w:hAnsi="宋体" w:cs="宋体"/>
                <w:color w:val="auto"/>
                <w:szCs w:val="21"/>
                <w:highlight w:val="none"/>
              </w:rPr>
            </w:pPr>
            <w:r>
              <w:rPr>
                <w:rFonts w:hint="eastAsia" w:hAnsi="宋体" w:cs="宋体"/>
                <w:color w:val="auto"/>
                <w:szCs w:val="21"/>
                <w:highlight w:val="none"/>
              </w:rPr>
              <w:t>商务文件：</w:t>
            </w:r>
          </w:p>
          <w:p w14:paraId="5F9F099B">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CA07AA8">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2.投标保证金缴纳证明；（</w:t>
            </w:r>
            <w:r>
              <w:rPr>
                <w:rFonts w:hint="eastAsia" w:ascii="宋体" w:hAnsi="宋体" w:cs="宋体"/>
                <w:b/>
                <w:bCs/>
                <w:color w:val="auto"/>
                <w:szCs w:val="21"/>
                <w:highlight w:val="none"/>
              </w:rPr>
              <w:t>如要求提交投标保证金的则必须提供</w:t>
            </w:r>
            <w:r>
              <w:rPr>
                <w:rFonts w:hint="eastAsia" w:ascii="宋体" w:hAnsi="宋体" w:cs="宋体"/>
                <w:b/>
                <w:color w:val="auto"/>
                <w:szCs w:val="21"/>
                <w:highlight w:val="none"/>
              </w:rPr>
              <w:t>，否则按无效投标处理</w:t>
            </w:r>
            <w:r>
              <w:rPr>
                <w:rFonts w:hint="eastAsia" w:ascii="宋体" w:hAnsi="宋体" w:cs="宋体"/>
                <w:color w:val="auto"/>
                <w:szCs w:val="21"/>
                <w:highlight w:val="none"/>
              </w:rPr>
              <w:t>）</w:t>
            </w:r>
          </w:p>
          <w:p w14:paraId="6282BAB4">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869DA40">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60316273">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B91E6BA">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6.售后服务承诺（格式自拟）；（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0C7B13C">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7.投标人情况介绍（格式自拟）；（如有请提供）</w:t>
            </w:r>
          </w:p>
          <w:p w14:paraId="52A591A1">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8.投标人业绩证明材料（格式后附）；（如有请提供）</w:t>
            </w:r>
          </w:p>
          <w:p w14:paraId="5ED54202">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9.除招标文件规定必须提供以外，投标人认为需要提供的其他证明材料（格式自拟）。（投标人根据“第二章 采购需求”及“第四章 评标方法及评标标准”提供有关证明材料）。（如有请提供）</w:t>
            </w:r>
          </w:p>
          <w:p w14:paraId="440558CF">
            <w:pPr>
              <w:pStyle w:val="37"/>
              <w:keepNext w:val="0"/>
              <w:keepLines w:val="0"/>
              <w:pageBreakBefore w:val="0"/>
              <w:widowControl w:val="0"/>
              <w:kinsoku/>
              <w:overflowPunct/>
              <w:topLinePunct w:val="0"/>
              <w:bidi w:val="0"/>
              <w:spacing w:line="400" w:lineRule="exact"/>
              <w:ind w:firstLine="422"/>
              <w:rPr>
                <w:rFonts w:hint="eastAsia" w:hAnsi="宋体" w:cs="宋体"/>
                <w:color w:val="auto"/>
                <w:szCs w:val="21"/>
                <w:highlight w:val="none"/>
              </w:rPr>
            </w:pPr>
            <w:r>
              <w:rPr>
                <w:rFonts w:hint="eastAsia" w:hAnsi="宋体" w:cs="宋体"/>
                <w:color w:val="auto"/>
                <w:szCs w:val="21"/>
                <w:highlight w:val="none"/>
              </w:rPr>
              <w:t>技术文件：</w:t>
            </w:r>
          </w:p>
          <w:p w14:paraId="4DBC4E55">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1.技术要求偏离表（格式后附）；（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63F6957">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2.服务实施方案（格式自拟）；（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44A9FBE">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3.项目实施人员一览表（格式后附）；（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5180396">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4.投标人对本项目的合理化建议和改进措施（格式自拟）；（如有请提供）</w:t>
            </w:r>
          </w:p>
          <w:p w14:paraId="75FD26EE">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5.除招标文件规定必须提供以外，投标人认为需要提供的其他证明材料（格式自拟）。（投标人根据“第二章 采购需求”及“第四章 评标方法及评标标准”提供有关证明材料）。（如有请提供）</w:t>
            </w:r>
          </w:p>
          <w:p w14:paraId="67E6D574">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注：1.以上标明“必须提供”的材料的，必须加盖投标人电子签章，否则按无效投标处理；</w:t>
            </w:r>
          </w:p>
          <w:p w14:paraId="38F77C28">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2.联合体投标时，盖章处须加盖联合体牵头人电子签章，规定签字处签字（或者电子签名），否则响应文件按无效处理。</w:t>
            </w:r>
          </w:p>
        </w:tc>
      </w:tr>
      <w:tr w14:paraId="3EE6AD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02969C9">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67" w:name="_16.2"/>
            <w:bookmarkEnd w:id="67"/>
            <w:bookmarkStart w:id="68" w:name="_13.5"/>
            <w:bookmarkEnd w:id="68"/>
            <w:bookmarkStart w:id="69" w:name="_13.4"/>
            <w:bookmarkEnd w:id="69"/>
            <w:r>
              <w:rPr>
                <w:rFonts w:hint="eastAsia" w:ascii="宋体" w:hAnsi="宋体" w:cs="宋体"/>
                <w:color w:val="auto"/>
                <w:szCs w:val="21"/>
                <w:highlight w:val="none"/>
              </w:rPr>
              <w:t>16</w:t>
            </w:r>
            <w:bookmarkStart w:id="70" w:name="_Hlt19693758"/>
            <w:bookmarkStart w:id="71" w:name="_Hlt19693759"/>
            <w:bookmarkStart w:id="72" w:name="_Hlt19194066"/>
            <w:bookmarkStart w:id="73" w:name="_Hlt19194067"/>
            <w:r>
              <w:rPr>
                <w:rFonts w:hint="eastAsia" w:ascii="宋体" w:hAnsi="宋体" w:cs="宋体"/>
                <w:color w:val="auto"/>
                <w:szCs w:val="21"/>
                <w:highlight w:val="none"/>
              </w:rPr>
              <w:t>.</w:t>
            </w:r>
            <w:bookmarkEnd w:id="70"/>
            <w:bookmarkEnd w:id="71"/>
            <w:bookmarkEnd w:id="72"/>
            <w:bookmarkEnd w:id="73"/>
            <w:r>
              <w:rPr>
                <w:rFonts w:hint="eastAsia" w:ascii="宋体" w:hAnsi="宋体" w:cs="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C00764A">
            <w:pPr>
              <w:keepNext w:val="0"/>
              <w:keepLines w:val="0"/>
              <w:pageBreakBefore w:val="0"/>
              <w:widowControl w:val="0"/>
              <w:kinsoku/>
              <w:overflowPunct/>
              <w:topLinePunct w:val="0"/>
              <w:bidi w:val="0"/>
              <w:snapToGrid w:val="0"/>
              <w:spacing w:line="400" w:lineRule="exact"/>
              <w:rPr>
                <w:rFonts w:hint="eastAsia" w:ascii="宋体" w:hAnsi="宋体" w:cs="宋体"/>
                <w:b/>
                <w:i/>
                <w:color w:val="auto"/>
                <w:szCs w:val="21"/>
                <w:highlight w:val="none"/>
              </w:rPr>
            </w:pPr>
            <w:r>
              <w:rPr>
                <w:rFonts w:hint="eastAsia" w:ascii="宋体" w:hAnsi="宋体" w:cs="宋体"/>
                <w:color w:val="auto"/>
                <w:szCs w:val="21"/>
                <w:highlight w:val="none"/>
              </w:rPr>
              <w:t>投标报价是履行合同的最终价格。</w:t>
            </w:r>
          </w:p>
        </w:tc>
      </w:tr>
      <w:tr w14:paraId="451B44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7EA252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4" w:name="_17.1"/>
            <w:bookmarkEnd w:id="74"/>
            <w:r>
              <w:rPr>
                <w:rFonts w:hint="eastAsia" w:ascii="宋体" w:hAnsi="宋体" w:cs="宋体"/>
                <w:color w:val="auto"/>
                <w:szCs w:val="21"/>
                <w:highlight w:val="none"/>
              </w:rPr>
              <w:t>17.2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569E77F">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投标有效期：自投标截止之日起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640EA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337E490">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5" w:name="_18"/>
            <w:bookmarkEnd w:id="75"/>
            <w:r>
              <w:rPr>
                <w:rFonts w:hint="eastAsia" w:ascii="宋体" w:hAnsi="宋体" w:cs="宋体"/>
                <w:color w:val="auto"/>
                <w:szCs w:val="21"/>
                <w:highlight w:val="none"/>
              </w:rPr>
              <w:t>18.1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F6A59EA">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□本项目不收取投标保证金。</w:t>
            </w:r>
          </w:p>
          <w:p w14:paraId="71E128F8">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eastAsia="宋体" w:cs="宋体"/>
                <w:color w:val="auto"/>
                <w:szCs w:val="21"/>
                <w:highlight w:val="none"/>
              </w:rPr>
              <w:t>本项目收取投标保证金，具体规定</w:t>
            </w:r>
            <w:r>
              <w:rPr>
                <w:rFonts w:hint="eastAsia" w:ascii="宋体" w:hAnsi="宋体" w:eastAsia="宋体" w:cs="宋体"/>
                <w:color w:val="auto"/>
                <w:szCs w:val="21"/>
                <w:highlight w:val="none"/>
                <w:lang w:val="en-US" w:eastAsia="zh-CN"/>
              </w:rPr>
              <w:t>如下：</w:t>
            </w:r>
          </w:p>
          <w:p w14:paraId="74BBEFD6">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投标保证金人民币 </w:t>
            </w:r>
            <w:r>
              <w:rPr>
                <w:rFonts w:hint="eastAsia" w:ascii="宋体" w:hAnsi="宋体" w:cs="宋体"/>
                <w:color w:val="auto"/>
                <w:kern w:val="0"/>
                <w:szCs w:val="21"/>
                <w:highlight w:val="none"/>
                <w:lang w:val="en-US" w:eastAsia="zh-CN"/>
              </w:rPr>
              <w:t>30000</w:t>
            </w:r>
            <w:r>
              <w:rPr>
                <w:rFonts w:hint="eastAsia" w:ascii="宋体" w:hAnsi="宋体" w:cs="宋体"/>
                <w:color w:val="auto"/>
                <w:kern w:val="0"/>
                <w:szCs w:val="21"/>
                <w:highlight w:val="none"/>
              </w:rPr>
              <w:t>.00</w:t>
            </w:r>
            <w:r>
              <w:rPr>
                <w:rFonts w:hint="eastAsia" w:ascii="宋体" w:hAnsi="宋体" w:eastAsia="宋体" w:cs="宋体"/>
                <w:color w:val="auto"/>
                <w:szCs w:val="21"/>
                <w:highlight w:val="none"/>
              </w:rPr>
              <w:t>元。</w:t>
            </w:r>
          </w:p>
          <w:p w14:paraId="50C100D2">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的交纳方式：银行转账、支票、汇票、本票或者金融、担保机构出具的保函（包含电子保函），禁止采用现钞方式。采用银行转账方式的，在投标截止时间前从投标人账户交至指定账户并且到账【开户银行：招商银行南宁分行营业部，开户名称：</w:t>
            </w:r>
            <w:r>
              <w:rPr>
                <w:rFonts w:hint="eastAsia" w:ascii="宋体" w:hAnsi="宋体" w:eastAsia="宋体" w:cs="宋体"/>
                <w:color w:val="auto"/>
                <w:szCs w:val="21"/>
                <w:highlight w:val="none"/>
                <w:lang w:eastAsia="zh-CN"/>
              </w:rPr>
              <w:t>广西建设工程机电设备招标中心有限公司</w:t>
            </w:r>
            <w:r>
              <w:rPr>
                <w:rFonts w:hint="eastAsia" w:ascii="宋体" w:hAnsi="宋体" w:eastAsia="宋体" w:cs="宋体"/>
                <w:color w:val="auto"/>
                <w:szCs w:val="21"/>
                <w:highlight w:val="none"/>
              </w:rPr>
              <w:t>，银行账号：</w:t>
            </w:r>
            <w:r>
              <w:rPr>
                <w:rFonts w:hint="eastAsia" w:hAnsi="宋体" w:cs="宋体"/>
                <w:color w:val="auto"/>
                <w:highlight w:val="none"/>
              </w:rPr>
              <w:t>7719 0142 3310 201</w:t>
            </w:r>
            <w:r>
              <w:rPr>
                <w:rFonts w:hint="eastAsia" w:ascii="宋体" w:hAnsi="宋体" w:eastAsia="宋体" w:cs="宋体"/>
                <w:color w:val="auto"/>
                <w:szCs w:val="21"/>
                <w:highlight w:val="none"/>
              </w:rPr>
              <w:t>】；采用支票、汇票、本票或者保函等方式的，在投标截止时间前，投标人必须递交单独密封的支票、汇票、本票或者保函原件。否则视为无效投标保证金。</w:t>
            </w:r>
          </w:p>
          <w:p w14:paraId="4B595472">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相关要求：</w:t>
            </w:r>
          </w:p>
          <w:p w14:paraId="57306715">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1.投标保证金采用银行转账交纳方式的，在投标截止时间前交至指定账户并且到账，投标人应将银行转账底单的复印件作为投标保证金提交凭证，放置于商务及技术文件中，</w:t>
            </w:r>
            <w:r>
              <w:rPr>
                <w:rFonts w:hint="eastAsia" w:ascii="宋体" w:hAnsi="宋体" w:eastAsia="宋体" w:cs="宋体"/>
                <w:b/>
                <w:bCs/>
                <w:color w:val="auto"/>
                <w:szCs w:val="21"/>
                <w:highlight w:val="none"/>
                <w:lang w:val="en-US" w:eastAsia="zh-CN"/>
              </w:rPr>
              <w:t>否则投标无效</w:t>
            </w:r>
            <w:r>
              <w:rPr>
                <w:rFonts w:hint="eastAsia" w:ascii="宋体" w:hAnsi="宋体" w:eastAsia="宋体" w:cs="宋体"/>
                <w:color w:val="auto"/>
                <w:szCs w:val="21"/>
                <w:highlight w:val="none"/>
                <w:lang w:val="en-US" w:eastAsia="zh-CN"/>
              </w:rPr>
              <w:t>。</w:t>
            </w:r>
          </w:p>
          <w:p w14:paraId="52A06910">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2.投标保证金采用支票、汇票、本票或者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出具的保函（包含电子保函）交纳方式的，投标人应将支票、汇票、本票或者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出具的保函（包含电子保函）的复印件作为投标保证金提交凭证，放置于商务及技术文件中，</w:t>
            </w:r>
            <w:r>
              <w:rPr>
                <w:rFonts w:hint="eastAsia" w:ascii="宋体" w:hAnsi="宋体" w:eastAsia="宋体" w:cs="宋体"/>
                <w:b/>
                <w:bCs/>
                <w:color w:val="auto"/>
                <w:szCs w:val="21"/>
                <w:highlight w:val="none"/>
              </w:rPr>
              <w:t>否则投标无效</w:t>
            </w:r>
            <w:r>
              <w:rPr>
                <w:rFonts w:hint="eastAsia" w:ascii="宋体" w:hAnsi="宋体" w:eastAsia="宋体" w:cs="宋体"/>
                <w:color w:val="auto"/>
                <w:szCs w:val="21"/>
                <w:highlight w:val="none"/>
              </w:rPr>
              <w:t>。投标人必须在投标截止时间前采用现场或邮寄方式（现场提交地址：广西壮族自治区公共资源交易中心（广西南宁市青秀区</w:t>
            </w:r>
            <w:r>
              <w:rPr>
                <w:rFonts w:hint="eastAsia" w:ascii="宋体" w:hAnsi="宋体" w:eastAsia="宋体" w:cs="宋体"/>
                <w:color w:val="auto"/>
                <w:szCs w:val="21"/>
                <w:highlight w:val="none"/>
                <w:lang w:eastAsia="zh-CN"/>
              </w:rPr>
              <w:t>星湖路22号开标楼</w:t>
            </w:r>
            <w:r>
              <w:rPr>
                <w:rFonts w:hint="eastAsia" w:ascii="宋体" w:hAnsi="宋体" w:eastAsia="宋体" w:cs="宋体"/>
                <w:color w:val="auto"/>
                <w:szCs w:val="21"/>
                <w:highlight w:val="none"/>
              </w:rPr>
              <w:t>）（具体根据开标当日电子屏幕显示的安排）；邮寄地址：</w:t>
            </w:r>
            <w:r>
              <w:rPr>
                <w:rFonts w:hint="eastAsia" w:ascii="宋体" w:hAnsi="宋体" w:eastAsia="宋体" w:cs="宋体"/>
                <w:color w:val="auto"/>
                <w:szCs w:val="21"/>
                <w:highlight w:val="none"/>
                <w:lang w:eastAsia="zh-CN"/>
              </w:rPr>
              <w:t>南宁市青秀区枫林路18号广西国控集团（枫林路办公区）裙楼三层</w:t>
            </w:r>
            <w:r>
              <w:rPr>
                <w:rFonts w:hint="eastAsia" w:ascii="宋体" w:hAnsi="宋体" w:eastAsia="宋体" w:cs="宋体"/>
                <w:color w:val="auto"/>
                <w:szCs w:val="21"/>
                <w:highlight w:val="none"/>
              </w:rPr>
              <w:t>，收件人：</w:t>
            </w:r>
            <w:r>
              <w:rPr>
                <w:rFonts w:hint="eastAsia" w:ascii="宋体" w:hAnsi="宋体" w:cs="宋体"/>
                <w:color w:val="auto"/>
                <w:szCs w:val="21"/>
                <w:highlight w:val="none"/>
                <w:lang w:val="en-US" w:eastAsia="zh-CN"/>
              </w:rPr>
              <w:t>周珺</w:t>
            </w:r>
            <w:r>
              <w:rPr>
                <w:rFonts w:hint="eastAsia" w:ascii="宋体" w:hAnsi="宋体" w:eastAsia="宋体" w:cs="宋体"/>
                <w:color w:val="auto"/>
                <w:szCs w:val="21"/>
                <w:highlight w:val="none"/>
              </w:rPr>
              <w:t>，联系方式：0771-</w:t>
            </w:r>
            <w:r>
              <w:rPr>
                <w:rFonts w:hint="eastAsia" w:ascii="宋体" w:hAnsi="宋体" w:cs="宋体"/>
                <w:color w:val="auto"/>
                <w:szCs w:val="21"/>
                <w:highlight w:val="none"/>
                <w:lang w:val="en-US" w:eastAsia="zh-CN"/>
              </w:rPr>
              <w:t>2819862</w:t>
            </w:r>
            <w:r>
              <w:rPr>
                <w:rFonts w:hint="eastAsia" w:ascii="宋体" w:hAnsi="宋体" w:eastAsia="宋体" w:cs="宋体"/>
                <w:color w:val="auto"/>
                <w:szCs w:val="21"/>
                <w:highlight w:val="none"/>
              </w:rPr>
              <w:t>）将单独密封的支票、汇票、本票或者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出具的保函原件提交给采购人或者采购代理机构，未按时提交的，投标无效，由采购人或者采购代理机构向投标人出具回执（邮寄方式的除外），并妥善保管。</w:t>
            </w:r>
          </w:p>
          <w:p w14:paraId="72B1B52B">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投标人为联合体的，可以由联合体中的一方或者多方共同交纳投标保证金，其交纳的保证金对联合体各方均具有约束力。</w:t>
            </w:r>
          </w:p>
          <w:p w14:paraId="6A5CE58D">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备注： </w:t>
            </w:r>
          </w:p>
          <w:p w14:paraId="23D08E79">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1.投标保证金在投标截止时间后提交的，或者不按规定交纳方式交纳的，或者未足额交纳的（包含保函额度不足的），视为无效投标保证金。</w:t>
            </w:r>
          </w:p>
          <w:p w14:paraId="27F52B4F">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2.投标人采用现钞方式或者从个人账户（自然人投标除外）转出的投标保证金，视为无效投标保证金。</w:t>
            </w:r>
          </w:p>
          <w:p w14:paraId="7491FE47">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3.支票、汇票或者本票出现无效或者背书情形的，视为无效投标保证金。</w:t>
            </w:r>
          </w:p>
          <w:p w14:paraId="74630C23">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4.保函有效期低于投标有效期的，视为无效投标保证金。</w:t>
            </w:r>
          </w:p>
          <w:p w14:paraId="1629E5CE">
            <w:pPr>
              <w:keepNext w:val="0"/>
              <w:keepLines w:val="0"/>
              <w:pageBreakBefore w:val="0"/>
              <w:widowControl w:val="0"/>
              <w:kinsoku/>
              <w:overflowPunct/>
              <w:topLinePunct w:val="0"/>
              <w:bidi w:val="0"/>
              <w:snapToGrid w:val="0"/>
              <w:spacing w:line="400" w:lineRule="exact"/>
              <w:ind w:firstLine="422" w:firstLineChars="200"/>
              <w:rPr>
                <w:rFonts w:hint="eastAsia"/>
                <w:color w:val="auto"/>
                <w:highlight w:val="none"/>
              </w:rPr>
            </w:pPr>
            <w:r>
              <w:rPr>
                <w:rFonts w:hint="eastAsia" w:ascii="宋体" w:hAnsi="宋体" w:eastAsia="宋体" w:cs="宋体"/>
                <w:b/>
                <w:bCs/>
                <w:color w:val="auto"/>
                <w:szCs w:val="21"/>
                <w:highlight w:val="none"/>
              </w:rPr>
              <w:t>5.采用</w:t>
            </w:r>
            <w:r>
              <w:rPr>
                <w:rFonts w:hint="eastAsia" w:ascii="宋体" w:hAnsi="宋体" w:cs="宋体"/>
                <w:b/>
                <w:bCs/>
                <w:color w:val="auto"/>
                <w:szCs w:val="21"/>
                <w:highlight w:val="none"/>
                <w:lang w:eastAsia="zh-CN"/>
              </w:rPr>
              <w:t>金融、担保机构</w:t>
            </w:r>
            <w:r>
              <w:rPr>
                <w:rFonts w:hint="eastAsia" w:ascii="宋体" w:hAnsi="宋体" w:eastAsia="宋体" w:cs="宋体"/>
                <w:b/>
                <w:bCs/>
                <w:color w:val="auto"/>
                <w:szCs w:val="21"/>
                <w:highlight w:val="none"/>
              </w:rPr>
              <w:t>出具保函的，必须为无条件保函，否则视为无效投标保证金。</w:t>
            </w:r>
          </w:p>
        </w:tc>
      </w:tr>
      <w:tr w14:paraId="491A8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5DD78DED">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6" w:name="_19.2"/>
            <w:bookmarkEnd w:id="76"/>
            <w:bookmarkStart w:id="77" w:name="_21.1"/>
            <w:bookmarkEnd w:id="77"/>
            <w:r>
              <w:rPr>
                <w:rFonts w:hint="eastAsia" w:ascii="宋体" w:hAnsi="宋体" w:cs="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BBE4EF6">
            <w:pPr>
              <w:keepNext w:val="0"/>
              <w:keepLines w:val="0"/>
              <w:pageBreakBefore w:val="0"/>
              <w:widowControl w:val="0"/>
              <w:kinsoku/>
              <w:overflowPunct/>
              <w:topLinePunct w:val="0"/>
              <w:autoSpaceDE w:val="0"/>
              <w:autoSpaceDN w:val="0"/>
              <w:bidi w:val="0"/>
              <w:adjustRightIn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本项目不接受电子备份投标文件 </w:t>
            </w:r>
          </w:p>
        </w:tc>
      </w:tr>
      <w:tr w14:paraId="4D546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40241676">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86C1EDF">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1.提交投标文件截止时间：详见招标公告</w:t>
            </w:r>
          </w:p>
          <w:p w14:paraId="58601536">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2.投标地点：详见招标公告</w:t>
            </w:r>
          </w:p>
        </w:tc>
      </w:tr>
      <w:tr w14:paraId="7D7F0E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83E402D">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8" w:name="_23"/>
            <w:bookmarkEnd w:id="78"/>
            <w:r>
              <w:rPr>
                <w:rFonts w:hint="eastAsia" w:ascii="宋体" w:hAnsi="宋体" w:cs="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191CE63">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1.开标时间：详见招标公告</w:t>
            </w:r>
          </w:p>
          <w:p w14:paraId="6C702DD0">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2.开标地点：详见招标公告</w:t>
            </w:r>
          </w:p>
        </w:tc>
      </w:tr>
      <w:tr w14:paraId="40D9A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58AD45A">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24.3（1）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3B80111">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电子投标文件解密时间：</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tc>
      </w:tr>
      <w:tr w14:paraId="3FC55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F249F3C">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9" w:name="_25.3"/>
            <w:bookmarkEnd w:id="79"/>
            <w:r>
              <w:rPr>
                <w:rFonts w:hint="eastAsia" w:ascii="宋体" w:hAnsi="宋体" w:cs="宋体"/>
                <w:color w:val="auto"/>
                <w:szCs w:val="21"/>
                <w:highlight w:val="none"/>
              </w:rPr>
              <w:t>25.3（2）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BFFFDB3">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2A8F1A08">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查询渠道：“信用中国”网站（www.creditchina.gov.cn）、中国政府采购网（www.ccgp.gov.cn）。</w:t>
            </w:r>
          </w:p>
          <w:p w14:paraId="6E4BD349">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61633E9E">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查询记录和证据留存方式：在查询网站中直接截图查询记录，截图作为在广西政府采购云平台（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）作为附件上传保存。</w:t>
            </w:r>
          </w:p>
          <w:p w14:paraId="2D4022FB">
            <w:pPr>
              <w:keepNext w:val="0"/>
              <w:keepLines w:val="0"/>
              <w:pageBreakBefore w:val="0"/>
              <w:widowControl w:val="0"/>
              <w:kinsoku/>
              <w:wordWrap w:val="0"/>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或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622E6F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0F9758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0" w:name="_26"/>
            <w:bookmarkEnd w:id="80"/>
            <w:r>
              <w:rPr>
                <w:rFonts w:hint="eastAsia" w:ascii="宋体" w:hAnsi="宋体" w:cs="宋体"/>
                <w:color w:val="auto"/>
                <w:szCs w:val="21"/>
                <w:highlight w:val="none"/>
              </w:rPr>
              <w:t>26.1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6656C60">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评标委员会的人数：</w:t>
            </w:r>
            <w:r>
              <w:rPr>
                <w:rFonts w:hint="eastAsia" w:ascii="宋体" w:hAnsi="宋体" w:cs="宋体"/>
                <w:color w:val="auto"/>
                <w:szCs w:val="21"/>
                <w:highlight w:val="none"/>
                <w:u w:val="single"/>
              </w:rPr>
              <w:t>5</w:t>
            </w:r>
            <w:r>
              <w:rPr>
                <w:rFonts w:hint="eastAsia" w:ascii="宋体" w:hAnsi="宋体" w:cs="宋体"/>
                <w:color w:val="auto"/>
                <w:szCs w:val="21"/>
                <w:highlight w:val="none"/>
              </w:rPr>
              <w:t>人</w:t>
            </w:r>
          </w:p>
        </w:tc>
      </w:tr>
      <w:tr w14:paraId="4C07A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8E88DA2">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1" w:name="_28.3"/>
            <w:bookmarkEnd w:id="81"/>
            <w:r>
              <w:rPr>
                <w:rFonts w:hint="eastAsia" w:ascii="宋体" w:hAnsi="宋体" w:cs="宋体"/>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F83A137">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评标方法：综合评分法</w:t>
            </w:r>
          </w:p>
        </w:tc>
      </w:tr>
      <w:tr w14:paraId="77960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52C03540">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2" w:name="_29.2.2（2）"/>
            <w:bookmarkEnd w:id="82"/>
            <w:r>
              <w:rPr>
                <w:rFonts w:hint="eastAsia" w:ascii="宋体" w:hAnsi="宋体" w:cs="宋体"/>
                <w:color w:val="auto"/>
                <w:szCs w:val="21"/>
                <w:highlight w:val="none"/>
              </w:rPr>
              <w:t>29.2</w:t>
            </w:r>
          </w:p>
        </w:tc>
        <w:tc>
          <w:tcPr>
            <w:tcW w:w="8175" w:type="dxa"/>
            <w:tcBorders>
              <w:top w:val="single" w:color="auto" w:sz="4" w:space="0"/>
              <w:left w:val="single" w:color="auto" w:sz="4" w:space="0"/>
              <w:right w:val="single" w:color="auto" w:sz="4" w:space="0"/>
            </w:tcBorders>
            <w:noWrap w:val="0"/>
            <w:vAlign w:val="center"/>
          </w:tcPr>
          <w:p w14:paraId="46AFE5F7">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60E79121">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rPr>
              <w:t>项。</w:t>
            </w:r>
          </w:p>
        </w:tc>
      </w:tr>
      <w:tr w14:paraId="1B3AB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noWrap w:val="0"/>
            <w:vAlign w:val="center"/>
          </w:tcPr>
          <w:p w14:paraId="101C76FA">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29.3</w:t>
            </w:r>
          </w:p>
        </w:tc>
        <w:tc>
          <w:tcPr>
            <w:tcW w:w="8175" w:type="dxa"/>
            <w:tcBorders>
              <w:top w:val="single" w:color="auto" w:sz="4" w:space="0"/>
              <w:left w:val="single" w:color="auto" w:sz="4" w:space="0"/>
              <w:right w:val="single" w:color="auto" w:sz="4" w:space="0"/>
            </w:tcBorders>
            <w:noWrap w:val="0"/>
            <w:vAlign w:val="center"/>
          </w:tcPr>
          <w:p w14:paraId="48F44C10">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中标候选人推荐数量：</w:t>
            </w:r>
            <w:r>
              <w:rPr>
                <w:rFonts w:hint="eastAsia" w:ascii="宋体" w:hAnsi="宋体" w:cs="宋体"/>
                <w:color w:val="auto"/>
                <w:szCs w:val="21"/>
                <w:highlight w:val="none"/>
                <w:u w:val="single"/>
              </w:rPr>
              <w:t>3</w:t>
            </w:r>
            <w:r>
              <w:rPr>
                <w:rFonts w:hint="eastAsia" w:ascii="宋体" w:hAnsi="宋体" w:cs="宋体"/>
                <w:color w:val="auto"/>
                <w:szCs w:val="21"/>
                <w:highlight w:val="none"/>
              </w:rPr>
              <w:t>名</w:t>
            </w:r>
          </w:p>
        </w:tc>
      </w:tr>
      <w:tr w14:paraId="494ED5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CEA80F8">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0FFF2A9">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采用综合评分法的采购项目，采购人确定中标人时，出现中标候选人并列的情形，采购人按以下的方式确定中标人：</w:t>
            </w:r>
            <w:r>
              <w:rPr>
                <w:rFonts w:hint="eastAsia" w:ascii="宋体" w:hAnsi="宋体" w:cs="宋体"/>
                <w:iCs/>
                <w:color w:val="auto"/>
                <w:szCs w:val="21"/>
                <w:highlight w:val="none"/>
              </w:rPr>
              <w:t>依次按投标报价低的优先、投标报价评分得分高的优先、服务方案评分高的顺序确定；按上述方式无法确定的，由采购人随机抽取。</w:t>
            </w:r>
          </w:p>
        </w:tc>
      </w:tr>
      <w:tr w14:paraId="388D2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682F17EC">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3" w:name="_39.1"/>
            <w:bookmarkEnd w:id="83"/>
            <w:r>
              <w:rPr>
                <w:rFonts w:hint="eastAsia" w:ascii="宋体" w:hAnsi="宋体" w:cs="宋体"/>
                <w:color w:val="auto"/>
                <w:szCs w:val="21"/>
                <w:highlight w:val="none"/>
              </w:rPr>
              <w:t>35.1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CEF8797">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本项目不收取履约保证金。</w:t>
            </w:r>
          </w:p>
          <w:p w14:paraId="70268901">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Times New Roman"/>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本项目收取履约保证金</w:t>
            </w:r>
            <w:r>
              <w:rPr>
                <w:rFonts w:hint="eastAsia" w:ascii="宋体" w:hAnsi="宋体" w:cs="宋体"/>
                <w:color w:val="auto"/>
                <w:szCs w:val="21"/>
                <w:highlight w:val="none"/>
                <w:lang w:eastAsia="zh-CN"/>
              </w:rPr>
              <w:t>：</w:t>
            </w:r>
            <w:r>
              <w:rPr>
                <w:rFonts w:hint="eastAsia" w:ascii="宋体" w:hAnsi="宋体" w:cs="Times New Roman"/>
                <w:color w:val="auto"/>
                <w:szCs w:val="21"/>
                <w:highlight w:val="none"/>
                <w:lang w:val="en-US" w:eastAsia="zh-CN"/>
              </w:rPr>
              <w:t>按预算金额的 2 %收取。</w:t>
            </w:r>
          </w:p>
          <w:p w14:paraId="3F62C9CD">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履约保证金递交方式：</w:t>
            </w:r>
            <w:r>
              <w:rPr>
                <w:rFonts w:hint="eastAsia" w:ascii="宋体" w:hAnsi="宋体"/>
                <w:color w:val="auto"/>
                <w:szCs w:val="21"/>
                <w:highlight w:val="none"/>
                <w:lang w:eastAsia="zh-CN"/>
              </w:rPr>
              <w:t>银行转账、支票、汇票、本票或者金融机构、担保机构</w:t>
            </w:r>
            <w:r>
              <w:rPr>
                <w:rFonts w:hint="eastAsia" w:ascii="宋体" w:hAnsi="宋体"/>
                <w:color w:val="auto"/>
                <w:szCs w:val="21"/>
                <w:highlight w:val="none"/>
              </w:rPr>
              <w:t>出具的保函等非现金方式（参照投标保证金）</w:t>
            </w:r>
          </w:p>
          <w:p w14:paraId="67B99E90">
            <w:pPr>
              <w:autoSpaceDE w:val="0"/>
              <w:autoSpaceDN w:val="0"/>
              <w:snapToGrid w:val="0"/>
              <w:spacing w:line="400" w:lineRule="exact"/>
              <w:textAlignment w:val="bottom"/>
              <w:rPr>
                <w:rFonts w:hint="eastAsia" w:ascii="宋体" w:hAnsi="宋体"/>
                <w:color w:val="auto"/>
                <w:szCs w:val="21"/>
                <w:highlight w:val="none"/>
                <w:u w:val="single"/>
              </w:rPr>
            </w:pPr>
            <w:r>
              <w:rPr>
                <w:rFonts w:hint="eastAsia" w:ascii="宋体" w:hAnsi="宋体"/>
                <w:color w:val="auto"/>
                <w:szCs w:val="21"/>
                <w:highlight w:val="none"/>
              </w:rPr>
              <w:t>履约保证金退付方式、时间及条件：</w:t>
            </w:r>
            <w:r>
              <w:rPr>
                <w:rFonts w:hint="eastAsia" w:ascii="宋体" w:hAnsi="宋体" w:eastAsia="宋体" w:cs="宋体"/>
                <w:color w:val="auto"/>
                <w:highlight w:val="none"/>
                <w:u w:val="single"/>
                <w:lang w:val="en-US" w:eastAsia="zh-CN"/>
              </w:rPr>
              <w:t>成交人签订合同前，中标供应商应将履约保证金足额交到采购人指定账户，否则采购人不予合同签章生效。服务期限结束后，如无质量问题，全额退回履约保证金（无息）</w:t>
            </w:r>
            <w:r>
              <w:rPr>
                <w:rFonts w:hint="eastAsia" w:ascii="宋体" w:hAnsi="宋体"/>
                <w:color w:val="auto"/>
                <w:szCs w:val="21"/>
                <w:highlight w:val="none"/>
                <w:u w:val="single"/>
              </w:rPr>
              <w:t>。</w:t>
            </w:r>
          </w:p>
          <w:p w14:paraId="569CC7BB">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履约保证金指定账户：</w:t>
            </w:r>
          </w:p>
          <w:p w14:paraId="24B38B7E">
            <w:pPr>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开户名称：广西壮族自治区妇幼保健院</w:t>
            </w:r>
          </w:p>
          <w:p w14:paraId="447909FF">
            <w:pPr>
              <w:snapToGri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开户银行：交通银行南宁市高新支行</w:t>
            </w:r>
          </w:p>
          <w:p w14:paraId="49D98790">
            <w:pPr>
              <w:snapToGrid w:val="0"/>
              <w:spacing w:line="400" w:lineRule="exact"/>
              <w:rPr>
                <w:rFonts w:hint="eastAsia" w:ascii="宋体" w:hAnsi="宋体" w:cs="宋体"/>
                <w:b/>
                <w:iCs/>
                <w:color w:val="auto"/>
                <w:szCs w:val="21"/>
                <w:highlight w:val="none"/>
              </w:rPr>
            </w:pPr>
            <w:r>
              <w:rPr>
                <w:rFonts w:hint="eastAsia" w:ascii="宋体" w:hAnsi="宋体" w:eastAsia="宋体" w:cs="宋体"/>
                <w:color w:val="auto"/>
                <w:sz w:val="21"/>
                <w:szCs w:val="21"/>
                <w:highlight w:val="none"/>
                <w:lang w:val="en-US" w:eastAsia="zh-CN"/>
              </w:rPr>
              <w:t>银行账号：451060601010160018997</w:t>
            </w:r>
          </w:p>
          <w:p w14:paraId="3BDBBF60">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备注：</w:t>
            </w:r>
          </w:p>
          <w:p w14:paraId="3F592CB2">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1. 根据《广西壮族自治区财政厅关于贯彻落实政府采购优化营商环境百日攻坚行动方案的通知》（桂财采〔2020〕49号）规定、广西壮族自治区财政厅关于规范政府采购货物和服务项目保证金管理的通知（桂财规〔2022〕8号 ）和《广西壮族自治区财政厅关于持续优化政府采购营商环境推动高质量发展的通知》（桂财采〔2024〕55 号），采购文件要求中标或者中标人提交履约保证金的，履约保证金数额不得超过政府采购合同金额的5%，对中小企业收取的履约保证金数额不得超过政府采购合同金额的2%。采购人可根据供应商的资信等情况减免履约保证金。</w:t>
            </w:r>
          </w:p>
          <w:p w14:paraId="2E5B0B74">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4A6911C6">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3.采用</w:t>
            </w:r>
            <w:r>
              <w:rPr>
                <w:rFonts w:hint="eastAsia" w:ascii="宋体" w:hAnsi="宋体" w:cs="宋体"/>
                <w:b/>
                <w:iCs/>
                <w:color w:val="auto"/>
                <w:szCs w:val="21"/>
                <w:highlight w:val="none"/>
                <w:lang w:eastAsia="zh-CN"/>
              </w:rPr>
              <w:t>金融、担保机构</w:t>
            </w:r>
            <w:r>
              <w:rPr>
                <w:rFonts w:hint="eastAsia" w:ascii="宋体" w:hAnsi="宋体" w:cs="宋体"/>
                <w:b/>
                <w:iCs/>
                <w:color w:val="auto"/>
                <w:szCs w:val="21"/>
                <w:highlight w:val="none"/>
              </w:rPr>
              <w:t>出具的保函的，必须为无条件保函，否则不予签订合同。</w:t>
            </w:r>
          </w:p>
          <w:p w14:paraId="1A33595F">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b/>
                <w:iCs/>
                <w:color w:val="auto"/>
                <w:szCs w:val="21"/>
                <w:highlight w:val="none"/>
              </w:rPr>
              <w:t>4.投标人为联合体的，由联合体其中一方按规定提交的履约保证金，视为有效履约保证金。</w:t>
            </w:r>
          </w:p>
        </w:tc>
      </w:tr>
      <w:tr w14:paraId="63CB1F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C362143">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4" w:name="_40.1"/>
            <w:bookmarkEnd w:id="84"/>
            <w:r>
              <w:rPr>
                <w:rFonts w:hint="eastAsia" w:ascii="宋体" w:hAnsi="宋体" w:cs="宋体"/>
                <w:color w:val="auto"/>
                <w:szCs w:val="21"/>
                <w:highlight w:val="none"/>
              </w:rPr>
              <w:t>36.1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5D78CDA">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签订合同携带的证明材料：</w:t>
            </w:r>
          </w:p>
          <w:p w14:paraId="33FA952E">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2149C883">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3BBC4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1A598A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38.2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2509BC5">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2716EF87">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质疑联系部门及联系方式：</w:t>
            </w:r>
            <w:r>
              <w:rPr>
                <w:rFonts w:hint="eastAsia" w:ascii="宋体" w:hAnsi="宋体" w:cs="宋体"/>
                <w:color w:val="auto"/>
                <w:szCs w:val="21"/>
                <w:highlight w:val="none"/>
                <w:lang w:eastAsia="zh-CN"/>
              </w:rPr>
              <w:t>广西建设工程机电设备招标中心有限公司</w:t>
            </w: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rPr>
              <w:t>2819862</w:t>
            </w: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广西建设工程机电设备招标中心有限公司</w:t>
            </w:r>
            <w:r>
              <w:rPr>
                <w:rFonts w:hint="eastAsia" w:ascii="宋体" w:hAnsi="宋体" w:cs="宋体"/>
                <w:color w:val="auto"/>
                <w:szCs w:val="21"/>
                <w:highlight w:val="none"/>
              </w:rPr>
              <w:t>（</w:t>
            </w:r>
            <w:r>
              <w:rPr>
                <w:rFonts w:hint="eastAsia" w:ascii="宋体" w:hAnsi="宋体" w:cs="宋体"/>
                <w:color w:val="auto"/>
                <w:szCs w:val="21"/>
                <w:highlight w:val="none"/>
                <w:lang w:eastAsia="zh-CN"/>
              </w:rPr>
              <w:t>广西南宁市青秀区枫林路18号广西国控大厦（枫林路办公区）裙楼三楼</w:t>
            </w:r>
            <w:r>
              <w:rPr>
                <w:rFonts w:hint="eastAsia" w:ascii="宋体" w:hAnsi="宋体" w:cs="宋体"/>
                <w:color w:val="auto"/>
                <w:szCs w:val="21"/>
                <w:highlight w:val="none"/>
              </w:rPr>
              <w:t>）</w:t>
            </w:r>
          </w:p>
          <w:p w14:paraId="57874987">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业务时间：工作日每天上午8时30分到12时00分，下午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0分到</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w:t>
            </w:r>
          </w:p>
        </w:tc>
      </w:tr>
      <w:tr w14:paraId="02527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4"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168C520D">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5" w:name="_41"/>
            <w:bookmarkEnd w:id="85"/>
            <w:bookmarkStart w:id="86" w:name="_42"/>
            <w:bookmarkEnd w:id="86"/>
            <w:bookmarkStart w:id="87" w:name="_Hlt17709148"/>
            <w:r>
              <w:rPr>
                <w:rFonts w:hint="eastAsia" w:ascii="宋体" w:hAnsi="宋体" w:cs="宋体"/>
                <w:color w:val="auto"/>
                <w:szCs w:val="21"/>
                <w:highlight w:val="none"/>
              </w:rPr>
              <w:t>3</w:t>
            </w:r>
            <w:bookmarkEnd w:id="87"/>
            <w:r>
              <w:rPr>
                <w:rFonts w:hint="eastAsia" w:ascii="宋体" w:hAnsi="宋体" w:cs="宋体"/>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0CFD417">
            <w:pPr>
              <w:pStyle w:val="22"/>
              <w:snapToGrid w:val="0"/>
              <w:spacing w:line="400" w:lineRule="exact"/>
              <w:rPr>
                <w:rFonts w:hint="eastAsia" w:hAnsi="宋体" w:cs="宋体"/>
                <w:color w:val="auto"/>
                <w:highlight w:val="none"/>
              </w:rPr>
            </w:pPr>
            <w:r>
              <w:rPr>
                <w:rFonts w:hint="eastAsia" w:hAnsi="宋体" w:cs="宋体"/>
                <w:color w:val="auto"/>
                <w:highlight w:val="none"/>
              </w:rPr>
              <w:t>1.采购代理费支付方式：</w:t>
            </w:r>
          </w:p>
          <w:p w14:paraId="628CA225">
            <w:pPr>
              <w:pStyle w:val="22"/>
              <w:snapToGrid w:val="0"/>
              <w:spacing w:line="400" w:lineRule="exact"/>
              <w:rPr>
                <w:rFonts w:hint="eastAsia" w:hAnsi="宋体" w:cs="宋体"/>
                <w:color w:val="auto"/>
                <w:highlight w:val="none"/>
              </w:rPr>
            </w:pPr>
            <w:r>
              <w:rPr>
                <w:rFonts w:hint="eastAsia" w:ascii="宋体" w:hAnsi="宋体" w:eastAsia="宋体" w:cs="宋体"/>
                <w:color w:val="auto"/>
                <w:szCs w:val="21"/>
                <w:highlight w:val="none"/>
                <w:shd w:val="clear" w:color="auto" w:fill="auto"/>
                <w:lang w:eastAsia="zh-CN"/>
              </w:rPr>
              <w:t>☑</w:t>
            </w:r>
            <w:r>
              <w:rPr>
                <w:rFonts w:hint="eastAsia" w:hAnsi="宋体" w:cs="宋体"/>
                <w:color w:val="auto"/>
                <w:highlight w:val="none"/>
              </w:rPr>
              <w:t>本项目代理服务费由</w:t>
            </w:r>
            <w:r>
              <w:rPr>
                <w:rFonts w:hint="eastAsia" w:hAnsi="宋体" w:cs="宋体"/>
                <w:color w:val="auto"/>
                <w:highlight w:val="none"/>
                <w:u w:val="single"/>
              </w:rPr>
              <w:t>中标人</w:t>
            </w:r>
            <w:r>
              <w:rPr>
                <w:rFonts w:hint="eastAsia" w:hAnsi="宋体" w:cs="宋体"/>
                <w:color w:val="auto"/>
                <w:highlight w:val="none"/>
              </w:rPr>
              <w:t>在领取中标通知书前，一次性向采购代理机构支付。</w:t>
            </w:r>
          </w:p>
          <w:p w14:paraId="7648CC9A">
            <w:pPr>
              <w:pStyle w:val="22"/>
              <w:snapToGrid w:val="0"/>
              <w:spacing w:line="400" w:lineRule="exact"/>
              <w:rPr>
                <w:rFonts w:hint="eastAsia" w:hAnsi="宋体" w:eastAsia="宋体" w:cs="宋体"/>
                <w:color w:val="auto"/>
                <w:highlight w:val="none"/>
                <w:lang w:val="en-US" w:eastAsia="zh-CN"/>
              </w:rPr>
            </w:pPr>
            <w:r>
              <w:rPr>
                <w:rFonts w:hint="eastAsia" w:hAnsi="宋体" w:cs="宋体"/>
                <w:color w:val="auto"/>
                <w:highlight w:val="none"/>
              </w:rPr>
              <w:t>□采购人支付。</w:t>
            </w:r>
            <w:r>
              <w:rPr>
                <w:rFonts w:hint="eastAsia" w:hAnsi="宋体" w:cs="宋体"/>
                <w:color w:val="auto"/>
                <w:highlight w:val="none"/>
                <w:lang w:val="en-US" w:eastAsia="zh-CN"/>
              </w:rPr>
              <w:t xml:space="preserve"> </w:t>
            </w:r>
          </w:p>
          <w:p w14:paraId="77E06B54">
            <w:pPr>
              <w:pStyle w:val="22"/>
              <w:snapToGrid w:val="0"/>
              <w:spacing w:line="400" w:lineRule="exact"/>
              <w:rPr>
                <w:rFonts w:hint="eastAsia" w:hAnsi="宋体" w:cs="宋体"/>
                <w:color w:val="auto"/>
                <w:highlight w:val="none"/>
              </w:rPr>
            </w:pPr>
            <w:r>
              <w:rPr>
                <w:rFonts w:hint="eastAsia" w:hAnsi="宋体" w:cs="宋体"/>
                <w:color w:val="auto"/>
                <w:highlight w:val="none"/>
              </w:rPr>
              <w:t>2.采购代理费收取标准：</w:t>
            </w:r>
          </w:p>
          <w:p w14:paraId="1A927C72">
            <w:pPr>
              <w:pStyle w:val="22"/>
              <w:snapToGrid w:val="0"/>
              <w:spacing w:line="400" w:lineRule="exact"/>
              <w:rPr>
                <w:rFonts w:hint="eastAsia" w:hAnsi="宋体" w:cs="宋体"/>
                <w:color w:val="auto"/>
                <w:highlight w:val="none"/>
              </w:rPr>
            </w:pPr>
            <w:r>
              <w:rPr>
                <w:rFonts w:hint="eastAsia" w:ascii="宋体" w:hAnsi="宋体" w:eastAsia="宋体" w:cs="宋体"/>
                <w:color w:val="auto"/>
                <w:szCs w:val="21"/>
                <w:highlight w:val="none"/>
                <w:shd w:val="clear" w:color="auto" w:fill="auto"/>
                <w:lang w:eastAsia="zh-CN"/>
              </w:rPr>
              <w:t>☑</w:t>
            </w:r>
            <w:r>
              <w:rPr>
                <w:rFonts w:hint="eastAsia" w:hAnsi="宋体" w:cs="宋体"/>
                <w:color w:val="auto"/>
                <w:highlight w:val="none"/>
              </w:rPr>
              <w:t>以分标（</w:t>
            </w:r>
            <w:r>
              <w:rPr>
                <w:rFonts w:hint="eastAsia" w:hAnsi="宋体" w:cs="宋体"/>
                <w:color w:val="auto"/>
                <w:highlight w:val="none"/>
                <w:lang w:eastAsia="zh-CN"/>
              </w:rPr>
              <w:t>☑</w:t>
            </w:r>
            <w:r>
              <w:rPr>
                <w:rFonts w:hint="eastAsia" w:hAnsi="宋体" w:cs="宋体"/>
                <w:color w:val="auto"/>
                <w:highlight w:val="none"/>
              </w:rPr>
              <w:t>中标金额/□采购预算/□暂定中标金额/□其他</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rPr>
              <w:t>）为计费额，按本须知正文第</w:t>
            </w:r>
            <w:r>
              <w:rPr>
                <w:rFonts w:hAnsi="宋体" w:cs="宋体"/>
                <w:color w:val="auto"/>
                <w:highlight w:val="none"/>
              </w:rPr>
              <w:t>39</w:t>
            </w:r>
            <w:r>
              <w:rPr>
                <w:rFonts w:hint="eastAsia" w:hAnsi="宋体" w:cs="宋体"/>
                <w:color w:val="auto"/>
                <w:highlight w:val="none"/>
              </w:rPr>
              <w:t>.</w:t>
            </w:r>
            <w:r>
              <w:rPr>
                <w:rFonts w:hint="eastAsia" w:hAnsi="宋体" w:cs="宋体"/>
                <w:color w:val="auto"/>
                <w:highlight w:val="none"/>
                <w:lang w:val="en-US" w:eastAsia="zh-CN"/>
              </w:rPr>
              <w:t>1</w:t>
            </w:r>
            <w:r>
              <w:rPr>
                <w:rFonts w:hint="eastAsia" w:hAnsi="宋体" w:cs="宋体"/>
                <w:color w:val="auto"/>
                <w:highlight w:val="none"/>
              </w:rPr>
              <w:t>条规定的收费计算标准（</w:t>
            </w:r>
            <w:r>
              <w:rPr>
                <w:rFonts w:hint="eastAsia" w:hAnsi="宋体" w:cs="宋体"/>
                <w:color w:val="auto"/>
                <w:szCs w:val="21"/>
                <w:highlight w:val="none"/>
                <w:shd w:val="clear" w:color="auto" w:fill="auto"/>
                <w:lang w:eastAsia="zh-CN"/>
              </w:rPr>
              <w:t>□</w:t>
            </w:r>
            <w:r>
              <w:rPr>
                <w:rFonts w:hint="eastAsia" w:hAnsi="宋体" w:cs="宋体"/>
                <w:color w:val="auto"/>
                <w:highlight w:val="none"/>
              </w:rPr>
              <w:t>货物招标/</w:t>
            </w:r>
            <w:r>
              <w:rPr>
                <w:rFonts w:hint="eastAsia" w:hAnsi="宋体" w:cs="宋体"/>
                <w:color w:val="auto"/>
                <w:highlight w:val="none"/>
                <w:lang w:eastAsia="zh-CN"/>
              </w:rPr>
              <w:t>☑</w:t>
            </w:r>
            <w:r>
              <w:rPr>
                <w:rFonts w:hint="eastAsia" w:hAnsi="宋体" w:cs="宋体"/>
                <w:color w:val="auto"/>
                <w:highlight w:val="none"/>
              </w:rPr>
              <w:t>服务招标/□工程招标）采用差额定率累进法计算出收费基准价格，采购代理收费以（□收费基准价格/</w:t>
            </w:r>
            <w:r>
              <w:rPr>
                <w:rFonts w:hint="eastAsia" w:ascii="宋体" w:hAnsi="宋体" w:eastAsia="宋体" w:cs="宋体"/>
                <w:color w:val="auto"/>
                <w:szCs w:val="21"/>
                <w:highlight w:val="none"/>
                <w:shd w:val="clear" w:color="auto" w:fill="auto"/>
                <w:lang w:eastAsia="zh-CN"/>
              </w:rPr>
              <w:t>☑</w:t>
            </w:r>
            <w:r>
              <w:rPr>
                <w:rFonts w:hint="eastAsia" w:hAnsi="宋体" w:cs="宋体"/>
                <w:color w:val="auto"/>
                <w:highlight w:val="none"/>
              </w:rPr>
              <w:t>收费基准价格下浮</w:t>
            </w:r>
            <w:r>
              <w:rPr>
                <w:rFonts w:hint="eastAsia" w:hAnsi="宋体" w:cs="宋体"/>
                <w:color w:val="auto"/>
                <w:highlight w:val="none"/>
                <w:u w:val="single"/>
                <w:lang w:val="en-US" w:eastAsia="zh-CN"/>
              </w:rPr>
              <w:t>3</w:t>
            </w:r>
            <w:r>
              <w:rPr>
                <w:rFonts w:hint="eastAsia" w:hAnsi="宋体" w:cs="宋体"/>
                <w:color w:val="auto"/>
                <w:highlight w:val="none"/>
                <w:u w:val="single"/>
              </w:rPr>
              <w:t>0%</w:t>
            </w:r>
            <w:r>
              <w:rPr>
                <w:rFonts w:hAnsi="宋体" w:cs="宋体"/>
                <w:color w:val="auto"/>
                <w:highlight w:val="none"/>
              </w:rPr>
              <w:t>/</w:t>
            </w:r>
            <w:r>
              <w:rPr>
                <w:rFonts w:hint="eastAsia" w:hAnsi="宋体" w:cs="宋体"/>
                <w:color w:val="auto"/>
                <w:highlight w:val="none"/>
              </w:rPr>
              <w:t>□收费基准价格上浮</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u w:val="single"/>
              </w:rPr>
              <w:t>%</w:t>
            </w:r>
            <w:r>
              <w:rPr>
                <w:rFonts w:hint="eastAsia" w:hAnsi="宋体" w:cs="宋体"/>
                <w:color w:val="auto"/>
                <w:highlight w:val="none"/>
              </w:rPr>
              <w:t>）</w:t>
            </w:r>
            <w:r>
              <w:rPr>
                <w:rFonts w:hint="eastAsia" w:ascii="宋体" w:hAnsi="宋体" w:eastAsia="宋体"/>
                <w:color w:val="auto"/>
                <w:szCs w:val="21"/>
                <w:highlight w:val="none"/>
                <w:lang w:eastAsia="zh-CN"/>
              </w:rPr>
              <w:t>收取。</w:t>
            </w:r>
          </w:p>
          <w:p w14:paraId="72399121">
            <w:pPr>
              <w:pStyle w:val="22"/>
              <w:snapToGrid w:val="0"/>
              <w:spacing w:line="400" w:lineRule="exact"/>
              <w:rPr>
                <w:rFonts w:hAnsi="宋体" w:cs="宋体"/>
                <w:color w:val="auto"/>
                <w:highlight w:val="none"/>
                <w:u w:val="single"/>
              </w:rPr>
            </w:pPr>
            <w:r>
              <w:rPr>
                <w:rFonts w:hint="eastAsia" w:hAnsi="宋体" w:cs="宋体"/>
                <w:color w:val="auto"/>
                <w:highlight w:val="none"/>
              </w:rPr>
              <w:t>□固定采购代理收费</w:t>
            </w:r>
            <w:r>
              <w:rPr>
                <w:rFonts w:hint="eastAsia" w:hAnsi="宋体" w:cs="宋体"/>
                <w:color w:val="auto"/>
                <w:highlight w:val="none"/>
                <w:u w:val="single"/>
              </w:rPr>
              <w:t xml:space="preserve">              。</w:t>
            </w:r>
          </w:p>
          <w:p w14:paraId="45896C37">
            <w:pPr>
              <w:pStyle w:val="22"/>
              <w:snapToGrid w:val="0"/>
              <w:spacing w:line="400" w:lineRule="exact"/>
              <w:rPr>
                <w:rFonts w:hint="eastAsia" w:hAnsi="宋体" w:cs="宋体"/>
                <w:color w:val="auto"/>
                <w:highlight w:val="none"/>
              </w:rPr>
            </w:pPr>
            <w:r>
              <w:rPr>
                <w:rFonts w:hint="eastAsia" w:hAnsi="宋体" w:cs="宋体"/>
                <w:color w:val="auto"/>
                <w:highlight w:val="none"/>
              </w:rPr>
              <w:t>3</w:t>
            </w:r>
            <w:r>
              <w:rPr>
                <w:rFonts w:hAnsi="宋体" w:cs="宋体"/>
                <w:color w:val="auto"/>
                <w:highlight w:val="none"/>
              </w:rPr>
              <w:t>.</w:t>
            </w:r>
            <w:r>
              <w:rPr>
                <w:rFonts w:hint="eastAsia" w:hAnsi="宋体" w:cs="宋体"/>
                <w:color w:val="auto"/>
                <w:highlight w:val="none"/>
              </w:rPr>
              <w:t xml:space="preserve">广西建设工程机电设备招标中心有限公司 </w:t>
            </w:r>
          </w:p>
          <w:p w14:paraId="7B506952">
            <w:pPr>
              <w:pStyle w:val="22"/>
              <w:snapToGrid w:val="0"/>
              <w:spacing w:line="400" w:lineRule="exact"/>
              <w:rPr>
                <w:rFonts w:hint="eastAsia" w:hAnsi="宋体" w:cs="宋体"/>
                <w:color w:val="auto"/>
                <w:highlight w:val="none"/>
              </w:rPr>
            </w:pPr>
            <w:r>
              <w:rPr>
                <w:rFonts w:hint="eastAsia" w:hAnsi="宋体" w:cs="宋体"/>
                <w:color w:val="auto"/>
                <w:highlight w:val="none"/>
              </w:rPr>
              <w:t>开户银行：招商银行南宁分行营业部</w:t>
            </w:r>
          </w:p>
          <w:p w14:paraId="03600037">
            <w:pPr>
              <w:pStyle w:val="22"/>
              <w:snapToGrid w:val="0"/>
              <w:spacing w:line="400" w:lineRule="exact"/>
              <w:rPr>
                <w:rFonts w:hint="eastAsia" w:hAnsi="宋体" w:cs="宋体"/>
                <w:color w:val="auto"/>
                <w:highlight w:val="none"/>
              </w:rPr>
            </w:pPr>
            <w:r>
              <w:rPr>
                <w:rFonts w:hint="eastAsia" w:hAnsi="宋体" w:cs="宋体"/>
                <w:color w:val="auto"/>
                <w:highlight w:val="none"/>
              </w:rPr>
              <w:t>账    号：7719  0142  3310  201</w:t>
            </w:r>
          </w:p>
          <w:p w14:paraId="3030E0F5">
            <w:pPr>
              <w:keepNext w:val="0"/>
              <w:keepLines w:val="0"/>
              <w:pageBreakBefore w:val="0"/>
              <w:kinsoku/>
              <w:overflowPunct/>
              <w:topLinePunct w:val="0"/>
              <w:bidi w:val="0"/>
              <w:spacing w:line="400" w:lineRule="exact"/>
              <w:textAlignment w:val="auto"/>
              <w:rPr>
                <w:rFonts w:hint="eastAsia" w:hAnsi="宋体" w:cs="宋体"/>
                <w:color w:val="auto"/>
                <w:highlight w:val="none"/>
              </w:rPr>
            </w:pPr>
            <w:r>
              <w:rPr>
                <w:rFonts w:hint="eastAsia" w:hAnsi="宋体" w:cs="宋体"/>
                <w:color w:val="auto"/>
                <w:highlight w:val="none"/>
              </w:rPr>
              <w:t>（投标人转账时，须在银行转账底单上备注标识如“【</w:t>
            </w:r>
            <w:r>
              <w:rPr>
                <w:rFonts w:hint="eastAsia" w:ascii="宋体" w:hAnsi="宋体" w:cs="宋体"/>
                <w:color w:val="auto"/>
                <w:szCs w:val="21"/>
                <w:highlight w:val="none"/>
                <w:lang w:val="en-US" w:eastAsia="zh-CN"/>
              </w:rPr>
              <w:t xml:space="preserve">GXZC2026-G3-002128-JGJD </w:t>
            </w:r>
            <w:r>
              <w:rPr>
                <w:rFonts w:hint="eastAsia" w:hAnsi="宋体" w:cs="宋体"/>
                <w:color w:val="auto"/>
                <w:highlight w:val="none"/>
              </w:rPr>
              <w:t>】代理服务费”）</w:t>
            </w:r>
          </w:p>
        </w:tc>
      </w:tr>
      <w:tr w14:paraId="1EFCC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089CD82">
            <w:pPr>
              <w:keepNext w:val="0"/>
              <w:keepLines w:val="0"/>
              <w:pageBreakBefore w:val="0"/>
              <w:widowControl w:val="0"/>
              <w:kinsoku/>
              <w:overflowPunct/>
              <w:topLinePunct w:val="0"/>
              <w:bidi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19844C4">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3CD263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4A78756">
            <w:pPr>
              <w:keepNext w:val="0"/>
              <w:keepLines w:val="0"/>
              <w:pageBreakBefore w:val="0"/>
              <w:widowControl w:val="0"/>
              <w:kinsoku/>
              <w:overflowPunct/>
              <w:topLinePunct w:val="0"/>
              <w:bidi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12D1421">
            <w:pPr>
              <w:pStyle w:val="22"/>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346B75C6">
            <w:pPr>
              <w:pStyle w:val="22"/>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2.本招标文件所称的“</w:t>
            </w:r>
            <w:r>
              <w:rPr>
                <w:rFonts w:hint="eastAsia" w:hAnsi="宋体" w:cs="宋体"/>
                <w:color w:val="auto"/>
                <w:highlight w:val="none"/>
              </w:rPr>
              <w:t>电子签章</w:t>
            </w:r>
            <w:r>
              <w:rPr>
                <w:rFonts w:hint="eastAsia" w:hAnsi="宋体" w:cs="宋体"/>
                <w:bCs/>
                <w:color w:val="auto"/>
                <w:highlight w:val="none"/>
              </w:rPr>
              <w:t>”、“电子签名”</w:t>
            </w:r>
            <w:r>
              <w:rPr>
                <w:rFonts w:hint="eastAsia" w:hAnsi="宋体" w:cs="宋体"/>
                <w:color w:val="auto"/>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45BBCA44">
            <w:pPr>
              <w:pStyle w:val="22"/>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374D301">
            <w:pPr>
              <w:pStyle w:val="22"/>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2FF9C128">
            <w:pPr>
              <w:keepNext w:val="0"/>
              <w:keepLines w:val="0"/>
              <w:pageBreakBefore w:val="0"/>
              <w:widowControl w:val="0"/>
              <w:kinsoku/>
              <w:overflowPunct/>
              <w:topLinePunct w:val="0"/>
              <w:bidi w:val="0"/>
              <w:spacing w:line="400" w:lineRule="exact"/>
              <w:jc w:val="left"/>
              <w:rPr>
                <w:rFonts w:hint="eastAsia" w:ascii="宋体" w:hAnsi="宋体" w:cs="宋体"/>
                <w:color w:val="auto"/>
                <w:szCs w:val="21"/>
                <w:highlight w:val="none"/>
              </w:rPr>
            </w:pPr>
            <w:r>
              <w:rPr>
                <w:rFonts w:hint="eastAsia" w:ascii="宋体" w:hAnsi="宋体" w:cs="宋体"/>
                <w:bCs/>
                <w:color w:val="auto"/>
                <w:szCs w:val="21"/>
                <w:highlight w:val="none"/>
              </w:rPr>
              <w:t>5.</w:t>
            </w:r>
            <w:r>
              <w:rPr>
                <w:rFonts w:hint="eastAsia" w:ascii="宋体" w:hAnsi="宋体" w:cs="宋体"/>
                <w:bCs/>
                <w:color w:val="auto"/>
                <w:kern w:val="0"/>
                <w:szCs w:val="21"/>
                <w:highlight w:val="none"/>
              </w:rPr>
              <w:t>本招标文件所称的“以上”“以下”“以内”“届满”，包括本数；所称的“不满”“超过”“以外”，不包括本数。</w:t>
            </w:r>
          </w:p>
        </w:tc>
      </w:tr>
    </w:tbl>
    <w:p w14:paraId="0303A2CC">
      <w:pPr>
        <w:snapToGrid w:val="0"/>
        <w:rPr>
          <w:rFonts w:hint="eastAsia" w:ascii="宋体" w:hAnsi="宋体" w:cs="宋体"/>
          <w:color w:val="auto"/>
          <w:sz w:val="24"/>
          <w:szCs w:val="20"/>
          <w:highlight w:val="none"/>
        </w:rPr>
      </w:pPr>
    </w:p>
    <w:p w14:paraId="1A5F149D">
      <w:pPr>
        <w:snapToGrid w:val="0"/>
        <w:rPr>
          <w:rFonts w:hint="eastAsia" w:ascii="宋体" w:hAnsi="宋体" w:cs="宋体"/>
          <w:color w:val="auto"/>
          <w:sz w:val="24"/>
          <w:szCs w:val="20"/>
          <w:highlight w:val="none"/>
        </w:rPr>
      </w:pPr>
    </w:p>
    <w:p w14:paraId="2AF86159">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88" w:name="_Toc4106"/>
      <w:bookmarkStart w:id="89" w:name="_Toc21607"/>
      <w:bookmarkStart w:id="90" w:name="_Toc978"/>
      <w:r>
        <w:rPr>
          <w:rFonts w:hint="eastAsia" w:ascii="宋体" w:hAnsi="宋体" w:eastAsia="宋体" w:cs="宋体"/>
          <w:color w:val="auto"/>
          <w:highlight w:val="none"/>
        </w:rPr>
        <w:t>投标人须知正文</w:t>
      </w:r>
      <w:bookmarkEnd w:id="88"/>
      <w:bookmarkEnd w:id="89"/>
      <w:bookmarkEnd w:id="90"/>
    </w:p>
    <w:p w14:paraId="360D546E">
      <w:pPr>
        <w:pStyle w:val="4"/>
        <w:keepNext w:val="0"/>
        <w:keepLines w:val="0"/>
        <w:jc w:val="center"/>
        <w:rPr>
          <w:rFonts w:hint="eastAsia" w:ascii="宋体" w:hAnsi="宋体" w:cs="宋体"/>
          <w:color w:val="auto"/>
          <w:highlight w:val="none"/>
        </w:rPr>
      </w:pPr>
      <w:bookmarkStart w:id="91" w:name="_Toc1149"/>
      <w:bookmarkStart w:id="92" w:name="_Toc7551"/>
      <w:r>
        <w:rPr>
          <w:rFonts w:hint="eastAsia" w:ascii="宋体" w:hAnsi="宋体" w:cs="宋体"/>
          <w:color w:val="auto"/>
          <w:highlight w:val="none"/>
        </w:rPr>
        <w:t>一、总  则</w:t>
      </w:r>
      <w:bookmarkEnd w:id="91"/>
      <w:bookmarkEnd w:id="92"/>
    </w:p>
    <w:p w14:paraId="44D0119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93" w:name="_Toc254970668"/>
      <w:bookmarkStart w:id="94" w:name="_Toc254970527"/>
      <w:r>
        <w:rPr>
          <w:rFonts w:hint="eastAsia" w:ascii="宋体" w:hAnsi="宋体" w:cs="宋体"/>
          <w:b/>
          <w:color w:val="auto"/>
          <w:sz w:val="24"/>
          <w:highlight w:val="none"/>
        </w:rPr>
        <w:t>1.适用范围</w:t>
      </w:r>
      <w:bookmarkEnd w:id="93"/>
      <w:bookmarkEnd w:id="94"/>
    </w:p>
    <w:p w14:paraId="3D9544F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3670CF4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1456CE0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95" w:name="_Toc254970669"/>
      <w:bookmarkStart w:id="96" w:name="_Toc254970528"/>
      <w:r>
        <w:rPr>
          <w:rFonts w:hint="eastAsia" w:ascii="宋体" w:hAnsi="宋体" w:cs="宋体"/>
          <w:b/>
          <w:color w:val="auto"/>
          <w:sz w:val="24"/>
          <w:highlight w:val="none"/>
        </w:rPr>
        <w:t>2.定义</w:t>
      </w:r>
      <w:bookmarkEnd w:id="95"/>
      <w:bookmarkEnd w:id="96"/>
    </w:p>
    <w:p w14:paraId="027FC2E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67D4615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2.2“采购代理机构”是指政府采购集中采购机构和集中采购机构以外的采购代理机构。</w:t>
      </w:r>
    </w:p>
    <w:p w14:paraId="5AE915D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096C845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18088C1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2.5“服务”是指除货物和工程以外的其他政府采购对象。</w:t>
      </w:r>
    </w:p>
    <w:p w14:paraId="3BC64F0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10F9832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2.7“实质性要求”是指招标文件中已经指明不满足则投标无效的条款，或者不能负偏离的条款，或者采购需求中带“▲”的条款。</w:t>
      </w:r>
    </w:p>
    <w:p w14:paraId="33A44FA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030DD81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70DF3E4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97" w:name="_Toc254970670"/>
      <w:bookmarkStart w:id="98" w:name="_Toc254970529"/>
    </w:p>
    <w:p w14:paraId="67DF13E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w:t>
      </w:r>
      <w:bookmarkEnd w:id="97"/>
      <w:bookmarkEnd w:id="98"/>
      <w:r>
        <w:rPr>
          <w:rFonts w:hint="eastAsia" w:ascii="宋体" w:hAnsi="宋体" w:cs="宋体"/>
          <w:b/>
          <w:color w:val="auto"/>
          <w:sz w:val="24"/>
          <w:highlight w:val="none"/>
        </w:rPr>
        <w:t>投标人的资格要求</w:t>
      </w:r>
    </w:p>
    <w:p w14:paraId="4FD16B5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340F859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99" w:name="_Toc254970530"/>
      <w:bookmarkStart w:id="100" w:name="_Toc254970671"/>
      <w:r>
        <w:rPr>
          <w:rFonts w:hint="eastAsia" w:ascii="宋体" w:hAnsi="宋体" w:cs="宋体"/>
          <w:b/>
          <w:color w:val="auto"/>
          <w:sz w:val="24"/>
          <w:highlight w:val="none"/>
        </w:rPr>
        <w:t>4.投标委托</w:t>
      </w:r>
      <w:bookmarkEnd w:id="99"/>
      <w:bookmarkEnd w:id="100"/>
    </w:p>
    <w:p w14:paraId="4E55DA4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3B7937E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01" w:name="_5.投标费用"/>
      <w:bookmarkEnd w:id="101"/>
      <w:bookmarkStart w:id="102" w:name="_Toc254970672"/>
      <w:bookmarkStart w:id="103" w:name="_Toc254970531"/>
      <w:r>
        <w:rPr>
          <w:rFonts w:hint="eastAsia" w:ascii="宋体" w:hAnsi="宋体" w:cs="宋体"/>
          <w:b/>
          <w:color w:val="auto"/>
          <w:sz w:val="24"/>
          <w:highlight w:val="none"/>
        </w:rPr>
        <w:t>5.投标费用</w:t>
      </w:r>
      <w:bookmarkEnd w:id="102"/>
      <w:bookmarkEnd w:id="103"/>
    </w:p>
    <w:p w14:paraId="070317C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131D6E9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6.联合体投标</w:t>
      </w:r>
    </w:p>
    <w:p w14:paraId="59A37C7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38862D2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7CF19DA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6.3</w:t>
      </w:r>
      <w:r>
        <w:rPr>
          <w:rFonts w:hint="eastAsia" w:ascii="宋体" w:hAnsi="宋体" w:cs="宋体"/>
          <w:color w:val="auto"/>
          <w:szCs w:val="21"/>
          <w:highlight w:val="none"/>
        </w:rPr>
        <w:t>根据《政府采购促进中小企业发展管理办法》（财库〔2020〕46号）第九条第二款、《财政部关于进一步加大政府采购支持中小企业力度的通知》（财库〔2022〕19号）和《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p>
    <w:p w14:paraId="27F441C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7.转包与分包</w:t>
      </w:r>
    </w:p>
    <w:p w14:paraId="23B3397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04" w:name="_Toc254970532"/>
      <w:bookmarkStart w:id="105" w:name="_Toc254970673"/>
      <w:r>
        <w:rPr>
          <w:rFonts w:hint="eastAsia" w:ascii="宋体" w:hAnsi="宋体" w:cs="宋体"/>
          <w:color w:val="auto"/>
          <w:szCs w:val="21"/>
          <w:highlight w:val="none"/>
        </w:rPr>
        <w:t>7.1本项目不允许转包。</w:t>
      </w:r>
    </w:p>
    <w:p w14:paraId="7B0B12B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FADF19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483A58F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8.特别说明</w:t>
      </w:r>
      <w:bookmarkEnd w:id="104"/>
      <w:bookmarkEnd w:id="105"/>
    </w:p>
    <w:p w14:paraId="0EC9A7D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8.1如果本招标文件要求提供投标人或制造商的资格、信誉、荣誉、业绩与企业认证等材料的，资格、信誉、荣誉、业绩与企业认证等必须为投标人或者制造商所拥有或自身获得 。</w:t>
      </w:r>
    </w:p>
    <w:p w14:paraId="1BDE908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8.2投标人应仔细阅读招标文件的所有内容，按照招标文件的要求提交投标文件，并对所提供的全部资料的真实性承担法律责任。</w:t>
      </w:r>
    </w:p>
    <w:p w14:paraId="71AA2CE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153A54B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9.回避与串通投标</w:t>
      </w:r>
    </w:p>
    <w:p w14:paraId="628FC75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9.1在政府采购活动中，采购人员及相关人员与供应商有下列利害关系之一的，应当回避：</w:t>
      </w:r>
    </w:p>
    <w:p w14:paraId="67D24C1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77E6C1BF">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4A13E9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794864F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25002E6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693686F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EF39C82">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9.2有下列情形之一的视为投标人相互串通投标，投标文件将被视为无效：</w:t>
      </w:r>
    </w:p>
    <w:p w14:paraId="0A612D01">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（1）不同投标人的投标文件由同一单位或者个人编制；或者不同投标人报名的IP地址一致的；或者编制标书硬件设备CPU编号、硬盘编号、网卡地址一致的情况。</w:t>
      </w:r>
    </w:p>
    <w:p w14:paraId="37EA23FC">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（2）不同投标人委托同一单位或者个人办理投标事宜；</w:t>
      </w:r>
    </w:p>
    <w:p w14:paraId="03C75429">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（3）不同的投标人的投标文件载明的项目管理员为同一个人；</w:t>
      </w:r>
    </w:p>
    <w:p w14:paraId="10D060FB">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（4）不同投标人的投标文件异常一致或者投标报价呈规律性差异；</w:t>
      </w:r>
    </w:p>
    <w:p w14:paraId="74B64197">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（5）不同投标人的投标文件相互混装；</w:t>
      </w:r>
    </w:p>
    <w:p w14:paraId="6D4818C7">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（6）不同投标人的投标保证金从同一单位或者个人账户转出。</w:t>
      </w:r>
    </w:p>
    <w:p w14:paraId="692AC28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4AB2338F">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（1）供应商直接或者间接从采购人或者采购代理机构处获得其他供应商的相关信息并修改其投标文件或者响应文件；</w:t>
      </w:r>
    </w:p>
    <w:p w14:paraId="7368FDF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（2）供应商按照采购人或者采购代理机构的授意撤换、修改投标文件或者响应文件；</w:t>
      </w:r>
    </w:p>
    <w:p w14:paraId="2B9EB03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（3）供应商之间协商报价、技术方案等投标文件或者响应文件的实质性内容；</w:t>
      </w:r>
    </w:p>
    <w:p w14:paraId="23932A3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00C84B0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2DF7EBF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w:t>
      </w:r>
    </w:p>
    <w:p w14:paraId="2FEA891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（7）供应商与采购人或者采购代理机构之间、供应商相互之间，为谋求特定供应商中标或者排斥其他供应商的其他串通行为。</w:t>
      </w:r>
    </w:p>
    <w:p w14:paraId="0652FCDD">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06" w:name="_Toc16733"/>
      <w:bookmarkStart w:id="107" w:name="_Toc254970534"/>
      <w:bookmarkStart w:id="108" w:name="_Toc254970675"/>
      <w:bookmarkStart w:id="109" w:name="_Toc30666"/>
      <w:r>
        <w:rPr>
          <w:rFonts w:hint="eastAsia" w:ascii="宋体" w:hAnsi="宋体" w:cs="宋体"/>
          <w:color w:val="auto"/>
          <w:highlight w:val="none"/>
        </w:rPr>
        <w:t>二、招标文件</w:t>
      </w:r>
      <w:bookmarkEnd w:id="106"/>
      <w:bookmarkEnd w:id="107"/>
      <w:bookmarkEnd w:id="108"/>
      <w:bookmarkEnd w:id="109"/>
    </w:p>
    <w:p w14:paraId="7172CD7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10.招标文件的组成</w:t>
      </w:r>
    </w:p>
    <w:p w14:paraId="723F0006">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（1）招标公告；</w:t>
      </w:r>
    </w:p>
    <w:p w14:paraId="53CE8293">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（2）采购需求； </w:t>
      </w:r>
    </w:p>
    <w:p w14:paraId="47C6E36C">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（3）投标人须知；</w:t>
      </w:r>
    </w:p>
    <w:p w14:paraId="3A323153">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（4）评标方法及评标标准；</w:t>
      </w:r>
    </w:p>
    <w:p w14:paraId="09A9FC31">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（5）拟签订的合同文本；</w:t>
      </w:r>
    </w:p>
    <w:p w14:paraId="5F23475E">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（6）投标文件格式。</w:t>
      </w:r>
    </w:p>
    <w:p w14:paraId="02F121E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11.招标文件的澄清、修改 、现场考察和答疑会</w:t>
      </w:r>
    </w:p>
    <w:p w14:paraId="7A5D801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0446142C">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2F4559D">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highlight w:val="none"/>
        </w:rPr>
      </w:pPr>
      <w:r>
        <w:rPr>
          <w:rFonts w:hint="eastAsia" w:hAnsi="宋体" w:cs="宋体"/>
          <w:color w:val="auto"/>
          <w:highlight w:val="none"/>
        </w:rPr>
        <w:t>11.2</w:t>
      </w:r>
      <w:bookmarkStart w:id="110" w:name="_Hlk53134511"/>
      <w:r>
        <w:rPr>
          <w:rFonts w:hint="eastAsia" w:hAnsi="宋体" w:cs="宋体"/>
          <w:color w:val="auto"/>
          <w:highlight w:val="none"/>
        </w:rPr>
        <w:t>采购人或者采购代理机构可以在招标文件提供期限截止后，组织已获取招标文件的潜在投标人现场考察或者召开开标前答疑会，具体详见“投标人须知前附表”。</w:t>
      </w:r>
      <w:bookmarkEnd w:id="110"/>
      <w:bookmarkStart w:id="111" w:name="_Toc254970535"/>
      <w:bookmarkStart w:id="112" w:name="_Toc28609"/>
      <w:bookmarkStart w:id="113" w:name="_Toc254970676"/>
      <w:bookmarkStart w:id="114" w:name="_Toc11493"/>
    </w:p>
    <w:p w14:paraId="05E4830D">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r>
        <w:rPr>
          <w:rFonts w:hint="eastAsia" w:ascii="宋体" w:hAnsi="宋体" w:cs="宋体"/>
          <w:color w:val="auto"/>
          <w:highlight w:val="none"/>
        </w:rPr>
        <w:t>三、投标文件的编制</w:t>
      </w:r>
      <w:bookmarkEnd w:id="111"/>
      <w:bookmarkEnd w:id="112"/>
      <w:bookmarkEnd w:id="113"/>
      <w:bookmarkEnd w:id="114"/>
    </w:p>
    <w:p w14:paraId="4390D57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15" w:name="_Toc254970536"/>
      <w:bookmarkStart w:id="116" w:name="_Toc254970677"/>
      <w:r>
        <w:rPr>
          <w:rFonts w:hint="eastAsia" w:ascii="宋体" w:hAnsi="宋体" w:cs="宋体"/>
          <w:b/>
          <w:color w:val="auto"/>
          <w:sz w:val="24"/>
          <w:highlight w:val="none"/>
        </w:rPr>
        <w:t>12.投标文件的编制原则</w:t>
      </w:r>
    </w:p>
    <w:p w14:paraId="25467F12">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555B5F8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13.投标文件的组成</w:t>
      </w:r>
      <w:bookmarkEnd w:id="115"/>
      <w:bookmarkEnd w:id="116"/>
    </w:p>
    <w:p w14:paraId="44593AF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投标文件由报价文件、资格证明文件、商务及技术文件三部分组成。</w:t>
      </w:r>
    </w:p>
    <w:p w14:paraId="1633D26F">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17" w:name="_13.1报价文件:_具体材料见“投标人须知前附表”。"/>
      <w:bookmarkEnd w:id="117"/>
      <w:r>
        <w:rPr>
          <w:rFonts w:hint="eastAsia" w:ascii="宋体" w:hAnsi="宋体" w:cs="宋体"/>
          <w:color w:val="auto"/>
          <w:szCs w:val="21"/>
          <w:highlight w:val="none"/>
        </w:rPr>
        <w:t>（1）报价文件：具体材料见“投标人须知前附表”。</w:t>
      </w:r>
    </w:p>
    <w:p w14:paraId="3F4BDAC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18" w:name="_13.2资格证明文件：具体材料见“投标人须知前附表”。"/>
      <w:bookmarkEnd w:id="118"/>
      <w:r>
        <w:rPr>
          <w:rFonts w:hint="eastAsia" w:ascii="宋体" w:hAnsi="宋体" w:cs="宋体"/>
          <w:color w:val="auto"/>
          <w:szCs w:val="21"/>
          <w:highlight w:val="none"/>
        </w:rPr>
        <w:t>（2）资格证明文件：具体材料见“投标人须知前附表”。</w:t>
      </w:r>
    </w:p>
    <w:p w14:paraId="729DF7D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19" w:name="_13.3商务文件:_具体材料见“投标人须知前附表”。"/>
      <w:bookmarkEnd w:id="119"/>
      <w:r>
        <w:rPr>
          <w:rFonts w:hint="eastAsia" w:ascii="宋体" w:hAnsi="宋体" w:cs="宋体"/>
          <w:color w:val="auto"/>
          <w:szCs w:val="21"/>
          <w:highlight w:val="none"/>
        </w:rPr>
        <w:t>（3）商务及技术文件：具体材料见“投标人须知前附表”。</w:t>
      </w:r>
    </w:p>
    <w:p w14:paraId="7A58667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20" w:name="_13.4技术文件：具体材料见“投标人须知前附表”。"/>
      <w:bookmarkEnd w:id="120"/>
      <w:bookmarkStart w:id="121" w:name="_13.5投标文件电子版：具体材料见“投标人须知前附表”。"/>
      <w:bookmarkEnd w:id="121"/>
      <w:bookmarkStart w:id="122" w:name="_Toc254970678"/>
      <w:bookmarkStart w:id="123" w:name="_Toc254970537"/>
      <w:r>
        <w:rPr>
          <w:rFonts w:hint="eastAsia" w:ascii="宋体" w:hAnsi="宋体" w:cs="宋体"/>
          <w:b/>
          <w:color w:val="auto"/>
          <w:sz w:val="24"/>
          <w:highlight w:val="none"/>
        </w:rPr>
        <w:t>14.投标文件的语言及计量</w:t>
      </w:r>
      <w:bookmarkEnd w:id="122"/>
      <w:bookmarkEnd w:id="123"/>
    </w:p>
    <w:p w14:paraId="67CD4ED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14.1语言文字</w:t>
      </w:r>
    </w:p>
    <w:p w14:paraId="7CBBF1F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5E336F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14.2投标计量单位</w:t>
      </w:r>
    </w:p>
    <w:p w14:paraId="7C5B409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b/>
          <w:color w:val="auto"/>
          <w:szCs w:val="21"/>
          <w:highlight w:val="none"/>
        </w:rPr>
        <w:t>否则视同未响应</w:t>
      </w:r>
      <w:r>
        <w:rPr>
          <w:rFonts w:hint="eastAsia" w:ascii="宋体" w:hAnsi="宋体" w:cs="宋体"/>
          <w:color w:val="auto"/>
          <w:szCs w:val="21"/>
          <w:highlight w:val="none"/>
        </w:rPr>
        <w:t>。</w:t>
      </w:r>
    </w:p>
    <w:p w14:paraId="45C51D9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15.投标的风险</w:t>
      </w:r>
    </w:p>
    <w:p w14:paraId="476EC79F">
      <w:pPr>
        <w:pStyle w:val="22"/>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hAnsi="宋体" w:cs="宋体"/>
          <w:color w:val="auto"/>
          <w:highlight w:val="none"/>
        </w:rPr>
      </w:pPr>
      <w:r>
        <w:rPr>
          <w:rFonts w:hint="eastAsia" w:hAnsi="宋体" w:cs="宋体"/>
          <w:color w:val="auto"/>
          <w:highlight w:val="none"/>
        </w:rPr>
        <w:t>投标人没有按照招标文件要求提供全部资料，或者投标人没有对招标文件作出实质性响应是投标人的风险，并可能导致其投标被拒绝。</w:t>
      </w:r>
    </w:p>
    <w:p w14:paraId="3BA94BE0">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24" w:name="_Toc254970679"/>
      <w:bookmarkStart w:id="125" w:name="_Toc254970538"/>
      <w:r>
        <w:rPr>
          <w:rFonts w:hint="eastAsia" w:ascii="宋体" w:hAnsi="宋体" w:cs="宋体"/>
          <w:b/>
          <w:color w:val="auto"/>
          <w:sz w:val="24"/>
          <w:highlight w:val="none"/>
        </w:rPr>
        <w:t>16.投标报价</w:t>
      </w:r>
      <w:bookmarkEnd w:id="124"/>
      <w:bookmarkEnd w:id="125"/>
    </w:p>
    <w:p w14:paraId="73F08DD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16.1投标报价应按“第六章　投标文件格式”中“开标一览表”格式填写。</w:t>
      </w:r>
    </w:p>
    <w:p w14:paraId="0FFC5D6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26" w:name="_16.2投标报价具体定义见投标人须知前附表。"/>
      <w:bookmarkEnd w:id="126"/>
      <w:r>
        <w:rPr>
          <w:rFonts w:hint="eastAsia" w:ascii="宋体" w:hAnsi="宋体" w:cs="宋体"/>
          <w:color w:val="auto"/>
          <w:szCs w:val="21"/>
          <w:highlight w:val="none"/>
        </w:rPr>
        <w:t>16.2投标报价具体包括内容详见“投标人须知前附表”。</w:t>
      </w:r>
    </w:p>
    <w:p w14:paraId="7250F19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16.3投标人必须就所投每个分标的全部内容分别作完整唯一总价报价，不得存在漏项报价；投标人必须就所投分标的单项内容作唯一报价。</w:t>
      </w:r>
    </w:p>
    <w:p w14:paraId="08EDFEB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17.投标有效期</w:t>
      </w:r>
    </w:p>
    <w:p w14:paraId="2314885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27" w:name="_17.1投标有效期应按“投标人须知中的前附表”规定的期限。"/>
      <w:bookmarkEnd w:id="127"/>
      <w:r>
        <w:rPr>
          <w:rFonts w:hint="eastAsia" w:ascii="宋体" w:hAnsi="宋体" w:cs="宋体"/>
          <w:color w:val="auto"/>
          <w:szCs w:val="21"/>
          <w:highlight w:val="none"/>
        </w:rPr>
        <w:t>17.1投标有效期是指为保证采购人有足够的时间在开标后完成评标、定标、合同签订等工作而要求投标人提交的投标文件在一定时间内保持有效的期限。</w:t>
      </w:r>
    </w:p>
    <w:p w14:paraId="72F9445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17.2</w:t>
      </w:r>
      <w:bookmarkStart w:id="128" w:name="_Toc254970681"/>
      <w:bookmarkStart w:id="129" w:name="_Toc254970540"/>
      <w:r>
        <w:rPr>
          <w:rFonts w:hint="eastAsia" w:ascii="宋体" w:hAnsi="宋体" w:cs="宋体"/>
          <w:color w:val="auto"/>
          <w:szCs w:val="21"/>
          <w:highlight w:val="none"/>
        </w:rPr>
        <w:t xml:space="preserve"> 投标有效期应按招标文件规定的期限作出承诺，具体详见“投标人须知前附表”。</w:t>
      </w:r>
      <w:r>
        <w:rPr>
          <w:rFonts w:hint="eastAsia" w:ascii="宋体" w:hAnsi="宋体" w:cs="宋体"/>
          <w:b/>
          <w:color w:val="auto"/>
          <w:szCs w:val="21"/>
          <w:highlight w:val="none"/>
        </w:rPr>
        <w:t>承诺的投标有效期低于招标文件规定期限的，按无效投标处理</w:t>
      </w:r>
      <w:r>
        <w:rPr>
          <w:rFonts w:hint="eastAsia" w:ascii="宋体" w:hAnsi="宋体" w:cs="宋体"/>
          <w:color w:val="auto"/>
          <w:szCs w:val="21"/>
          <w:highlight w:val="none"/>
        </w:rPr>
        <w:t>。</w:t>
      </w:r>
    </w:p>
    <w:p w14:paraId="47E350A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17.3投标人的投标文件在投标有效期内均保持有效。</w:t>
      </w:r>
      <w:bookmarkEnd w:id="128"/>
      <w:bookmarkEnd w:id="129"/>
    </w:p>
    <w:p w14:paraId="23A3310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30" w:name="_18.投标保证金"/>
      <w:bookmarkEnd w:id="130"/>
      <w:bookmarkStart w:id="131" w:name="_Toc254970541"/>
      <w:bookmarkStart w:id="132" w:name="_Toc254970682"/>
      <w:r>
        <w:rPr>
          <w:rFonts w:hint="eastAsia" w:ascii="宋体" w:hAnsi="宋体" w:cs="宋体"/>
          <w:b/>
          <w:color w:val="auto"/>
          <w:sz w:val="24"/>
          <w:highlight w:val="none"/>
        </w:rPr>
        <w:t>18.投标保证金</w:t>
      </w:r>
      <w:bookmarkEnd w:id="131"/>
      <w:bookmarkEnd w:id="132"/>
    </w:p>
    <w:p w14:paraId="5CB1274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18.1投标人须按“投标人须知前附表” 的规定提交投标保证金。</w:t>
      </w:r>
    </w:p>
    <w:p w14:paraId="312541E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18.2投标保证金的退还</w:t>
      </w:r>
    </w:p>
    <w:p w14:paraId="0F6D387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未中标人的投标保证金自中标通知书发出之日起5个工作日内退还；中标人的投标保证金自政府采购合同签订之日起5个工作日内退还。 </w:t>
      </w:r>
    </w:p>
    <w:p w14:paraId="684687F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18.3除逾期退还投标保证金和终止招标的情形以外，投标保证金不计息。</w:t>
      </w:r>
    </w:p>
    <w:p w14:paraId="6F083CE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18.4投标人有下列情形之一的，投标保证金将不予退还：</w:t>
      </w:r>
    </w:p>
    <w:p w14:paraId="1A1152D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0412EA6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3D614DC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64391C1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7111590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33" w:name="_Toc254970683"/>
      <w:bookmarkStart w:id="134" w:name="_Toc254970542"/>
      <w:r>
        <w:rPr>
          <w:rFonts w:hint="eastAsia" w:ascii="宋体" w:hAnsi="宋体" w:cs="宋体"/>
          <w:color w:val="auto"/>
          <w:szCs w:val="21"/>
          <w:highlight w:val="none"/>
        </w:rPr>
        <w:t>（5）投标人出现本章第9.2、9.3情形的；</w:t>
      </w:r>
    </w:p>
    <w:p w14:paraId="03D6130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bookmarkEnd w:id="133"/>
    <w:bookmarkEnd w:id="134"/>
    <w:p w14:paraId="3A7191F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19.投标文件的编制</w:t>
      </w:r>
    </w:p>
    <w:p w14:paraId="438ECFBF">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19.1投标人应先安装“广西政府采购云电子投标客户端”（请自行前往广西政府采购云平台进行下载），并按照本项目招标文件规定的格式和顺序和广西政府采购云平台的要求编制并加密。投标文件内容不完整、编排混乱导致投标文件被误读、漏读或者查找不到相关内容的，由此引发的后果由投标人承担。</w:t>
      </w:r>
    </w:p>
    <w:p w14:paraId="647B9595">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35" w:name="_19.2投标文件应按报价文件、资格证明文件、商务文件、技术文件分别编制"/>
      <w:bookmarkEnd w:id="135"/>
      <w:r>
        <w:rPr>
          <w:rFonts w:hint="eastAsia" w:hAnsi="宋体" w:cs="宋体"/>
          <w:color w:val="auto"/>
          <w:highlight w:val="none"/>
        </w:rPr>
        <w:t>19.2为确保网上操作合法、有效和安全，投标人应当在投标截止时间前完成在广西政府采购云平台的身份认证，确保在电子投标过程中能够对相关数据电文进行加密和使用电子签章。</w:t>
      </w:r>
    </w:p>
    <w:p w14:paraId="1BBD792A">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19.3投标文件须由投标人在规定位置签字（或者电子签名）、盖章（具体以投标人须知前附表或投标文件格式规定为准），</w:t>
      </w:r>
      <w:r>
        <w:rPr>
          <w:rFonts w:hint="eastAsia" w:hAnsi="宋体" w:cs="宋体"/>
          <w:b/>
          <w:color w:val="auto"/>
          <w:highlight w:val="none"/>
        </w:rPr>
        <w:t>否则按无效投标处理</w:t>
      </w:r>
      <w:r>
        <w:rPr>
          <w:rFonts w:hint="eastAsia" w:hAnsi="宋体" w:cs="宋体"/>
          <w:color w:val="auto"/>
          <w:highlight w:val="none"/>
        </w:rPr>
        <w:t>。</w:t>
      </w:r>
    </w:p>
    <w:p w14:paraId="52094320">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hAnsi="宋体" w:cs="宋体"/>
          <w:b/>
          <w:color w:val="auto"/>
          <w:highlight w:val="none"/>
        </w:rPr>
        <w:t>否则按无效投标处理</w:t>
      </w:r>
      <w:r>
        <w:rPr>
          <w:rFonts w:hint="eastAsia" w:hAnsi="宋体" w:cs="宋体"/>
          <w:color w:val="auto"/>
          <w:highlight w:val="none"/>
        </w:rPr>
        <w:t>。</w:t>
      </w:r>
    </w:p>
    <w:p w14:paraId="25245BF5">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6036A3C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20.电子备份投标文件</w:t>
      </w:r>
    </w:p>
    <w:p w14:paraId="64FA36C8">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电子备份投标文件是指通过“广西政府采购云电子投标客户端”在线编制生成且后缀名为“bfbs”的文件，是否接受电子备份投标文件详见“投标人须知前附表”。</w:t>
      </w:r>
    </w:p>
    <w:p w14:paraId="49D006A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21.投标文件的提交</w:t>
      </w:r>
    </w:p>
    <w:p w14:paraId="0D7AA7C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b/>
          <w:color w:val="auto"/>
          <w:highlight w:val="none"/>
        </w:rPr>
      </w:pPr>
      <w:bookmarkStart w:id="136" w:name="_21.1投标人必须在“投标人须知中的前附表”规定的投标文件接收时间和投"/>
      <w:bookmarkEnd w:id="136"/>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提交投标文件截止时间前将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b/>
          <w:color w:val="auto"/>
          <w:szCs w:val="21"/>
          <w:highlight w:val="none"/>
        </w:rPr>
        <w:t>广西政府采购云平台</w:t>
      </w:r>
      <w:r>
        <w:rPr>
          <w:rFonts w:hint="eastAsia" w:ascii="宋体" w:hAnsi="宋体" w:cs="宋体"/>
          <w:bCs/>
          <w:color w:val="auto"/>
          <w:szCs w:val="21"/>
          <w:highlight w:val="none"/>
        </w:rPr>
        <w:t>。</w:t>
      </w:r>
    </w:p>
    <w:p w14:paraId="18134194">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21.2未在规定时间内提交或者未按照招标文件要求加密的电子投标文件，广西政府采购云平台将拒收。</w:t>
      </w:r>
    </w:p>
    <w:p w14:paraId="63D1007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22. 投标文件的补充、修改、撤回与退回</w:t>
      </w:r>
    </w:p>
    <w:p w14:paraId="3B746722">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bookmarkStart w:id="137" w:name="_Toc254970684"/>
      <w:bookmarkStart w:id="138" w:name="_Toc254970543"/>
      <w:r>
        <w:rPr>
          <w:rFonts w:hint="eastAsia" w:ascii="宋体" w:hAnsi="宋体" w:cs="宋体"/>
          <w:color w:val="auto"/>
          <w:szCs w:val="21"/>
          <w:highlight w:val="none"/>
        </w:rPr>
        <w:t>22.1</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依次进入“服务中心”中查看 “电子投标文件制作与投送教程”）</w:t>
      </w:r>
    </w:p>
    <w:bookmarkEnd w:id="137"/>
    <w:bookmarkEnd w:id="138"/>
    <w:p w14:paraId="4BDC8C5F">
      <w:pPr>
        <w:pStyle w:val="82"/>
        <w:keepNext w:val="0"/>
        <w:keepLines w:val="0"/>
        <w:pageBreakBefore w:val="0"/>
        <w:widowControl w:val="0"/>
        <w:kinsoku/>
        <w:wordWrap/>
        <w:overflowPunct/>
        <w:topLinePunct w:val="0"/>
        <w:autoSpaceDE/>
        <w:autoSpaceDN/>
        <w:bidi w:val="0"/>
        <w:spacing w:before="0" w:line="400" w:lineRule="exact"/>
        <w:ind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7260A2E6">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47D528F3">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39" w:name="_Toc21393"/>
      <w:bookmarkStart w:id="140" w:name="_Toc254970544"/>
      <w:bookmarkStart w:id="141" w:name="_Toc23160"/>
      <w:bookmarkStart w:id="142" w:name="_Toc254970685"/>
      <w:r>
        <w:rPr>
          <w:rFonts w:hint="eastAsia" w:ascii="宋体" w:hAnsi="宋体" w:cs="宋体"/>
          <w:color w:val="auto"/>
          <w:highlight w:val="none"/>
        </w:rPr>
        <w:t>四、开  标</w:t>
      </w:r>
      <w:bookmarkEnd w:id="139"/>
      <w:bookmarkEnd w:id="140"/>
      <w:bookmarkEnd w:id="141"/>
      <w:bookmarkEnd w:id="142"/>
    </w:p>
    <w:p w14:paraId="09D4532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43" w:name="_23.开标时间和地点"/>
      <w:bookmarkEnd w:id="143"/>
      <w:r>
        <w:rPr>
          <w:rFonts w:hint="eastAsia" w:ascii="宋体" w:hAnsi="宋体" w:cs="宋体"/>
          <w:b/>
          <w:color w:val="auto"/>
          <w:sz w:val="24"/>
          <w:highlight w:val="none"/>
        </w:rPr>
        <w:t>23.开标时间和地点</w:t>
      </w:r>
    </w:p>
    <w:p w14:paraId="24751766">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开标时间及地点详见“投标人须知前附表”</w:t>
      </w:r>
    </w:p>
    <w:p w14:paraId="6D9F9D6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24.开标程序</w:t>
      </w:r>
    </w:p>
    <w:p w14:paraId="012E2C4D">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24.1提交投标文件截止时间止，投标人不足3家的，不得开标。</w:t>
      </w:r>
    </w:p>
    <w:p w14:paraId="648828F1">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676D91FF">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24.3开标程序</w:t>
      </w:r>
    </w:p>
    <w:p w14:paraId="4AB58D35">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r>
        <w:rPr>
          <w:rFonts w:hint="eastAsia" w:ascii="宋体" w:hAnsi="宋体" w:cs="宋体"/>
          <w:b/>
          <w:color w:val="auto"/>
          <w:highlight w:val="none"/>
        </w:rPr>
        <w:t>。</w:t>
      </w:r>
    </w:p>
    <w:p w14:paraId="50A0CA89">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（2）电子唱标。投标文件解密结束，宣布的内容均在广西政府采购云平台远程开标大厅展示，具体详见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6F5C8F0A">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4D3B195D">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61D889A">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p>
    <w:p w14:paraId="045F58E1">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特别说明：如遇广西政府采购云平台电子化开标或评审程序调整的，按调整后执行。</w:t>
      </w:r>
    </w:p>
    <w:p w14:paraId="196521DF">
      <w:pPr>
        <w:pStyle w:val="22"/>
        <w:keepNext w:val="0"/>
        <w:keepLines w:val="0"/>
        <w:pageBreakBefore w:val="0"/>
        <w:widowControl w:val="0"/>
        <w:kinsoku/>
        <w:wordWrap/>
        <w:overflowPunct/>
        <w:topLinePunct w:val="0"/>
        <w:autoSpaceDE/>
        <w:autoSpaceDN/>
        <w:bidi w:val="0"/>
        <w:snapToGrid w:val="0"/>
        <w:spacing w:line="400" w:lineRule="exact"/>
        <w:ind w:left="689" w:leftChars="228" w:hanging="210" w:hangingChars="100"/>
        <w:textAlignment w:val="auto"/>
        <w:rPr>
          <w:rFonts w:hint="eastAsia" w:hAnsi="宋体" w:cs="宋体"/>
          <w:color w:val="auto"/>
          <w:highlight w:val="none"/>
        </w:rPr>
      </w:pPr>
    </w:p>
    <w:p w14:paraId="63EAECDC">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44" w:name="_Toc2525"/>
      <w:bookmarkStart w:id="145" w:name="_Toc6086"/>
      <w:r>
        <w:rPr>
          <w:rFonts w:hint="eastAsia" w:ascii="宋体" w:hAnsi="宋体" w:cs="宋体"/>
          <w:color w:val="auto"/>
          <w:highlight w:val="none"/>
        </w:rPr>
        <w:t>五、资格审查</w:t>
      </w:r>
      <w:bookmarkEnd w:id="144"/>
      <w:bookmarkEnd w:id="145"/>
    </w:p>
    <w:p w14:paraId="2B1C764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25.资格审查</w:t>
      </w:r>
    </w:p>
    <w:p w14:paraId="3AE4C8C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25.1开标结束后，采购人或者采购代理机构通过电子开评标系统依据招标文件对电子投标文件进行线上资格审查。</w:t>
      </w:r>
    </w:p>
    <w:p w14:paraId="0DABDB07">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25.2资格审查标准为本招标文件中载明对投标人资格要求的条件。本项目资格审查采用合格制，凡符合招标文件规定的投标人资格要求的投标人均通过资格审查。</w:t>
      </w:r>
    </w:p>
    <w:p w14:paraId="2838AEEA">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bookmarkStart w:id="146" w:name="_25.3_投标人有下列情形之一的，资格审查不通过而导致其投标无效："/>
      <w:bookmarkEnd w:id="146"/>
      <w:r>
        <w:rPr>
          <w:rFonts w:hint="eastAsia" w:hAnsi="宋体" w:cs="宋体"/>
          <w:b/>
          <w:color w:val="auto"/>
          <w:highlight w:val="none"/>
        </w:rPr>
        <w:t>25.3 投标人有下列情形之一的，资格审查不通过，作无效投标处理：</w:t>
      </w:r>
    </w:p>
    <w:p w14:paraId="58CD1253">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（1）不具备招标文件中规定的资格要求的；</w:t>
      </w:r>
    </w:p>
    <w:p w14:paraId="432F5A0E">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14D96888">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5923CA7D">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（4）投标文件中的资格证明文件缺少任一项“投标人须知前附表”资格证明文件规定“必须提供”的文件资料的；</w:t>
      </w:r>
    </w:p>
    <w:p w14:paraId="0ED37DBF">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（5）投标文件中的资格证明文件出现任一项不符合“投标人须知前附表”资格证明文件规定“必须提供”的文件资料要求或者无效的。</w:t>
      </w:r>
    </w:p>
    <w:p w14:paraId="0E68BBBD">
      <w:pPr>
        <w:pStyle w:val="22"/>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25.4合格投标人不足3家的，不得评标。</w:t>
      </w:r>
    </w:p>
    <w:p w14:paraId="48EE4136">
      <w:pPr>
        <w:pStyle w:val="22"/>
        <w:keepNext w:val="0"/>
        <w:keepLines w:val="0"/>
        <w:pageBreakBefore w:val="0"/>
        <w:widowControl w:val="0"/>
        <w:kinsoku/>
        <w:wordWrap/>
        <w:overflowPunct/>
        <w:topLinePunct w:val="0"/>
        <w:autoSpaceDE/>
        <w:autoSpaceDN/>
        <w:bidi w:val="0"/>
        <w:snapToGrid w:val="0"/>
        <w:spacing w:line="400" w:lineRule="exact"/>
        <w:ind w:left="689" w:leftChars="228" w:hanging="210" w:hangingChars="100"/>
        <w:textAlignment w:val="auto"/>
        <w:rPr>
          <w:rFonts w:hint="eastAsia" w:hAnsi="宋体" w:cs="宋体"/>
          <w:color w:val="auto"/>
          <w:highlight w:val="none"/>
        </w:rPr>
      </w:pPr>
    </w:p>
    <w:p w14:paraId="764A4AC2">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47" w:name="_Toc31107"/>
      <w:bookmarkStart w:id="148" w:name="_Toc17386"/>
      <w:r>
        <w:rPr>
          <w:rFonts w:hint="eastAsia" w:ascii="宋体" w:hAnsi="宋体" w:cs="宋体"/>
          <w:color w:val="auto"/>
          <w:highlight w:val="none"/>
        </w:rPr>
        <w:t>六、评  标</w:t>
      </w:r>
      <w:bookmarkEnd w:id="147"/>
      <w:bookmarkEnd w:id="148"/>
    </w:p>
    <w:p w14:paraId="3B19881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49" w:name="_26.组建评标委员会"/>
      <w:bookmarkEnd w:id="149"/>
      <w:r>
        <w:rPr>
          <w:rFonts w:hint="eastAsia" w:ascii="宋体" w:hAnsi="宋体" w:cs="宋体"/>
          <w:b/>
          <w:color w:val="auto"/>
          <w:sz w:val="24"/>
          <w:highlight w:val="none"/>
        </w:rPr>
        <w:t>26.组建评标委员会</w:t>
      </w:r>
    </w:p>
    <w:p w14:paraId="410C9913">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26.1评标委员会由采购人代表和评审专家组成，具体人数详见“投标人须知前附表”，其中评审专家不得少于成员总数的三分之二。</w:t>
      </w:r>
    </w:p>
    <w:p w14:paraId="2568D749">
      <w:pPr>
        <w:pStyle w:val="22"/>
        <w:keepNext w:val="0"/>
        <w:keepLines w:val="0"/>
        <w:pageBreakBefore w:val="0"/>
        <w:widowControl w:val="0"/>
        <w:kinsoku/>
        <w:wordWrap/>
        <w:overflowPunct/>
        <w:topLinePunct w:val="0"/>
        <w:autoSpaceDE/>
        <w:autoSpaceDN/>
        <w:bidi w:val="0"/>
        <w:snapToGrid w:val="0"/>
        <w:spacing w:line="400" w:lineRule="exact"/>
        <w:ind w:left="2" w:leftChars="1" w:firstLine="420" w:firstLineChars="200"/>
        <w:textAlignment w:val="auto"/>
        <w:rPr>
          <w:rFonts w:hint="eastAsia" w:hAnsi="宋体" w:cs="宋体"/>
          <w:color w:val="auto"/>
          <w:highlight w:val="none"/>
        </w:rPr>
      </w:pPr>
      <w:r>
        <w:rPr>
          <w:rFonts w:hint="eastAsia" w:hAnsi="宋体" w:cs="宋体"/>
          <w:color w:val="auto"/>
          <w:highlight w:val="none"/>
        </w:rPr>
        <w:t>26.2参加过采购项目前期咨询论证的专家，不得参加该采购项目的评审活动。</w:t>
      </w:r>
    </w:p>
    <w:p w14:paraId="2201360C">
      <w:pPr>
        <w:pStyle w:val="22"/>
        <w:keepNext w:val="0"/>
        <w:keepLines w:val="0"/>
        <w:pageBreakBefore w:val="0"/>
        <w:widowControl w:val="0"/>
        <w:kinsoku/>
        <w:wordWrap/>
        <w:overflowPunct/>
        <w:topLinePunct w:val="0"/>
        <w:autoSpaceDE/>
        <w:autoSpaceDN/>
        <w:bidi w:val="0"/>
        <w:snapToGrid w:val="0"/>
        <w:spacing w:line="400" w:lineRule="exact"/>
        <w:ind w:left="2" w:leftChars="1" w:firstLine="420" w:firstLineChars="200"/>
        <w:textAlignment w:val="auto"/>
        <w:rPr>
          <w:rFonts w:hint="eastAsia" w:hAnsi="宋体" w:cs="宋体"/>
          <w:color w:val="auto"/>
          <w:highlight w:val="none"/>
        </w:rPr>
      </w:pPr>
      <w:r>
        <w:rPr>
          <w:rFonts w:hint="eastAsia" w:hAnsi="宋体" w:cs="宋体"/>
          <w:color w:val="auto"/>
          <w:highlight w:val="none"/>
        </w:rPr>
        <w:t>26.3</w:t>
      </w:r>
      <w:r>
        <w:rPr>
          <w:rFonts w:hint="eastAsia" w:hAnsi="宋体" w:cs="宋体"/>
          <w:bCs/>
          <w:color w:val="auto"/>
          <w:highlight w:val="none"/>
        </w:rPr>
        <w:t>采购代理机构应当基于广西政府采购云平台抽（选）取评审专家。</w:t>
      </w:r>
    </w:p>
    <w:p w14:paraId="769EA0F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27.评标的依据</w:t>
      </w:r>
    </w:p>
    <w:p w14:paraId="11D2866C">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评标委员会以“第四章 评标方法和评标标准”为依据对投标文件进行评审，没有规定的方法、评审因素和标准，不作为评标依据。</w:t>
      </w:r>
    </w:p>
    <w:p w14:paraId="3C42D93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28.评标原则</w:t>
      </w:r>
    </w:p>
    <w:p w14:paraId="679272A3">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ED97A52">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28.2</w:t>
      </w:r>
      <w:bookmarkStart w:id="150" w:name="_28.3评标方法。本项目将按须知前附表规定的评标办法进行评标，具体评标"/>
      <w:bookmarkEnd w:id="150"/>
      <w:r>
        <w:rPr>
          <w:rFonts w:hint="eastAsia" w:hAnsi="宋体" w:cs="宋体"/>
          <w:color w:val="auto"/>
          <w:highlight w:val="none"/>
        </w:rPr>
        <w:t>评委表决。评标委员会成员对需要共同认定的事项存在争议的，应当按照少数服从多数的原则作出结论。</w:t>
      </w:r>
    </w:p>
    <w:p w14:paraId="1626C550">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4FCD09E">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28.4评标过程的监控。本项目电子评标过程实行网上留痕、全程录音、录像监控，</w:t>
      </w:r>
      <w:r>
        <w:rPr>
          <w:rFonts w:hint="eastAsia" w:hAnsi="宋体" w:cs="宋体"/>
          <w:b/>
          <w:color w:val="auto"/>
          <w:highlight w:val="none"/>
        </w:rPr>
        <w:t>投标人在评标过程中所进行的试图影响评标结果的不公正活动，可能导致其投标按无效处理。</w:t>
      </w:r>
    </w:p>
    <w:p w14:paraId="1E6C959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29.评标方法及中标候选人推荐</w:t>
      </w:r>
    </w:p>
    <w:p w14:paraId="750AFCF3">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29.1本项目的评标方法详见“投标人须知前附表”。</w:t>
      </w:r>
    </w:p>
    <w:p w14:paraId="0238D0D1">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29.2 商务/技术要求允许负偏离的条款数详见“投标人须知前附表”。</w:t>
      </w:r>
    </w:p>
    <w:p w14:paraId="15635FFF">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29.3 中标候选人推荐数量详见“投标人须知前附表”。</w:t>
      </w:r>
    </w:p>
    <w:p w14:paraId="159A3DE7">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29.4 电子交易活动的中止。采购过程中出现以下情形，导致电子交易平台无法正常运行，或者无法保证电子交易的公平、公正和安全时，采购代理机构可以中止电子交易活动：</w:t>
      </w:r>
    </w:p>
    <w:p w14:paraId="025DBAC2">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（1）电子交易平台发生故障而无法登录访问的；</w:t>
      </w:r>
    </w:p>
    <w:p w14:paraId="635A4B82">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（2）电子交易平台应用或数据库出现错误，不能进行正常操作的；</w:t>
      </w:r>
    </w:p>
    <w:p w14:paraId="701C9FDE">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（3）电子交易平台发现严重安全漏洞，有潜在泄密危险的；</w:t>
      </w:r>
    </w:p>
    <w:p w14:paraId="16848AED">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（4）病毒发作导致不能进行正常操作的；</w:t>
      </w:r>
    </w:p>
    <w:p w14:paraId="5AC583AE">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（5）其他无法保证电子交易的公平、公正和安全的情况。</w:t>
      </w:r>
    </w:p>
    <w:p w14:paraId="386899D4">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592B1CD9">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29.5出现下列情形之一的，应予废标：</w:t>
      </w:r>
    </w:p>
    <w:p w14:paraId="3480521E">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（1）符合专业条件的供应商或者对招标文件作实质响应的供应商不足三家的；</w:t>
      </w:r>
    </w:p>
    <w:p w14:paraId="5558B9EA">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（2）出现影响采购公正的违法、违规行为的；</w:t>
      </w:r>
    </w:p>
    <w:p w14:paraId="68A11DBC">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（3）投标人的报价均超过了采购预算，采购人不能支付的；</w:t>
      </w:r>
    </w:p>
    <w:p w14:paraId="031AAFF0">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（4）因重大变故，采购任务取消的。</w:t>
      </w:r>
    </w:p>
    <w:p w14:paraId="7A29E287">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废标后，采购人应当将废标理由通知所有投标人。</w:t>
      </w:r>
    </w:p>
    <w:p w14:paraId="44DB008D">
      <w:pPr>
        <w:pStyle w:val="22"/>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color w:val="auto"/>
          <w:highlight w:val="none"/>
        </w:rPr>
      </w:pPr>
    </w:p>
    <w:p w14:paraId="5D04B6A3">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51" w:name="_Toc254970687"/>
      <w:bookmarkStart w:id="152" w:name="_Toc254970546"/>
      <w:bookmarkStart w:id="153" w:name="_Toc3006"/>
      <w:bookmarkStart w:id="154" w:name="_Toc12517"/>
      <w:r>
        <w:rPr>
          <w:rFonts w:hint="eastAsia" w:ascii="宋体" w:hAnsi="宋体" w:cs="宋体"/>
          <w:color w:val="auto"/>
          <w:highlight w:val="none"/>
        </w:rPr>
        <w:t>七、</w:t>
      </w:r>
      <w:bookmarkEnd w:id="151"/>
      <w:bookmarkEnd w:id="152"/>
      <w:r>
        <w:rPr>
          <w:rFonts w:hint="eastAsia" w:ascii="宋体" w:hAnsi="宋体" w:cs="宋体"/>
          <w:color w:val="auto"/>
          <w:highlight w:val="none"/>
        </w:rPr>
        <w:t>中标和合同</w:t>
      </w:r>
      <w:bookmarkEnd w:id="153"/>
      <w:bookmarkEnd w:id="154"/>
    </w:p>
    <w:p w14:paraId="3053E40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30 确定中标人</w:t>
      </w:r>
    </w:p>
    <w:p w14:paraId="4141719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23C4970F">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30.2采购人在收到评标报告5个工作日内未按评标报告推荐的中标候选人顺序确定中标人，又不能说明合法理由的，视同按评标报告推荐的顺序确定排名第一的中标候选人为中标人。</w:t>
      </w:r>
    </w:p>
    <w:p w14:paraId="791DDCC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31.结果公告</w:t>
      </w:r>
    </w:p>
    <w:p w14:paraId="02462D5B">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7213F2D8">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以上信息查询记录及相关证据与招标文件一并保存。</w:t>
      </w:r>
    </w:p>
    <w:p w14:paraId="3A398A55">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31.2中标供应商享受《政府采购促进中小企业发展管理办法》（财库〔2020〕46号）规定的中小企业扶持政策的，采购人、采购代理机构应当随中标结果公开中标供应商的《中小企业声明函》。</w:t>
      </w:r>
    </w:p>
    <w:p w14:paraId="70212AE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32.发出中标通知书</w:t>
      </w:r>
    </w:p>
    <w:p w14:paraId="26D44E35">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39A6E88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33.无义务解释未中标原因</w:t>
      </w:r>
    </w:p>
    <w:p w14:paraId="35B6CFFD">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采购代理机构无义务向未中标的投标人解释未中标原因。</w:t>
      </w:r>
    </w:p>
    <w:p w14:paraId="45E3807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34.合同授予标准</w:t>
      </w:r>
    </w:p>
    <w:p w14:paraId="77CAC687">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w:t>
      </w:r>
    </w:p>
    <w:p w14:paraId="6EF9311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35.履约保证金</w:t>
      </w:r>
    </w:p>
    <w:p w14:paraId="61308024">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5" w:name="_39.1中标人须于签订合同前按本须知前附表规定的金额转账或电汇到指定账"/>
      <w:bookmarkEnd w:id="155"/>
      <w:r>
        <w:rPr>
          <w:rFonts w:hint="eastAsia" w:hAnsi="宋体" w:cs="宋体"/>
          <w:color w:val="auto"/>
          <w:highlight w:val="none"/>
        </w:rPr>
        <w:t>35.1 履约保证金的金额、提交方式、缴纳期限、退付的时间和条件详见 “投标人须知前附表”。中标人未按规定提交履约保证金的，视为拒绝与采购人签订合同。</w:t>
      </w:r>
    </w:p>
    <w:p w14:paraId="21BDD4AB">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35.2在履约保证金退还日期前，若中标人的开户名称、开户银行、账号有变动的，请以书面形式通知履约保证金收取单位，否则由此产生的后果由中标人自行承担。</w:t>
      </w:r>
    </w:p>
    <w:p w14:paraId="7B4991D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36.签订合同</w:t>
      </w:r>
    </w:p>
    <w:p w14:paraId="1EDC8DE0">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6" w:name="_40.1投标人接到中标通知书后，按须知前附表规定向采购人出示相关资格证"/>
      <w:bookmarkEnd w:id="156"/>
      <w:r>
        <w:rPr>
          <w:rFonts w:hint="eastAsia" w:hAnsi="宋体" w:cs="宋体"/>
          <w:color w:val="auto"/>
          <w:highlight w:val="none"/>
        </w:rPr>
        <w:t>36.1签订电子采购合同：中标人领取电子中标通知书后，在规定的日期、时间、地点，由法定代表人或其授权代表与采购人代表签订电子采购合同。如中标人为联合体的，由联合体成员各方法定代表人或其授权代表与采购人代表签订合同。</w:t>
      </w:r>
    </w:p>
    <w:p w14:paraId="40969F8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线下签订纸质合同：投标人领取中标通知书后，按“投标人须知前附表”规定向采购人出示相关证明材料，经采购人核验合格后方可签订合同。</w:t>
      </w:r>
    </w:p>
    <w:p w14:paraId="08A2FF36">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36.2签订合同时间：按中标通知书规定的时间与采购人签订合同。</w:t>
      </w:r>
    </w:p>
    <w:p w14:paraId="72B7EBA8">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0A28501B">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48168BF">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1732262D">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36.6如签订合同并生效后，供应商无故拒绝或延期，除按照合同条款处理外，将承担相应的法律责任。</w:t>
      </w:r>
    </w:p>
    <w:p w14:paraId="6C6F60F0">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0266275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57" w:name="_41.政府采购合同公告"/>
      <w:bookmarkEnd w:id="157"/>
      <w:r>
        <w:rPr>
          <w:rFonts w:hint="eastAsia" w:ascii="宋体" w:hAnsi="宋体" w:cs="宋体"/>
          <w:b/>
          <w:color w:val="auto"/>
          <w:sz w:val="24"/>
          <w:highlight w:val="none"/>
        </w:rPr>
        <w:t>37.政府采购合同公告</w:t>
      </w:r>
    </w:p>
    <w:p w14:paraId="641E08DA">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3C3B34E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38.询问、质疑和投诉</w:t>
      </w:r>
    </w:p>
    <w:p w14:paraId="078BCA0D">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4D597BCB">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3F757197">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（1）对可以质疑的招标文件提出质疑的，为收到招标文件之日或者招标文件公告期限届满之日；</w:t>
      </w:r>
    </w:p>
    <w:p w14:paraId="62689C99">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（2）对采购过程提出质疑的，为各采购程序环节结束之日；</w:t>
      </w:r>
    </w:p>
    <w:p w14:paraId="7C917F64">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color w:val="auto"/>
          <w:highlight w:val="none"/>
        </w:rPr>
        <w:t>（3）对中标结果提出质疑的，为中标结果公告期限届满之日。</w:t>
      </w:r>
    </w:p>
    <w:p w14:paraId="4104A8F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8" w:name="_9.2质疑、投诉应当采用书面形式，质疑函、投诉书均应明确阐述招标文件、"/>
      <w:bookmarkEnd w:id="158"/>
      <w:r>
        <w:rPr>
          <w:rFonts w:hint="eastAsia" w:hAnsi="宋体" w:cs="宋体"/>
          <w:color w:val="auto"/>
          <w:highlight w:val="none"/>
        </w:rPr>
        <w:t>38.3供应商提出质疑应当提交质疑函和必要的证明材料，针对同一采购程序环节的质疑必须在法定质疑期内一次性提出。质疑函应当包括下列内容（质疑函格式后附）：</w:t>
      </w:r>
    </w:p>
    <w:p w14:paraId="53F4BA10">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（1）供应商的姓名或者名称、地址、邮编、联系人及联系电话；</w:t>
      </w:r>
    </w:p>
    <w:p w14:paraId="70E46485">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（2）质疑项目的名称、编号；</w:t>
      </w:r>
    </w:p>
    <w:p w14:paraId="3D36AB17">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（3）具体、明确的质疑事项和与质疑事项相关的请求；</w:t>
      </w:r>
    </w:p>
    <w:p w14:paraId="0EEA2907">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（4）事实依据；</w:t>
      </w:r>
    </w:p>
    <w:p w14:paraId="3E99B4A8">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（5）必要的法律依据；</w:t>
      </w:r>
    </w:p>
    <w:p w14:paraId="74775901">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（6）提出质疑的日期。</w:t>
      </w:r>
    </w:p>
    <w:p w14:paraId="28139A8A">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供应商为自然人的，应当由本人签字；供应商为法人或者其他组织的，应当由法定代表人、主要负责人，或者其委托代理人签字或者盖章，并加盖公章。</w:t>
      </w:r>
    </w:p>
    <w:p w14:paraId="3ECE393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38.4采购人、采购代理机构认为供应商质疑不成立，或者成立但未对中标结果构成影响的，继续开展采购活动；认为供应商质疑成立且影响或者可能影响中标结果的，按照下列情况处理：</w:t>
      </w:r>
    </w:p>
    <w:p w14:paraId="653BD883">
      <w:pPr>
        <w:pStyle w:val="22"/>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bCs/>
          <w:color w:val="auto"/>
          <w:highlight w:val="none"/>
        </w:rPr>
      </w:pPr>
      <w:r>
        <w:rPr>
          <w:rFonts w:hint="eastAsia"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276DE83E">
      <w:pPr>
        <w:pStyle w:val="22"/>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bCs/>
          <w:color w:val="auto"/>
          <w:highlight w:val="none"/>
        </w:rPr>
      </w:pPr>
      <w:r>
        <w:rPr>
          <w:rFonts w:hint="eastAsia" w:hAnsi="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3C355DF1">
      <w:pPr>
        <w:pStyle w:val="22"/>
        <w:keepNext w:val="0"/>
        <w:keepLines w:val="0"/>
        <w:pageBreakBefore w:val="0"/>
        <w:widowControl w:val="0"/>
        <w:kinsoku/>
        <w:wordWrap/>
        <w:overflowPunct/>
        <w:topLinePunct w:val="0"/>
        <w:autoSpaceDE/>
        <w:autoSpaceDN/>
        <w:bidi w:val="0"/>
        <w:snapToGrid w:val="0"/>
        <w:spacing w:line="400" w:lineRule="exact"/>
        <w:ind w:firstLine="420"/>
        <w:textAlignment w:val="auto"/>
        <w:rPr>
          <w:rFonts w:hint="eastAsia" w:hAnsi="宋体" w:cs="宋体"/>
          <w:bCs/>
          <w:color w:val="auto"/>
          <w:highlight w:val="none"/>
        </w:rPr>
      </w:pPr>
      <w:r>
        <w:rPr>
          <w:rFonts w:hint="eastAsia" w:hAnsi="宋体" w:cs="宋体"/>
          <w:bCs/>
          <w:color w:val="auto"/>
          <w:highlight w:val="none"/>
        </w:rPr>
        <w:t>质疑答复导致中标结果改变的，采购人或者采购代理机构应当将有关情况书面报告本级财政部门。</w:t>
      </w:r>
    </w:p>
    <w:p w14:paraId="29D8163C">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B2B78BC">
      <w:pPr>
        <w:pStyle w:val="4"/>
        <w:keepNext w:val="0"/>
        <w:keepLines w:val="0"/>
        <w:pageBreakBefore w:val="0"/>
        <w:widowControl w:val="0"/>
        <w:kinsoku/>
        <w:wordWrap/>
        <w:overflowPunct/>
        <w:topLinePunct w:val="0"/>
        <w:autoSpaceDE/>
        <w:autoSpaceDN/>
        <w:bidi w:val="0"/>
        <w:spacing w:before="240" w:after="240" w:line="400" w:lineRule="exact"/>
        <w:jc w:val="center"/>
        <w:textAlignment w:val="auto"/>
        <w:rPr>
          <w:rFonts w:hint="eastAsia" w:ascii="宋体" w:hAnsi="宋体" w:cs="宋体"/>
          <w:color w:val="auto"/>
          <w:highlight w:val="none"/>
        </w:rPr>
      </w:pPr>
      <w:bookmarkStart w:id="159" w:name="_八、其他事项"/>
      <w:bookmarkEnd w:id="159"/>
      <w:bookmarkStart w:id="160" w:name="_Toc17072"/>
      <w:bookmarkStart w:id="161" w:name="_Toc24956"/>
      <w:r>
        <w:rPr>
          <w:rFonts w:hint="eastAsia" w:ascii="宋体" w:hAnsi="宋体" w:cs="宋体"/>
          <w:color w:val="auto"/>
          <w:highlight w:val="none"/>
        </w:rPr>
        <w:t>八、其他事项</w:t>
      </w:r>
      <w:bookmarkEnd w:id="160"/>
      <w:bookmarkEnd w:id="161"/>
    </w:p>
    <w:p w14:paraId="7E8F7AB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62" w:name="_42.代理服务费"/>
      <w:bookmarkEnd w:id="162"/>
      <w:r>
        <w:rPr>
          <w:rFonts w:hint="eastAsia" w:ascii="宋体" w:hAnsi="宋体" w:cs="宋体"/>
          <w:b/>
          <w:color w:val="auto"/>
          <w:sz w:val="24"/>
          <w:highlight w:val="none"/>
        </w:rPr>
        <w:t>39.代理服务费</w:t>
      </w:r>
    </w:p>
    <w:p w14:paraId="1CFCF30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39.1代理服务费收取标准参照国家发展计划委员会《招标代理服务费管理暂行办法》（计价格（2002）1980号、《国家发展改革委关于降低部分建设项目收费标准规范收费行为等有关问题的通知》（发改价格[2011]534号）收费标准（服务类）下浮</w:t>
      </w:r>
      <w:r>
        <w:rPr>
          <w:rFonts w:hint="eastAsia" w:hAnsi="宋体" w:cs="宋体"/>
          <w:color w:val="auto"/>
          <w:highlight w:val="none"/>
          <w:lang w:val="en-US" w:eastAsia="zh-CN"/>
        </w:rPr>
        <w:t>3</w:t>
      </w:r>
      <w:r>
        <w:rPr>
          <w:rFonts w:hint="eastAsia" w:hAnsi="宋体" w:cs="宋体"/>
          <w:color w:val="auto"/>
          <w:highlight w:val="none"/>
        </w:rPr>
        <w:t>0%向供应商收取，供应商为联合体的，可以由联合体中的一方或者多方共同交纳代理服务费。代理服务费缴费账户详见“投标人须知前附表”。</w:t>
      </w:r>
    </w:p>
    <w:p w14:paraId="3A22E1F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代理服务费收取标准附表：</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0"/>
        <w:gridCol w:w="1897"/>
        <w:gridCol w:w="1929"/>
        <w:gridCol w:w="1604"/>
      </w:tblGrid>
      <w:tr w14:paraId="2473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tcBorders>
              <w:tl2br w:val="single" w:color="auto" w:sz="4" w:space="0"/>
            </w:tcBorders>
            <w:noWrap w:val="0"/>
            <w:vAlign w:val="center"/>
          </w:tcPr>
          <w:p w14:paraId="5CF6D21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费率</w:t>
            </w:r>
          </w:p>
          <w:p w14:paraId="5D298EC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中标金额</w:t>
            </w:r>
          </w:p>
        </w:tc>
        <w:tc>
          <w:tcPr>
            <w:tcW w:w="1009" w:type="pct"/>
            <w:noWrap w:val="0"/>
            <w:vAlign w:val="center"/>
          </w:tcPr>
          <w:p w14:paraId="63D51DB5">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货物招标</w:t>
            </w:r>
          </w:p>
        </w:tc>
        <w:tc>
          <w:tcPr>
            <w:tcW w:w="1026" w:type="pct"/>
            <w:noWrap w:val="0"/>
            <w:vAlign w:val="center"/>
          </w:tcPr>
          <w:p w14:paraId="2E32148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服务招标</w:t>
            </w:r>
          </w:p>
        </w:tc>
        <w:tc>
          <w:tcPr>
            <w:tcW w:w="853" w:type="pct"/>
            <w:noWrap w:val="0"/>
            <w:vAlign w:val="center"/>
          </w:tcPr>
          <w:p w14:paraId="11EE12C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工程招标</w:t>
            </w:r>
          </w:p>
        </w:tc>
      </w:tr>
      <w:tr w14:paraId="2B78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433E6EF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009" w:type="pct"/>
            <w:noWrap w:val="0"/>
            <w:vAlign w:val="center"/>
          </w:tcPr>
          <w:p w14:paraId="101BA9F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026" w:type="pct"/>
            <w:noWrap w:val="0"/>
            <w:vAlign w:val="center"/>
          </w:tcPr>
          <w:p w14:paraId="2CD80913">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853" w:type="pct"/>
            <w:noWrap w:val="0"/>
            <w:vAlign w:val="center"/>
          </w:tcPr>
          <w:p w14:paraId="114762B2">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1.0%</w:t>
            </w:r>
          </w:p>
        </w:tc>
      </w:tr>
      <w:tr w14:paraId="26D8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5F857B6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100万元～500万元</w:t>
            </w:r>
          </w:p>
        </w:tc>
        <w:tc>
          <w:tcPr>
            <w:tcW w:w="1009" w:type="pct"/>
            <w:noWrap w:val="0"/>
            <w:vAlign w:val="center"/>
          </w:tcPr>
          <w:p w14:paraId="6C691446">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1.1%</w:t>
            </w:r>
          </w:p>
        </w:tc>
        <w:tc>
          <w:tcPr>
            <w:tcW w:w="1026" w:type="pct"/>
            <w:noWrap w:val="0"/>
            <w:vAlign w:val="center"/>
          </w:tcPr>
          <w:p w14:paraId="0FF66D45">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853" w:type="pct"/>
            <w:noWrap w:val="0"/>
            <w:vAlign w:val="center"/>
          </w:tcPr>
          <w:p w14:paraId="562EA864">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0.7%</w:t>
            </w:r>
          </w:p>
        </w:tc>
      </w:tr>
      <w:tr w14:paraId="5845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600A3C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500万元～1000万元</w:t>
            </w:r>
          </w:p>
        </w:tc>
        <w:tc>
          <w:tcPr>
            <w:tcW w:w="1009" w:type="pct"/>
            <w:noWrap w:val="0"/>
            <w:vAlign w:val="center"/>
          </w:tcPr>
          <w:p w14:paraId="36B53CC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026" w:type="pct"/>
            <w:noWrap w:val="0"/>
            <w:vAlign w:val="center"/>
          </w:tcPr>
          <w:p w14:paraId="6A9C791E">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853" w:type="pct"/>
            <w:noWrap w:val="0"/>
            <w:vAlign w:val="center"/>
          </w:tcPr>
          <w:p w14:paraId="5B2AEADC">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242B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7B623C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1000万元～5000万元</w:t>
            </w:r>
          </w:p>
        </w:tc>
        <w:tc>
          <w:tcPr>
            <w:tcW w:w="1009" w:type="pct"/>
            <w:noWrap w:val="0"/>
            <w:vAlign w:val="center"/>
          </w:tcPr>
          <w:p w14:paraId="443A8E32">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0.5%</w:t>
            </w:r>
          </w:p>
        </w:tc>
        <w:tc>
          <w:tcPr>
            <w:tcW w:w="1026" w:type="pct"/>
            <w:noWrap w:val="0"/>
            <w:vAlign w:val="center"/>
          </w:tcPr>
          <w:p w14:paraId="71F80536">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853" w:type="pct"/>
            <w:noWrap w:val="0"/>
            <w:vAlign w:val="center"/>
          </w:tcPr>
          <w:p w14:paraId="6AE20DBD">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0.35%</w:t>
            </w:r>
          </w:p>
        </w:tc>
      </w:tr>
      <w:tr w14:paraId="21FA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40C0ECF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009" w:type="pct"/>
            <w:noWrap w:val="0"/>
            <w:vAlign w:val="center"/>
          </w:tcPr>
          <w:p w14:paraId="3A3096FD">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026" w:type="pct"/>
            <w:noWrap w:val="0"/>
            <w:vAlign w:val="center"/>
          </w:tcPr>
          <w:p w14:paraId="12E0CF2F">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853" w:type="pct"/>
            <w:noWrap w:val="0"/>
            <w:vAlign w:val="center"/>
          </w:tcPr>
          <w:p w14:paraId="31203FEF">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3A1A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7D48B50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1亿元～5亿元</w:t>
            </w:r>
          </w:p>
        </w:tc>
        <w:tc>
          <w:tcPr>
            <w:tcW w:w="1009" w:type="pct"/>
            <w:noWrap w:val="0"/>
            <w:vAlign w:val="center"/>
          </w:tcPr>
          <w:p w14:paraId="1B6F6A02">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c>
          <w:tcPr>
            <w:tcW w:w="1026" w:type="pct"/>
            <w:noWrap w:val="0"/>
            <w:vAlign w:val="center"/>
          </w:tcPr>
          <w:p w14:paraId="29210C5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c>
          <w:tcPr>
            <w:tcW w:w="853" w:type="pct"/>
            <w:noWrap w:val="0"/>
            <w:vAlign w:val="center"/>
          </w:tcPr>
          <w:p w14:paraId="29976F8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r>
      <w:tr w14:paraId="23A8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5403989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5亿元～10亿元</w:t>
            </w:r>
          </w:p>
        </w:tc>
        <w:tc>
          <w:tcPr>
            <w:tcW w:w="1009" w:type="pct"/>
            <w:noWrap w:val="0"/>
            <w:vAlign w:val="center"/>
          </w:tcPr>
          <w:p w14:paraId="0565901D">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026" w:type="pct"/>
            <w:noWrap w:val="0"/>
            <w:vAlign w:val="center"/>
          </w:tcPr>
          <w:p w14:paraId="315BA92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c>
          <w:tcPr>
            <w:tcW w:w="853" w:type="pct"/>
            <w:noWrap w:val="0"/>
            <w:vAlign w:val="center"/>
          </w:tcPr>
          <w:p w14:paraId="33AD3CC0">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r>
      <w:tr w14:paraId="5392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2A7D111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10亿元～50亿元</w:t>
            </w:r>
          </w:p>
        </w:tc>
        <w:tc>
          <w:tcPr>
            <w:tcW w:w="1009" w:type="pct"/>
            <w:noWrap w:val="0"/>
            <w:vAlign w:val="center"/>
          </w:tcPr>
          <w:p w14:paraId="522C2FEE">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026" w:type="pct"/>
            <w:noWrap w:val="0"/>
            <w:vAlign w:val="center"/>
          </w:tcPr>
          <w:p w14:paraId="05C3B79D">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853" w:type="pct"/>
            <w:noWrap w:val="0"/>
            <w:vAlign w:val="center"/>
          </w:tcPr>
          <w:p w14:paraId="57C11069">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r>
      <w:tr w14:paraId="11A6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ACF565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50亿元～100亿元</w:t>
            </w:r>
          </w:p>
        </w:tc>
        <w:tc>
          <w:tcPr>
            <w:tcW w:w="1009" w:type="pct"/>
            <w:noWrap w:val="0"/>
            <w:vAlign w:val="center"/>
          </w:tcPr>
          <w:p w14:paraId="5092354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026" w:type="pct"/>
            <w:noWrap w:val="0"/>
            <w:vAlign w:val="center"/>
          </w:tcPr>
          <w:p w14:paraId="4F6DA74B">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c>
          <w:tcPr>
            <w:tcW w:w="853" w:type="pct"/>
            <w:noWrap w:val="0"/>
            <w:vAlign w:val="center"/>
          </w:tcPr>
          <w:p w14:paraId="60C4E972">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r>
      <w:tr w14:paraId="5197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5F869DB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009" w:type="pct"/>
            <w:noWrap w:val="0"/>
            <w:vAlign w:val="center"/>
          </w:tcPr>
          <w:p w14:paraId="393217F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026" w:type="pct"/>
            <w:noWrap w:val="0"/>
            <w:vAlign w:val="center"/>
          </w:tcPr>
          <w:p w14:paraId="13F6A426">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c>
          <w:tcPr>
            <w:tcW w:w="853" w:type="pct"/>
            <w:noWrap w:val="0"/>
            <w:vAlign w:val="center"/>
          </w:tcPr>
          <w:p w14:paraId="377A2609">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4D010B6D">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注：</w:t>
      </w:r>
    </w:p>
    <w:p w14:paraId="2260786F">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2B14830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2FDF22D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例如：某服务采购代理业务中标金额或者暂定价为200万元，计算采购代理收费额如下：</w:t>
      </w:r>
    </w:p>
    <w:p w14:paraId="0FB475A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100 万元×l.5 %＝ 1.5 万元</w:t>
      </w:r>
    </w:p>
    <w:p w14:paraId="1073017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（200－100）万元 ×0.8%＝0.8万元</w:t>
      </w:r>
    </w:p>
    <w:p w14:paraId="178EE60D">
      <w:pPr>
        <w:pStyle w:val="22"/>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合计收费＝ 1.5+0.8＝ 2.3（万元）</w:t>
      </w:r>
    </w:p>
    <w:p w14:paraId="61DA9CE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40. 需要补充的其他内容</w:t>
      </w:r>
    </w:p>
    <w:p w14:paraId="3307E224">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40.1本招标文件解释规则详见“投标人须知前附表”。</w:t>
      </w:r>
    </w:p>
    <w:p w14:paraId="72437108">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40.2 其他事项详见“投标人须知前附表”。</w:t>
      </w:r>
    </w:p>
    <w:p w14:paraId="2FAC04C5">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76227108">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（1）在货物采购项目中，货物由中小企业制造，即货物由中小企业生产且使用该中小企业商号或者注册商标，不对其中涉及的工程承建商和服务的承接商作出要求；</w:t>
      </w:r>
    </w:p>
    <w:p w14:paraId="7ABA1226">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（2）在工程采购项目中，工程由中小企业承建，即工程施工单位为中小企业，不对其中涉及的货物的制造商和服务的承接商作出要求；</w:t>
      </w:r>
    </w:p>
    <w:p w14:paraId="3258938E">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D650C14">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77DB4769">
      <w:pPr>
        <w:pStyle w:val="22"/>
        <w:keepNext w:val="0"/>
        <w:keepLines w:val="0"/>
        <w:pageBreakBefore w:val="0"/>
        <w:widowControl w:val="0"/>
        <w:kinsoku/>
        <w:wordWrap/>
        <w:overflowPunct/>
        <w:topLinePunct w:val="0"/>
        <w:autoSpaceDE/>
        <w:autoSpaceDN/>
        <w:bidi w:val="0"/>
        <w:spacing w:line="400" w:lineRule="exact"/>
        <w:ind w:firstLine="420" w:firstLineChars="200"/>
        <w:textAlignment w:val="auto"/>
        <w:rPr>
          <w:rFonts w:hAnsi="宋体" w:cs="宋体"/>
          <w:color w:val="auto"/>
          <w:highlight w:val="none"/>
        </w:rPr>
      </w:pPr>
      <w:r>
        <w:rPr>
          <w:rFonts w:hint="eastAsia" w:hAnsi="宋体" w:cs="宋体"/>
          <w:color w:val="auto"/>
          <w:highlight w:val="none"/>
        </w:rPr>
        <w:t>依据本招标文件规定享受扶持政策获得政府采购合同的，小微企业不得将合同分包给大中型企业，中型企业不得将合同分包给大型企业。</w:t>
      </w:r>
    </w:p>
    <w:p w14:paraId="45D76C3C">
      <w:pPr>
        <w:pStyle w:val="18"/>
        <w:spacing w:line="360" w:lineRule="auto"/>
        <w:rPr>
          <w:rFonts w:hint="eastAsia" w:ascii="宋体" w:hAnsi="宋体" w:cs="宋体"/>
          <w:color w:val="auto"/>
          <w:highlight w:val="none"/>
        </w:rPr>
      </w:pPr>
      <w:r>
        <w:rPr>
          <w:color w:val="auto"/>
          <w:highlight w:val="none"/>
        </w:rPr>
        <w:br w:type="page"/>
      </w:r>
      <w:r>
        <w:rPr>
          <w:rFonts w:hint="eastAsia" w:ascii="宋体" w:hAnsi="宋体" w:cs="宋体"/>
          <w:b/>
          <w:bCs/>
          <w:color w:val="auto"/>
          <w:sz w:val="36"/>
          <w:szCs w:val="36"/>
          <w:highlight w:val="none"/>
        </w:rPr>
        <w:t>附件1：</w:t>
      </w:r>
    </w:p>
    <w:p w14:paraId="233A1B51">
      <w:pPr>
        <w:widowControl/>
        <w:shd w:val="clear" w:color="auto" w:fill="FFFFFF"/>
        <w:spacing w:line="360" w:lineRule="auto"/>
        <w:jc w:val="center"/>
        <w:rPr>
          <w:rFonts w:hint="eastAsia" w:ascii="宋体" w:hAnsi="宋体" w:cs="宋体"/>
          <w:color w:val="auto"/>
          <w:kern w:val="0"/>
          <w:sz w:val="44"/>
          <w:szCs w:val="44"/>
          <w:highlight w:val="none"/>
        </w:rPr>
      </w:pPr>
      <w:r>
        <w:rPr>
          <w:rFonts w:hint="eastAsia" w:ascii="宋体" w:hAnsi="宋体" w:cs="宋体"/>
          <w:color w:val="auto"/>
          <w:kern w:val="0"/>
          <w:sz w:val="44"/>
          <w:szCs w:val="44"/>
          <w:highlight w:val="none"/>
        </w:rPr>
        <w:t>广西壮族自治区政府采购项目合同验收书</w:t>
      </w:r>
    </w:p>
    <w:p w14:paraId="455F6D52">
      <w:pPr>
        <w:keepNext w:val="0"/>
        <w:keepLines w:val="0"/>
        <w:pageBreakBefore w:val="0"/>
        <w:widowControl/>
        <w:shd w:val="clear" w:color="auto" w:fill="FFFFFF"/>
        <w:kinsoku/>
        <w:wordWrap/>
        <w:overflowPunct/>
        <w:topLinePunct w:val="0"/>
        <w:autoSpaceDE/>
        <w:autoSpaceDN/>
        <w:bidi w:val="0"/>
        <w:adjustRightInd/>
        <w:spacing w:line="400" w:lineRule="exact"/>
        <w:jc w:val="center"/>
        <w:textAlignment w:val="auto"/>
        <w:rPr>
          <w:rFonts w:hint="eastAsia" w:ascii="宋体" w:hAnsi="宋体" w:cs="宋体"/>
          <w:color w:val="auto"/>
          <w:kern w:val="0"/>
          <w:sz w:val="32"/>
          <w:szCs w:val="32"/>
          <w:highlight w:val="none"/>
        </w:rPr>
      </w:pPr>
      <w:r>
        <w:rPr>
          <w:rFonts w:hint="eastAsia" w:ascii="宋体" w:hAnsi="宋体" w:cs="宋体"/>
          <w:color w:val="auto"/>
          <w:kern w:val="0"/>
          <w:sz w:val="32"/>
          <w:szCs w:val="32"/>
          <w:highlight w:val="none"/>
        </w:rPr>
        <w:t>（格式）</w:t>
      </w:r>
    </w:p>
    <w:p w14:paraId="22CAAF2E">
      <w:pPr>
        <w:keepNext w:val="0"/>
        <w:keepLines w:val="0"/>
        <w:pageBreakBefore w:val="0"/>
        <w:widowControl/>
        <w:shd w:val="clear" w:color="auto" w:fill="FFFFFF"/>
        <w:kinsoku/>
        <w:wordWrap/>
        <w:overflowPunct/>
        <w:topLinePunct w:val="0"/>
        <w:autoSpaceDE/>
        <w:autoSpaceDN/>
        <w:bidi w:val="0"/>
        <w:adjustRightInd/>
        <w:snapToGrid w:val="0"/>
        <w:spacing w:line="400" w:lineRule="exact"/>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highlight w:val="none"/>
        </w:rPr>
        <w:t>根据政府采购项目（</w:t>
      </w:r>
      <w:r>
        <w:rPr>
          <w:rFonts w:hint="eastAsia" w:ascii="宋体" w:hAnsi="宋体" w:cs="宋体"/>
          <w:color w:val="auto"/>
          <w:kern w:val="0"/>
          <w:highlight w:val="none"/>
          <w:u w:val="single"/>
        </w:rPr>
        <w:t>采购合同编号：</w:t>
      </w:r>
      <w:r>
        <w:rPr>
          <w:rFonts w:hint="eastAsia" w:ascii="宋体" w:hAnsi="宋体" w:cs="宋体"/>
          <w:color w:val="auto"/>
          <w:kern w:val="0"/>
          <w:highlight w:val="none"/>
          <w:u w:val="single"/>
        </w:rPr>
        <w:softHyphen/>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）的约定，我单位对（</w:t>
      </w:r>
      <w:r>
        <w:rPr>
          <w:rFonts w:hint="eastAsia" w:ascii="宋体" w:hAnsi="宋体" w:cs="宋体"/>
          <w:color w:val="auto"/>
          <w:kern w:val="0"/>
          <w:highlight w:val="none"/>
          <w:u w:val="single"/>
        </w:rPr>
        <w:t xml:space="preserve"> 项目名称 </w:t>
      </w:r>
      <w:r>
        <w:rPr>
          <w:rFonts w:hint="eastAsia" w:ascii="宋体" w:hAnsi="宋体" w:cs="宋体"/>
          <w:color w:val="auto"/>
          <w:kern w:val="0"/>
          <w:highlight w:val="none"/>
        </w:rPr>
        <w:t>） 政府采购项目中标（或成交）供应商（</w:t>
      </w:r>
      <w:r>
        <w:rPr>
          <w:rFonts w:hint="eastAsia" w:ascii="宋体" w:hAnsi="宋体" w:cs="宋体"/>
          <w:color w:val="auto"/>
          <w:kern w:val="0"/>
          <w:highlight w:val="none"/>
          <w:u w:val="single"/>
        </w:rPr>
        <w:t xml:space="preserve"> 公司名称 </w:t>
      </w:r>
      <w:r>
        <w:rPr>
          <w:rFonts w:hint="eastAsia" w:ascii="宋体" w:hAnsi="宋体" w:cs="宋体"/>
          <w:color w:val="auto"/>
          <w:kern w:val="0"/>
          <w:highlight w:val="none"/>
        </w:rPr>
        <w:t>） 提供的货物（或工程、服务）进行了验收，验收情况如下：</w:t>
      </w:r>
    </w:p>
    <w:tbl>
      <w:tblPr>
        <w:tblStyle w:val="41"/>
        <w:tblW w:w="9371" w:type="dxa"/>
        <w:jc w:val="center"/>
        <w:tblLayout w:type="fixed"/>
        <w:tblCellMar>
          <w:top w:w="0" w:type="dxa"/>
          <w:left w:w="0" w:type="dxa"/>
          <w:bottom w:w="0" w:type="dxa"/>
          <w:right w:w="0" w:type="dxa"/>
        </w:tblCellMar>
      </w:tblPr>
      <w:tblGrid>
        <w:gridCol w:w="1486"/>
        <w:gridCol w:w="1766"/>
        <w:gridCol w:w="798"/>
        <w:gridCol w:w="102"/>
        <w:gridCol w:w="2002"/>
        <w:gridCol w:w="178"/>
        <w:gridCol w:w="685"/>
        <w:gridCol w:w="2354"/>
      </w:tblGrid>
      <w:tr w14:paraId="6C4CE9F6">
        <w:tblPrEx>
          <w:tblCellMar>
            <w:top w:w="0" w:type="dxa"/>
            <w:left w:w="0" w:type="dxa"/>
            <w:bottom w:w="0" w:type="dxa"/>
            <w:right w:w="0" w:type="dxa"/>
          </w:tblCellMar>
        </w:tblPrEx>
        <w:trPr>
          <w:trHeight w:val="382"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0EC1E85D">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5"/>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67EEAD18">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480"/>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□自行验收 □委托验收</w:t>
            </w:r>
          </w:p>
        </w:tc>
      </w:tr>
      <w:tr w14:paraId="61164E80">
        <w:tblPrEx>
          <w:tblCellMar>
            <w:top w:w="0" w:type="dxa"/>
            <w:left w:w="0" w:type="dxa"/>
            <w:bottom w:w="0" w:type="dxa"/>
            <w:right w:w="0" w:type="dxa"/>
          </w:tblCellMar>
        </w:tblPrEx>
        <w:trPr>
          <w:trHeight w:val="622" w:hRule="atLeast"/>
          <w:jc w:val="center"/>
        </w:trPr>
        <w:tc>
          <w:tcPr>
            <w:tcW w:w="1486" w:type="dxa"/>
            <w:tcBorders>
              <w:top w:val="nil"/>
              <w:left w:val="single" w:color="auto" w:sz="8" w:space="0"/>
              <w:bottom w:val="single" w:color="auto" w:sz="8" w:space="0"/>
              <w:right w:val="single" w:color="auto" w:sz="8" w:space="0"/>
            </w:tcBorders>
            <w:noWrap w:val="0"/>
            <w:vAlign w:val="center"/>
          </w:tcPr>
          <w:p w14:paraId="2751361A">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序号</w:t>
            </w:r>
          </w:p>
        </w:tc>
        <w:tc>
          <w:tcPr>
            <w:tcW w:w="1766" w:type="dxa"/>
            <w:tcBorders>
              <w:top w:val="nil"/>
              <w:left w:val="nil"/>
              <w:bottom w:val="single" w:color="auto" w:sz="8" w:space="0"/>
              <w:right w:val="single" w:color="auto" w:sz="8" w:space="0"/>
            </w:tcBorders>
            <w:noWrap w:val="0"/>
            <w:vAlign w:val="center"/>
          </w:tcPr>
          <w:p w14:paraId="583FF86B">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47DCAB3E">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货物型号规格、标准及配置等（或服务内容、标准）</w:t>
            </w:r>
          </w:p>
        </w:tc>
        <w:tc>
          <w:tcPr>
            <w:tcW w:w="863" w:type="dxa"/>
            <w:gridSpan w:val="2"/>
            <w:tcBorders>
              <w:top w:val="nil"/>
              <w:left w:val="nil"/>
              <w:bottom w:val="single" w:color="auto" w:sz="8" w:space="0"/>
              <w:right w:val="single" w:color="auto" w:sz="8" w:space="0"/>
            </w:tcBorders>
            <w:noWrap w:val="0"/>
            <w:vAlign w:val="center"/>
          </w:tcPr>
          <w:p w14:paraId="5BA39F15">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数量</w:t>
            </w:r>
          </w:p>
        </w:tc>
        <w:tc>
          <w:tcPr>
            <w:tcW w:w="2354" w:type="dxa"/>
            <w:tcBorders>
              <w:top w:val="nil"/>
              <w:left w:val="nil"/>
              <w:bottom w:val="single" w:color="auto" w:sz="8" w:space="0"/>
              <w:right w:val="single" w:color="auto" w:sz="8" w:space="0"/>
            </w:tcBorders>
            <w:noWrap w:val="0"/>
            <w:vAlign w:val="center"/>
          </w:tcPr>
          <w:p w14:paraId="3C1034FA">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金 额</w:t>
            </w:r>
          </w:p>
        </w:tc>
      </w:tr>
      <w:tr w14:paraId="55DECB21">
        <w:tblPrEx>
          <w:tblCellMar>
            <w:top w:w="0" w:type="dxa"/>
            <w:left w:w="0" w:type="dxa"/>
            <w:bottom w:w="0" w:type="dxa"/>
            <w:right w:w="0" w:type="dxa"/>
          </w:tblCellMar>
        </w:tblPrEx>
        <w:trPr>
          <w:trHeight w:val="487" w:hRule="atLeast"/>
          <w:jc w:val="center"/>
        </w:trPr>
        <w:tc>
          <w:tcPr>
            <w:tcW w:w="1486" w:type="dxa"/>
            <w:tcBorders>
              <w:top w:val="nil"/>
              <w:left w:val="single" w:color="auto" w:sz="8" w:space="0"/>
              <w:bottom w:val="single" w:color="auto" w:sz="8" w:space="0"/>
              <w:right w:val="single" w:color="auto" w:sz="8" w:space="0"/>
            </w:tcBorders>
            <w:noWrap w:val="0"/>
            <w:vAlign w:val="center"/>
          </w:tcPr>
          <w:p w14:paraId="432674F2">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1766" w:type="dxa"/>
            <w:tcBorders>
              <w:top w:val="nil"/>
              <w:left w:val="nil"/>
              <w:bottom w:val="single" w:color="auto" w:sz="8" w:space="0"/>
              <w:right w:val="single" w:color="auto" w:sz="8" w:space="0"/>
            </w:tcBorders>
            <w:noWrap w:val="0"/>
            <w:vAlign w:val="center"/>
          </w:tcPr>
          <w:p w14:paraId="1E71FEBE">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902" w:type="dxa"/>
            <w:gridSpan w:val="3"/>
            <w:tcBorders>
              <w:top w:val="nil"/>
              <w:left w:val="nil"/>
              <w:bottom w:val="single" w:color="auto" w:sz="8" w:space="0"/>
              <w:right w:val="single" w:color="auto" w:sz="8" w:space="0"/>
            </w:tcBorders>
            <w:noWrap w:val="0"/>
            <w:vAlign w:val="center"/>
          </w:tcPr>
          <w:p w14:paraId="29279E4C">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863" w:type="dxa"/>
            <w:gridSpan w:val="2"/>
            <w:tcBorders>
              <w:top w:val="nil"/>
              <w:left w:val="nil"/>
              <w:bottom w:val="single" w:color="auto" w:sz="8" w:space="0"/>
              <w:right w:val="single" w:color="auto" w:sz="8" w:space="0"/>
            </w:tcBorders>
            <w:noWrap w:val="0"/>
            <w:vAlign w:val="center"/>
          </w:tcPr>
          <w:p w14:paraId="674BEF30">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17445398">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5778756C">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269DBD04">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5"/>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合 计</w:t>
            </w:r>
          </w:p>
        </w:tc>
        <w:tc>
          <w:tcPr>
            <w:tcW w:w="863" w:type="dxa"/>
            <w:gridSpan w:val="2"/>
            <w:tcBorders>
              <w:top w:val="nil"/>
              <w:left w:val="nil"/>
              <w:bottom w:val="single" w:color="auto" w:sz="8" w:space="0"/>
              <w:right w:val="single" w:color="auto" w:sz="8" w:space="0"/>
            </w:tcBorders>
            <w:noWrap w:val="0"/>
            <w:vAlign w:val="center"/>
          </w:tcPr>
          <w:p w14:paraId="430A34BE">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142B4FE1">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0792302C">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783C23F7">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合计大写金额： 仟 佰 拾 万 仟 佰 拾 元</w:t>
            </w:r>
          </w:p>
        </w:tc>
      </w:tr>
      <w:tr w14:paraId="7371E1E1">
        <w:tblPrEx>
          <w:tblCellMar>
            <w:top w:w="0" w:type="dxa"/>
            <w:left w:w="0" w:type="dxa"/>
            <w:bottom w:w="0" w:type="dxa"/>
            <w:right w:w="0" w:type="dxa"/>
          </w:tblCellMar>
        </w:tblPrEx>
        <w:trPr>
          <w:trHeight w:val="491" w:hRule="atLeast"/>
          <w:jc w:val="center"/>
        </w:trPr>
        <w:tc>
          <w:tcPr>
            <w:tcW w:w="1486" w:type="dxa"/>
            <w:tcBorders>
              <w:top w:val="nil"/>
              <w:left w:val="single" w:color="auto" w:sz="8" w:space="0"/>
              <w:bottom w:val="single" w:color="auto" w:sz="8" w:space="0"/>
              <w:right w:val="single" w:color="auto" w:sz="8" w:space="0"/>
            </w:tcBorders>
            <w:noWrap w:val="0"/>
            <w:vAlign w:val="center"/>
          </w:tcPr>
          <w:p w14:paraId="4AFBAB4D">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实际供货日期</w:t>
            </w:r>
          </w:p>
        </w:tc>
        <w:tc>
          <w:tcPr>
            <w:tcW w:w="2564" w:type="dxa"/>
            <w:gridSpan w:val="2"/>
            <w:tcBorders>
              <w:top w:val="nil"/>
              <w:left w:val="nil"/>
              <w:bottom w:val="single" w:color="auto" w:sz="8" w:space="0"/>
              <w:right w:val="single" w:color="auto" w:sz="8" w:space="0"/>
            </w:tcBorders>
            <w:noWrap w:val="0"/>
            <w:vAlign w:val="center"/>
          </w:tcPr>
          <w:p w14:paraId="30E75EE5">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282" w:type="dxa"/>
            <w:gridSpan w:val="3"/>
            <w:tcBorders>
              <w:top w:val="nil"/>
              <w:left w:val="nil"/>
              <w:bottom w:val="single" w:color="auto" w:sz="8" w:space="0"/>
              <w:right w:val="single" w:color="auto" w:sz="8" w:space="0"/>
            </w:tcBorders>
            <w:noWrap w:val="0"/>
            <w:vAlign w:val="center"/>
          </w:tcPr>
          <w:p w14:paraId="2A96B4F2">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46"/>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664DC825">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2E7F4EE9">
        <w:tblPrEx>
          <w:tblCellMar>
            <w:top w:w="0" w:type="dxa"/>
            <w:left w:w="0" w:type="dxa"/>
            <w:bottom w:w="0" w:type="dxa"/>
            <w:right w:w="0" w:type="dxa"/>
          </w:tblCellMar>
        </w:tblPrEx>
        <w:trPr>
          <w:trHeight w:val="394" w:hRule="atLeast"/>
          <w:jc w:val="center"/>
        </w:trPr>
        <w:tc>
          <w:tcPr>
            <w:tcW w:w="1486" w:type="dxa"/>
            <w:tcBorders>
              <w:top w:val="nil"/>
              <w:left w:val="single" w:color="auto" w:sz="8" w:space="0"/>
              <w:bottom w:val="single" w:color="auto" w:sz="8" w:space="0"/>
              <w:right w:val="single" w:color="auto" w:sz="8" w:space="0"/>
            </w:tcBorders>
            <w:noWrap w:val="0"/>
            <w:vAlign w:val="center"/>
          </w:tcPr>
          <w:p w14:paraId="00C0DCEE">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564" w:type="dxa"/>
            <w:gridSpan w:val="2"/>
            <w:tcBorders>
              <w:top w:val="nil"/>
              <w:left w:val="nil"/>
              <w:bottom w:val="single" w:color="auto" w:sz="8" w:space="0"/>
              <w:right w:val="single" w:color="auto" w:sz="8" w:space="0"/>
            </w:tcBorders>
            <w:noWrap w:val="0"/>
            <w:vAlign w:val="center"/>
          </w:tcPr>
          <w:p w14:paraId="58BDDD49">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282" w:type="dxa"/>
            <w:gridSpan w:val="3"/>
            <w:tcBorders>
              <w:top w:val="nil"/>
              <w:left w:val="nil"/>
              <w:bottom w:val="single" w:color="auto" w:sz="8" w:space="0"/>
              <w:right w:val="single" w:color="auto" w:sz="8" w:space="0"/>
            </w:tcBorders>
            <w:noWrap w:val="0"/>
            <w:vAlign w:val="center"/>
          </w:tcPr>
          <w:p w14:paraId="6A4AFFE2">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3039" w:type="dxa"/>
            <w:gridSpan w:val="2"/>
            <w:tcBorders>
              <w:top w:val="nil"/>
              <w:left w:val="nil"/>
              <w:bottom w:val="single" w:color="auto" w:sz="8" w:space="0"/>
              <w:right w:val="single" w:color="auto" w:sz="8" w:space="0"/>
            </w:tcBorders>
            <w:noWrap w:val="0"/>
            <w:vAlign w:val="center"/>
          </w:tcPr>
          <w:p w14:paraId="2C725BD5">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21AF339F">
        <w:tblPrEx>
          <w:tblCellMar>
            <w:top w:w="0" w:type="dxa"/>
            <w:left w:w="0" w:type="dxa"/>
            <w:bottom w:w="0" w:type="dxa"/>
            <w:right w:w="0" w:type="dxa"/>
          </w:tblCellMar>
        </w:tblPrEx>
        <w:trPr>
          <w:trHeight w:val="693" w:hRule="atLeast"/>
          <w:jc w:val="center"/>
        </w:trPr>
        <w:tc>
          <w:tcPr>
            <w:tcW w:w="148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D9E5154">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验收具体内容</w:t>
            </w:r>
          </w:p>
        </w:tc>
        <w:tc>
          <w:tcPr>
            <w:tcW w:w="7885"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076C8AD">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应按采购合同、采购文件、投标响应文件及验收方案等进行验收；并核对中标或者中标人在安装调试等方面是否违反合同约定或服务规范要求、提供的质量保证证明材料是否齐全、应有的配件及附件是否达到合同约定等。</w:t>
            </w:r>
            <w:r>
              <w:rPr>
                <w:rFonts w:hint="eastAsia" w:ascii="宋体" w:hAnsi="宋体" w:cs="宋体"/>
                <w:color w:val="auto"/>
                <w:kern w:val="0"/>
                <w:highlight w:val="none"/>
                <w:lang w:eastAsia="zh-CN"/>
              </w:rPr>
              <w:t>见附件</w:t>
            </w:r>
            <w:r>
              <w:rPr>
                <w:rFonts w:hint="eastAsia" w:ascii="宋体" w:hAnsi="宋体" w:cs="宋体"/>
                <w:color w:val="auto"/>
                <w:kern w:val="0"/>
                <w:highlight w:val="none"/>
              </w:rPr>
              <w:t>）</w:t>
            </w:r>
          </w:p>
        </w:tc>
      </w:tr>
      <w:tr w14:paraId="61A5BD9D">
        <w:tblPrEx>
          <w:tblCellMar>
            <w:top w:w="0" w:type="dxa"/>
            <w:left w:w="0" w:type="dxa"/>
            <w:bottom w:w="0" w:type="dxa"/>
            <w:right w:w="0" w:type="dxa"/>
          </w:tblCellMar>
        </w:tblPrEx>
        <w:trPr>
          <w:trHeight w:val="510" w:hRule="atLeast"/>
          <w:jc w:val="center"/>
        </w:trPr>
        <w:tc>
          <w:tcPr>
            <w:tcW w:w="1486"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CBE7BC7">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验收小组意见</w:t>
            </w:r>
          </w:p>
        </w:tc>
        <w:tc>
          <w:tcPr>
            <w:tcW w:w="7885" w:type="dxa"/>
            <w:gridSpan w:val="7"/>
            <w:tcBorders>
              <w:top w:val="nil"/>
              <w:left w:val="nil"/>
              <w:bottom w:val="single" w:color="auto" w:sz="8" w:space="0"/>
              <w:right w:val="single" w:color="auto" w:sz="8" w:space="0"/>
            </w:tcBorders>
            <w:noWrap w:val="0"/>
            <w:vAlign w:val="center"/>
          </w:tcPr>
          <w:p w14:paraId="30085B95">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验收结论性意见：</w:t>
            </w:r>
          </w:p>
        </w:tc>
      </w:tr>
      <w:tr w14:paraId="02896FE3">
        <w:tblPrEx>
          <w:tblCellMar>
            <w:top w:w="0" w:type="dxa"/>
            <w:left w:w="0" w:type="dxa"/>
            <w:bottom w:w="0" w:type="dxa"/>
            <w:right w:w="0" w:type="dxa"/>
          </w:tblCellMar>
        </w:tblPrEx>
        <w:trPr>
          <w:trHeight w:val="424" w:hRule="atLeast"/>
          <w:jc w:val="center"/>
        </w:trPr>
        <w:tc>
          <w:tcPr>
            <w:tcW w:w="1486" w:type="dxa"/>
            <w:vMerge w:val="continue"/>
            <w:tcBorders>
              <w:top w:val="nil"/>
              <w:left w:val="single" w:color="auto" w:sz="8" w:space="0"/>
              <w:bottom w:val="single" w:color="auto" w:sz="8" w:space="0"/>
              <w:right w:val="single" w:color="auto" w:sz="8" w:space="0"/>
            </w:tcBorders>
            <w:noWrap w:val="0"/>
            <w:vAlign w:val="center"/>
          </w:tcPr>
          <w:p w14:paraId="550CA8E7">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cs="宋体"/>
                <w:color w:val="auto"/>
                <w:kern w:val="0"/>
                <w:szCs w:val="21"/>
                <w:highlight w:val="none"/>
              </w:rPr>
            </w:pPr>
          </w:p>
        </w:tc>
        <w:tc>
          <w:tcPr>
            <w:tcW w:w="7885" w:type="dxa"/>
            <w:gridSpan w:val="7"/>
            <w:tcBorders>
              <w:top w:val="nil"/>
              <w:left w:val="nil"/>
              <w:bottom w:val="single" w:color="auto" w:sz="8" w:space="0"/>
              <w:right w:val="single" w:color="auto" w:sz="8" w:space="0"/>
            </w:tcBorders>
            <w:noWrap w:val="0"/>
            <w:vAlign w:val="center"/>
          </w:tcPr>
          <w:p w14:paraId="2710A233">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96"/>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有异议的意见和说明理由：</w:t>
            </w:r>
          </w:p>
          <w:p w14:paraId="77CD4707">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签字：</w:t>
            </w:r>
          </w:p>
        </w:tc>
      </w:tr>
      <w:tr w14:paraId="741B1241">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D3CC10">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验收小组成员签字：</w:t>
            </w:r>
          </w:p>
        </w:tc>
      </w:tr>
      <w:tr w14:paraId="14E1B337">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BB20F3B">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监督人员或其他相关人员签字：</w:t>
            </w:r>
          </w:p>
          <w:p w14:paraId="3B451F3E">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74"/>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或受邀机构的意见（盖章）：</w:t>
            </w:r>
          </w:p>
        </w:tc>
      </w:tr>
      <w:tr w14:paraId="6DD3B728">
        <w:tblPrEx>
          <w:tblCellMar>
            <w:top w:w="0" w:type="dxa"/>
            <w:left w:w="0" w:type="dxa"/>
            <w:bottom w:w="0" w:type="dxa"/>
            <w:right w:w="0" w:type="dxa"/>
          </w:tblCellMar>
        </w:tblPrEx>
        <w:trPr>
          <w:trHeight w:val="986" w:hRule="atLeast"/>
          <w:jc w:val="center"/>
        </w:trPr>
        <w:tc>
          <w:tcPr>
            <w:tcW w:w="4152" w:type="dxa"/>
            <w:gridSpan w:val="4"/>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07CD251E">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74"/>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 xml:space="preserve">中标或者成交供应商负责人签字或盖章：      </w:t>
            </w:r>
          </w:p>
          <w:p w14:paraId="4AD0505F">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联系电话： 年 月 日</w:t>
            </w:r>
          </w:p>
        </w:tc>
        <w:tc>
          <w:tcPr>
            <w:tcW w:w="5219" w:type="dxa"/>
            <w:gridSpan w:val="4"/>
            <w:tcBorders>
              <w:top w:val="nil"/>
              <w:left w:val="nil"/>
              <w:bottom w:val="single" w:color="auto" w:sz="8" w:space="0"/>
              <w:right w:val="single" w:color="auto" w:sz="8" w:space="0"/>
            </w:tcBorders>
            <w:noWrap w:val="0"/>
            <w:vAlign w:val="center"/>
          </w:tcPr>
          <w:p w14:paraId="162A92FC">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采购人或受托机构的意见（盖章）：</w:t>
            </w:r>
          </w:p>
          <w:p w14:paraId="6EA6506C">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联系电话： 年 月 日</w:t>
            </w:r>
          </w:p>
        </w:tc>
      </w:tr>
    </w:tbl>
    <w:p w14:paraId="2B1382D7">
      <w:pPr>
        <w:pStyle w:val="22"/>
        <w:snapToGrid w:val="0"/>
        <w:spacing w:before="120" w:after="120"/>
        <w:rPr>
          <w:rFonts w:hint="eastAsia" w:hAnsi="宋体" w:cs="宋体"/>
          <w:color w:val="auto"/>
          <w:highlight w:val="none"/>
        </w:rPr>
      </w:pPr>
    </w:p>
    <w:p w14:paraId="465BD7BA">
      <w:pPr>
        <w:spacing w:line="360" w:lineRule="auto"/>
        <w:jc w:val="left"/>
        <w:rPr>
          <w:rFonts w:hint="eastAsia" w:ascii="宋体" w:hAnsi="宋体" w:cs="宋体"/>
          <w:color w:val="auto"/>
          <w:sz w:val="18"/>
          <w:szCs w:val="18"/>
          <w:highlight w:val="none"/>
        </w:rPr>
      </w:pPr>
      <w:r>
        <w:rPr>
          <w:rFonts w:hint="eastAsia" w:ascii="宋体" w:hAnsi="宋体" w:cs="宋体"/>
          <w:color w:val="auto"/>
          <w:highlight w:val="none"/>
        </w:rPr>
        <w:br w:type="page"/>
      </w:r>
      <w:r>
        <w:rPr>
          <w:rFonts w:hint="eastAsia" w:ascii="宋体" w:hAnsi="宋体" w:cs="宋体"/>
          <w:b/>
          <w:bCs/>
          <w:color w:val="auto"/>
          <w:sz w:val="28"/>
          <w:szCs w:val="36"/>
          <w:highlight w:val="none"/>
        </w:rPr>
        <w:t>附件2：</w:t>
      </w:r>
    </w:p>
    <w:p w14:paraId="6B6561CD">
      <w:pPr>
        <w:widowControl/>
        <w:shd w:val="clear" w:color="auto" w:fill="FFFFFF"/>
        <w:spacing w:line="360" w:lineRule="auto"/>
        <w:jc w:val="center"/>
        <w:rPr>
          <w:rFonts w:hint="eastAsia" w:ascii="宋体" w:hAnsi="宋体" w:cs="宋体"/>
          <w:color w:val="auto"/>
          <w:kern w:val="0"/>
          <w:sz w:val="44"/>
          <w:szCs w:val="44"/>
          <w:highlight w:val="none"/>
        </w:rPr>
      </w:pPr>
      <w:r>
        <w:rPr>
          <w:rFonts w:hint="eastAsia" w:ascii="宋体" w:hAnsi="宋体" w:cs="宋体"/>
          <w:color w:val="auto"/>
          <w:kern w:val="0"/>
          <w:sz w:val="44"/>
          <w:szCs w:val="44"/>
          <w:highlight w:val="none"/>
        </w:rPr>
        <w:t>政府采购项目履约保证金退付意见书（参考）</w:t>
      </w:r>
    </w:p>
    <w:tbl>
      <w:tblPr>
        <w:tblStyle w:val="41"/>
        <w:tblW w:w="86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610"/>
      </w:tblGrid>
      <w:tr w14:paraId="7C48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4792CB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供</w:t>
            </w:r>
          </w:p>
          <w:p w14:paraId="796491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应</w:t>
            </w:r>
          </w:p>
          <w:p w14:paraId="07D966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商</w:t>
            </w:r>
          </w:p>
          <w:p w14:paraId="4902F6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申</w:t>
            </w:r>
          </w:p>
          <w:p w14:paraId="6C5F3E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请</w:t>
            </w:r>
          </w:p>
        </w:tc>
        <w:tc>
          <w:tcPr>
            <w:tcW w:w="7610" w:type="dxa"/>
            <w:noWrap w:val="0"/>
            <w:vAlign w:val="center"/>
          </w:tcPr>
          <w:p w14:paraId="03CD6A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项目编号：</w:t>
            </w:r>
          </w:p>
        </w:tc>
      </w:tr>
      <w:tr w14:paraId="2FAE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1B7053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tc>
        <w:tc>
          <w:tcPr>
            <w:tcW w:w="7610" w:type="dxa"/>
            <w:noWrap w:val="0"/>
            <w:vAlign w:val="center"/>
          </w:tcPr>
          <w:p w14:paraId="0CDFFF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项目名称：</w:t>
            </w:r>
          </w:p>
        </w:tc>
      </w:tr>
      <w:tr w14:paraId="10F2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008F65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tc>
        <w:tc>
          <w:tcPr>
            <w:tcW w:w="7610" w:type="dxa"/>
            <w:noWrap w:val="0"/>
            <w:vAlign w:val="top"/>
          </w:tcPr>
          <w:p w14:paraId="47BF48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03A0956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该项目已于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日验收并交付使用。根据合同规定，该项目的履约保证金期限于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日已满，请将履约保证金</w:t>
            </w:r>
          </w:p>
          <w:p w14:paraId="5D7F02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（小写）退付到达以下账户。</w:t>
            </w:r>
          </w:p>
          <w:p w14:paraId="0D90B26C">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cs="宋体"/>
                <w:color w:val="auto"/>
                <w:sz w:val="24"/>
                <w:highlight w:val="none"/>
              </w:rPr>
            </w:pPr>
            <w:r>
              <w:rPr>
                <w:rFonts w:hint="eastAsia" w:ascii="宋体" w:hAnsi="宋体" w:cs="宋体"/>
                <w:color w:val="auto"/>
                <w:sz w:val="24"/>
                <w:highlight w:val="none"/>
              </w:rPr>
              <w:t>单位名称：</w:t>
            </w:r>
          </w:p>
          <w:p w14:paraId="0FD7C6F2">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cs="宋体"/>
                <w:color w:val="auto"/>
                <w:sz w:val="24"/>
                <w:highlight w:val="none"/>
              </w:rPr>
            </w:pPr>
            <w:r>
              <w:rPr>
                <w:rFonts w:hint="eastAsia" w:ascii="宋体" w:hAnsi="宋体" w:cs="宋体"/>
                <w:color w:val="auto"/>
                <w:sz w:val="24"/>
                <w:highlight w:val="none"/>
              </w:rPr>
              <w:t>开户银行：</w:t>
            </w:r>
          </w:p>
          <w:p w14:paraId="41FECE69">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cs="宋体"/>
                <w:color w:val="auto"/>
                <w:sz w:val="24"/>
                <w:highlight w:val="none"/>
              </w:rPr>
            </w:pPr>
            <w:r>
              <w:rPr>
                <w:rFonts w:hint="eastAsia" w:ascii="宋体" w:hAnsi="宋体" w:cs="宋体"/>
                <w:color w:val="auto"/>
                <w:sz w:val="24"/>
                <w:highlight w:val="none"/>
              </w:rPr>
              <w:t>账   号：</w:t>
            </w:r>
          </w:p>
          <w:p w14:paraId="14DA30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联系人及电话：</w:t>
            </w:r>
          </w:p>
          <w:p w14:paraId="57DA20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2A53F9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投标人签章：</w:t>
            </w:r>
          </w:p>
          <w:p w14:paraId="2D11FE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316D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1FDDAB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采</w:t>
            </w:r>
          </w:p>
          <w:p w14:paraId="56F87D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购</w:t>
            </w:r>
          </w:p>
          <w:p w14:paraId="7DB06E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人</w:t>
            </w:r>
          </w:p>
          <w:p w14:paraId="1B6353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意</w:t>
            </w:r>
          </w:p>
          <w:p w14:paraId="6375BC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见</w:t>
            </w:r>
          </w:p>
        </w:tc>
        <w:tc>
          <w:tcPr>
            <w:tcW w:w="7610" w:type="dxa"/>
            <w:noWrap w:val="0"/>
            <w:vAlign w:val="top"/>
          </w:tcPr>
          <w:p w14:paraId="3133E3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6DB4C7B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14:paraId="01BEF0E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675191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73AD221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398D8F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308398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联系人及电话：                         采购人签章</w:t>
            </w:r>
          </w:p>
          <w:p w14:paraId="2CD214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6C66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7648ED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备注</w:t>
            </w:r>
          </w:p>
        </w:tc>
        <w:tc>
          <w:tcPr>
            <w:tcW w:w="7610" w:type="dxa"/>
            <w:noWrap w:val="0"/>
            <w:vAlign w:val="top"/>
          </w:tcPr>
          <w:p w14:paraId="2DBA0B9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tc>
      </w:tr>
    </w:tbl>
    <w:p w14:paraId="1BBF93AC">
      <w:pPr>
        <w:pStyle w:val="18"/>
        <w:keepNext w:val="0"/>
        <w:keepLines w:val="0"/>
        <w:pageBreakBefore w:val="0"/>
        <w:widowControl w:val="0"/>
        <w:kinsoku/>
        <w:wordWrap/>
        <w:overflowPunct/>
        <w:topLinePunct w:val="0"/>
        <w:autoSpaceDE/>
        <w:autoSpaceDN/>
        <w:bidi w:val="0"/>
        <w:adjustRightInd/>
        <w:snapToGrid/>
        <w:spacing w:line="400" w:lineRule="exact"/>
        <w:ind w:left="450" w:leftChars="114" w:hanging="211" w:hangingChars="1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注：投标人凭经采购人审批的退付意见书到保证金收取单位办理履约保证金退付事宜。</w:t>
      </w:r>
    </w:p>
    <w:p w14:paraId="08134522">
      <w:pPr>
        <w:pStyle w:val="22"/>
        <w:snapToGrid w:val="0"/>
        <w:spacing w:before="120" w:after="120"/>
        <w:rPr>
          <w:rFonts w:hint="eastAsia" w:hAnsi="宋体" w:cs="宋体"/>
          <w:color w:val="auto"/>
          <w:highlight w:val="none"/>
        </w:rPr>
      </w:pPr>
    </w:p>
    <w:p w14:paraId="776B30D1">
      <w:pPr>
        <w:pStyle w:val="2"/>
        <w:spacing w:before="0" w:after="0" w:line="360" w:lineRule="auto"/>
        <w:jc w:val="center"/>
        <w:rPr>
          <w:rFonts w:hint="eastAsia" w:ascii="宋体" w:hAnsi="宋体" w:cs="宋体"/>
          <w:color w:val="auto"/>
          <w:highlight w:val="none"/>
        </w:rPr>
      </w:pPr>
      <w:bookmarkStart w:id="163" w:name="_Toc2178"/>
      <w:bookmarkStart w:id="164" w:name="_Toc254970548"/>
      <w:bookmarkStart w:id="165" w:name="_Toc330456896"/>
      <w:bookmarkStart w:id="166" w:name="_Toc27431"/>
      <w:bookmarkStart w:id="167" w:name="_Toc254970689"/>
      <w:bookmarkStart w:id="168" w:name="_Toc15433"/>
      <w:r>
        <w:rPr>
          <w:rFonts w:hint="eastAsia" w:ascii="宋体" w:hAnsi="宋体" w:cs="宋体"/>
          <w:color w:val="auto"/>
          <w:highlight w:val="none"/>
        </w:rPr>
        <w:t>第四章  评标方法及评标标准</w:t>
      </w:r>
      <w:bookmarkEnd w:id="163"/>
      <w:bookmarkEnd w:id="164"/>
      <w:bookmarkEnd w:id="165"/>
      <w:bookmarkEnd w:id="166"/>
      <w:bookmarkEnd w:id="167"/>
      <w:bookmarkEnd w:id="168"/>
    </w:p>
    <w:p w14:paraId="40B2886B">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69" w:name="_Toc22273"/>
      <w:bookmarkStart w:id="170" w:name="_Toc23781"/>
      <w:r>
        <w:rPr>
          <w:rFonts w:hint="eastAsia" w:ascii="宋体" w:hAnsi="宋体" w:eastAsia="宋体" w:cs="宋体"/>
          <w:color w:val="auto"/>
          <w:highlight w:val="none"/>
        </w:rPr>
        <w:t>一、评标方法</w:t>
      </w:r>
      <w:bookmarkEnd w:id="169"/>
      <w:bookmarkEnd w:id="170"/>
    </w:p>
    <w:p w14:paraId="334D762C">
      <w:pPr>
        <w:pStyle w:val="22"/>
        <w:pageBreakBefore w:val="0"/>
        <w:kinsoku/>
        <w:wordWrap/>
        <w:overflowPunct/>
        <w:topLinePunct w:val="0"/>
        <w:autoSpaceDE/>
        <w:autoSpaceDN/>
        <w:bidi w:val="0"/>
        <w:spacing w:line="400" w:lineRule="exact"/>
        <w:ind w:firstLine="420"/>
        <w:textAlignment w:val="auto"/>
        <w:rPr>
          <w:rFonts w:hint="eastAsia" w:hAnsi="宋体" w:cs="宋体"/>
          <w:color w:val="auto"/>
          <w:highlight w:val="none"/>
        </w:rPr>
      </w:pPr>
      <w:r>
        <w:rPr>
          <w:rFonts w:hint="eastAsia" w:hAnsi="宋体" w:cs="宋体"/>
          <w:color w:val="auto"/>
          <w:highlight w:val="none"/>
        </w:rPr>
        <w:t>综合评分法，是指投标文件满足招标文件全部实质性要求，且按照评审因素的量化指标评审得分最高的投标人为中标候选人的评标方法。</w:t>
      </w:r>
    </w:p>
    <w:p w14:paraId="649FDC23">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1" w:name="_Toc29445"/>
      <w:bookmarkStart w:id="172" w:name="_Toc3353"/>
      <w:r>
        <w:rPr>
          <w:rFonts w:hint="eastAsia" w:ascii="宋体" w:hAnsi="宋体" w:eastAsia="宋体" w:cs="宋体"/>
          <w:color w:val="auto"/>
          <w:highlight w:val="none"/>
        </w:rPr>
        <w:t>二、评标程序</w:t>
      </w:r>
      <w:bookmarkEnd w:id="171"/>
      <w:bookmarkEnd w:id="172"/>
    </w:p>
    <w:p w14:paraId="00974253">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1.符合性审查</w:t>
      </w:r>
    </w:p>
    <w:p w14:paraId="1FB4AFED">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评标委员会应当对符合资格的投标人的投标文件进行投标报价、商务、技术等实质性内容符合性审查，以确定其是否满足招标文件的实质性要求。</w:t>
      </w:r>
    </w:p>
    <w:p w14:paraId="031E57A9">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2.符合性审查不通过而导致投标无效的情形</w:t>
      </w:r>
    </w:p>
    <w:p w14:paraId="46ACB75C">
      <w:pPr>
        <w:pageBreakBefore w:val="0"/>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36BC4463">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2.1在报价评审时，如发现下列情形之一的，将被视为投标无效：</w:t>
      </w:r>
    </w:p>
    <w:p w14:paraId="4D886E7D">
      <w:pPr>
        <w:pStyle w:val="9"/>
        <w:pageBreakBefore w:val="0"/>
        <w:numPr>
          <w:ilvl w:val="0"/>
          <w:numId w:val="5"/>
        </w:numPr>
        <w:kinsoku/>
        <w:wordWrap/>
        <w:overflowPunct/>
        <w:topLinePunct w:val="0"/>
        <w:autoSpaceDE/>
        <w:autoSpaceDN/>
        <w:bidi w:val="0"/>
        <w:spacing w:line="400" w:lineRule="exact"/>
        <w:ind w:firstLine="398" w:firstLineChars="200"/>
        <w:textAlignment w:val="auto"/>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报价文件未提供“投标人须知前附表”第13条</w:t>
      </w:r>
      <w:r>
        <w:rPr>
          <w:rFonts w:hint="eastAsia" w:ascii="宋体" w:hAnsi="宋体" w:cs="宋体"/>
          <w:b/>
          <w:color w:val="auto"/>
          <w:szCs w:val="21"/>
          <w:highlight w:val="none"/>
        </w:rPr>
        <w:t>“报价文件”</w:t>
      </w:r>
      <w:r>
        <w:rPr>
          <w:rFonts w:hint="eastAsia" w:ascii="宋体" w:hAnsi="宋体" w:cs="宋体"/>
          <w:b/>
          <w:color w:val="auto"/>
          <w:spacing w:val="-6"/>
          <w:szCs w:val="21"/>
          <w:highlight w:val="none"/>
        </w:rPr>
        <w:t>规定中“必须提供”的文件资料的；</w:t>
      </w:r>
    </w:p>
    <w:p w14:paraId="35ED8467">
      <w:pPr>
        <w:pStyle w:val="9"/>
        <w:pageBreakBefore w:val="0"/>
        <w:numPr>
          <w:ilvl w:val="0"/>
          <w:numId w:val="5"/>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49F70FA3">
      <w:pPr>
        <w:pStyle w:val="9"/>
        <w:pageBreakBefore w:val="0"/>
        <w:numPr>
          <w:ilvl w:val="0"/>
          <w:numId w:val="5"/>
        </w:numPr>
        <w:kinsoku/>
        <w:wordWrap/>
        <w:overflowPunct/>
        <w:topLinePunct w:val="0"/>
        <w:autoSpaceDE/>
        <w:autoSpaceDN/>
        <w:bidi w:val="0"/>
        <w:spacing w:line="400" w:lineRule="exact"/>
        <w:ind w:firstLine="422"/>
        <w:textAlignment w:val="auto"/>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各分标报价超出招标文件相应分标规定最高限价，或者超出相应分标采购预算金额的；</w:t>
      </w:r>
    </w:p>
    <w:p w14:paraId="4EED864A">
      <w:pPr>
        <w:pStyle w:val="9"/>
        <w:pageBreakBefore w:val="0"/>
        <w:numPr>
          <w:ilvl w:val="0"/>
          <w:numId w:val="5"/>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02F6101D">
      <w:pPr>
        <w:pStyle w:val="9"/>
        <w:pageBreakBefore w:val="0"/>
        <w:numPr>
          <w:ilvl w:val="0"/>
          <w:numId w:val="5"/>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120902FD">
      <w:pPr>
        <w:pStyle w:val="9"/>
        <w:pageBreakBefore w:val="0"/>
        <w:numPr>
          <w:ilvl w:val="0"/>
          <w:numId w:val="5"/>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投标人属于本章第5.1条（2）项情形的。</w:t>
      </w:r>
    </w:p>
    <w:p w14:paraId="29F465C9">
      <w:pPr>
        <w:pStyle w:val="9"/>
        <w:pageBreakBefore w:val="0"/>
        <w:numPr>
          <w:ilvl w:val="0"/>
          <w:numId w:val="5"/>
        </w:numPr>
        <w:kinsoku/>
        <w:wordWrap/>
        <w:overflowPunct/>
        <w:topLinePunct w:val="0"/>
        <w:autoSpaceDE/>
        <w:autoSpaceDN/>
        <w:bidi w:val="0"/>
        <w:spacing w:line="400" w:lineRule="exact"/>
        <w:ind w:firstLine="398" w:firstLineChars="200"/>
        <w:textAlignment w:val="auto"/>
        <w:rPr>
          <w:rFonts w:hint="eastAsia"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12D3B14A">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2.2在商务评审时，如发现下列情形之一的，将被视为投标无效：</w:t>
      </w:r>
    </w:p>
    <w:p w14:paraId="4D43CF51">
      <w:pPr>
        <w:pageBreakBefore w:val="0"/>
        <w:numPr>
          <w:ilvl w:val="0"/>
          <w:numId w:val="6"/>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1B648CC3">
      <w:pPr>
        <w:pageBreakBefore w:val="0"/>
        <w:numPr>
          <w:ilvl w:val="0"/>
          <w:numId w:val="6"/>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委托代理人未能出具有效身份证或者出具的身份证与授权委托书中的信息不符的； </w:t>
      </w:r>
    </w:p>
    <w:p w14:paraId="069900F7">
      <w:pPr>
        <w:pageBreakBefore w:val="0"/>
        <w:numPr>
          <w:ilvl w:val="0"/>
          <w:numId w:val="6"/>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5BB0511C">
      <w:pPr>
        <w:pageBreakBefore w:val="0"/>
        <w:numPr>
          <w:ilvl w:val="0"/>
          <w:numId w:val="6"/>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投标文件未提供“投标人须知前附表”第13.1条规定中“必须提供”或者“委托时必须提供”的文件资料的；</w:t>
      </w:r>
    </w:p>
    <w:p w14:paraId="5F0F5135">
      <w:pPr>
        <w:pageBreakBefore w:val="0"/>
        <w:numPr>
          <w:ilvl w:val="0"/>
          <w:numId w:val="6"/>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商务要求评审允许负偏离的条款数超过“投标人须知前附表”规定项数的；</w:t>
      </w:r>
    </w:p>
    <w:p w14:paraId="3CDD2B71">
      <w:pPr>
        <w:pageBreakBefore w:val="0"/>
        <w:numPr>
          <w:ilvl w:val="0"/>
          <w:numId w:val="6"/>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377A43BD">
      <w:pPr>
        <w:pageBreakBefore w:val="0"/>
        <w:numPr>
          <w:ilvl w:val="0"/>
          <w:numId w:val="6"/>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50ED9700">
      <w:pPr>
        <w:pageBreakBefore w:val="0"/>
        <w:numPr>
          <w:ilvl w:val="0"/>
          <w:numId w:val="6"/>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51F12A90">
      <w:pPr>
        <w:pageBreakBefore w:val="0"/>
        <w:numPr>
          <w:ilvl w:val="0"/>
          <w:numId w:val="6"/>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5DF9F0AC">
      <w:pPr>
        <w:pageBreakBefore w:val="0"/>
        <w:numPr>
          <w:ilvl w:val="0"/>
          <w:numId w:val="6"/>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投标文件标注的项目名称或者项目编号与招标文件标注的项目名称或者项目编号不一致的；</w:t>
      </w:r>
    </w:p>
    <w:p w14:paraId="20E3B228">
      <w:pPr>
        <w:pageBreakBefore w:val="0"/>
        <w:numPr>
          <w:ilvl w:val="0"/>
          <w:numId w:val="6"/>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招标文件明确不允许分包，投标文件拟分包的；</w:t>
      </w:r>
    </w:p>
    <w:p w14:paraId="55B9C739">
      <w:pPr>
        <w:pageBreakBefore w:val="0"/>
        <w:numPr>
          <w:ilvl w:val="0"/>
          <w:numId w:val="6"/>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573C2DF9">
      <w:pPr>
        <w:pageBreakBefore w:val="0"/>
        <w:numPr>
          <w:ilvl w:val="0"/>
          <w:numId w:val="6"/>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法律、法规和招标文件规定的其他无效情形。</w:t>
      </w:r>
    </w:p>
    <w:p w14:paraId="7EB1232F">
      <w:pPr>
        <w:pageBreakBefore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14:paraId="7CC226FD">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（1）技术要求评审允许负偏离的条款数超过“投标人须知前附表”规定项数的；</w:t>
      </w:r>
    </w:p>
    <w:p w14:paraId="3FFFF5FD">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（2）投标文件未提供“投标人须知前附表”第13.1条规定中“必须提供”的文件资料的；</w:t>
      </w:r>
    </w:p>
    <w:p w14:paraId="04560B01">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（3）虚假投标，或者出现其他情形而导致被评标委员会认定无效的；</w:t>
      </w:r>
    </w:p>
    <w:p w14:paraId="76361E18">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（4）</w:t>
      </w:r>
      <w:bookmarkStart w:id="173" w:name="_Hlk71706244"/>
      <w:r>
        <w:rPr>
          <w:rFonts w:hint="eastAsia" w:hAnsi="宋体" w:cs="宋体"/>
          <w:b/>
          <w:color w:val="auto"/>
          <w:sz w:val="21"/>
          <w:szCs w:val="21"/>
          <w:highlight w:val="none"/>
        </w:rPr>
        <w:t>招标文件未载明允许提供备选（替代）投标方案或明确不允许提供备选（替代）投标方案时，投标人提供了备选（替代）投标方案的；</w:t>
      </w:r>
      <w:bookmarkEnd w:id="173"/>
    </w:p>
    <w:p w14:paraId="0FE94871">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color w:val="auto"/>
          <w:highlight w:val="none"/>
        </w:rPr>
      </w:pPr>
      <w:r>
        <w:rPr>
          <w:rFonts w:hint="eastAsia" w:hAnsi="宋体" w:cs="宋体"/>
          <w:b/>
          <w:color w:val="auto"/>
          <w:sz w:val="21"/>
          <w:szCs w:val="21"/>
          <w:highlight w:val="none"/>
        </w:rPr>
        <w:t>（5）未响应招标文件实质性要求的。</w:t>
      </w:r>
    </w:p>
    <w:p w14:paraId="0E12D4CD">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2.4其他投标无效的情形：</w:t>
      </w:r>
    </w:p>
    <w:p w14:paraId="06A1617A">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（1）投标文件未按招标文件要求签署或CA电子签章的；</w:t>
      </w:r>
    </w:p>
    <w:p w14:paraId="7A3B5978">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（2）投标人提交两份或两份以上内容不同的投标文件；</w:t>
      </w:r>
    </w:p>
    <w:p w14:paraId="59DFCBDE">
      <w:pPr>
        <w:pStyle w:val="11"/>
        <w:pageBreakBefore w:val="0"/>
        <w:kinsoku/>
        <w:wordWrap/>
        <w:overflowPunct/>
        <w:topLinePunct w:val="0"/>
        <w:autoSpaceDE/>
        <w:autoSpaceDN/>
        <w:bidi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（3）投标人在线制作投标文件时填写的报价金额与解密后“电子加密投标文件”中《开标一览表》填写的金额不一致并拒绝按招标文件要求接受调整的；</w:t>
      </w:r>
    </w:p>
    <w:p w14:paraId="5C44BBE3">
      <w:pPr>
        <w:pStyle w:val="11"/>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（4）法律、法规和招标文件规定的其他无效情形（或出现重大偏差）。</w:t>
      </w:r>
    </w:p>
    <w:p w14:paraId="11634D77">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3.澄清补正</w:t>
      </w:r>
    </w:p>
    <w:p w14:paraId="75B5848F">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0F10717B">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00CBE4F">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未按评标委员会的要求作出明确澄清、说明或者更正的投标人的投标文件将按照有利于采购人的原则由评标委员会进行判定。</w:t>
      </w:r>
    </w:p>
    <w:p w14:paraId="4BA1DEE6">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4.投标文件修正</w:t>
      </w:r>
    </w:p>
    <w:p w14:paraId="34E13124">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4.1投标文件报价出现前后不一致的，按照下列规定修正：</w:t>
      </w:r>
    </w:p>
    <w:p w14:paraId="2596F79E">
      <w:pPr>
        <w:pStyle w:val="22"/>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（1）投标文件中开标一览表（报价表）内容与投标文件中相应内容不一致的，以开标一览表（报价表）为准；</w:t>
      </w:r>
    </w:p>
    <w:p w14:paraId="68C0EB2B">
      <w:pPr>
        <w:pStyle w:val="22"/>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（2）大写金额和小写金额不一致的，以大写金额为准；</w:t>
      </w:r>
    </w:p>
    <w:p w14:paraId="5F71BBD1">
      <w:pPr>
        <w:pStyle w:val="22"/>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（3）单价金额小数点或者百分比有明显错位的，以开标一览表的总价为准，并修改单价；</w:t>
      </w:r>
    </w:p>
    <w:p w14:paraId="4F7CE3B9">
      <w:pPr>
        <w:pStyle w:val="22"/>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（4）总价金额与按单价汇总金额不一致的，以单价金额计算结果为准。</w:t>
      </w:r>
    </w:p>
    <w:p w14:paraId="1B69EDBB">
      <w:pPr>
        <w:pStyle w:val="22"/>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同时出现两种以上不一致的，按照以上（1）-（4）规定的顺序修正。修正后的报价经投标人确认后产生约束力，投标人不确认的，</w:t>
      </w:r>
      <w:r>
        <w:rPr>
          <w:rFonts w:hint="eastAsia" w:hAnsi="宋体" w:cs="宋体"/>
          <w:b/>
          <w:color w:val="auto"/>
          <w:highlight w:val="none"/>
        </w:rPr>
        <w:t>其投标无效</w:t>
      </w:r>
      <w:r>
        <w:rPr>
          <w:rFonts w:hint="eastAsia" w:hAnsi="宋体" w:cs="宋体"/>
          <w:color w:val="auto"/>
          <w:highlight w:val="none"/>
        </w:rPr>
        <w:t>。</w:t>
      </w:r>
    </w:p>
    <w:p w14:paraId="059E74AB">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w:t>
      </w:r>
      <w:r>
        <w:rPr>
          <w:rFonts w:hint="eastAsia" w:ascii="宋体" w:hAnsi="宋体" w:cs="宋体"/>
          <w:b/>
          <w:color w:val="auto"/>
          <w:szCs w:val="21"/>
          <w:highlight w:val="none"/>
        </w:rPr>
        <w:t>投标人的投标文件作无效投标处理</w:t>
      </w:r>
      <w:r>
        <w:rPr>
          <w:rFonts w:hint="eastAsia" w:ascii="宋体" w:hAnsi="宋体" w:cs="宋体"/>
          <w:color w:val="auto"/>
          <w:szCs w:val="21"/>
          <w:highlight w:val="none"/>
        </w:rPr>
        <w:t>。</w:t>
      </w:r>
    </w:p>
    <w:p w14:paraId="7C92C5F6">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7A271506">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5.比较与评价</w:t>
      </w:r>
    </w:p>
    <w:p w14:paraId="19992D72">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5.1采用综合评分法的</w:t>
      </w:r>
    </w:p>
    <w:p w14:paraId="30B1179E">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（1）评标委员会按照招标文件中规定的评标方法及评标标准，对符合性审查合格的投标文件进行商务和技术评估，综合比较与评价。</w:t>
      </w:r>
    </w:p>
    <w:p w14:paraId="732C6541">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（2）评标委员会独立对每个投标人的投标文件进行评价，并汇总每个投标人的得分。</w:t>
      </w:r>
    </w:p>
    <w:p w14:paraId="2FB34FA3">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（3）评标委员会按照招标文件中规定的评标方法和标准计算各投标人的报价得分。在计算过程中，不得去掉最高报价或者最低报价。</w:t>
      </w:r>
    </w:p>
    <w:p w14:paraId="3A6F945B">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（4）各投标人的得分为所有评委的有效评分的算术平均数。</w:t>
      </w:r>
    </w:p>
    <w:p w14:paraId="73D19728">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（5）评标委员会按照招标文件中的规定推荐中标候选人。</w:t>
      </w:r>
    </w:p>
    <w:p w14:paraId="10CF23DE">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18DA6045">
      <w:pPr>
        <w:pStyle w:val="22"/>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lang w:val="en-US" w:eastAsia="zh-CN"/>
        </w:rPr>
      </w:pPr>
      <w:r>
        <w:rPr>
          <w:rFonts w:hint="eastAsia" w:hAnsi="宋体" w:cs="宋体"/>
          <w:b/>
          <w:color w:val="auto"/>
          <w:highlight w:val="none"/>
          <w:lang w:val="en-US" w:eastAsia="zh-CN"/>
        </w:rPr>
        <w:t xml:space="preserve">6.异常低价审查 </w:t>
      </w:r>
    </w:p>
    <w:p w14:paraId="1489512E">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6.1</w:t>
      </w:r>
      <w:r>
        <w:rPr>
          <w:rFonts w:hint="eastAsia" w:ascii="宋体" w:hAnsi="宋体" w:eastAsia="宋体" w:cs="宋体"/>
          <w:color w:val="auto"/>
          <w:szCs w:val="21"/>
          <w:highlight w:val="none"/>
        </w:rPr>
        <w:t>依据规定</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"http://www.ccgp.gov.cn/news/202601/t20260122_26102509.htm" \t "_blank" \o "附件链接：《财政部关于推动解决政府采购异常低价问题的通知》（财库〔2026〕2号）"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《财政部关于推动解决政府采购异常低价问题的通知》（财库〔2026〕2号）</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规定，政府采购评审中出现以下异常低价情形，评标委员会应当启动异常低价投标审查程序：</w:t>
      </w:r>
    </w:p>
    <w:p w14:paraId="79DB9270">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（1）投标报价低于全部通过符合性审查供应商投标）报价平均值</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％的（注：此处由采购人根据项目实际情况填写，填写范围不得低于50％，最高不得超过65％）；</w:t>
      </w:r>
    </w:p>
    <w:p w14:paraId="1D559108">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（2）投标报价低于通过符合性审查的次低报价供应商投标报价</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％的（注：此处由采购人根据项目实际情况填写，填写范围不得低于50％，最高不得超过65％）；</w:t>
      </w:r>
    </w:p>
    <w:p w14:paraId="406DDF79">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（3）投标报价低于采购项目最高限价</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45</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％的（注：此处由采购人根据项目实际情况填写，填写范围不得低于45％，最高不得超过65％）；</w:t>
      </w:r>
    </w:p>
    <w:p w14:paraId="3198B702">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（4）评标委员会基于专业判断，认为供应商报价过低，有可能影响产品质量或者不能诚信履约的其他情形。相关法律法规对供应商报价有规定的，从其规定。</w:t>
      </w:r>
    </w:p>
    <w:p w14:paraId="5066ABF7">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（5）相关法律法规对供应商报价有规定的，从其规定。</w:t>
      </w:r>
    </w:p>
    <w:p w14:paraId="6A928452">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6.2</w:t>
      </w:r>
      <w:r>
        <w:rPr>
          <w:rFonts w:hint="eastAsia" w:ascii="宋体" w:hAnsi="宋体" w:eastAsia="宋体" w:cs="宋体"/>
          <w:color w:val="auto"/>
          <w:szCs w:val="21"/>
          <w:highlight w:val="none"/>
        </w:rPr>
        <w:t>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E49A261">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164020CF">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组织: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82A193E">
      <w:pPr>
        <w:pageBreakBefore w:val="0"/>
        <w:kinsoku/>
        <w:wordWrap/>
        <w:overflowPunct/>
        <w:topLinePunct w:val="0"/>
        <w:autoSpaceDE/>
        <w:autoSpaceDN/>
        <w:bidi w:val="0"/>
        <w:snapToGrid w:val="0"/>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记录及归档:异常低价投标审查的启动原因、审查意见和审查结果应当在评审报告中记录，并随供应商提供的相关书面说明及证明材料，以及评审委员会有关互联网浏览、查询历史一并归档。</w:t>
      </w:r>
    </w:p>
    <w:p w14:paraId="183389D7">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4" w:name="_Toc4705"/>
      <w:bookmarkStart w:id="175" w:name="_Toc5924"/>
      <w:r>
        <w:rPr>
          <w:rFonts w:hint="eastAsia" w:ascii="宋体" w:hAnsi="宋体" w:eastAsia="宋体" w:cs="宋体"/>
          <w:color w:val="auto"/>
          <w:highlight w:val="none"/>
        </w:rPr>
        <w:t>三、评标标准</w:t>
      </w:r>
      <w:bookmarkEnd w:id="174"/>
      <w:bookmarkEnd w:id="175"/>
    </w:p>
    <w:p w14:paraId="317C100F">
      <w:pPr>
        <w:pageBreakBefore w:val="0"/>
        <w:widowControl/>
        <w:kinsoku/>
        <w:wordWrap/>
        <w:overflowPunct/>
        <w:topLinePunct w:val="0"/>
        <w:autoSpaceDE/>
        <w:autoSpaceDN/>
        <w:bidi w:val="0"/>
        <w:adjustRightInd w:val="0"/>
        <w:snapToGrid w:val="0"/>
        <w:spacing w:line="400" w:lineRule="exact"/>
        <w:ind w:firstLine="42"/>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一、评标原则</w:t>
      </w:r>
    </w:p>
    <w:p w14:paraId="0DF923BE">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（一）评委构成：《政府采购货物和服务招标投标管理办法》第四十七条 评标委员会由采购人代表和评审专家组成，成员人数应当为5人以上单数，其中评审专家不得少于成员总数的三分之二。采购项目符合下列情形之一的，评标委员会成员人数应当为7人以上单数：（1）采购预算金额在1000万元以上；（2）技术复杂；（3）社会影响较大。</w:t>
      </w:r>
    </w:p>
    <w:p w14:paraId="284E2AEA">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w:t>
      </w:r>
      <w:r>
        <w:rPr>
          <w:rFonts w:hint="eastAsia" w:ascii="宋体" w:hAnsi="宋体" w:cs="宋体"/>
          <w:color w:val="auto"/>
          <w:kern w:val="0"/>
          <w:szCs w:val="21"/>
          <w:highlight w:val="none"/>
        </w:rPr>
        <w:t>评标依据：</w:t>
      </w:r>
      <w:r>
        <w:rPr>
          <w:rFonts w:hint="eastAsia" w:ascii="宋体" w:hAnsi="宋体" w:cs="宋体"/>
          <w:bCs/>
          <w:color w:val="auto"/>
          <w:kern w:val="0"/>
          <w:szCs w:val="21"/>
          <w:highlight w:val="none"/>
        </w:rPr>
        <w:t>评委将以招投标文件为评标依据，对投标人的内容按百分制打分。</w:t>
      </w:r>
    </w:p>
    <w:p w14:paraId="1C1C211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szCs w:val="21"/>
          <w:highlight w:val="none"/>
        </w:rPr>
      </w:pPr>
      <w:r>
        <w:rPr>
          <w:rFonts w:hint="eastAsia" w:ascii="宋体" w:hAnsi="宋体" w:cs="宋体"/>
          <w:bCs/>
          <w:color w:val="auto"/>
          <w:szCs w:val="21"/>
          <w:highlight w:val="none"/>
        </w:rPr>
        <w:t>（三）评标方式：以封闭方式进行。</w:t>
      </w:r>
    </w:p>
    <w:p w14:paraId="65E2B104">
      <w:pPr>
        <w:pageBreakBefore w:val="0"/>
        <w:kinsoku/>
        <w:wordWrap/>
        <w:overflowPunct/>
        <w:topLinePunct w:val="0"/>
        <w:autoSpaceDE/>
        <w:autoSpaceDN/>
        <w:bidi w:val="0"/>
        <w:adjustRightInd w:val="0"/>
        <w:snapToGrid w:val="0"/>
        <w:spacing w:line="400" w:lineRule="exact"/>
        <w:ind w:firstLine="42" w:firstLineChars="20"/>
        <w:textAlignment w:val="auto"/>
        <w:rPr>
          <w:rFonts w:hint="eastAsia" w:ascii="宋体" w:hAnsi="宋体" w:cs="宋体"/>
          <w:b/>
          <w:color w:val="auto"/>
          <w:szCs w:val="21"/>
          <w:highlight w:val="none"/>
        </w:rPr>
      </w:pPr>
      <w:r>
        <w:rPr>
          <w:rFonts w:hint="eastAsia" w:ascii="宋体" w:hAnsi="宋体" w:cs="宋体"/>
          <w:b/>
          <w:color w:val="auto"/>
          <w:szCs w:val="21"/>
          <w:highlight w:val="none"/>
        </w:rPr>
        <w:t>二、评标方法</w:t>
      </w:r>
    </w:p>
    <w:p w14:paraId="04BB365E">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（一）对进入详评的，采用百分制综合评分法。</w:t>
      </w:r>
    </w:p>
    <w:p w14:paraId="57AA46AE">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（二）计分办法（按四舍五入取至百分位）：</w:t>
      </w:r>
    </w:p>
    <w:p w14:paraId="3BDCDA93">
      <w:pPr>
        <w:pageBreakBefore w:val="0"/>
        <w:kinsoku/>
        <w:wordWrap/>
        <w:overflowPunct/>
        <w:topLinePunct w:val="0"/>
        <w:autoSpaceDE/>
        <w:autoSpaceDN/>
        <w:bidi w:val="0"/>
        <w:spacing w:before="0" w:after="0" w:line="400" w:lineRule="exact"/>
        <w:jc w:val="center"/>
        <w:textAlignment w:val="auto"/>
        <w:outlineLvl w:val="9"/>
        <w:rPr>
          <w:rFonts w:hint="eastAsia" w:ascii="宋体" w:hAnsi="宋体" w:eastAsia="宋体" w:cs="宋体"/>
          <w:color w:val="auto"/>
          <w:highlight w:val="none"/>
        </w:rPr>
      </w:pPr>
      <w:bookmarkStart w:id="176" w:name="_Toc1515"/>
      <w:bookmarkStart w:id="177" w:name="_Toc29253"/>
      <w:bookmarkStart w:id="178" w:name="_Toc26687"/>
    </w:p>
    <w:p w14:paraId="27AD7F2E">
      <w:pPr>
        <w:rPr>
          <w:rFonts w:hint="eastAsia" w:ascii="宋体" w:hAnsi="宋体" w:eastAsia="宋体" w:cs="宋体"/>
          <w:color w:val="auto"/>
          <w:highlight w:val="none"/>
        </w:rPr>
      </w:pPr>
    </w:p>
    <w:p w14:paraId="135EA01E">
      <w:pPr>
        <w:pStyle w:val="18"/>
        <w:rPr>
          <w:rFonts w:hint="eastAsia"/>
          <w:color w:val="auto"/>
          <w:highlight w:val="none"/>
        </w:rPr>
      </w:pPr>
    </w:p>
    <w:p w14:paraId="657E1D4E">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评分标准（综合评分法）</w:t>
      </w:r>
      <w:bookmarkEnd w:id="176"/>
      <w:bookmarkEnd w:id="177"/>
      <w:bookmarkEnd w:id="178"/>
    </w:p>
    <w:p w14:paraId="4965641E">
      <w:pPr>
        <w:rPr>
          <w:rFonts w:hint="eastAsia"/>
          <w:color w:val="auto"/>
          <w:highlight w:val="none"/>
        </w:rPr>
      </w:pPr>
    </w:p>
    <w:tbl>
      <w:tblPr>
        <w:tblStyle w:val="4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394"/>
        <w:gridCol w:w="1163"/>
        <w:gridCol w:w="6266"/>
      </w:tblGrid>
      <w:tr w14:paraId="30C9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47" w:type="pct"/>
            <w:gridSpan w:val="2"/>
            <w:noWrap w:val="0"/>
            <w:vAlign w:val="center"/>
          </w:tcPr>
          <w:p w14:paraId="5726F00F">
            <w:pPr>
              <w:adjustRightInd w:val="0"/>
              <w:spacing w:line="400" w:lineRule="exact"/>
              <w:jc w:val="center"/>
              <w:textAlignment w:val="baseline"/>
              <w:rPr>
                <w:rFonts w:ascii="宋体" w:hAnsi="宋体"/>
                <w:b/>
                <w:color w:val="auto"/>
                <w:szCs w:val="21"/>
                <w:highlight w:val="none"/>
              </w:rPr>
            </w:pPr>
            <w:bookmarkStart w:id="179" w:name="_Toc4130"/>
            <w:bookmarkStart w:id="180" w:name="_Toc13030"/>
            <w:r>
              <w:rPr>
                <w:rFonts w:hint="eastAsia" w:ascii="宋体" w:hAnsi="宋体"/>
                <w:b/>
                <w:color w:val="auto"/>
                <w:szCs w:val="21"/>
                <w:highlight w:val="none"/>
              </w:rPr>
              <w:t>序号</w:t>
            </w:r>
          </w:p>
        </w:tc>
        <w:tc>
          <w:tcPr>
            <w:tcW w:w="619" w:type="pct"/>
            <w:noWrap w:val="0"/>
            <w:vAlign w:val="center"/>
          </w:tcPr>
          <w:p w14:paraId="1124908D">
            <w:pPr>
              <w:adjustRightInd w:val="0"/>
              <w:spacing w:line="400" w:lineRule="exact"/>
              <w:jc w:val="center"/>
              <w:textAlignment w:val="baseline"/>
              <w:rPr>
                <w:rFonts w:ascii="宋体" w:hAnsi="宋体"/>
                <w:b/>
                <w:color w:val="auto"/>
                <w:szCs w:val="21"/>
                <w:highlight w:val="none"/>
              </w:rPr>
            </w:pPr>
            <w:r>
              <w:rPr>
                <w:rFonts w:hint="eastAsia" w:ascii="宋体" w:hAnsi="宋体"/>
                <w:b/>
                <w:color w:val="auto"/>
                <w:szCs w:val="21"/>
                <w:highlight w:val="none"/>
              </w:rPr>
              <w:t>评审因素</w:t>
            </w:r>
          </w:p>
        </w:tc>
        <w:tc>
          <w:tcPr>
            <w:tcW w:w="3333" w:type="pct"/>
            <w:noWrap w:val="0"/>
            <w:vAlign w:val="center"/>
          </w:tcPr>
          <w:p w14:paraId="72637580">
            <w:pPr>
              <w:adjustRightInd w:val="0"/>
              <w:spacing w:line="400" w:lineRule="exact"/>
              <w:jc w:val="center"/>
              <w:textAlignment w:val="baseline"/>
              <w:rPr>
                <w:rFonts w:ascii="宋体" w:hAnsi="宋体"/>
                <w:b/>
                <w:color w:val="auto"/>
                <w:szCs w:val="21"/>
                <w:highlight w:val="none"/>
              </w:rPr>
            </w:pPr>
            <w:r>
              <w:rPr>
                <w:rFonts w:hint="eastAsia" w:ascii="宋体" w:hAnsi="宋体"/>
                <w:b/>
                <w:color w:val="auto"/>
                <w:szCs w:val="21"/>
                <w:highlight w:val="none"/>
              </w:rPr>
              <w:t>评标标准</w:t>
            </w:r>
          </w:p>
        </w:tc>
      </w:tr>
      <w:tr w14:paraId="71E4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noWrap w:val="0"/>
            <w:vAlign w:val="center"/>
          </w:tcPr>
          <w:p w14:paraId="666F1232">
            <w:pPr>
              <w:adjustRightInd w:val="0"/>
              <w:spacing w:line="400" w:lineRule="exact"/>
              <w:jc w:val="center"/>
              <w:textAlignment w:val="baseline"/>
              <w:rPr>
                <w:rFonts w:ascii="宋体" w:hAnsi="宋体"/>
                <w:color w:val="auto"/>
                <w:szCs w:val="21"/>
                <w:highlight w:val="none"/>
              </w:rPr>
            </w:pPr>
            <w:r>
              <w:rPr>
                <w:rFonts w:hint="eastAsia" w:ascii="宋体" w:hAnsi="宋体"/>
                <w:color w:val="auto"/>
                <w:szCs w:val="21"/>
                <w:highlight w:val="none"/>
              </w:rPr>
              <w:t>1</w:t>
            </w:r>
          </w:p>
        </w:tc>
        <w:tc>
          <w:tcPr>
            <w:tcW w:w="741" w:type="pct"/>
            <w:noWrap w:val="0"/>
            <w:vAlign w:val="center"/>
          </w:tcPr>
          <w:p w14:paraId="3E386112">
            <w:pPr>
              <w:adjustRightInd w:val="0"/>
              <w:spacing w:line="400" w:lineRule="exact"/>
              <w:jc w:val="center"/>
              <w:textAlignment w:val="baseline"/>
              <w:rPr>
                <w:rFonts w:ascii="宋体" w:hAnsi="宋体"/>
                <w:b/>
                <w:bCs/>
                <w:color w:val="auto"/>
                <w:szCs w:val="21"/>
                <w:highlight w:val="none"/>
              </w:rPr>
            </w:pPr>
            <w:r>
              <w:rPr>
                <w:rFonts w:hint="eastAsia" w:ascii="宋体" w:hAnsi="宋体"/>
                <w:b/>
                <w:bCs/>
                <w:color w:val="auto"/>
                <w:szCs w:val="21"/>
                <w:highlight w:val="none"/>
              </w:rPr>
              <w:t>价格分</w:t>
            </w:r>
          </w:p>
          <w:p w14:paraId="15F803F4">
            <w:pPr>
              <w:adjustRightInd w:val="0"/>
              <w:spacing w:line="400" w:lineRule="exact"/>
              <w:jc w:val="center"/>
              <w:textAlignment w:val="baseline"/>
              <w:rPr>
                <w:rFonts w:hint="eastAsia" w:ascii="宋体" w:hAnsi="宋体"/>
                <w:b/>
                <w:bCs/>
                <w:color w:val="auto"/>
                <w:szCs w:val="21"/>
                <w:highlight w:val="none"/>
              </w:rPr>
            </w:pPr>
            <w:r>
              <w:rPr>
                <w:rFonts w:hint="eastAsia" w:ascii="宋体" w:hAnsi="宋体"/>
                <w:b/>
                <w:bCs/>
                <w:color w:val="auto"/>
                <w:szCs w:val="21"/>
                <w:highlight w:val="none"/>
              </w:rPr>
              <w:t>（满分</w:t>
            </w:r>
            <w:r>
              <w:rPr>
                <w:rFonts w:hint="eastAsia" w:ascii="宋体" w:hAnsi="宋体"/>
                <w:b/>
                <w:bCs/>
                <w:color w:val="auto"/>
                <w:szCs w:val="21"/>
                <w:highlight w:val="none"/>
                <w:u w:val="single"/>
                <w:lang w:val="en-US" w:eastAsia="zh-CN"/>
              </w:rPr>
              <w:t>30</w:t>
            </w:r>
            <w:r>
              <w:rPr>
                <w:rFonts w:hint="eastAsia" w:ascii="宋体" w:hAnsi="宋体"/>
                <w:b/>
                <w:bCs/>
                <w:color w:val="auto"/>
                <w:szCs w:val="21"/>
                <w:highlight w:val="none"/>
              </w:rPr>
              <w:t>分）</w:t>
            </w:r>
          </w:p>
        </w:tc>
        <w:tc>
          <w:tcPr>
            <w:tcW w:w="619" w:type="pct"/>
            <w:noWrap w:val="0"/>
            <w:vAlign w:val="center"/>
          </w:tcPr>
          <w:p w14:paraId="41C83B9D">
            <w:pPr>
              <w:adjustRightInd w:val="0"/>
              <w:spacing w:line="400" w:lineRule="exact"/>
              <w:jc w:val="center"/>
              <w:textAlignment w:val="baseline"/>
              <w:rPr>
                <w:rFonts w:ascii="宋体" w:hAnsi="宋体"/>
                <w:b/>
                <w:bCs/>
                <w:color w:val="auto"/>
                <w:szCs w:val="21"/>
                <w:highlight w:val="none"/>
              </w:rPr>
            </w:pPr>
            <w:r>
              <w:rPr>
                <w:rFonts w:hint="eastAsia" w:ascii="宋体" w:hAnsi="宋体"/>
                <w:b/>
                <w:bCs/>
                <w:color w:val="auto"/>
                <w:szCs w:val="21"/>
                <w:highlight w:val="none"/>
              </w:rPr>
              <w:t>投标报价</w:t>
            </w:r>
          </w:p>
        </w:tc>
        <w:tc>
          <w:tcPr>
            <w:tcW w:w="3333" w:type="pct"/>
            <w:noWrap w:val="0"/>
            <w:vAlign w:val="center"/>
          </w:tcPr>
          <w:p w14:paraId="75716093">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（1）评标报价为投标人的投标报价进行政策性扣除后的价格，评标报价只是作为评标时使用。最终中标人的中标金额等于投标报价。</w:t>
            </w:r>
          </w:p>
          <w:p w14:paraId="6F583B50">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55</w:t>
            </w:r>
            <w:r>
              <w:rPr>
                <w:rFonts w:hint="eastAsia" w:ascii="宋体" w:hAnsi="宋体" w:cs="宋体"/>
                <w:bCs/>
                <w:color w:val="auto"/>
                <w:kern w:val="0"/>
                <w:szCs w:val="21"/>
                <w:highlight w:val="none"/>
              </w:rPr>
              <w:t>号）的规定</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对其最后报价给予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w:t>
            </w:r>
            <w:r>
              <w:rPr>
                <w:rFonts w:hint="eastAsia" w:ascii="宋体" w:hAnsi="宋体" w:cs="宋体"/>
                <w:bCs/>
                <w:color w:val="auto"/>
                <w:kern w:val="0"/>
                <w:szCs w:val="21"/>
                <w:highlight w:val="none"/>
                <w:lang w:eastAsia="zh-CN"/>
              </w:rPr>
              <w:t>（范围为</w:t>
            </w:r>
            <w:r>
              <w:rPr>
                <w:rFonts w:hint="eastAsia" w:ascii="宋体" w:hAnsi="宋体" w:cs="宋体"/>
                <w:bCs/>
                <w:color w:val="auto"/>
                <w:kern w:val="0"/>
                <w:szCs w:val="21"/>
                <w:highlight w:val="none"/>
                <w:lang w:val="en-US" w:eastAsia="zh-CN"/>
              </w:rPr>
              <w:t>10-20%）</w:t>
            </w:r>
            <w:r>
              <w:rPr>
                <w:rFonts w:hint="eastAsia" w:ascii="宋体" w:hAnsi="宋体" w:cs="宋体"/>
                <w:bCs/>
                <w:color w:val="auto"/>
                <w:kern w:val="0"/>
                <w:szCs w:val="21"/>
                <w:highlight w:val="none"/>
              </w:rPr>
              <w:t>的扣除。</w:t>
            </w:r>
          </w:p>
          <w:p w14:paraId="3DD0D1AB">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37DA2A9">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CEC5A8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（5）政策性扣除计算方法。</w:t>
            </w:r>
          </w:p>
          <w:p w14:paraId="0645C864">
            <w:pPr>
              <w:keepNext w:val="0"/>
              <w:keepLines w:val="0"/>
              <w:pageBreakBefore w:val="0"/>
              <w:widowControl w:val="0"/>
              <w:kinsoku/>
              <w:wordWrap/>
              <w:overflowPunct/>
              <w:topLinePunct w:val="0"/>
              <w:autoSpaceDE/>
              <w:autoSpaceDN/>
              <w:bidi w:val="0"/>
              <w:adjustRightInd w:val="0"/>
              <w:spacing w:line="380" w:lineRule="exact"/>
              <w:ind w:firstLine="420" w:firstLineChars="200"/>
              <w:textAlignment w:val="baseline"/>
              <w:rPr>
                <w:rFonts w:hint="eastAsia" w:ascii="宋体" w:hAnsi="宋体" w:cs="微软雅黑"/>
                <w:color w:val="auto"/>
                <w:szCs w:val="21"/>
                <w:highlight w:val="none"/>
              </w:rPr>
            </w:pPr>
            <w:r>
              <w:rPr>
                <w:rFonts w:hint="eastAsia" w:ascii="宋体" w:hAnsi="宋体" w:cs="宋体"/>
                <w:bCs/>
                <w:color w:val="auto"/>
                <w:kern w:val="0"/>
                <w:szCs w:val="21"/>
                <w:highlight w:val="none"/>
              </w:rPr>
              <w:t>在服务采购项目中，服务由小微企业承接；对符合上述要求的投标人的投标报价给予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0%的扣除，扣除后的价格为评标报价，即评标报价=投标报价×（1-</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%（范围为4%-6%）的扣除，用扣除后的价格参加评审，扣除后的价格为评标报价，即评标报价=投标报价×（1-</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%）。除上述情况外，评标报价=投标报价。</w:t>
            </w:r>
            <w:r>
              <w:rPr>
                <w:rFonts w:hint="eastAsia" w:ascii="宋体" w:hAnsi="宋体" w:cs="宋体"/>
                <w:b/>
                <w:szCs w:val="21"/>
              </w:rPr>
              <w:t>【调整方式为：如A投标人</w:t>
            </w:r>
            <w:r>
              <w:rPr>
                <w:rFonts w:hint="eastAsia" w:ascii="宋体" w:hAnsi="宋体" w:cs="宋体"/>
                <w:b/>
                <w:szCs w:val="21"/>
                <w:lang w:val="en-US" w:eastAsia="zh-CN"/>
              </w:rPr>
              <w:t>下浮系数</w:t>
            </w:r>
            <w:r>
              <w:rPr>
                <w:rFonts w:hint="eastAsia" w:ascii="宋体" w:hAnsi="宋体" w:cs="宋体"/>
                <w:b/>
                <w:szCs w:val="21"/>
              </w:rPr>
              <w:t>报价为25%，且提供《中小企业声明函》声明其为小型或微型企业，则调整后的价格=</w:t>
            </w:r>
            <w:r>
              <w:rPr>
                <w:rFonts w:hint="eastAsia" w:ascii="宋体" w:hAnsi="宋体" w:cs="宋体"/>
                <w:b/>
                <w:szCs w:val="21"/>
                <w:lang w:val="en-US" w:eastAsia="zh-CN"/>
              </w:rPr>
              <w:t>1-</w:t>
            </w:r>
            <w:r>
              <w:rPr>
                <w:rFonts w:hint="eastAsia" w:ascii="宋体" w:hAnsi="宋体" w:cs="宋体"/>
                <w:b/>
                <w:szCs w:val="21"/>
              </w:rPr>
              <w:t>（1-25%）*（1-1</w:t>
            </w:r>
            <w:r>
              <w:rPr>
                <w:rFonts w:ascii="宋体" w:hAnsi="宋体" w:cs="宋体"/>
                <w:b/>
                <w:szCs w:val="21"/>
              </w:rPr>
              <w:t>0</w:t>
            </w:r>
            <w:r>
              <w:rPr>
                <w:rFonts w:hint="eastAsia" w:ascii="宋体" w:hAnsi="宋体" w:cs="宋体"/>
                <w:b/>
                <w:szCs w:val="21"/>
              </w:rPr>
              <w:t>%）】</w:t>
            </w:r>
          </w:p>
          <w:p w14:paraId="43499861">
            <w:pPr>
              <w:keepNext w:val="0"/>
              <w:keepLines w:val="0"/>
              <w:pageBreakBefore w:val="0"/>
              <w:widowControl w:val="0"/>
              <w:kinsoku/>
              <w:wordWrap/>
              <w:overflowPunct/>
              <w:topLinePunct w:val="0"/>
              <w:autoSpaceDE/>
              <w:autoSpaceDN/>
              <w:bidi w:val="0"/>
              <w:snapToGrid w:val="0"/>
              <w:spacing w:line="380" w:lineRule="exact"/>
              <w:ind w:firstLine="233" w:firstLineChars="111"/>
              <w:rPr>
                <w:rFonts w:ascii="宋体" w:hAnsi="宋体"/>
                <w:bCs/>
                <w:color w:val="auto"/>
                <w:szCs w:val="21"/>
                <w:highlight w:val="none"/>
              </w:rPr>
            </w:pPr>
            <w:r>
              <w:rPr>
                <w:rFonts w:hint="eastAsia" w:ascii="宋体" w:hAnsi="宋体"/>
                <w:bCs/>
                <w:color w:val="auto"/>
                <w:szCs w:val="21"/>
                <w:highlight w:val="none"/>
              </w:rPr>
              <w:t>（6）</w:t>
            </w:r>
            <w:r>
              <w:rPr>
                <w:rFonts w:hint="eastAsia" w:ascii="宋体" w:hAnsi="宋体" w:cs="仿宋_GB2312"/>
                <w:bCs/>
                <w:szCs w:val="21"/>
              </w:rPr>
              <w:t>满足招标文件要求且评标报价最低的评标报价（</w:t>
            </w:r>
            <w:r>
              <w:rPr>
                <w:rFonts w:hint="eastAsia" w:ascii="宋体" w:hAnsi="宋体" w:cs="仿宋_GB2312"/>
                <w:bCs/>
                <w:szCs w:val="21"/>
                <w:lang w:val="en-US" w:eastAsia="zh-CN"/>
              </w:rPr>
              <w:t>下浮系数</w:t>
            </w:r>
            <w:r>
              <w:rPr>
                <w:rFonts w:hint="eastAsia" w:ascii="宋体" w:hAnsi="宋体" w:cs="仿宋_GB2312"/>
                <w:bCs/>
                <w:szCs w:val="21"/>
              </w:rPr>
              <w:t>）为评标基准价。</w:t>
            </w:r>
            <w:r>
              <w:rPr>
                <w:rFonts w:hint="eastAsia" w:ascii="宋体" w:hAnsi="宋体" w:cs="宋体"/>
                <w:b/>
                <w:kern w:val="0"/>
                <w:szCs w:val="21"/>
              </w:rPr>
              <w:t>（如A投标人</w:t>
            </w:r>
            <w:r>
              <w:rPr>
                <w:rFonts w:hint="eastAsia" w:ascii="宋体" w:hAnsi="宋体" w:cs="宋体"/>
                <w:b/>
                <w:szCs w:val="21"/>
                <w:lang w:val="en-US" w:eastAsia="zh-CN"/>
              </w:rPr>
              <w:t>下浮系数</w:t>
            </w:r>
            <w:r>
              <w:rPr>
                <w:rFonts w:hint="eastAsia" w:ascii="宋体" w:hAnsi="宋体" w:cs="宋体"/>
                <w:b/>
                <w:kern w:val="0"/>
                <w:szCs w:val="21"/>
              </w:rPr>
              <w:t>报价为25%；B投标人</w:t>
            </w:r>
            <w:r>
              <w:rPr>
                <w:rFonts w:hint="eastAsia" w:ascii="宋体" w:hAnsi="宋体" w:cs="宋体"/>
                <w:b/>
                <w:szCs w:val="21"/>
                <w:lang w:val="en-US" w:eastAsia="zh-CN"/>
              </w:rPr>
              <w:t>下浮系数</w:t>
            </w:r>
            <w:r>
              <w:rPr>
                <w:rFonts w:hint="eastAsia" w:ascii="宋体" w:hAnsi="宋体" w:cs="宋体"/>
                <w:b/>
                <w:kern w:val="0"/>
                <w:szCs w:val="21"/>
              </w:rPr>
              <w:t>报价为28%，则B投标人的</w:t>
            </w:r>
            <w:r>
              <w:rPr>
                <w:rFonts w:hint="eastAsia" w:ascii="宋体" w:hAnsi="宋体" w:cs="宋体"/>
                <w:b/>
                <w:szCs w:val="21"/>
                <w:lang w:val="en-US" w:eastAsia="zh-CN"/>
              </w:rPr>
              <w:t>下浮系数</w:t>
            </w:r>
            <w:r>
              <w:rPr>
                <w:rFonts w:hint="eastAsia" w:ascii="宋体" w:hAnsi="宋体" w:cs="宋体"/>
                <w:b/>
                <w:kern w:val="0"/>
                <w:szCs w:val="21"/>
              </w:rPr>
              <w:t>报价高，投标价格最低，作为基准价）</w:t>
            </w:r>
          </w:p>
          <w:p w14:paraId="43EA3C99">
            <w:pPr>
              <w:widowControl/>
              <w:snapToGrid w:val="0"/>
              <w:spacing w:line="400" w:lineRule="exact"/>
              <w:ind w:firstLine="210" w:firstLineChars="100"/>
              <w:rPr>
                <w:rFonts w:hint="eastAsia" w:ascii="宋体" w:hAnsi="宋体" w:cs="仿宋_GB2312"/>
                <w:bCs/>
                <w:szCs w:val="21"/>
              </w:rPr>
            </w:pPr>
            <w:r>
              <w:rPr>
                <w:rFonts w:hint="eastAsia" w:ascii="宋体" w:hAnsi="宋体"/>
                <w:bCs/>
                <w:color w:val="auto"/>
                <w:szCs w:val="21"/>
                <w:highlight w:val="none"/>
              </w:rPr>
              <w:t xml:space="preserve">（7）价格分计算公式： </w:t>
            </w:r>
            <w:r>
              <w:rPr>
                <w:rFonts w:hint="eastAsia" w:ascii="宋体" w:hAnsi="宋体" w:cs="仿宋_GB2312"/>
                <w:bCs/>
                <w:szCs w:val="21"/>
              </w:rPr>
              <w:t>某投标人价格分=（</w:t>
            </w:r>
            <w:r>
              <w:rPr>
                <w:rFonts w:ascii="宋体" w:hAnsi="宋体" w:cs="仿宋_GB2312"/>
                <w:bCs/>
                <w:szCs w:val="21"/>
              </w:rPr>
              <w:t>1-</w:t>
            </w:r>
            <w:r>
              <w:rPr>
                <w:rFonts w:hint="eastAsia" w:ascii="宋体" w:hAnsi="宋体" w:cs="仿宋_GB2312"/>
                <w:bCs/>
                <w:szCs w:val="21"/>
              </w:rPr>
              <w:t>基准价）/【1</w:t>
            </w:r>
            <w:r>
              <w:rPr>
                <w:rFonts w:ascii="宋体" w:hAnsi="宋体" w:cs="仿宋_GB2312"/>
                <w:bCs/>
                <w:szCs w:val="21"/>
              </w:rPr>
              <w:t>-</w:t>
            </w:r>
            <w:r>
              <w:rPr>
                <w:rFonts w:hint="eastAsia" w:ascii="宋体" w:hAnsi="宋体" w:cs="仿宋_GB2312"/>
                <w:bCs/>
                <w:szCs w:val="21"/>
              </w:rPr>
              <w:t>某投标人评标报价</w:t>
            </w:r>
            <w:r>
              <w:rPr>
                <w:rFonts w:hint="eastAsia" w:ascii="宋体" w:hAnsi="宋体" w:eastAsia="宋体" w:cs="仿宋_GB2312"/>
                <w:bCs/>
                <w:szCs w:val="21"/>
              </w:rPr>
              <w:t>（</w:t>
            </w:r>
            <w:r>
              <w:rPr>
                <w:rFonts w:hint="eastAsia" w:ascii="宋体" w:hAnsi="宋体" w:eastAsia="宋体" w:cs="仿宋_GB2312"/>
                <w:bCs/>
                <w:szCs w:val="21"/>
                <w:lang w:val="en-US" w:eastAsia="zh-CN"/>
              </w:rPr>
              <w:t>下浮系数）</w:t>
            </w:r>
            <w:r>
              <w:rPr>
                <w:rFonts w:hint="eastAsia" w:ascii="宋体" w:hAnsi="宋体" w:eastAsia="宋体" w:cs="仿宋_GB2312"/>
                <w:bCs/>
                <w:szCs w:val="21"/>
              </w:rPr>
              <w:t>】×</w:t>
            </w:r>
            <w:r>
              <w:rPr>
                <w:rFonts w:hint="eastAsia" w:ascii="宋体" w:hAnsi="宋体" w:cs="仿宋_GB2312"/>
                <w:bCs/>
                <w:szCs w:val="21"/>
                <w:lang w:val="en-US" w:eastAsia="zh-CN"/>
              </w:rPr>
              <w:t>30</w:t>
            </w:r>
            <w:r>
              <w:rPr>
                <w:rFonts w:hint="eastAsia" w:ascii="宋体" w:hAnsi="宋体" w:cs="仿宋_GB2312"/>
                <w:bCs/>
                <w:szCs w:val="21"/>
              </w:rPr>
              <w:t>分</w:t>
            </w:r>
          </w:p>
          <w:p w14:paraId="11174E08">
            <w:pPr>
              <w:spacing w:line="360" w:lineRule="exact"/>
              <w:ind w:firstLine="422" w:firstLineChars="200"/>
              <w:rPr>
                <w:rFonts w:ascii="宋体" w:hAnsi="宋体" w:cs="仿宋_GB2312"/>
                <w:b/>
                <w:bCs/>
                <w:szCs w:val="21"/>
              </w:rPr>
            </w:pPr>
            <w:r>
              <w:rPr>
                <w:rFonts w:hint="eastAsia" w:ascii="宋体" w:hAnsi="宋体" w:cs="仿宋_GB2312"/>
                <w:b/>
                <w:bCs/>
                <w:szCs w:val="21"/>
              </w:rPr>
              <w:t>备注：</w:t>
            </w:r>
          </w:p>
          <w:p w14:paraId="1DF75982">
            <w:pPr>
              <w:widowControl/>
              <w:snapToGrid w:val="0"/>
              <w:spacing w:line="400" w:lineRule="exact"/>
              <w:ind w:firstLine="422" w:firstLineChars="200"/>
              <w:rPr>
                <w:rFonts w:hint="eastAsia" w:ascii="宋体" w:hAnsi="宋体" w:cs="仿宋_GB2312"/>
                <w:bCs/>
                <w:szCs w:val="21"/>
              </w:rPr>
            </w:pPr>
            <w:r>
              <w:rPr>
                <w:rFonts w:hint="eastAsia" w:ascii="宋体" w:hAnsi="宋体" w:cs="宋体"/>
                <w:b/>
                <w:szCs w:val="21"/>
                <w:lang w:val="en-US" w:eastAsia="zh-CN"/>
              </w:rPr>
              <w:t>下浮系数</w:t>
            </w:r>
            <w:r>
              <w:rPr>
                <w:rFonts w:hint="eastAsia" w:ascii="宋体" w:hAnsi="宋体" w:cs="仿宋_GB2312"/>
                <w:b/>
                <w:bCs/>
                <w:szCs w:val="21"/>
              </w:rPr>
              <w:t>幅度</w:t>
            </w:r>
            <w:r>
              <w:rPr>
                <w:rFonts w:hint="eastAsia" w:ascii="宋体" w:hAnsi="宋体" w:cs="仿宋_GB2312"/>
                <w:b/>
                <w:bCs/>
                <w:szCs w:val="21"/>
                <w:lang w:val="en-US" w:eastAsia="zh-CN"/>
              </w:rPr>
              <w:t>3%</w:t>
            </w:r>
            <w:r>
              <w:rPr>
                <w:rFonts w:hint="eastAsia" w:ascii="宋体" w:hAnsi="宋体" w:cs="仿宋_GB2312"/>
                <w:b/>
                <w:bCs/>
                <w:szCs w:val="21"/>
              </w:rPr>
              <w:t>≤</w:t>
            </w:r>
            <w:r>
              <w:rPr>
                <w:rFonts w:hint="eastAsia" w:ascii="宋体" w:hAnsi="宋体" w:cs="宋体"/>
                <w:b/>
                <w:szCs w:val="21"/>
                <w:lang w:val="en-US" w:eastAsia="zh-CN"/>
              </w:rPr>
              <w:t>下浮系数</w:t>
            </w:r>
            <w:r>
              <w:rPr>
                <w:rFonts w:hint="eastAsia" w:ascii="宋体" w:hAnsi="宋体" w:cs="仿宋_GB2312"/>
                <w:b/>
                <w:bCs/>
                <w:szCs w:val="21"/>
              </w:rPr>
              <w:t>&lt;100%内为有效报价，超出有效报价范围的视为无效报价，无效报价投标无效。</w:t>
            </w:r>
          </w:p>
        </w:tc>
      </w:tr>
      <w:tr w14:paraId="433D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305" w:type="pct"/>
            <w:vMerge w:val="restart"/>
            <w:noWrap w:val="0"/>
            <w:vAlign w:val="center"/>
          </w:tcPr>
          <w:p w14:paraId="33CA751D">
            <w:pPr>
              <w:adjustRightInd w:val="0"/>
              <w:snapToGrid w:val="0"/>
              <w:spacing w:line="400" w:lineRule="exact"/>
              <w:jc w:val="center"/>
              <w:textAlignment w:val="baseline"/>
              <w:rPr>
                <w:rFonts w:ascii="宋体" w:hAnsi="宋体"/>
                <w:color w:val="auto"/>
                <w:szCs w:val="21"/>
                <w:highlight w:val="none"/>
              </w:rPr>
            </w:pPr>
            <w:r>
              <w:rPr>
                <w:rFonts w:hint="eastAsia" w:ascii="宋体" w:hAnsi="宋体"/>
                <w:color w:val="auto"/>
                <w:szCs w:val="21"/>
                <w:highlight w:val="none"/>
              </w:rPr>
              <w:t>2</w:t>
            </w:r>
          </w:p>
        </w:tc>
        <w:tc>
          <w:tcPr>
            <w:tcW w:w="741" w:type="pct"/>
            <w:vMerge w:val="restart"/>
            <w:noWrap w:val="0"/>
            <w:vAlign w:val="center"/>
          </w:tcPr>
          <w:p w14:paraId="62966E90">
            <w:pPr>
              <w:adjustRightInd w:val="0"/>
              <w:snapToGrid w:val="0"/>
              <w:spacing w:line="400" w:lineRule="exact"/>
              <w:ind w:left="-105" w:leftChars="-50" w:right="-105" w:rightChars="-50"/>
              <w:jc w:val="center"/>
              <w:textAlignment w:val="baseline"/>
              <w:rPr>
                <w:rFonts w:ascii="宋体" w:hAnsi="宋体"/>
                <w:b/>
                <w:color w:val="auto"/>
                <w:szCs w:val="21"/>
                <w:highlight w:val="none"/>
              </w:rPr>
            </w:pPr>
            <w:r>
              <w:rPr>
                <w:rFonts w:hint="eastAsia" w:ascii="宋体" w:hAnsi="宋体"/>
                <w:b/>
                <w:color w:val="auto"/>
                <w:szCs w:val="21"/>
                <w:highlight w:val="none"/>
                <w:lang w:val="en-US" w:eastAsia="zh-CN"/>
              </w:rPr>
              <w:t>技术</w:t>
            </w:r>
            <w:r>
              <w:rPr>
                <w:rFonts w:hint="eastAsia" w:ascii="宋体" w:hAnsi="宋体"/>
                <w:b/>
                <w:color w:val="auto"/>
                <w:szCs w:val="21"/>
                <w:highlight w:val="none"/>
              </w:rPr>
              <w:t>分</w:t>
            </w:r>
          </w:p>
          <w:p w14:paraId="3C2384EA">
            <w:pPr>
              <w:adjustRightInd w:val="0"/>
              <w:snapToGrid w:val="0"/>
              <w:spacing w:line="400" w:lineRule="exact"/>
              <w:jc w:val="center"/>
              <w:textAlignment w:val="baseline"/>
              <w:rPr>
                <w:rFonts w:ascii="宋体" w:hAnsi="宋体"/>
                <w:color w:val="auto"/>
                <w:szCs w:val="21"/>
                <w:highlight w:val="none"/>
              </w:rPr>
            </w:pPr>
            <w:r>
              <w:rPr>
                <w:rFonts w:hint="eastAsia" w:ascii="宋体" w:hAnsi="宋体"/>
                <w:b/>
                <w:color w:val="auto"/>
                <w:szCs w:val="21"/>
                <w:highlight w:val="none"/>
              </w:rPr>
              <w:t>（满分</w:t>
            </w:r>
            <w:r>
              <w:rPr>
                <w:rFonts w:hint="eastAsia" w:ascii="宋体" w:hAnsi="宋体"/>
                <w:b/>
                <w:color w:val="auto"/>
                <w:szCs w:val="21"/>
                <w:highlight w:val="none"/>
                <w:lang w:val="en-US" w:eastAsia="zh-CN"/>
              </w:rPr>
              <w:t>50</w:t>
            </w:r>
            <w:r>
              <w:rPr>
                <w:rFonts w:hint="eastAsia" w:ascii="宋体" w:hAnsi="宋体"/>
                <w:b/>
                <w:color w:val="auto"/>
                <w:szCs w:val="21"/>
                <w:highlight w:val="none"/>
              </w:rPr>
              <w:t>分）</w:t>
            </w:r>
          </w:p>
        </w:tc>
        <w:tc>
          <w:tcPr>
            <w:tcW w:w="619" w:type="pct"/>
            <w:noWrap w:val="0"/>
            <w:tcMar>
              <w:left w:w="57" w:type="dxa"/>
              <w:right w:w="57" w:type="dxa"/>
            </w:tcMar>
            <w:vAlign w:val="center"/>
          </w:tcPr>
          <w:p w14:paraId="17D50594">
            <w:pPr>
              <w:widowControl/>
              <w:snapToGrid w:val="0"/>
              <w:spacing w:line="400" w:lineRule="exact"/>
              <w:jc w:val="center"/>
              <w:rPr>
                <w:rFonts w:ascii="宋体" w:hAnsi="宋体" w:cs="微软雅黑"/>
                <w:color w:val="auto"/>
                <w:szCs w:val="21"/>
                <w:highlight w:val="none"/>
              </w:rPr>
            </w:pPr>
            <w:r>
              <w:rPr>
                <w:rFonts w:hint="eastAsia" w:ascii="宋体" w:hAnsi="宋体" w:cs="宋体"/>
                <w:b/>
                <w:bCs/>
                <w:color w:val="auto"/>
                <w:kern w:val="0"/>
                <w:szCs w:val="21"/>
                <w:highlight w:val="none"/>
              </w:rPr>
              <w:t>服务</w:t>
            </w:r>
            <w:r>
              <w:rPr>
                <w:rFonts w:hint="eastAsia" w:ascii="宋体" w:hAnsi="宋体" w:cs="宋体"/>
                <w:b/>
                <w:bCs/>
                <w:color w:val="auto"/>
                <w:kern w:val="0"/>
                <w:szCs w:val="21"/>
                <w:highlight w:val="none"/>
                <w:lang w:val="en-US" w:eastAsia="zh-CN"/>
              </w:rPr>
              <w:t>实施</w:t>
            </w:r>
            <w:r>
              <w:rPr>
                <w:rFonts w:hint="eastAsia" w:ascii="宋体" w:hAnsi="宋体" w:cs="宋体"/>
                <w:b/>
                <w:bCs/>
                <w:color w:val="auto"/>
                <w:kern w:val="0"/>
                <w:szCs w:val="21"/>
                <w:highlight w:val="none"/>
              </w:rPr>
              <w:t>方案分（满分</w:t>
            </w:r>
            <w:r>
              <w:rPr>
                <w:rFonts w:hint="eastAsia" w:ascii="宋体" w:hAnsi="宋体" w:cs="宋体"/>
                <w:b/>
                <w:bCs/>
                <w:color w:val="auto"/>
                <w:kern w:val="0"/>
                <w:szCs w:val="21"/>
                <w:highlight w:val="none"/>
                <w:lang w:val="en-US" w:eastAsia="zh-CN"/>
              </w:rPr>
              <w:t>10</w:t>
            </w:r>
            <w:r>
              <w:rPr>
                <w:rFonts w:hint="eastAsia" w:ascii="宋体" w:hAnsi="宋体" w:cs="宋体"/>
                <w:b/>
                <w:bCs/>
                <w:color w:val="auto"/>
                <w:kern w:val="0"/>
                <w:szCs w:val="21"/>
                <w:highlight w:val="none"/>
              </w:rPr>
              <w:t>分）</w:t>
            </w:r>
          </w:p>
        </w:tc>
        <w:tc>
          <w:tcPr>
            <w:tcW w:w="3333" w:type="pct"/>
            <w:noWrap w:val="0"/>
            <w:vAlign w:val="center"/>
          </w:tcPr>
          <w:p w14:paraId="079E29A2">
            <w:pPr>
              <w:spacing w:line="400" w:lineRule="exact"/>
              <w:ind w:firstLine="420" w:firstLineChars="200"/>
              <w:rPr>
                <w:rFonts w:hint="eastAsia" w:ascii="宋体" w:hAnsi="宋体" w:eastAsia="宋体" w:cs="宋体"/>
                <w:bCs/>
                <w:szCs w:val="21"/>
                <w:lang w:val="en-US" w:eastAsia="zh-CN"/>
              </w:rPr>
            </w:pPr>
            <w:bookmarkStart w:id="181" w:name="OLE_LINK118"/>
            <w:r>
              <w:rPr>
                <w:rFonts w:hint="eastAsia" w:ascii="宋体" w:hAnsi="宋体" w:cs="宋体"/>
                <w:bCs/>
                <w:szCs w:val="21"/>
              </w:rPr>
              <w:t>一档（</w:t>
            </w:r>
            <w:r>
              <w:rPr>
                <w:rFonts w:hint="eastAsia" w:ascii="宋体" w:hAnsi="宋体" w:cs="宋体"/>
                <w:bCs/>
                <w:szCs w:val="21"/>
                <w:lang w:val="en-US" w:eastAsia="zh-CN"/>
              </w:rPr>
              <w:t>3</w:t>
            </w:r>
            <w:r>
              <w:rPr>
                <w:rFonts w:hint="eastAsia" w:ascii="宋体" w:hAnsi="宋体" w:cs="宋体"/>
                <w:bCs/>
                <w:szCs w:val="21"/>
              </w:rPr>
              <w:t>分）：服务方案完整覆盖基础配送框架，包含总体思路、配送服务流程、服务承诺三项基本要素；</w:t>
            </w:r>
            <w:r>
              <w:rPr>
                <w:rFonts w:hint="eastAsia" w:ascii="宋体" w:hAnsi="宋体" w:cs="宋体"/>
                <w:bCs/>
                <w:szCs w:val="21"/>
                <w:lang w:val="en-US" w:eastAsia="zh-CN"/>
              </w:rPr>
              <w:t>且</w:t>
            </w:r>
            <w:r>
              <w:rPr>
                <w:rFonts w:hint="eastAsia" w:ascii="宋体" w:hAnsi="宋体" w:cs="宋体"/>
                <w:bCs/>
                <w:szCs w:val="21"/>
              </w:rPr>
              <w:t>配送方案能够满足采购需求中关于配送范围、配送频次的基本要求</w:t>
            </w:r>
            <w:r>
              <w:rPr>
                <w:rFonts w:hint="eastAsia" w:ascii="宋体" w:hAnsi="宋体" w:cs="宋体"/>
                <w:bCs/>
                <w:szCs w:val="21"/>
                <w:lang w:eastAsia="zh-CN"/>
              </w:rPr>
              <w:t>；</w:t>
            </w:r>
          </w:p>
          <w:p w14:paraId="439DD45A">
            <w:pPr>
              <w:spacing w:line="400" w:lineRule="exact"/>
              <w:ind w:firstLine="420" w:firstLineChars="200"/>
              <w:rPr>
                <w:rFonts w:hint="eastAsia" w:ascii="宋体" w:hAnsi="宋体" w:cs="宋体"/>
                <w:bCs/>
                <w:szCs w:val="21"/>
              </w:rPr>
            </w:pPr>
            <w:r>
              <w:rPr>
                <w:rFonts w:hint="eastAsia" w:ascii="宋体" w:hAnsi="宋体" w:cs="宋体"/>
                <w:bCs/>
                <w:szCs w:val="21"/>
              </w:rPr>
              <w:t>二档（</w:t>
            </w:r>
            <w:r>
              <w:rPr>
                <w:rFonts w:hint="eastAsia" w:ascii="宋体" w:hAnsi="宋体" w:cs="宋体"/>
                <w:bCs/>
                <w:szCs w:val="21"/>
                <w:lang w:val="en-US" w:eastAsia="zh-CN"/>
              </w:rPr>
              <w:t>6</w:t>
            </w:r>
            <w:r>
              <w:rPr>
                <w:rFonts w:hint="eastAsia" w:ascii="宋体" w:hAnsi="宋体" w:cs="宋体"/>
                <w:bCs/>
                <w:szCs w:val="21"/>
              </w:rPr>
              <w:t>分）：在</w:t>
            </w:r>
            <w:r>
              <w:rPr>
                <w:rFonts w:ascii="宋体" w:hAnsi="宋体" w:cs="宋体"/>
                <w:bCs/>
                <w:szCs w:val="21"/>
              </w:rPr>
              <w:t>一档的基础上</w:t>
            </w:r>
            <w:r>
              <w:rPr>
                <w:rFonts w:hint="eastAsia" w:ascii="宋体" w:hAnsi="宋体" w:cs="宋体"/>
                <w:bCs/>
                <w:szCs w:val="21"/>
              </w:rPr>
              <w:t>，配送方案架构完整，配送路线、人员安排、时效管控、货物保管及应急保障等内容齐全；</w:t>
            </w:r>
          </w:p>
          <w:p w14:paraId="456FA1CB">
            <w:pPr>
              <w:spacing w:line="400" w:lineRule="exact"/>
              <w:ind w:firstLine="420" w:firstLineChars="200"/>
              <w:rPr>
                <w:rFonts w:ascii="宋体" w:hAnsi="宋体" w:cs="宋体"/>
                <w:bCs/>
                <w:szCs w:val="21"/>
              </w:rPr>
            </w:pPr>
            <w:r>
              <w:rPr>
                <w:rFonts w:hint="eastAsia" w:ascii="宋体" w:hAnsi="宋体" w:cs="宋体"/>
                <w:bCs/>
                <w:szCs w:val="21"/>
              </w:rPr>
              <w:t>三档（</w:t>
            </w:r>
            <w:r>
              <w:rPr>
                <w:rFonts w:hint="eastAsia" w:ascii="宋体" w:hAnsi="宋体" w:cs="宋体"/>
                <w:bCs/>
                <w:szCs w:val="21"/>
                <w:lang w:val="en-US" w:eastAsia="zh-CN"/>
              </w:rPr>
              <w:t>10</w:t>
            </w:r>
            <w:r>
              <w:rPr>
                <w:rFonts w:hint="eastAsia" w:ascii="宋体" w:hAnsi="宋体" w:cs="宋体"/>
                <w:bCs/>
                <w:szCs w:val="21"/>
              </w:rPr>
              <w:t>分）：在</w:t>
            </w:r>
            <w:r>
              <w:rPr>
                <w:rFonts w:ascii="宋体" w:hAnsi="宋体" w:cs="宋体"/>
                <w:bCs/>
                <w:szCs w:val="21"/>
              </w:rPr>
              <w:t>二档的基础上</w:t>
            </w:r>
            <w:r>
              <w:rPr>
                <w:rFonts w:hint="eastAsia" w:ascii="宋体" w:hAnsi="宋体" w:cs="宋体"/>
                <w:bCs/>
                <w:szCs w:val="21"/>
              </w:rPr>
              <w:t>，从本项目的整体出发</w:t>
            </w:r>
            <w:r>
              <w:rPr>
                <w:rFonts w:hint="eastAsia" w:ascii="宋体" w:hAnsi="宋体" w:cs="宋体"/>
                <w:bCs/>
                <w:szCs w:val="21"/>
                <w:lang w:eastAsia="zh-CN"/>
              </w:rPr>
              <w:t>，</w:t>
            </w:r>
            <w:r>
              <w:rPr>
                <w:rFonts w:hint="eastAsia" w:ascii="宋体" w:hAnsi="宋体" w:cs="宋体"/>
                <w:bCs/>
                <w:szCs w:val="21"/>
              </w:rPr>
              <w:t>能针对重点及难点工作提出符合实际的解决方案；服务过程有智能化技术辅助管理。</w:t>
            </w:r>
            <w:bookmarkStart w:id="208" w:name="_GoBack"/>
            <w:bookmarkEnd w:id="208"/>
          </w:p>
          <w:p w14:paraId="1D9CC8C7">
            <w:pPr>
              <w:widowControl/>
              <w:snapToGrid w:val="0"/>
              <w:spacing w:line="400" w:lineRule="exact"/>
              <w:ind w:firstLine="420" w:firstLineChars="200"/>
              <w:rPr>
                <w:rFonts w:hint="eastAsia" w:ascii="宋体" w:hAnsi="宋体" w:eastAsia="宋体" w:cs="微软雅黑"/>
                <w:color w:val="auto"/>
                <w:szCs w:val="21"/>
                <w:highlight w:val="none"/>
                <w:lang w:val="zh-CN" w:eastAsia="zh-CN"/>
              </w:rPr>
            </w:pPr>
            <w:r>
              <w:rPr>
                <w:rFonts w:hint="eastAsia" w:ascii="宋体" w:hAnsi="宋体" w:cs="宋体"/>
                <w:bCs/>
                <w:szCs w:val="21"/>
              </w:rPr>
              <w:t>不满足要求或未提供的得0分。</w:t>
            </w:r>
            <w:bookmarkEnd w:id="181"/>
          </w:p>
        </w:tc>
      </w:tr>
      <w:tr w14:paraId="2DF1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05" w:type="pct"/>
            <w:vMerge w:val="continue"/>
            <w:noWrap w:val="0"/>
            <w:vAlign w:val="top"/>
          </w:tcPr>
          <w:p w14:paraId="258B71D2">
            <w:pPr>
              <w:adjustRightInd w:val="0"/>
              <w:snapToGrid w:val="0"/>
              <w:spacing w:line="400" w:lineRule="exact"/>
              <w:jc w:val="center"/>
              <w:textAlignment w:val="baseline"/>
              <w:rPr>
                <w:rFonts w:ascii="宋体" w:hAnsi="宋体"/>
                <w:color w:val="auto"/>
                <w:szCs w:val="21"/>
                <w:highlight w:val="none"/>
              </w:rPr>
            </w:pPr>
          </w:p>
        </w:tc>
        <w:tc>
          <w:tcPr>
            <w:tcW w:w="741" w:type="pct"/>
            <w:vMerge w:val="continue"/>
            <w:noWrap w:val="0"/>
            <w:vAlign w:val="top"/>
          </w:tcPr>
          <w:p w14:paraId="6767B2CC">
            <w:pPr>
              <w:adjustRightInd w:val="0"/>
              <w:snapToGrid w:val="0"/>
              <w:spacing w:line="400" w:lineRule="exact"/>
              <w:jc w:val="center"/>
              <w:textAlignment w:val="baseline"/>
              <w:rPr>
                <w:rFonts w:ascii="宋体" w:hAnsi="宋体"/>
                <w:color w:val="auto"/>
                <w:szCs w:val="21"/>
                <w:highlight w:val="none"/>
              </w:rPr>
            </w:pPr>
          </w:p>
        </w:tc>
        <w:tc>
          <w:tcPr>
            <w:tcW w:w="619" w:type="pct"/>
            <w:noWrap w:val="0"/>
            <w:tcMar>
              <w:left w:w="57" w:type="dxa"/>
              <w:right w:w="57" w:type="dxa"/>
            </w:tcMar>
            <w:vAlign w:val="center"/>
          </w:tcPr>
          <w:p w14:paraId="36BF0542">
            <w:pPr>
              <w:widowControl/>
              <w:snapToGrid w:val="0"/>
              <w:spacing w:line="400" w:lineRule="exact"/>
              <w:jc w:val="center"/>
              <w:rPr>
                <w:rFonts w:hint="eastAsia" w:ascii="宋体" w:hAnsi="宋体" w:eastAsia="宋体" w:cs="宋体"/>
                <w:b/>
                <w:bCs/>
                <w:color w:val="auto"/>
                <w:kern w:val="0"/>
                <w:szCs w:val="21"/>
                <w:highlight w:val="none"/>
              </w:rPr>
            </w:pPr>
            <w:r>
              <w:rPr>
                <w:rFonts w:hint="eastAsia" w:ascii="宋体" w:hAnsi="宋体"/>
                <w:b/>
                <w:bCs/>
                <w:color w:val="auto"/>
                <w:szCs w:val="21"/>
                <w:highlight w:val="none"/>
              </w:rPr>
              <w:t xml:space="preserve">质量保障措施方案分（满分 </w:t>
            </w:r>
            <w:r>
              <w:rPr>
                <w:rFonts w:hint="eastAsia" w:ascii="宋体" w:hAnsi="宋体"/>
                <w:b/>
                <w:bCs/>
                <w:color w:val="auto"/>
                <w:szCs w:val="21"/>
                <w:highlight w:val="none"/>
                <w:lang w:val="en-US" w:eastAsia="zh-CN"/>
              </w:rPr>
              <w:t>10</w:t>
            </w:r>
            <w:r>
              <w:rPr>
                <w:rFonts w:hint="eastAsia" w:ascii="宋体" w:hAnsi="宋体"/>
                <w:b/>
                <w:bCs/>
                <w:color w:val="auto"/>
                <w:szCs w:val="21"/>
                <w:highlight w:val="none"/>
              </w:rPr>
              <w:t>分）</w:t>
            </w:r>
          </w:p>
          <w:p w14:paraId="06DD4923">
            <w:pPr>
              <w:snapToGrid w:val="0"/>
              <w:spacing w:line="400" w:lineRule="exact"/>
              <w:jc w:val="center"/>
              <w:rPr>
                <w:rFonts w:hint="eastAsia" w:ascii="宋体" w:hAnsi="宋体" w:cs="微软雅黑"/>
                <w:color w:val="auto"/>
                <w:szCs w:val="21"/>
                <w:highlight w:val="none"/>
              </w:rPr>
            </w:pPr>
          </w:p>
        </w:tc>
        <w:tc>
          <w:tcPr>
            <w:tcW w:w="3333" w:type="pct"/>
            <w:noWrap w:val="0"/>
            <w:vAlign w:val="center"/>
          </w:tcPr>
          <w:p w14:paraId="04ABD324">
            <w:pPr>
              <w:spacing w:line="400" w:lineRule="exact"/>
              <w:ind w:firstLine="420" w:firstLineChars="200"/>
              <w:rPr>
                <w:rFonts w:ascii="宋体" w:hAnsi="宋体" w:cs="宋体"/>
                <w:bCs/>
                <w:szCs w:val="21"/>
              </w:rPr>
            </w:pPr>
            <w:bookmarkStart w:id="182" w:name="OLE_LINK120"/>
            <w:r>
              <w:rPr>
                <w:rFonts w:hint="eastAsia" w:ascii="宋体" w:hAnsi="宋体" w:cs="宋体"/>
                <w:bCs/>
                <w:szCs w:val="21"/>
              </w:rPr>
              <w:t>一档（</w:t>
            </w:r>
            <w:r>
              <w:rPr>
                <w:rFonts w:hint="eastAsia" w:ascii="宋体" w:hAnsi="宋体" w:cs="宋体"/>
                <w:bCs/>
                <w:szCs w:val="21"/>
                <w:lang w:val="en-US" w:eastAsia="zh-CN"/>
              </w:rPr>
              <w:t>3</w:t>
            </w:r>
            <w:r>
              <w:rPr>
                <w:rFonts w:hint="eastAsia" w:ascii="宋体" w:hAnsi="宋体" w:cs="宋体"/>
                <w:bCs/>
                <w:szCs w:val="21"/>
              </w:rPr>
              <w:t>分）：有</w:t>
            </w:r>
            <w:r>
              <w:rPr>
                <w:rFonts w:hint="eastAsia" w:ascii="宋体" w:hAnsi="宋体" w:cs="宋体"/>
                <w:bCs/>
                <w:szCs w:val="21"/>
                <w:lang w:eastAsia="zh-CN"/>
              </w:rPr>
              <w:t>乳制品</w:t>
            </w:r>
            <w:r>
              <w:rPr>
                <w:rFonts w:hint="eastAsia" w:ascii="宋体" w:hAnsi="宋体" w:cs="宋体"/>
                <w:bCs/>
                <w:szCs w:val="21"/>
              </w:rPr>
              <w:t>质量保障方案，有</w:t>
            </w:r>
            <w:r>
              <w:rPr>
                <w:rFonts w:hint="eastAsia" w:ascii="宋体" w:hAnsi="宋体" w:cs="宋体"/>
                <w:bCs/>
                <w:szCs w:val="21"/>
                <w:lang w:eastAsia="zh-CN"/>
              </w:rPr>
              <w:t>乳制品</w:t>
            </w:r>
            <w:r>
              <w:rPr>
                <w:rFonts w:hint="eastAsia" w:ascii="宋体" w:hAnsi="宋体" w:cs="宋体"/>
                <w:bCs/>
                <w:szCs w:val="21"/>
              </w:rPr>
              <w:t>控制管理措施；</w:t>
            </w:r>
          </w:p>
          <w:p w14:paraId="352B0E36">
            <w:pPr>
              <w:spacing w:line="400" w:lineRule="exact"/>
              <w:ind w:firstLine="420" w:firstLineChars="200"/>
              <w:rPr>
                <w:rFonts w:ascii="宋体" w:hAnsi="宋体" w:cs="宋体"/>
                <w:bCs/>
                <w:szCs w:val="21"/>
              </w:rPr>
            </w:pPr>
            <w:r>
              <w:rPr>
                <w:rFonts w:hint="eastAsia" w:ascii="宋体" w:hAnsi="宋体" w:cs="宋体"/>
                <w:bCs/>
                <w:szCs w:val="21"/>
              </w:rPr>
              <w:t>二档（</w:t>
            </w:r>
            <w:r>
              <w:rPr>
                <w:rFonts w:hint="eastAsia" w:ascii="宋体" w:hAnsi="宋体" w:cs="宋体"/>
                <w:bCs/>
                <w:szCs w:val="21"/>
                <w:lang w:val="en-US" w:eastAsia="zh-CN"/>
              </w:rPr>
              <w:t>6</w:t>
            </w:r>
            <w:r>
              <w:rPr>
                <w:rFonts w:hint="eastAsia" w:ascii="宋体" w:hAnsi="宋体" w:cs="宋体"/>
                <w:bCs/>
                <w:szCs w:val="21"/>
              </w:rPr>
              <w:t>分）：在一档</w:t>
            </w:r>
            <w:r>
              <w:rPr>
                <w:rFonts w:ascii="宋体" w:hAnsi="宋体" w:cs="宋体"/>
                <w:bCs/>
                <w:szCs w:val="21"/>
              </w:rPr>
              <w:t>的基础上，</w:t>
            </w:r>
            <w:r>
              <w:rPr>
                <w:rFonts w:hint="eastAsia" w:ascii="宋体" w:hAnsi="宋体" w:cs="宋体"/>
                <w:bCs/>
                <w:szCs w:val="21"/>
              </w:rPr>
              <w:t>有相对完整的进货采购渠道、</w:t>
            </w:r>
            <w:r>
              <w:rPr>
                <w:rFonts w:hint="eastAsia" w:ascii="宋体" w:hAnsi="宋体" w:cs="宋体"/>
                <w:bCs/>
                <w:szCs w:val="21"/>
                <w:lang w:eastAsia="zh-CN"/>
              </w:rPr>
              <w:t>乳制品</w:t>
            </w:r>
            <w:r>
              <w:rPr>
                <w:rFonts w:hint="eastAsia" w:ascii="宋体" w:hAnsi="宋体" w:cs="宋体"/>
                <w:bCs/>
                <w:szCs w:val="21"/>
              </w:rPr>
              <w:t>质量标准保障；可追溯</w:t>
            </w:r>
            <w:r>
              <w:rPr>
                <w:rFonts w:hint="eastAsia" w:ascii="宋体" w:hAnsi="宋体" w:cs="宋体"/>
                <w:bCs/>
                <w:szCs w:val="21"/>
                <w:lang w:eastAsia="zh-CN"/>
              </w:rPr>
              <w:t>乳制品</w:t>
            </w:r>
            <w:r>
              <w:rPr>
                <w:rFonts w:hint="eastAsia" w:ascii="宋体" w:hAnsi="宋体" w:cs="宋体"/>
                <w:bCs/>
                <w:szCs w:val="21"/>
              </w:rPr>
              <w:t>来源；</w:t>
            </w:r>
          </w:p>
          <w:p w14:paraId="2D61C705">
            <w:pPr>
              <w:spacing w:line="400" w:lineRule="exact"/>
              <w:ind w:firstLine="420" w:firstLineChars="200"/>
              <w:rPr>
                <w:rFonts w:ascii="宋体" w:hAnsi="宋体" w:cs="宋体"/>
                <w:bCs/>
                <w:szCs w:val="21"/>
              </w:rPr>
            </w:pPr>
            <w:r>
              <w:rPr>
                <w:rFonts w:hint="eastAsia" w:ascii="宋体" w:hAnsi="宋体" w:cs="宋体"/>
                <w:bCs/>
                <w:szCs w:val="21"/>
              </w:rPr>
              <w:t>三档（</w:t>
            </w:r>
            <w:r>
              <w:rPr>
                <w:rFonts w:hint="eastAsia" w:ascii="宋体" w:hAnsi="宋体" w:cs="宋体"/>
                <w:bCs/>
                <w:szCs w:val="21"/>
                <w:lang w:val="en-US" w:eastAsia="zh-CN"/>
              </w:rPr>
              <w:t>10</w:t>
            </w:r>
            <w:r>
              <w:rPr>
                <w:rFonts w:hint="eastAsia" w:ascii="宋体" w:hAnsi="宋体" w:cs="宋体"/>
                <w:bCs/>
                <w:szCs w:val="21"/>
              </w:rPr>
              <w:t>分）：在</w:t>
            </w:r>
            <w:r>
              <w:rPr>
                <w:rFonts w:ascii="宋体" w:hAnsi="宋体" w:cs="宋体"/>
                <w:bCs/>
                <w:szCs w:val="21"/>
              </w:rPr>
              <w:t>二档的基础上，</w:t>
            </w:r>
            <w:r>
              <w:rPr>
                <w:rFonts w:hint="eastAsia" w:ascii="宋体" w:hAnsi="宋体" w:cs="宋体"/>
                <w:bCs/>
                <w:szCs w:val="21"/>
                <w:lang w:eastAsia="zh-CN"/>
              </w:rPr>
              <w:t>乳制品</w:t>
            </w:r>
            <w:r>
              <w:rPr>
                <w:rFonts w:hint="eastAsia" w:ascii="宋体" w:hAnsi="宋体" w:cs="宋体"/>
                <w:bCs/>
                <w:szCs w:val="21"/>
              </w:rPr>
              <w:t>质量保障方案根据项目实际情况制定，可清晰直观的追溯</w:t>
            </w:r>
            <w:r>
              <w:rPr>
                <w:rFonts w:hint="eastAsia" w:ascii="宋体" w:hAnsi="宋体" w:cs="宋体"/>
                <w:bCs/>
                <w:szCs w:val="21"/>
                <w:lang w:eastAsia="zh-CN"/>
              </w:rPr>
              <w:t>乳制品</w:t>
            </w:r>
            <w:r>
              <w:rPr>
                <w:rFonts w:hint="eastAsia" w:ascii="宋体" w:hAnsi="宋体" w:cs="宋体"/>
                <w:bCs/>
                <w:szCs w:val="21"/>
              </w:rPr>
              <w:t>来源；检验检疫措施全面，能严格进行</w:t>
            </w:r>
            <w:r>
              <w:rPr>
                <w:rFonts w:hint="eastAsia" w:ascii="宋体" w:hAnsi="宋体" w:cs="宋体"/>
                <w:bCs/>
                <w:szCs w:val="21"/>
                <w:lang w:eastAsia="zh-CN"/>
              </w:rPr>
              <w:t>乳制品</w:t>
            </w:r>
            <w:r>
              <w:rPr>
                <w:rFonts w:hint="eastAsia" w:ascii="宋体" w:hAnsi="宋体" w:cs="宋体"/>
                <w:bCs/>
                <w:szCs w:val="21"/>
              </w:rPr>
              <w:t>质量把关，主动开展检验工作，有具体的实施步骤和要求，投标文件</w:t>
            </w:r>
            <w:r>
              <w:rPr>
                <w:rFonts w:ascii="宋体" w:hAnsi="宋体" w:cs="宋体"/>
                <w:bCs/>
                <w:szCs w:val="21"/>
              </w:rPr>
              <w:t>中能</w:t>
            </w:r>
            <w:r>
              <w:rPr>
                <w:rFonts w:hint="eastAsia" w:ascii="宋体" w:hAnsi="宋体" w:cs="宋体"/>
                <w:bCs/>
                <w:szCs w:val="21"/>
              </w:rPr>
              <w:t>提供有</w:t>
            </w:r>
            <w:r>
              <w:rPr>
                <w:rFonts w:hint="eastAsia" w:ascii="Calibri" w:hAnsi="Calibri"/>
                <w:szCs w:val="22"/>
                <w:lang w:eastAsia="zh-CN"/>
              </w:rPr>
              <w:t>乳制品</w:t>
            </w:r>
            <w:r>
              <w:rPr>
                <w:rFonts w:ascii="Calibri" w:hAnsi="Calibri"/>
                <w:szCs w:val="22"/>
              </w:rPr>
              <w:t>来源</w:t>
            </w:r>
            <w:r>
              <w:rPr>
                <w:rFonts w:hint="eastAsia" w:ascii="Calibri" w:hAnsi="Calibri"/>
                <w:szCs w:val="22"/>
              </w:rPr>
              <w:t>供应商的</w:t>
            </w:r>
            <w:r>
              <w:rPr>
                <w:rFonts w:hint="eastAsia" w:ascii="宋体" w:hAnsi="宋体" w:cs="宋体"/>
                <w:bCs/>
                <w:szCs w:val="21"/>
              </w:rPr>
              <w:t>相关合作协议。</w:t>
            </w:r>
          </w:p>
          <w:bookmarkEnd w:id="182"/>
          <w:p w14:paraId="24902913">
            <w:pPr>
              <w:widowControl/>
              <w:snapToGrid w:val="0"/>
              <w:spacing w:line="400" w:lineRule="exact"/>
              <w:ind w:firstLine="420" w:firstLineChars="200"/>
              <w:rPr>
                <w:rFonts w:hint="eastAsia" w:ascii="宋体" w:hAnsi="宋体" w:cs="微软雅黑"/>
                <w:color w:val="auto"/>
                <w:szCs w:val="21"/>
                <w:highlight w:val="none"/>
              </w:rPr>
            </w:pPr>
            <w:r>
              <w:rPr>
                <w:rFonts w:hint="eastAsia" w:ascii="宋体" w:hAnsi="宋体" w:cs="宋体"/>
                <w:bCs/>
                <w:szCs w:val="21"/>
              </w:rPr>
              <w:t>不满足要求或未提供的得0分。</w:t>
            </w:r>
          </w:p>
        </w:tc>
      </w:tr>
      <w:tr w14:paraId="7200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305" w:type="pct"/>
            <w:vMerge w:val="continue"/>
            <w:noWrap w:val="0"/>
            <w:vAlign w:val="top"/>
          </w:tcPr>
          <w:p w14:paraId="13D53040">
            <w:pPr>
              <w:adjustRightInd w:val="0"/>
              <w:snapToGrid w:val="0"/>
              <w:spacing w:line="400" w:lineRule="exact"/>
              <w:jc w:val="center"/>
              <w:textAlignment w:val="baseline"/>
              <w:rPr>
                <w:rFonts w:ascii="宋体" w:hAnsi="宋体"/>
                <w:color w:val="auto"/>
                <w:szCs w:val="21"/>
                <w:highlight w:val="none"/>
              </w:rPr>
            </w:pPr>
          </w:p>
        </w:tc>
        <w:tc>
          <w:tcPr>
            <w:tcW w:w="741" w:type="pct"/>
            <w:vMerge w:val="continue"/>
            <w:noWrap w:val="0"/>
            <w:vAlign w:val="top"/>
          </w:tcPr>
          <w:p w14:paraId="1131714D">
            <w:pPr>
              <w:adjustRightInd w:val="0"/>
              <w:snapToGrid w:val="0"/>
              <w:spacing w:line="400" w:lineRule="exact"/>
              <w:jc w:val="center"/>
              <w:textAlignment w:val="baseline"/>
              <w:rPr>
                <w:rFonts w:ascii="宋体" w:hAnsi="宋体"/>
                <w:color w:val="auto"/>
                <w:szCs w:val="21"/>
                <w:highlight w:val="none"/>
              </w:rPr>
            </w:pPr>
          </w:p>
        </w:tc>
        <w:tc>
          <w:tcPr>
            <w:tcW w:w="619" w:type="pct"/>
            <w:noWrap w:val="0"/>
            <w:tcMar>
              <w:left w:w="57" w:type="dxa"/>
              <w:right w:w="57" w:type="dxa"/>
            </w:tcMar>
            <w:vAlign w:val="center"/>
          </w:tcPr>
          <w:p w14:paraId="12D45EA7">
            <w:pPr>
              <w:widowControl/>
              <w:snapToGrid w:val="0"/>
              <w:spacing w:line="400" w:lineRule="exact"/>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应急预案分（满分</w:t>
            </w:r>
            <w:r>
              <w:rPr>
                <w:rFonts w:hint="eastAsia" w:ascii="宋体" w:hAnsi="宋体" w:cs="Times New Roman"/>
                <w:b/>
                <w:bCs/>
                <w:color w:val="auto"/>
                <w:szCs w:val="21"/>
                <w:highlight w:val="none"/>
                <w:lang w:val="en-US" w:eastAsia="zh-CN"/>
              </w:rPr>
              <w:t>10</w:t>
            </w:r>
            <w:r>
              <w:rPr>
                <w:rFonts w:hint="eastAsia" w:ascii="宋体" w:hAnsi="宋体" w:eastAsia="宋体" w:cs="Times New Roman"/>
                <w:b/>
                <w:bCs/>
                <w:color w:val="auto"/>
                <w:szCs w:val="21"/>
                <w:highlight w:val="none"/>
              </w:rPr>
              <w:t>分）</w:t>
            </w:r>
          </w:p>
          <w:p w14:paraId="783ECC3B">
            <w:pPr>
              <w:snapToGrid w:val="0"/>
              <w:spacing w:line="400" w:lineRule="exact"/>
              <w:jc w:val="center"/>
              <w:rPr>
                <w:rFonts w:ascii="宋体" w:hAnsi="宋体" w:cs="微软雅黑"/>
                <w:color w:val="auto"/>
                <w:szCs w:val="21"/>
                <w:highlight w:val="none"/>
              </w:rPr>
            </w:pPr>
          </w:p>
        </w:tc>
        <w:tc>
          <w:tcPr>
            <w:tcW w:w="3333" w:type="pct"/>
            <w:noWrap w:val="0"/>
            <w:vAlign w:val="center"/>
          </w:tcPr>
          <w:p w14:paraId="074D4250">
            <w:pPr>
              <w:spacing w:line="400" w:lineRule="exact"/>
              <w:ind w:firstLine="420" w:firstLineChars="200"/>
              <w:rPr>
                <w:rFonts w:ascii="宋体" w:hAnsi="宋体" w:cs="宋体"/>
                <w:bCs/>
                <w:szCs w:val="21"/>
                <w:lang w:eastAsia="zh-TW"/>
              </w:rPr>
            </w:pPr>
            <w:bookmarkStart w:id="183" w:name="OLE_LINK122"/>
            <w:r>
              <w:rPr>
                <w:rFonts w:hint="eastAsia" w:ascii="宋体" w:hAnsi="宋体" w:cs="宋体"/>
                <w:bCs/>
                <w:szCs w:val="21"/>
                <w:lang w:eastAsia="zh-TW"/>
              </w:rPr>
              <w:t>一档（</w:t>
            </w:r>
            <w:r>
              <w:rPr>
                <w:rFonts w:hint="eastAsia" w:ascii="宋体" w:hAnsi="宋体" w:cs="宋体"/>
                <w:bCs/>
                <w:szCs w:val="21"/>
                <w:lang w:val="en-US" w:eastAsia="zh-CN"/>
              </w:rPr>
              <w:t>3</w:t>
            </w:r>
            <w:r>
              <w:rPr>
                <w:rFonts w:hint="eastAsia" w:ascii="宋体" w:hAnsi="宋体" w:cs="宋体"/>
                <w:bCs/>
                <w:szCs w:val="21"/>
                <w:lang w:eastAsia="zh-TW"/>
              </w:rPr>
              <w:t>分）：投标人</w:t>
            </w:r>
            <w:r>
              <w:rPr>
                <w:rFonts w:hint="eastAsia" w:ascii="宋体" w:hAnsi="宋体" w:cs="宋体"/>
                <w:bCs/>
                <w:szCs w:val="21"/>
              </w:rPr>
              <w:t>设置有</w:t>
            </w:r>
            <w:r>
              <w:rPr>
                <w:rFonts w:hint="eastAsia" w:ascii="宋体" w:hAnsi="宋体" w:cs="宋体"/>
                <w:bCs/>
                <w:szCs w:val="21"/>
                <w:lang w:eastAsia="zh-TW"/>
              </w:rPr>
              <w:t>对问题</w:t>
            </w:r>
            <w:r>
              <w:rPr>
                <w:rFonts w:hint="eastAsia" w:ascii="宋体" w:hAnsi="宋体" w:cs="宋体"/>
                <w:bCs/>
                <w:szCs w:val="21"/>
                <w:lang w:eastAsia="zh-CN"/>
              </w:rPr>
              <w:t>乳制品</w:t>
            </w:r>
            <w:r>
              <w:rPr>
                <w:rFonts w:hint="eastAsia" w:ascii="宋体" w:hAnsi="宋体" w:cs="宋体"/>
                <w:bCs/>
                <w:szCs w:val="21"/>
              </w:rPr>
              <w:t>或配送过程中</w:t>
            </w:r>
            <w:r>
              <w:rPr>
                <w:rFonts w:hint="eastAsia" w:ascii="宋体" w:hAnsi="宋体" w:cs="宋体"/>
                <w:bCs/>
                <w:szCs w:val="21"/>
                <w:lang w:eastAsia="zh-TW"/>
              </w:rPr>
              <w:t>发生紧急事件处理</w:t>
            </w:r>
            <w:r>
              <w:rPr>
                <w:rFonts w:hint="eastAsia" w:ascii="宋体" w:hAnsi="宋体" w:cs="宋体"/>
                <w:bCs/>
                <w:szCs w:val="21"/>
              </w:rPr>
              <w:t>的应急</w:t>
            </w:r>
            <w:r>
              <w:rPr>
                <w:rFonts w:hint="eastAsia" w:ascii="宋体" w:hAnsi="宋体" w:cs="宋体"/>
                <w:bCs/>
                <w:szCs w:val="21"/>
                <w:lang w:eastAsia="zh-TW"/>
              </w:rPr>
              <w:t>预案，</w:t>
            </w:r>
            <w:r>
              <w:rPr>
                <w:rFonts w:hint="eastAsia" w:ascii="宋体" w:hAnsi="宋体" w:cs="宋体"/>
                <w:bCs/>
                <w:szCs w:val="21"/>
              </w:rPr>
              <w:t>并具有可行性</w:t>
            </w:r>
            <w:r>
              <w:rPr>
                <w:rFonts w:hint="eastAsia" w:ascii="宋体" w:hAnsi="宋体" w:cs="宋体"/>
                <w:bCs/>
                <w:szCs w:val="21"/>
                <w:lang w:eastAsia="zh-TW"/>
              </w:rPr>
              <w:t>；</w:t>
            </w:r>
          </w:p>
          <w:p w14:paraId="483F08E4">
            <w:pPr>
              <w:spacing w:line="400" w:lineRule="exact"/>
              <w:ind w:firstLine="420" w:firstLineChars="200"/>
              <w:rPr>
                <w:rFonts w:ascii="宋体" w:hAnsi="宋体" w:cs="宋体"/>
                <w:bCs/>
                <w:szCs w:val="21"/>
                <w:highlight w:val="none"/>
                <w:lang w:eastAsia="zh-TW"/>
              </w:rPr>
            </w:pPr>
            <w:r>
              <w:rPr>
                <w:rFonts w:hint="eastAsia" w:ascii="宋体" w:hAnsi="宋体" w:cs="宋体"/>
                <w:bCs/>
                <w:szCs w:val="21"/>
                <w:lang w:eastAsia="zh-TW"/>
              </w:rPr>
              <w:t>二档（</w:t>
            </w:r>
            <w:r>
              <w:rPr>
                <w:rFonts w:hint="eastAsia" w:ascii="宋体" w:hAnsi="宋体" w:cs="宋体"/>
                <w:bCs/>
                <w:szCs w:val="21"/>
                <w:lang w:val="en-US" w:eastAsia="zh-CN"/>
              </w:rPr>
              <w:t>6</w:t>
            </w:r>
            <w:r>
              <w:rPr>
                <w:rFonts w:hint="eastAsia" w:ascii="宋体" w:hAnsi="宋体" w:cs="宋体"/>
                <w:bCs/>
                <w:szCs w:val="21"/>
                <w:lang w:eastAsia="zh-TW"/>
              </w:rPr>
              <w:t>分）：投标人</w:t>
            </w:r>
            <w:r>
              <w:rPr>
                <w:rFonts w:hint="eastAsia" w:ascii="宋体" w:hAnsi="宋体" w:cs="宋体"/>
                <w:bCs/>
                <w:szCs w:val="21"/>
              </w:rPr>
              <w:t>设置有完备的</w:t>
            </w:r>
            <w:r>
              <w:rPr>
                <w:rFonts w:hint="eastAsia" w:ascii="宋体" w:hAnsi="宋体" w:cs="宋体"/>
                <w:bCs/>
                <w:szCs w:val="21"/>
                <w:lang w:eastAsia="zh-TW"/>
              </w:rPr>
              <w:t>对问题</w:t>
            </w:r>
            <w:r>
              <w:rPr>
                <w:rFonts w:hint="eastAsia" w:ascii="宋体" w:hAnsi="宋体" w:cs="宋体"/>
                <w:bCs/>
                <w:szCs w:val="21"/>
                <w:lang w:eastAsia="zh-CN"/>
              </w:rPr>
              <w:t>乳制品</w:t>
            </w:r>
            <w:r>
              <w:rPr>
                <w:rFonts w:hint="eastAsia" w:ascii="宋体" w:hAnsi="宋体" w:cs="宋体"/>
                <w:bCs/>
                <w:szCs w:val="21"/>
                <w:lang w:eastAsia="zh-TW"/>
              </w:rPr>
              <w:t>或配送过程中发生的</w:t>
            </w:r>
            <w:r>
              <w:rPr>
                <w:rFonts w:hint="eastAsia" w:ascii="宋体" w:hAnsi="宋体" w:cs="宋体"/>
                <w:bCs/>
                <w:szCs w:val="21"/>
              </w:rPr>
              <w:t>紧急事件</w:t>
            </w:r>
            <w:r>
              <w:rPr>
                <w:rFonts w:hint="eastAsia" w:ascii="宋体" w:hAnsi="宋体" w:cs="宋体"/>
                <w:bCs/>
                <w:szCs w:val="21"/>
                <w:lang w:eastAsia="zh-TW"/>
              </w:rPr>
              <w:t>处理有具体可执行的</w:t>
            </w:r>
            <w:r>
              <w:rPr>
                <w:rFonts w:hint="eastAsia" w:ascii="宋体" w:hAnsi="宋体" w:cs="宋体"/>
                <w:bCs/>
                <w:szCs w:val="21"/>
              </w:rPr>
              <w:t>应急</w:t>
            </w:r>
            <w:r>
              <w:rPr>
                <w:rFonts w:hint="eastAsia" w:ascii="宋体" w:hAnsi="宋体" w:cs="宋体"/>
                <w:bCs/>
                <w:szCs w:val="21"/>
                <w:lang w:eastAsia="zh-TW"/>
              </w:rPr>
              <w:t>预案</w:t>
            </w:r>
            <w:r>
              <w:rPr>
                <w:rFonts w:hint="eastAsia" w:ascii="宋体" w:hAnsi="宋体" w:cs="宋体"/>
                <w:bCs/>
                <w:szCs w:val="21"/>
              </w:rPr>
              <w:t>。</w:t>
            </w:r>
            <w:r>
              <w:rPr>
                <w:rFonts w:hint="eastAsia" w:ascii="宋体" w:hAnsi="宋体" w:cs="宋体"/>
                <w:bCs/>
                <w:szCs w:val="21"/>
                <w:lang w:eastAsia="zh-TW"/>
              </w:rPr>
              <w:t>当接到采购人</w:t>
            </w:r>
            <w:r>
              <w:rPr>
                <w:rFonts w:hint="eastAsia" w:ascii="宋体" w:hAnsi="宋体" w:cs="宋体"/>
                <w:bCs/>
                <w:szCs w:val="21"/>
              </w:rPr>
              <w:t>应</w:t>
            </w:r>
            <w:r>
              <w:rPr>
                <w:rFonts w:hint="eastAsia" w:ascii="宋体" w:hAnsi="宋体" w:cs="宋体"/>
                <w:bCs/>
                <w:szCs w:val="21"/>
                <w:lang w:eastAsia="zh-TW"/>
              </w:rPr>
              <w:t>急</w:t>
            </w:r>
            <w:r>
              <w:rPr>
                <w:rFonts w:hint="eastAsia" w:ascii="宋体" w:hAnsi="宋体" w:cs="宋体"/>
                <w:bCs/>
                <w:szCs w:val="21"/>
              </w:rPr>
              <w:t>需求</w:t>
            </w:r>
            <w:r>
              <w:rPr>
                <w:rFonts w:hint="eastAsia" w:ascii="宋体" w:hAnsi="宋体" w:cs="宋体"/>
                <w:bCs/>
                <w:szCs w:val="21"/>
                <w:lang w:eastAsia="zh-TW"/>
              </w:rPr>
              <w:t>时，</w:t>
            </w:r>
            <w:r>
              <w:rPr>
                <w:rFonts w:hint="eastAsia" w:ascii="宋体" w:hAnsi="宋体" w:cs="宋体"/>
                <w:bCs/>
                <w:szCs w:val="21"/>
              </w:rPr>
              <w:t>能</w:t>
            </w:r>
            <w:r>
              <w:rPr>
                <w:rFonts w:hint="eastAsia" w:ascii="宋体" w:hAnsi="宋体" w:cs="宋体"/>
                <w:bCs/>
                <w:szCs w:val="21"/>
                <w:lang w:eastAsia="zh-TW"/>
              </w:rPr>
              <w:t>承</w:t>
            </w:r>
            <w:r>
              <w:rPr>
                <w:rFonts w:hint="eastAsia" w:ascii="宋体" w:hAnsi="宋体" w:cs="宋体"/>
                <w:bCs/>
                <w:szCs w:val="21"/>
                <w:highlight w:val="none"/>
                <w:lang w:eastAsia="zh-TW"/>
              </w:rPr>
              <w:t>诺在</w:t>
            </w:r>
            <w:r>
              <w:rPr>
                <w:rFonts w:hint="eastAsia" w:ascii="宋体" w:hAnsi="宋体" w:cs="宋体"/>
                <w:bCs/>
                <w:szCs w:val="21"/>
                <w:highlight w:val="none"/>
                <w:lang w:val="en-US" w:eastAsia="zh-CN"/>
              </w:rPr>
              <w:t>6</w:t>
            </w:r>
            <w:r>
              <w:rPr>
                <w:rFonts w:hint="eastAsia" w:ascii="宋体" w:hAnsi="宋体" w:cs="宋体"/>
                <w:bCs/>
                <w:szCs w:val="21"/>
                <w:highlight w:val="none"/>
              </w:rPr>
              <w:t>小时</w:t>
            </w:r>
            <w:r>
              <w:rPr>
                <w:rFonts w:hint="eastAsia" w:ascii="宋体" w:hAnsi="宋体" w:cs="宋体"/>
                <w:bCs/>
                <w:szCs w:val="21"/>
                <w:highlight w:val="none"/>
                <w:lang w:eastAsia="zh-TW"/>
              </w:rPr>
              <w:t>内</w:t>
            </w:r>
            <w:r>
              <w:rPr>
                <w:rFonts w:hint="eastAsia" w:ascii="宋体" w:hAnsi="宋体" w:cs="宋体"/>
                <w:bCs/>
                <w:szCs w:val="21"/>
                <w:highlight w:val="none"/>
              </w:rPr>
              <w:t>响应解决完成</w:t>
            </w:r>
            <w:r>
              <w:rPr>
                <w:rFonts w:ascii="宋体" w:hAnsi="宋体" w:cs="宋体"/>
                <w:bCs/>
                <w:szCs w:val="21"/>
                <w:highlight w:val="none"/>
              </w:rPr>
              <w:t>,</w:t>
            </w:r>
            <w:r>
              <w:rPr>
                <w:rFonts w:hint="eastAsia" w:ascii="宋体" w:hAnsi="宋体" w:cs="宋体"/>
                <w:kern w:val="0"/>
                <w:szCs w:val="21"/>
                <w:highlight w:val="none"/>
              </w:rPr>
              <w:t>投标人须针对承诺的送货时间提供相关证明材料</w:t>
            </w:r>
            <w:r>
              <w:rPr>
                <w:rFonts w:hint="eastAsia" w:ascii="宋体" w:hAnsi="宋体" w:cs="宋体"/>
                <w:bCs/>
                <w:szCs w:val="21"/>
                <w:highlight w:val="none"/>
              </w:rPr>
              <w:t>；</w:t>
            </w:r>
          </w:p>
          <w:p w14:paraId="3636E786">
            <w:pPr>
              <w:spacing w:line="400" w:lineRule="exact"/>
              <w:ind w:firstLine="420" w:firstLineChars="200"/>
              <w:rPr>
                <w:rFonts w:ascii="宋体" w:hAnsi="宋体" w:cs="宋体"/>
                <w:bCs/>
                <w:szCs w:val="21"/>
              </w:rPr>
            </w:pPr>
            <w:r>
              <w:rPr>
                <w:rFonts w:hint="eastAsia" w:ascii="宋体" w:hAnsi="宋体" w:cs="宋体"/>
                <w:bCs/>
                <w:szCs w:val="21"/>
                <w:highlight w:val="none"/>
                <w:lang w:eastAsia="zh-TW"/>
              </w:rPr>
              <w:t>三档（</w:t>
            </w:r>
            <w:r>
              <w:rPr>
                <w:rFonts w:hint="eastAsia" w:ascii="宋体" w:hAnsi="宋体" w:cs="宋体"/>
                <w:bCs/>
                <w:szCs w:val="21"/>
                <w:highlight w:val="none"/>
                <w:lang w:val="en-US" w:eastAsia="zh-CN"/>
              </w:rPr>
              <w:t>10</w:t>
            </w:r>
            <w:r>
              <w:rPr>
                <w:rFonts w:hint="eastAsia" w:ascii="宋体" w:hAnsi="宋体" w:cs="宋体"/>
                <w:bCs/>
                <w:szCs w:val="21"/>
                <w:highlight w:val="none"/>
                <w:lang w:eastAsia="zh-TW"/>
              </w:rPr>
              <w:t>分）：</w:t>
            </w:r>
            <w:r>
              <w:rPr>
                <w:rFonts w:hint="eastAsia" w:ascii="宋体" w:hAnsi="宋体" w:cs="宋体"/>
                <w:bCs/>
                <w:szCs w:val="21"/>
                <w:highlight w:val="none"/>
              </w:rPr>
              <w:t>在二档</w:t>
            </w:r>
            <w:r>
              <w:rPr>
                <w:rFonts w:ascii="宋体" w:hAnsi="宋体" w:cs="宋体"/>
                <w:bCs/>
                <w:szCs w:val="21"/>
                <w:highlight w:val="none"/>
              </w:rPr>
              <w:t>的基础上</w:t>
            </w:r>
            <w:r>
              <w:rPr>
                <w:rFonts w:hint="eastAsia" w:ascii="宋体" w:hAnsi="宋体" w:cs="宋体"/>
                <w:bCs/>
                <w:szCs w:val="21"/>
                <w:highlight w:val="none"/>
              </w:rPr>
              <w:t>，有详细的处理流程方案，</w:t>
            </w:r>
            <w:r>
              <w:rPr>
                <w:rFonts w:hint="eastAsia" w:ascii="宋体" w:hAnsi="宋体" w:cs="宋体"/>
                <w:bCs/>
                <w:szCs w:val="21"/>
                <w:highlight w:val="none"/>
                <w:lang w:eastAsia="zh-TW"/>
              </w:rPr>
              <w:t>当接到采购人</w:t>
            </w:r>
            <w:r>
              <w:rPr>
                <w:rFonts w:hint="eastAsia" w:ascii="宋体" w:hAnsi="宋体" w:cs="宋体"/>
                <w:bCs/>
                <w:szCs w:val="21"/>
                <w:highlight w:val="none"/>
              </w:rPr>
              <w:t>应</w:t>
            </w:r>
            <w:r>
              <w:rPr>
                <w:rFonts w:hint="eastAsia" w:ascii="宋体" w:hAnsi="宋体" w:cs="宋体"/>
                <w:bCs/>
                <w:szCs w:val="21"/>
                <w:highlight w:val="none"/>
                <w:lang w:eastAsia="zh-TW"/>
              </w:rPr>
              <w:t>急</w:t>
            </w:r>
            <w:r>
              <w:rPr>
                <w:rFonts w:hint="eastAsia" w:ascii="宋体" w:hAnsi="宋体" w:cs="宋体"/>
                <w:bCs/>
                <w:szCs w:val="21"/>
                <w:highlight w:val="none"/>
              </w:rPr>
              <w:t>需求</w:t>
            </w:r>
            <w:r>
              <w:rPr>
                <w:rFonts w:hint="eastAsia" w:ascii="宋体" w:hAnsi="宋体" w:cs="宋体"/>
                <w:bCs/>
                <w:szCs w:val="21"/>
                <w:highlight w:val="none"/>
                <w:lang w:eastAsia="zh-TW"/>
              </w:rPr>
              <w:t>时，</w:t>
            </w:r>
            <w:r>
              <w:rPr>
                <w:rFonts w:hint="eastAsia" w:ascii="宋体" w:hAnsi="宋体" w:cs="宋体"/>
                <w:bCs/>
                <w:szCs w:val="21"/>
                <w:highlight w:val="none"/>
              </w:rPr>
              <w:t>能</w:t>
            </w:r>
            <w:r>
              <w:rPr>
                <w:rFonts w:hint="eastAsia" w:ascii="宋体" w:hAnsi="宋体" w:cs="宋体"/>
                <w:bCs/>
                <w:szCs w:val="21"/>
                <w:highlight w:val="none"/>
                <w:lang w:eastAsia="zh-TW"/>
              </w:rPr>
              <w:t>承诺在</w:t>
            </w:r>
            <w:r>
              <w:rPr>
                <w:rFonts w:hint="eastAsia" w:ascii="宋体" w:hAnsi="宋体" w:cs="宋体"/>
                <w:bCs/>
                <w:szCs w:val="21"/>
                <w:highlight w:val="none"/>
                <w:lang w:val="en-US" w:eastAsia="zh-CN"/>
              </w:rPr>
              <w:t>3小时</w:t>
            </w:r>
            <w:r>
              <w:rPr>
                <w:rFonts w:hint="eastAsia" w:ascii="宋体" w:hAnsi="宋体" w:cs="宋体"/>
                <w:bCs/>
                <w:szCs w:val="21"/>
                <w:highlight w:val="none"/>
                <w:lang w:eastAsia="zh-TW"/>
              </w:rPr>
              <w:t>内</w:t>
            </w:r>
            <w:r>
              <w:rPr>
                <w:rFonts w:hint="eastAsia" w:ascii="宋体" w:hAnsi="宋体" w:cs="宋体"/>
                <w:bCs/>
                <w:szCs w:val="21"/>
              </w:rPr>
              <w:t>响应解决完成</w:t>
            </w:r>
            <w:r>
              <w:rPr>
                <w:rFonts w:ascii="宋体" w:hAnsi="宋体" w:cs="宋体"/>
                <w:bCs/>
                <w:szCs w:val="21"/>
              </w:rPr>
              <w:t>,</w:t>
            </w:r>
            <w:r>
              <w:rPr>
                <w:rFonts w:hint="eastAsia" w:ascii="宋体" w:hAnsi="宋体" w:cs="宋体"/>
                <w:kern w:val="0"/>
                <w:szCs w:val="21"/>
              </w:rPr>
              <w:t>投标人能针对承诺的送货时间提供相关证明材料。</w:t>
            </w:r>
          </w:p>
          <w:p w14:paraId="73991C1C">
            <w:pPr>
              <w:widowControl/>
              <w:snapToGrid w:val="0"/>
              <w:spacing w:line="400" w:lineRule="exact"/>
              <w:ind w:firstLine="420" w:firstLineChars="200"/>
              <w:rPr>
                <w:rFonts w:hint="eastAsia" w:ascii="宋体" w:hAnsi="宋体" w:eastAsia="宋体" w:cs="微软雅黑"/>
                <w:color w:val="auto"/>
                <w:szCs w:val="21"/>
                <w:highlight w:val="none"/>
                <w:lang w:val="zh-CN" w:eastAsia="zh-CN"/>
              </w:rPr>
            </w:pPr>
            <w:r>
              <w:rPr>
                <w:rFonts w:hint="eastAsia" w:ascii="宋体" w:hAnsi="宋体" w:cs="宋体"/>
                <w:bCs/>
                <w:szCs w:val="21"/>
              </w:rPr>
              <w:t>不满足要求或未提供的得0分。</w:t>
            </w:r>
            <w:bookmarkEnd w:id="183"/>
          </w:p>
        </w:tc>
      </w:tr>
      <w:tr w14:paraId="6635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305" w:type="pct"/>
            <w:vMerge w:val="continue"/>
            <w:noWrap w:val="0"/>
            <w:vAlign w:val="top"/>
          </w:tcPr>
          <w:p w14:paraId="635D29E2">
            <w:pPr>
              <w:adjustRightInd w:val="0"/>
              <w:snapToGrid w:val="0"/>
              <w:spacing w:line="400" w:lineRule="exact"/>
              <w:jc w:val="center"/>
              <w:textAlignment w:val="baseline"/>
              <w:rPr>
                <w:rFonts w:ascii="宋体" w:hAnsi="宋体"/>
                <w:color w:val="auto"/>
                <w:szCs w:val="21"/>
                <w:highlight w:val="none"/>
              </w:rPr>
            </w:pPr>
          </w:p>
        </w:tc>
        <w:tc>
          <w:tcPr>
            <w:tcW w:w="741" w:type="pct"/>
            <w:vMerge w:val="continue"/>
            <w:noWrap w:val="0"/>
            <w:vAlign w:val="top"/>
          </w:tcPr>
          <w:p w14:paraId="524BD6C1">
            <w:pPr>
              <w:adjustRightInd w:val="0"/>
              <w:snapToGrid w:val="0"/>
              <w:spacing w:line="400" w:lineRule="exact"/>
              <w:jc w:val="center"/>
              <w:textAlignment w:val="baseline"/>
              <w:rPr>
                <w:rFonts w:ascii="宋体" w:hAnsi="宋体"/>
                <w:color w:val="auto"/>
                <w:szCs w:val="21"/>
                <w:highlight w:val="none"/>
              </w:rPr>
            </w:pPr>
          </w:p>
        </w:tc>
        <w:tc>
          <w:tcPr>
            <w:tcW w:w="619" w:type="pct"/>
            <w:noWrap w:val="0"/>
            <w:tcMar>
              <w:left w:w="57" w:type="dxa"/>
              <w:right w:w="57" w:type="dxa"/>
            </w:tcMar>
            <w:vAlign w:val="center"/>
          </w:tcPr>
          <w:p w14:paraId="18BE5B25">
            <w:pPr>
              <w:widowControl/>
              <w:snapToGrid w:val="0"/>
              <w:spacing w:line="400" w:lineRule="exact"/>
              <w:jc w:val="center"/>
              <w:rPr>
                <w:rFonts w:hint="eastAsia" w:ascii="宋体" w:hAnsi="宋体" w:eastAsia="宋体" w:cs="Times New Roman"/>
                <w:b/>
                <w:bCs/>
                <w:color w:val="auto"/>
                <w:szCs w:val="21"/>
                <w:highlight w:val="none"/>
                <w:lang w:val="zh-TW"/>
              </w:rPr>
            </w:pPr>
            <w:r>
              <w:rPr>
                <w:rFonts w:hint="eastAsia" w:ascii="宋体" w:hAnsi="宋体"/>
                <w:b/>
                <w:bCs/>
                <w:color w:val="auto"/>
                <w:szCs w:val="21"/>
                <w:highlight w:val="none"/>
              </w:rPr>
              <w:t>售后服务</w:t>
            </w:r>
            <w:r>
              <w:rPr>
                <w:rFonts w:hint="eastAsia" w:ascii="宋体" w:hAnsi="宋体" w:eastAsia="宋体" w:cs="Times New Roman"/>
                <w:b/>
                <w:bCs/>
                <w:color w:val="auto"/>
                <w:szCs w:val="21"/>
                <w:highlight w:val="none"/>
              </w:rPr>
              <w:t>方案</w:t>
            </w:r>
          </w:p>
          <w:p w14:paraId="790E24A4">
            <w:pPr>
              <w:widowControl/>
              <w:snapToGrid w:val="0"/>
              <w:spacing w:line="400" w:lineRule="exact"/>
              <w:jc w:val="center"/>
              <w:rPr>
                <w:rFonts w:ascii="宋体" w:hAnsi="宋体" w:cs="微软雅黑"/>
                <w:color w:val="auto"/>
                <w:szCs w:val="21"/>
                <w:highlight w:val="none"/>
              </w:rPr>
            </w:pPr>
            <w:r>
              <w:rPr>
                <w:rFonts w:hint="eastAsia" w:ascii="宋体" w:hAnsi="宋体" w:eastAsia="宋体" w:cs="Times New Roman"/>
                <w:b/>
                <w:bCs/>
                <w:color w:val="auto"/>
                <w:szCs w:val="21"/>
                <w:highlight w:val="none"/>
                <w:lang w:val="zh-TW"/>
              </w:rPr>
              <w:t>（满分</w:t>
            </w:r>
            <w:r>
              <w:rPr>
                <w:rFonts w:hint="eastAsia" w:ascii="宋体" w:hAnsi="宋体" w:eastAsia="宋体" w:cs="Times New Roman"/>
                <w:b/>
                <w:bCs/>
                <w:color w:val="auto"/>
                <w:szCs w:val="21"/>
                <w:highlight w:val="none"/>
                <w:lang w:val="en-US" w:eastAsia="zh-CN"/>
              </w:rPr>
              <w:t>10</w:t>
            </w:r>
            <w:r>
              <w:rPr>
                <w:rFonts w:hint="eastAsia" w:ascii="宋体" w:hAnsi="宋体" w:eastAsia="宋体" w:cs="Times New Roman"/>
                <w:b/>
                <w:bCs/>
                <w:color w:val="auto"/>
                <w:szCs w:val="21"/>
                <w:highlight w:val="none"/>
              </w:rPr>
              <w:t>分</w:t>
            </w:r>
            <w:r>
              <w:rPr>
                <w:rFonts w:hint="eastAsia" w:ascii="宋体" w:hAnsi="宋体" w:eastAsia="宋体" w:cs="Times New Roman"/>
                <w:b/>
                <w:bCs/>
                <w:color w:val="auto"/>
                <w:szCs w:val="21"/>
                <w:highlight w:val="none"/>
                <w:lang w:val="zh-TW"/>
              </w:rPr>
              <w:t>）</w:t>
            </w:r>
          </w:p>
        </w:tc>
        <w:tc>
          <w:tcPr>
            <w:tcW w:w="3333" w:type="pct"/>
            <w:noWrap w:val="0"/>
            <w:vAlign w:val="center"/>
          </w:tcPr>
          <w:p w14:paraId="2D935CE7">
            <w:pPr>
              <w:keepNext w:val="0"/>
              <w:keepLines w:val="0"/>
              <w:pageBreakBefore w:val="0"/>
              <w:kinsoku/>
              <w:wordWrap/>
              <w:overflowPunct/>
              <w:topLinePunct w:val="0"/>
              <w:bidi w:val="0"/>
              <w:adjustRightInd/>
              <w:spacing w:line="360" w:lineRule="exact"/>
              <w:ind w:firstLine="420" w:firstLineChars="200"/>
              <w:textAlignment w:val="auto"/>
              <w:rPr>
                <w:rFonts w:hint="eastAsia" w:ascii="宋体" w:hAnsi="宋体"/>
                <w:bCs/>
                <w:color w:val="auto"/>
                <w:szCs w:val="21"/>
                <w:highlight w:val="none"/>
              </w:rPr>
            </w:pPr>
            <w:bookmarkStart w:id="184" w:name="OLE_LINK124"/>
            <w:r>
              <w:rPr>
                <w:rFonts w:hint="eastAsia" w:ascii="宋体" w:hAnsi="宋体"/>
                <w:bCs/>
                <w:color w:val="auto"/>
                <w:szCs w:val="21"/>
                <w:highlight w:val="none"/>
              </w:rPr>
              <w:t>一档</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r>
              <w:rPr>
                <w:rFonts w:hint="eastAsia" w:ascii="宋体" w:hAnsi="宋体"/>
                <w:bCs/>
                <w:color w:val="auto"/>
                <w:szCs w:val="21"/>
                <w:highlight w:val="none"/>
              </w:rPr>
              <w:t>：承诺退、换货时间</w:t>
            </w:r>
            <w:r>
              <w:rPr>
                <w:rFonts w:hint="eastAsia" w:ascii="宋体" w:hAnsi="宋体"/>
                <w:bCs/>
                <w:color w:val="auto"/>
                <w:szCs w:val="21"/>
                <w:highlight w:val="none"/>
                <w:lang w:val="en-US" w:eastAsia="zh-CN"/>
              </w:rPr>
              <w:t>在24</w:t>
            </w:r>
            <w:r>
              <w:rPr>
                <w:rFonts w:hint="eastAsia" w:ascii="宋体" w:hAnsi="宋体"/>
                <w:bCs/>
                <w:color w:val="auto"/>
                <w:szCs w:val="21"/>
                <w:highlight w:val="none"/>
              </w:rPr>
              <w:t>个小时</w:t>
            </w:r>
            <w:r>
              <w:rPr>
                <w:rFonts w:hint="eastAsia" w:ascii="宋体" w:hAnsi="宋体"/>
                <w:bCs/>
                <w:color w:val="auto"/>
                <w:szCs w:val="21"/>
                <w:highlight w:val="none"/>
                <w:lang w:eastAsia="zh-CN"/>
              </w:rPr>
              <w:t>内。</w:t>
            </w:r>
            <w:r>
              <w:rPr>
                <w:rFonts w:hint="eastAsia" w:ascii="宋体" w:hAnsi="宋体"/>
                <w:bCs/>
                <w:color w:val="auto"/>
                <w:szCs w:val="21"/>
                <w:highlight w:val="none"/>
              </w:rPr>
              <w:t>服务承诺</w:t>
            </w:r>
            <w:r>
              <w:rPr>
                <w:rFonts w:hint="eastAsia" w:ascii="宋体" w:hAnsi="宋体"/>
                <w:bCs/>
                <w:color w:val="auto"/>
                <w:szCs w:val="21"/>
                <w:highlight w:val="none"/>
                <w:lang w:val="en-US" w:eastAsia="zh-CN"/>
              </w:rPr>
              <w:t>及</w:t>
            </w:r>
            <w:r>
              <w:rPr>
                <w:rFonts w:hint="eastAsia" w:ascii="宋体" w:hAnsi="宋体"/>
                <w:bCs/>
                <w:color w:val="auto"/>
                <w:szCs w:val="21"/>
                <w:highlight w:val="none"/>
              </w:rPr>
              <w:t>措施较简略</w:t>
            </w:r>
            <w:r>
              <w:rPr>
                <w:rFonts w:hint="eastAsia" w:ascii="宋体" w:hAnsi="宋体"/>
                <w:bCs/>
                <w:color w:val="auto"/>
                <w:szCs w:val="21"/>
                <w:highlight w:val="none"/>
                <w:lang w:eastAsia="zh-CN"/>
              </w:rPr>
              <w:t>，</w:t>
            </w:r>
            <w:r>
              <w:rPr>
                <w:rFonts w:hint="eastAsia" w:ascii="宋体" w:hAnsi="宋体"/>
                <w:bCs/>
                <w:color w:val="auto"/>
                <w:szCs w:val="21"/>
                <w:highlight w:val="none"/>
              </w:rPr>
              <w:t>售后流程</w:t>
            </w:r>
            <w:r>
              <w:rPr>
                <w:rFonts w:hint="eastAsia" w:ascii="宋体" w:hAnsi="宋体"/>
                <w:bCs/>
                <w:color w:val="auto"/>
                <w:szCs w:val="21"/>
                <w:highlight w:val="none"/>
                <w:lang w:val="en-US" w:eastAsia="zh-CN"/>
              </w:rPr>
              <w:t>不</w:t>
            </w:r>
            <w:r>
              <w:rPr>
                <w:rFonts w:hint="eastAsia" w:ascii="宋体" w:hAnsi="宋体"/>
                <w:bCs/>
                <w:color w:val="auto"/>
                <w:szCs w:val="21"/>
                <w:highlight w:val="none"/>
              </w:rPr>
              <w:t>清晰</w:t>
            </w:r>
            <w:r>
              <w:rPr>
                <w:rFonts w:hint="eastAsia" w:ascii="宋体" w:hAnsi="宋体"/>
                <w:bCs/>
                <w:color w:val="auto"/>
                <w:szCs w:val="21"/>
                <w:highlight w:val="none"/>
                <w:lang w:eastAsia="zh-CN"/>
              </w:rPr>
              <w:t>。</w:t>
            </w:r>
          </w:p>
          <w:p w14:paraId="24EE91A2">
            <w:pPr>
              <w:keepNext w:val="0"/>
              <w:keepLines w:val="0"/>
              <w:pageBreakBefore w:val="0"/>
              <w:kinsoku/>
              <w:wordWrap/>
              <w:overflowPunct/>
              <w:topLinePunct w:val="0"/>
              <w:bidi w:val="0"/>
              <w:adjustRightInd/>
              <w:spacing w:line="360" w:lineRule="exact"/>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二档</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r>
              <w:rPr>
                <w:rFonts w:hint="eastAsia" w:ascii="宋体" w:hAnsi="宋体"/>
                <w:bCs/>
                <w:color w:val="auto"/>
                <w:szCs w:val="21"/>
                <w:highlight w:val="none"/>
              </w:rPr>
              <w:t>：</w:t>
            </w:r>
            <w:r>
              <w:rPr>
                <w:rFonts w:hint="eastAsia" w:ascii="宋体" w:hAnsi="宋体"/>
                <w:bCs/>
                <w:color w:val="auto"/>
                <w:szCs w:val="21"/>
                <w:highlight w:val="none"/>
                <w:lang w:val="zh-CN" w:eastAsia="zh-CN"/>
              </w:rPr>
              <w:t>承诺退、换货时间</w:t>
            </w:r>
            <w:r>
              <w:rPr>
                <w:rFonts w:hint="eastAsia" w:ascii="宋体" w:hAnsi="宋体"/>
                <w:bCs/>
                <w:color w:val="auto"/>
                <w:szCs w:val="21"/>
                <w:highlight w:val="none"/>
                <w:lang w:val="en-US" w:eastAsia="zh-CN"/>
              </w:rPr>
              <w:t>在12</w:t>
            </w:r>
            <w:r>
              <w:rPr>
                <w:rFonts w:hint="eastAsia" w:ascii="宋体" w:hAnsi="宋体"/>
                <w:bCs/>
                <w:color w:val="auto"/>
                <w:szCs w:val="21"/>
                <w:highlight w:val="none"/>
                <w:lang w:val="zh-CN" w:eastAsia="zh-CN"/>
              </w:rPr>
              <w:t>个小时内。售后服务方案有质量保证与服务承诺方案，</w:t>
            </w:r>
            <w:r>
              <w:rPr>
                <w:rFonts w:hint="eastAsia" w:ascii="宋体" w:hAnsi="宋体"/>
                <w:bCs/>
                <w:color w:val="auto"/>
                <w:szCs w:val="21"/>
                <w:highlight w:val="none"/>
              </w:rPr>
              <w:t>包括但不限于售后服务监督和回访管理</w:t>
            </w:r>
            <w:r>
              <w:rPr>
                <w:rFonts w:hint="eastAsia" w:ascii="宋体" w:hAnsi="宋体"/>
                <w:bCs/>
                <w:color w:val="auto"/>
                <w:szCs w:val="21"/>
                <w:highlight w:val="none"/>
                <w:lang w:eastAsia="zh-CN"/>
              </w:rPr>
              <w:t>，</w:t>
            </w:r>
            <w:r>
              <w:rPr>
                <w:rFonts w:hint="eastAsia" w:ascii="宋体" w:hAnsi="宋体"/>
                <w:bCs/>
                <w:color w:val="auto"/>
                <w:szCs w:val="21"/>
                <w:highlight w:val="none"/>
              </w:rPr>
              <w:t>货物出问题时，有相应的解决措施，并明确如何确保退换的货物满足采购人需求。</w:t>
            </w:r>
          </w:p>
          <w:p w14:paraId="3EADEEDA">
            <w:pPr>
              <w:spacing w:line="400" w:lineRule="exact"/>
              <w:ind w:firstLine="420" w:firstLineChars="200"/>
              <w:rPr>
                <w:rFonts w:ascii="宋体" w:hAnsi="宋体" w:cs="宋体"/>
                <w:bCs/>
                <w:szCs w:val="21"/>
                <w:lang w:eastAsia="zh-TW"/>
              </w:rPr>
            </w:pPr>
            <w:r>
              <w:rPr>
                <w:rFonts w:hint="eastAsia" w:ascii="宋体" w:hAnsi="宋体"/>
                <w:bCs/>
                <w:color w:val="auto"/>
                <w:szCs w:val="21"/>
                <w:highlight w:val="none"/>
              </w:rPr>
              <w:t>三档</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r>
              <w:rPr>
                <w:rFonts w:hint="eastAsia" w:ascii="宋体" w:hAnsi="宋体"/>
                <w:bCs/>
                <w:color w:val="auto"/>
                <w:szCs w:val="21"/>
                <w:highlight w:val="none"/>
              </w:rPr>
              <w:t>：</w:t>
            </w:r>
            <w:r>
              <w:rPr>
                <w:rFonts w:hint="eastAsia" w:ascii="宋体" w:hAnsi="宋体"/>
                <w:bCs/>
                <w:color w:val="auto"/>
                <w:szCs w:val="21"/>
                <w:highlight w:val="none"/>
                <w:lang w:val="zh-CN" w:eastAsia="zh-CN"/>
              </w:rPr>
              <w:t>承诺退、换货时间在</w:t>
            </w:r>
            <w:r>
              <w:rPr>
                <w:rFonts w:hint="eastAsia" w:ascii="宋体" w:hAnsi="宋体"/>
                <w:bCs/>
                <w:color w:val="auto"/>
                <w:szCs w:val="21"/>
                <w:highlight w:val="none"/>
                <w:lang w:val="en-US" w:eastAsia="zh-CN"/>
              </w:rPr>
              <w:t>6</w:t>
            </w:r>
            <w:r>
              <w:rPr>
                <w:rFonts w:hint="eastAsia" w:ascii="宋体" w:hAnsi="宋体"/>
                <w:bCs/>
                <w:color w:val="auto"/>
                <w:szCs w:val="21"/>
                <w:highlight w:val="none"/>
                <w:lang w:val="zh-CN" w:eastAsia="zh-CN"/>
              </w:rPr>
              <w:t>小时内。售后服务方案</w:t>
            </w:r>
            <w:r>
              <w:rPr>
                <w:rFonts w:hint="eastAsia" w:ascii="宋体" w:hAnsi="宋体"/>
                <w:bCs/>
                <w:color w:val="auto"/>
                <w:szCs w:val="21"/>
                <w:highlight w:val="none"/>
                <w:lang w:val="en-US" w:eastAsia="zh-CN"/>
              </w:rPr>
              <w:t>有</w:t>
            </w:r>
            <w:r>
              <w:rPr>
                <w:rFonts w:hint="eastAsia" w:ascii="宋体" w:hAnsi="宋体"/>
                <w:bCs/>
                <w:color w:val="auto"/>
                <w:szCs w:val="21"/>
                <w:highlight w:val="none"/>
                <w:lang w:val="zh-CN" w:eastAsia="zh-CN"/>
              </w:rPr>
              <w:t>质量保证与服务承诺方案，</w:t>
            </w:r>
            <w:r>
              <w:rPr>
                <w:rFonts w:hint="eastAsia" w:ascii="宋体" w:hAnsi="宋体"/>
                <w:bCs/>
                <w:color w:val="auto"/>
                <w:szCs w:val="21"/>
                <w:highlight w:val="none"/>
              </w:rPr>
              <w:t>包括但不限于售后服务监督和回访管理</w:t>
            </w:r>
            <w:r>
              <w:rPr>
                <w:rFonts w:hint="eastAsia" w:ascii="宋体" w:hAnsi="宋体"/>
                <w:bCs/>
                <w:color w:val="auto"/>
                <w:szCs w:val="21"/>
                <w:highlight w:val="none"/>
                <w:lang w:eastAsia="zh-CN"/>
              </w:rPr>
              <w:t>，</w:t>
            </w:r>
            <w:r>
              <w:rPr>
                <w:rFonts w:hint="eastAsia" w:ascii="宋体" w:hAnsi="宋体"/>
                <w:bCs/>
                <w:color w:val="auto"/>
                <w:szCs w:val="21"/>
                <w:highlight w:val="none"/>
              </w:rPr>
              <w:t>货物出问题时，有相应的解决措施，并明确如何确保退换的货物满足采购人需求。</w:t>
            </w:r>
            <w:r>
              <w:rPr>
                <w:rFonts w:hint="eastAsia" w:ascii="宋体" w:hAnsi="宋体"/>
                <w:bCs/>
                <w:color w:val="auto"/>
                <w:szCs w:val="21"/>
                <w:highlight w:val="none"/>
                <w:lang w:val="zh-CN" w:eastAsia="zh-CN"/>
              </w:rPr>
              <w:t>后期售后服务方式多样有效，充分满足项目要求，售后流程清晰，有固定的售后服务团队和完善的组织架构。</w:t>
            </w:r>
          </w:p>
          <w:p w14:paraId="3C529477">
            <w:pPr>
              <w:widowControl/>
              <w:snapToGrid w:val="0"/>
              <w:spacing w:line="400" w:lineRule="exact"/>
              <w:ind w:firstLine="420" w:firstLineChars="200"/>
              <w:rPr>
                <w:rFonts w:hint="eastAsia" w:ascii="宋体" w:hAnsi="宋体" w:eastAsia="宋体" w:cs="微软雅黑"/>
                <w:color w:val="auto"/>
                <w:szCs w:val="21"/>
                <w:highlight w:val="none"/>
                <w:lang w:val="zh-CN" w:eastAsia="zh-CN"/>
              </w:rPr>
            </w:pPr>
            <w:r>
              <w:rPr>
                <w:rFonts w:hint="eastAsia" w:ascii="宋体" w:hAnsi="宋体" w:cs="宋体"/>
                <w:bCs/>
                <w:szCs w:val="21"/>
              </w:rPr>
              <w:t>不满足要求或未提供的得0分。</w:t>
            </w:r>
            <w:bookmarkEnd w:id="184"/>
          </w:p>
        </w:tc>
      </w:tr>
      <w:tr w14:paraId="7862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305" w:type="pct"/>
            <w:vMerge w:val="continue"/>
            <w:noWrap w:val="0"/>
            <w:vAlign w:val="top"/>
          </w:tcPr>
          <w:p w14:paraId="7237B885">
            <w:pPr>
              <w:adjustRightInd w:val="0"/>
              <w:snapToGrid w:val="0"/>
              <w:spacing w:line="400" w:lineRule="exact"/>
              <w:jc w:val="center"/>
              <w:textAlignment w:val="baseline"/>
              <w:rPr>
                <w:rFonts w:ascii="宋体" w:hAnsi="宋体"/>
                <w:color w:val="auto"/>
                <w:szCs w:val="21"/>
                <w:highlight w:val="none"/>
              </w:rPr>
            </w:pPr>
          </w:p>
        </w:tc>
        <w:tc>
          <w:tcPr>
            <w:tcW w:w="741" w:type="pct"/>
            <w:vMerge w:val="continue"/>
            <w:noWrap w:val="0"/>
            <w:vAlign w:val="top"/>
          </w:tcPr>
          <w:p w14:paraId="7D0BB025">
            <w:pPr>
              <w:adjustRightInd w:val="0"/>
              <w:snapToGrid w:val="0"/>
              <w:spacing w:line="400" w:lineRule="exact"/>
              <w:jc w:val="center"/>
              <w:textAlignment w:val="baseline"/>
              <w:rPr>
                <w:rFonts w:ascii="宋体" w:hAnsi="宋体"/>
                <w:color w:val="auto"/>
                <w:szCs w:val="21"/>
                <w:highlight w:val="none"/>
              </w:rPr>
            </w:pPr>
          </w:p>
        </w:tc>
        <w:tc>
          <w:tcPr>
            <w:tcW w:w="619" w:type="pct"/>
            <w:noWrap w:val="0"/>
            <w:tcMar>
              <w:left w:w="57" w:type="dxa"/>
              <w:right w:w="57" w:type="dxa"/>
            </w:tcMar>
            <w:vAlign w:val="center"/>
          </w:tcPr>
          <w:p w14:paraId="448CB8DC">
            <w:pPr>
              <w:widowControl/>
              <w:snapToGrid w:val="0"/>
              <w:spacing w:line="400" w:lineRule="exact"/>
              <w:jc w:val="center"/>
              <w:rPr>
                <w:rFonts w:hint="eastAsia" w:ascii="宋体" w:hAnsi="宋体" w:eastAsia="宋体" w:cs="Times New Roman"/>
                <w:b/>
                <w:bCs/>
                <w:color w:val="auto"/>
                <w:szCs w:val="21"/>
                <w:highlight w:val="none"/>
                <w:lang w:val="zh-TW"/>
              </w:rPr>
            </w:pPr>
            <w:bookmarkStart w:id="185" w:name="OLE_LINK125"/>
            <w:r>
              <w:rPr>
                <w:rFonts w:hint="eastAsia" w:ascii="宋体" w:hAnsi="宋体" w:eastAsia="宋体" w:cs="Times New Roman"/>
                <w:b/>
                <w:bCs/>
                <w:color w:val="auto"/>
                <w:szCs w:val="21"/>
                <w:highlight w:val="none"/>
                <w:lang w:val="zh-TW"/>
              </w:rPr>
              <w:t>食品安全事件应急处理方案分（满分</w:t>
            </w:r>
            <w:r>
              <w:rPr>
                <w:rFonts w:hint="eastAsia" w:ascii="宋体" w:hAnsi="宋体" w:eastAsia="宋体" w:cs="Times New Roman"/>
                <w:b/>
                <w:bCs/>
                <w:color w:val="auto"/>
                <w:szCs w:val="21"/>
                <w:highlight w:val="none"/>
                <w:lang w:val="en-US" w:eastAsia="zh-CN"/>
              </w:rPr>
              <w:t>10</w:t>
            </w:r>
            <w:r>
              <w:rPr>
                <w:rFonts w:hint="eastAsia" w:ascii="宋体" w:hAnsi="宋体" w:eastAsia="宋体" w:cs="Times New Roman"/>
                <w:b/>
                <w:bCs/>
                <w:color w:val="auto"/>
                <w:szCs w:val="21"/>
                <w:highlight w:val="none"/>
                <w:lang w:val="zh-TW"/>
              </w:rPr>
              <w:t>分）</w:t>
            </w:r>
            <w:bookmarkEnd w:id="185"/>
          </w:p>
          <w:p w14:paraId="67CA1026">
            <w:pPr>
              <w:snapToGrid w:val="0"/>
              <w:spacing w:line="400" w:lineRule="exact"/>
              <w:jc w:val="center"/>
              <w:rPr>
                <w:rFonts w:ascii="宋体" w:hAnsi="宋体" w:cs="微软雅黑"/>
                <w:color w:val="auto"/>
                <w:szCs w:val="21"/>
                <w:highlight w:val="none"/>
              </w:rPr>
            </w:pPr>
          </w:p>
        </w:tc>
        <w:tc>
          <w:tcPr>
            <w:tcW w:w="3333" w:type="pct"/>
            <w:noWrap w:val="0"/>
            <w:vAlign w:val="center"/>
          </w:tcPr>
          <w:p w14:paraId="475CDF03">
            <w:pPr>
              <w:spacing w:line="400" w:lineRule="exact"/>
              <w:ind w:firstLine="420" w:firstLineChars="200"/>
              <w:rPr>
                <w:rFonts w:ascii="宋体" w:hAnsi="宋体" w:cs="宋体"/>
                <w:bCs/>
                <w:szCs w:val="21"/>
                <w:lang w:eastAsia="zh-TW"/>
              </w:rPr>
            </w:pPr>
            <w:bookmarkStart w:id="186" w:name="OLE_LINK126"/>
            <w:r>
              <w:rPr>
                <w:rFonts w:hint="eastAsia" w:ascii="宋体" w:hAnsi="宋体" w:cs="宋体"/>
                <w:bCs/>
                <w:szCs w:val="21"/>
                <w:lang w:eastAsia="zh-TW"/>
              </w:rPr>
              <w:t>一档（</w:t>
            </w:r>
            <w:r>
              <w:rPr>
                <w:rFonts w:hint="eastAsia" w:ascii="宋体" w:hAnsi="宋体" w:cs="宋体"/>
                <w:bCs/>
                <w:szCs w:val="21"/>
                <w:lang w:val="en-US" w:eastAsia="zh-CN"/>
              </w:rPr>
              <w:t>3</w:t>
            </w:r>
            <w:r>
              <w:rPr>
                <w:rFonts w:hint="eastAsia" w:ascii="宋体" w:hAnsi="宋体" w:cs="宋体"/>
                <w:bCs/>
                <w:szCs w:val="21"/>
                <w:lang w:eastAsia="zh-TW"/>
              </w:rPr>
              <w:t>分）：投标人</w:t>
            </w:r>
            <w:r>
              <w:rPr>
                <w:rFonts w:hint="eastAsia" w:ascii="宋体" w:hAnsi="宋体" w:cs="宋体"/>
                <w:bCs/>
                <w:szCs w:val="21"/>
              </w:rPr>
              <w:t>设置有</w:t>
            </w:r>
            <w:r>
              <w:rPr>
                <w:rFonts w:hint="eastAsia" w:ascii="宋体" w:hAnsi="宋体" w:cs="宋体"/>
                <w:bCs/>
                <w:szCs w:val="21"/>
                <w:lang w:val="en-US" w:eastAsia="zh-CN"/>
              </w:rPr>
              <w:t>乳制品</w:t>
            </w:r>
            <w:r>
              <w:rPr>
                <w:rFonts w:ascii="宋体" w:hAnsi="宋体" w:cs="宋体"/>
                <w:bCs/>
                <w:szCs w:val="21"/>
              </w:rPr>
              <w:t>食品安全</w:t>
            </w:r>
            <w:r>
              <w:rPr>
                <w:rFonts w:hint="eastAsia" w:ascii="宋体" w:hAnsi="宋体" w:cs="宋体"/>
                <w:bCs/>
                <w:szCs w:val="21"/>
                <w:lang w:eastAsia="zh-TW"/>
              </w:rPr>
              <w:t>应急处理</w:t>
            </w:r>
            <w:r>
              <w:rPr>
                <w:rFonts w:hint="eastAsia" w:ascii="宋体" w:hAnsi="宋体" w:cs="宋体"/>
                <w:bCs/>
                <w:szCs w:val="21"/>
              </w:rPr>
              <w:t>方案</w:t>
            </w:r>
            <w:r>
              <w:rPr>
                <w:rFonts w:hint="eastAsia" w:ascii="宋体" w:hAnsi="宋体" w:cs="宋体"/>
                <w:bCs/>
                <w:szCs w:val="21"/>
                <w:lang w:eastAsia="zh-TW"/>
              </w:rPr>
              <w:t>；</w:t>
            </w:r>
          </w:p>
          <w:p w14:paraId="651339DA">
            <w:pPr>
              <w:spacing w:line="400" w:lineRule="exact"/>
              <w:ind w:firstLine="420" w:firstLineChars="200"/>
              <w:rPr>
                <w:rFonts w:ascii="宋体" w:hAnsi="宋体" w:cs="宋体"/>
                <w:bCs/>
                <w:szCs w:val="21"/>
                <w:lang w:eastAsia="zh-TW"/>
              </w:rPr>
            </w:pPr>
            <w:r>
              <w:rPr>
                <w:rFonts w:hint="eastAsia" w:ascii="宋体" w:hAnsi="宋体" w:cs="宋体"/>
                <w:bCs/>
                <w:szCs w:val="21"/>
                <w:lang w:eastAsia="zh-TW"/>
              </w:rPr>
              <w:t>二档（</w:t>
            </w:r>
            <w:r>
              <w:rPr>
                <w:rFonts w:hint="eastAsia" w:ascii="宋体" w:hAnsi="宋体" w:cs="宋体"/>
                <w:bCs/>
                <w:szCs w:val="21"/>
                <w:lang w:val="en-US" w:eastAsia="zh-CN"/>
              </w:rPr>
              <w:t>6</w:t>
            </w:r>
            <w:r>
              <w:rPr>
                <w:rFonts w:hint="eastAsia" w:ascii="宋体" w:hAnsi="宋体" w:cs="宋体"/>
                <w:bCs/>
                <w:szCs w:val="21"/>
                <w:lang w:eastAsia="zh-TW"/>
              </w:rPr>
              <w:t>分）：投标人</w:t>
            </w:r>
            <w:r>
              <w:rPr>
                <w:rFonts w:hint="eastAsia" w:ascii="宋体" w:hAnsi="宋体" w:cs="宋体"/>
                <w:bCs/>
                <w:szCs w:val="21"/>
              </w:rPr>
              <w:t>设置较</w:t>
            </w:r>
            <w:r>
              <w:rPr>
                <w:rFonts w:ascii="宋体" w:hAnsi="宋体" w:cs="宋体"/>
                <w:bCs/>
                <w:szCs w:val="21"/>
              </w:rPr>
              <w:t>完善的</w:t>
            </w:r>
            <w:r>
              <w:rPr>
                <w:rFonts w:hint="eastAsia" w:ascii="宋体" w:hAnsi="宋体" w:cs="宋体"/>
                <w:bCs/>
                <w:szCs w:val="21"/>
                <w:lang w:val="en-US" w:eastAsia="zh-CN"/>
              </w:rPr>
              <w:t>乳制品</w:t>
            </w:r>
            <w:r>
              <w:rPr>
                <w:rFonts w:ascii="宋体" w:hAnsi="宋体" w:cs="宋体"/>
                <w:bCs/>
                <w:szCs w:val="21"/>
              </w:rPr>
              <w:t>食品安全</w:t>
            </w:r>
            <w:r>
              <w:rPr>
                <w:rFonts w:hint="eastAsia" w:ascii="宋体" w:hAnsi="宋体" w:cs="宋体"/>
                <w:bCs/>
                <w:szCs w:val="21"/>
                <w:lang w:eastAsia="zh-TW"/>
              </w:rPr>
              <w:t>应急处理组织</w:t>
            </w:r>
            <w:r>
              <w:rPr>
                <w:rFonts w:hint="eastAsia" w:ascii="宋体" w:hAnsi="宋体" w:cs="宋体"/>
                <w:bCs/>
                <w:szCs w:val="21"/>
              </w:rPr>
              <w:t>机构</w:t>
            </w:r>
            <w:r>
              <w:rPr>
                <w:rFonts w:hint="eastAsia" w:ascii="宋体" w:hAnsi="宋体" w:cs="宋体"/>
                <w:bCs/>
                <w:szCs w:val="21"/>
                <w:lang w:eastAsia="zh-TW"/>
              </w:rPr>
              <w:t>、</w:t>
            </w:r>
            <w:r>
              <w:rPr>
                <w:rFonts w:hint="eastAsia" w:ascii="宋体" w:hAnsi="宋体" w:cs="宋体"/>
                <w:bCs/>
                <w:szCs w:val="21"/>
                <w:lang w:val="en-US" w:eastAsia="zh-CN"/>
              </w:rPr>
              <w:t>乳制品</w:t>
            </w:r>
            <w:r>
              <w:rPr>
                <w:rFonts w:hint="eastAsia" w:ascii="宋体" w:hAnsi="宋体" w:cs="宋体"/>
                <w:bCs/>
                <w:szCs w:val="21"/>
                <w:lang w:eastAsia="zh-TW"/>
              </w:rPr>
              <w:t>食品质量安全信息的收集</w:t>
            </w:r>
            <w:r>
              <w:rPr>
                <w:rFonts w:hint="eastAsia" w:ascii="宋体" w:hAnsi="宋体" w:cs="宋体"/>
                <w:bCs/>
                <w:szCs w:val="21"/>
              </w:rPr>
              <w:t>较准确</w:t>
            </w:r>
            <w:r>
              <w:rPr>
                <w:rFonts w:hint="eastAsia" w:ascii="宋体" w:hAnsi="宋体" w:cs="宋体"/>
                <w:bCs/>
                <w:szCs w:val="21"/>
                <w:lang w:eastAsia="zh-TW"/>
              </w:rPr>
              <w:t>、</w:t>
            </w:r>
            <w:r>
              <w:rPr>
                <w:rFonts w:hint="eastAsia" w:ascii="宋体" w:hAnsi="宋体" w:cs="宋体"/>
                <w:bCs/>
                <w:szCs w:val="21"/>
              </w:rPr>
              <w:t>完善</w:t>
            </w:r>
            <w:r>
              <w:rPr>
                <w:rFonts w:hint="eastAsia" w:ascii="宋体" w:hAnsi="宋体" w:cs="宋体"/>
                <w:bCs/>
                <w:szCs w:val="21"/>
                <w:lang w:eastAsia="zh-TW"/>
              </w:rPr>
              <w:t>；</w:t>
            </w:r>
          </w:p>
          <w:p w14:paraId="051C42A9">
            <w:pPr>
              <w:spacing w:line="400" w:lineRule="exact"/>
              <w:ind w:firstLine="420" w:firstLineChars="200"/>
              <w:rPr>
                <w:rFonts w:hint="eastAsia" w:ascii="宋体" w:hAnsi="宋体" w:eastAsia="宋体" w:cs="宋体"/>
                <w:bCs/>
                <w:szCs w:val="21"/>
                <w:lang w:eastAsia="zh-TW"/>
              </w:rPr>
            </w:pPr>
            <w:r>
              <w:rPr>
                <w:rFonts w:hint="eastAsia" w:ascii="宋体" w:hAnsi="宋体" w:eastAsia="宋体" w:cs="宋体"/>
                <w:bCs/>
                <w:szCs w:val="21"/>
                <w:lang w:eastAsia="zh-TW"/>
              </w:rPr>
              <w:t>三档（</w:t>
            </w:r>
            <w:r>
              <w:rPr>
                <w:rFonts w:hint="eastAsia" w:ascii="宋体" w:hAnsi="宋体" w:eastAsia="宋体" w:cs="宋体"/>
                <w:bCs/>
                <w:szCs w:val="21"/>
                <w:lang w:val="en-US" w:eastAsia="zh-CN"/>
              </w:rPr>
              <w:t>10</w:t>
            </w:r>
            <w:r>
              <w:rPr>
                <w:rFonts w:hint="eastAsia" w:ascii="宋体" w:hAnsi="宋体" w:eastAsia="宋体" w:cs="宋体"/>
                <w:bCs/>
                <w:szCs w:val="21"/>
                <w:lang w:eastAsia="zh-TW"/>
              </w:rPr>
              <w:t>分）：在二档的基础上，</w:t>
            </w:r>
            <w:r>
              <w:rPr>
                <w:rFonts w:hint="eastAsia" w:ascii="宋体" w:hAnsi="宋体" w:cs="宋体"/>
                <w:bCs/>
                <w:szCs w:val="21"/>
                <w:lang w:val="en-US" w:eastAsia="zh-CN"/>
              </w:rPr>
              <w:t>乳制品</w:t>
            </w:r>
            <w:r>
              <w:rPr>
                <w:rFonts w:hint="eastAsia" w:ascii="宋体" w:hAnsi="宋体" w:eastAsia="宋体" w:cs="宋体"/>
                <w:bCs/>
                <w:szCs w:val="21"/>
                <w:lang w:eastAsia="zh-TW"/>
              </w:rPr>
              <w:t>食品安全防范措施的落实到位，生产、销售过程中可能发生的紧急情况、处置措施及时，符合工作实际需要。</w:t>
            </w:r>
            <w:bookmarkEnd w:id="186"/>
          </w:p>
          <w:p w14:paraId="06592EEE">
            <w:pPr>
              <w:spacing w:line="400" w:lineRule="exact"/>
              <w:ind w:firstLine="420" w:firstLineChars="200"/>
              <w:rPr>
                <w:rFonts w:hint="eastAsia"/>
              </w:rPr>
            </w:pPr>
            <w:r>
              <w:rPr>
                <w:rFonts w:hint="eastAsia" w:ascii="宋体" w:hAnsi="宋体" w:eastAsia="宋体" w:cs="宋体"/>
                <w:bCs/>
                <w:szCs w:val="21"/>
                <w:lang w:eastAsia="zh-TW"/>
              </w:rPr>
              <w:t>不满足要求或未提供的得0分。</w:t>
            </w:r>
          </w:p>
        </w:tc>
      </w:tr>
      <w:tr w14:paraId="2B57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jc w:val="center"/>
        </w:trPr>
        <w:tc>
          <w:tcPr>
            <w:tcW w:w="305" w:type="pct"/>
            <w:vMerge w:val="restart"/>
            <w:noWrap w:val="0"/>
            <w:vAlign w:val="center"/>
          </w:tcPr>
          <w:p w14:paraId="17C12C9F">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3</w:t>
            </w:r>
          </w:p>
        </w:tc>
        <w:tc>
          <w:tcPr>
            <w:tcW w:w="741" w:type="pct"/>
            <w:vMerge w:val="restart"/>
            <w:noWrap w:val="0"/>
            <w:vAlign w:val="center"/>
          </w:tcPr>
          <w:p w14:paraId="2F7F23CC">
            <w:pPr>
              <w:snapToGrid w:val="0"/>
              <w:spacing w:line="400" w:lineRule="exact"/>
              <w:jc w:val="center"/>
              <w:rPr>
                <w:rFonts w:ascii="宋体" w:hAnsi="宋体"/>
                <w:b/>
                <w:bCs/>
                <w:color w:val="auto"/>
                <w:szCs w:val="21"/>
                <w:highlight w:val="none"/>
              </w:rPr>
            </w:pPr>
            <w:r>
              <w:rPr>
                <w:rFonts w:hint="eastAsia" w:ascii="宋体" w:hAnsi="宋体"/>
                <w:b/>
                <w:bCs/>
                <w:color w:val="auto"/>
                <w:szCs w:val="21"/>
                <w:highlight w:val="none"/>
              </w:rPr>
              <w:t>商务分（满分</w:t>
            </w:r>
            <w:r>
              <w:rPr>
                <w:rFonts w:hint="eastAsia" w:ascii="宋体" w:hAnsi="宋体"/>
                <w:b/>
                <w:bCs/>
                <w:color w:val="auto"/>
                <w:szCs w:val="21"/>
                <w:highlight w:val="none"/>
                <w:lang w:val="en-US" w:eastAsia="zh-CN"/>
              </w:rPr>
              <w:t>20</w:t>
            </w:r>
            <w:r>
              <w:rPr>
                <w:rFonts w:hint="eastAsia" w:ascii="宋体" w:hAnsi="宋体"/>
                <w:b/>
                <w:bCs/>
                <w:color w:val="auto"/>
                <w:szCs w:val="21"/>
                <w:highlight w:val="none"/>
              </w:rPr>
              <w:t>分）</w:t>
            </w:r>
          </w:p>
        </w:tc>
        <w:tc>
          <w:tcPr>
            <w:tcW w:w="619" w:type="pct"/>
            <w:noWrap w:val="0"/>
            <w:vAlign w:val="center"/>
          </w:tcPr>
          <w:p w14:paraId="566065DE">
            <w:pPr>
              <w:snapToGrid w:val="0"/>
              <w:spacing w:line="40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人员、车辆配置分</w:t>
            </w:r>
          </w:p>
          <w:p w14:paraId="1994D012">
            <w:pPr>
              <w:snapToGrid w:val="0"/>
              <w:spacing w:line="400" w:lineRule="exact"/>
              <w:jc w:val="center"/>
              <w:rPr>
                <w:rFonts w:ascii="宋体" w:hAnsi="宋体"/>
                <w:color w:val="auto"/>
                <w:szCs w:val="21"/>
                <w:highlight w:val="none"/>
              </w:rPr>
            </w:pPr>
            <w:r>
              <w:rPr>
                <w:rFonts w:hint="eastAsia" w:ascii="宋体" w:hAnsi="宋体" w:eastAsia="宋体" w:cs="宋体"/>
                <w:b/>
                <w:bCs/>
                <w:color w:val="auto"/>
                <w:kern w:val="0"/>
                <w:szCs w:val="21"/>
                <w:highlight w:val="none"/>
              </w:rPr>
              <w:t>（满分</w:t>
            </w:r>
            <w:r>
              <w:rPr>
                <w:rFonts w:hint="eastAsia" w:ascii="宋体" w:hAnsi="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分）</w:t>
            </w:r>
          </w:p>
        </w:tc>
        <w:tc>
          <w:tcPr>
            <w:tcW w:w="3333" w:type="pct"/>
            <w:noWrap w:val="0"/>
            <w:vAlign w:val="top"/>
          </w:tcPr>
          <w:p w14:paraId="1D8646E1">
            <w:pPr>
              <w:widowControl/>
              <w:snapToGrid w:val="0"/>
              <w:spacing w:line="400" w:lineRule="exac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w:t>
            </w:r>
            <w:r>
              <w:rPr>
                <w:rFonts w:hint="eastAsia" w:ascii="宋体" w:hAnsi="宋体" w:eastAsia="宋体" w:cs="宋体"/>
                <w:color w:val="auto"/>
                <w:sz w:val="21"/>
                <w:szCs w:val="21"/>
                <w:highlight w:val="none"/>
                <w:lang w:val="en-US" w:eastAsia="zh-CN"/>
              </w:rPr>
              <w:t>拟投入本项目的</w:t>
            </w:r>
            <w:r>
              <w:rPr>
                <w:rFonts w:hint="eastAsia" w:ascii="宋体" w:hAnsi="宋体" w:eastAsia="宋体" w:cs="宋体"/>
                <w:color w:val="auto"/>
                <w:sz w:val="21"/>
                <w:szCs w:val="21"/>
                <w:highlight w:val="none"/>
                <w:lang w:val="zh-CN" w:eastAsia="zh-CN"/>
              </w:rPr>
              <w:t>配送车辆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辆，</w:t>
            </w:r>
            <w:r>
              <w:rPr>
                <w:rFonts w:hint="eastAsia" w:ascii="宋体" w:hAnsi="宋体" w:eastAsia="宋体" w:cs="宋体"/>
                <w:color w:val="auto"/>
                <w:sz w:val="21"/>
                <w:szCs w:val="21"/>
                <w:highlight w:val="none"/>
                <w:lang w:val="en-US" w:eastAsia="zh-CN"/>
              </w:rPr>
              <w:t>并配</w:t>
            </w:r>
            <w:r>
              <w:rPr>
                <w:rFonts w:hint="eastAsia" w:ascii="宋体" w:hAnsi="宋体" w:eastAsia="宋体" w:cs="宋体"/>
                <w:color w:val="auto"/>
                <w:sz w:val="21"/>
                <w:szCs w:val="21"/>
                <w:highlight w:val="none"/>
                <w:lang w:val="zh-CN" w:eastAsia="zh-CN"/>
              </w:rPr>
              <w:t>备</w:t>
            </w:r>
            <w:r>
              <w:rPr>
                <w:rFonts w:hint="eastAsia" w:ascii="宋体" w:hAnsi="宋体" w:eastAsia="宋体" w:cs="宋体"/>
                <w:color w:val="auto"/>
                <w:sz w:val="21"/>
                <w:szCs w:val="21"/>
                <w:highlight w:val="none"/>
                <w:lang w:val="en-US" w:eastAsia="zh-CN"/>
              </w:rPr>
              <w:t>具有健康证</w:t>
            </w:r>
            <w:r>
              <w:rPr>
                <w:rFonts w:hint="eastAsia" w:ascii="宋体" w:hAnsi="宋体" w:eastAsia="宋体" w:cs="宋体"/>
                <w:color w:val="auto"/>
                <w:sz w:val="21"/>
                <w:szCs w:val="21"/>
                <w:highlight w:val="none"/>
                <w:lang w:val="zh-CN" w:eastAsia="zh-CN"/>
              </w:rPr>
              <w:t>的配送人员</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人，得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w:t>
            </w:r>
          </w:p>
          <w:p w14:paraId="0305CCA2">
            <w:pPr>
              <w:widowControl/>
              <w:snapToGrid w:val="0"/>
              <w:spacing w:line="400" w:lineRule="exac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w:t>
            </w:r>
            <w:r>
              <w:rPr>
                <w:rFonts w:hint="eastAsia" w:ascii="宋体" w:hAnsi="宋体" w:eastAsia="宋体" w:cs="宋体"/>
                <w:color w:val="auto"/>
                <w:sz w:val="21"/>
                <w:szCs w:val="21"/>
                <w:highlight w:val="none"/>
                <w:lang w:val="en-US" w:eastAsia="zh-CN"/>
              </w:rPr>
              <w:t>拟投入本项目的</w:t>
            </w:r>
            <w:r>
              <w:rPr>
                <w:rFonts w:hint="eastAsia" w:ascii="宋体" w:hAnsi="宋体" w:eastAsia="宋体" w:cs="宋体"/>
                <w:color w:val="auto"/>
                <w:sz w:val="21"/>
                <w:szCs w:val="21"/>
                <w:highlight w:val="none"/>
                <w:lang w:val="zh-CN" w:eastAsia="zh-CN"/>
              </w:rPr>
              <w:t>配送车辆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辆，并</w:t>
            </w:r>
            <w:r>
              <w:rPr>
                <w:rFonts w:hint="eastAsia" w:ascii="宋体" w:hAnsi="宋体" w:eastAsia="宋体" w:cs="宋体"/>
                <w:color w:val="auto"/>
                <w:sz w:val="21"/>
                <w:szCs w:val="21"/>
                <w:highlight w:val="none"/>
                <w:lang w:val="en-US" w:eastAsia="zh-CN"/>
              </w:rPr>
              <w:t>配</w:t>
            </w:r>
            <w:r>
              <w:rPr>
                <w:rFonts w:hint="eastAsia" w:ascii="宋体" w:hAnsi="宋体" w:eastAsia="宋体" w:cs="宋体"/>
                <w:color w:val="auto"/>
                <w:sz w:val="21"/>
                <w:szCs w:val="21"/>
                <w:highlight w:val="none"/>
                <w:lang w:val="zh-CN" w:eastAsia="zh-CN"/>
              </w:rPr>
              <w:t>备</w:t>
            </w:r>
            <w:r>
              <w:rPr>
                <w:rFonts w:hint="eastAsia" w:ascii="宋体" w:hAnsi="宋体" w:eastAsia="宋体" w:cs="宋体"/>
                <w:color w:val="auto"/>
                <w:sz w:val="21"/>
                <w:szCs w:val="21"/>
                <w:highlight w:val="none"/>
                <w:lang w:val="en-US" w:eastAsia="zh-CN"/>
              </w:rPr>
              <w:t>具有健康证</w:t>
            </w:r>
            <w:r>
              <w:rPr>
                <w:rFonts w:hint="eastAsia" w:ascii="宋体" w:hAnsi="宋体" w:eastAsia="宋体" w:cs="宋体"/>
                <w:color w:val="auto"/>
                <w:sz w:val="21"/>
                <w:szCs w:val="21"/>
                <w:highlight w:val="none"/>
                <w:lang w:val="zh-CN" w:eastAsia="zh-CN"/>
              </w:rPr>
              <w:t>的配送人员</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人，得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w:t>
            </w:r>
          </w:p>
          <w:p w14:paraId="7A91E44B">
            <w:pPr>
              <w:widowControl/>
              <w:snapToGrid w:val="0"/>
              <w:spacing w:line="400" w:lineRule="exac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w:t>
            </w:r>
            <w:r>
              <w:rPr>
                <w:rFonts w:hint="eastAsia" w:ascii="宋体" w:hAnsi="宋体" w:eastAsia="宋体" w:cs="宋体"/>
                <w:color w:val="auto"/>
                <w:sz w:val="21"/>
                <w:szCs w:val="21"/>
                <w:highlight w:val="none"/>
                <w:lang w:val="en-US" w:eastAsia="zh-CN"/>
              </w:rPr>
              <w:t>拟投入本项目的</w:t>
            </w:r>
            <w:r>
              <w:rPr>
                <w:rFonts w:hint="eastAsia" w:ascii="宋体" w:hAnsi="宋体" w:eastAsia="宋体" w:cs="宋体"/>
                <w:color w:val="auto"/>
                <w:sz w:val="21"/>
                <w:szCs w:val="21"/>
                <w:highlight w:val="none"/>
                <w:lang w:val="zh-CN" w:eastAsia="zh-CN"/>
              </w:rPr>
              <w:t>配送车辆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辆及以上，并</w:t>
            </w:r>
            <w:r>
              <w:rPr>
                <w:rFonts w:hint="eastAsia" w:ascii="宋体" w:hAnsi="宋体" w:eastAsia="宋体" w:cs="宋体"/>
                <w:color w:val="auto"/>
                <w:sz w:val="21"/>
                <w:szCs w:val="21"/>
                <w:highlight w:val="none"/>
                <w:lang w:val="en-US" w:eastAsia="zh-CN"/>
              </w:rPr>
              <w:t>配</w:t>
            </w:r>
            <w:r>
              <w:rPr>
                <w:rFonts w:hint="eastAsia" w:ascii="宋体" w:hAnsi="宋体" w:eastAsia="宋体" w:cs="宋体"/>
                <w:color w:val="auto"/>
                <w:sz w:val="21"/>
                <w:szCs w:val="21"/>
                <w:highlight w:val="none"/>
                <w:lang w:val="zh-CN" w:eastAsia="zh-CN"/>
              </w:rPr>
              <w:t>备</w:t>
            </w:r>
            <w:r>
              <w:rPr>
                <w:rFonts w:hint="eastAsia" w:ascii="宋体" w:hAnsi="宋体" w:eastAsia="宋体" w:cs="宋体"/>
                <w:color w:val="auto"/>
                <w:sz w:val="21"/>
                <w:szCs w:val="21"/>
                <w:highlight w:val="none"/>
                <w:lang w:val="en-US" w:eastAsia="zh-CN"/>
              </w:rPr>
              <w:t>具有健康证</w:t>
            </w:r>
            <w:r>
              <w:rPr>
                <w:rFonts w:hint="eastAsia" w:ascii="宋体" w:hAnsi="宋体" w:eastAsia="宋体" w:cs="宋体"/>
                <w:color w:val="auto"/>
                <w:sz w:val="21"/>
                <w:szCs w:val="21"/>
                <w:highlight w:val="none"/>
                <w:lang w:val="zh-CN" w:eastAsia="zh-CN"/>
              </w:rPr>
              <w:t>的配送人员</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人及以上的得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zh-CN" w:eastAsia="zh-CN"/>
              </w:rPr>
              <w:t>分；</w:t>
            </w:r>
          </w:p>
          <w:p w14:paraId="530C7120">
            <w:pPr>
              <w:widowControl/>
              <w:snapToGrid w:val="0"/>
              <w:spacing w:line="400" w:lineRule="exact"/>
              <w:rPr>
                <w:rFonts w:hint="eastAsia" w:ascii="宋体" w:hAnsi="宋体"/>
                <w:color w:val="auto"/>
                <w:szCs w:val="21"/>
                <w:highlight w:val="none"/>
              </w:rPr>
            </w:pPr>
            <w:r>
              <w:rPr>
                <w:rFonts w:hint="eastAsia" w:ascii="宋体" w:hAnsi="宋体" w:eastAsia="宋体" w:cs="宋体"/>
                <w:color w:val="auto"/>
                <w:sz w:val="21"/>
                <w:szCs w:val="21"/>
                <w:highlight w:val="none"/>
                <w:lang w:val="zh-CN" w:eastAsia="zh-CN"/>
              </w:rPr>
              <w:t>注：</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自有车辆要求提供行驶证</w:t>
            </w:r>
            <w:r>
              <w:rPr>
                <w:rFonts w:hint="eastAsia" w:ascii="宋体" w:hAnsi="宋体" w:eastAsia="宋体" w:cs="宋体"/>
                <w:color w:val="auto"/>
                <w:sz w:val="21"/>
                <w:szCs w:val="21"/>
                <w:highlight w:val="none"/>
                <w:lang w:val="en-US" w:eastAsia="zh-CN"/>
              </w:rPr>
              <w:t>复印</w:t>
            </w:r>
            <w:r>
              <w:rPr>
                <w:rFonts w:hint="eastAsia" w:ascii="宋体" w:hAnsi="宋体" w:eastAsia="宋体" w:cs="宋体"/>
                <w:color w:val="auto"/>
                <w:sz w:val="21"/>
                <w:szCs w:val="21"/>
                <w:highlight w:val="none"/>
                <w:lang w:val="zh-CN" w:eastAsia="zh-CN"/>
              </w:rPr>
              <w:t>件（含有年审记录），投入车辆非投标人所有除以上证明材料外还须提供车辆租赁合同</w:t>
            </w:r>
            <w:r>
              <w:rPr>
                <w:rFonts w:hint="eastAsia" w:ascii="宋体" w:hAnsi="宋体" w:eastAsia="宋体" w:cs="宋体"/>
                <w:color w:val="auto"/>
                <w:sz w:val="21"/>
                <w:szCs w:val="21"/>
                <w:highlight w:val="none"/>
                <w:lang w:val="en-US" w:eastAsia="zh-CN"/>
              </w:rPr>
              <w:t>复印</w:t>
            </w:r>
            <w:r>
              <w:rPr>
                <w:rFonts w:hint="eastAsia" w:ascii="宋体" w:hAnsi="宋体" w:eastAsia="宋体" w:cs="宋体"/>
                <w:color w:val="auto"/>
                <w:sz w:val="21"/>
                <w:szCs w:val="21"/>
                <w:highlight w:val="none"/>
                <w:lang w:val="zh-CN" w:eastAsia="zh-CN"/>
              </w:rPr>
              <w:t>件；</w:t>
            </w:r>
            <w:r>
              <w:rPr>
                <w:rFonts w:hint="eastAsia" w:ascii="宋体" w:hAnsi="宋体" w:eastAsia="宋体" w:cs="宋体"/>
                <w:color w:val="auto"/>
                <w:sz w:val="21"/>
                <w:szCs w:val="21"/>
                <w:highlight w:val="none"/>
                <w:lang w:val="en-US" w:eastAsia="zh-CN"/>
              </w:rPr>
              <w:t>拟投入</w:t>
            </w:r>
            <w:r>
              <w:rPr>
                <w:rFonts w:hint="eastAsia" w:ascii="宋体" w:hAnsi="宋体" w:eastAsia="宋体" w:cs="宋体"/>
                <w:color w:val="auto"/>
                <w:sz w:val="21"/>
                <w:szCs w:val="21"/>
                <w:highlight w:val="none"/>
                <w:lang w:val="zh-CN" w:eastAsia="zh-CN"/>
              </w:rPr>
              <w:t>人员</w:t>
            </w:r>
            <w:r>
              <w:rPr>
                <w:rFonts w:hint="eastAsia" w:ascii="宋体" w:hAnsi="宋体" w:eastAsia="宋体" w:cs="宋体"/>
                <w:color w:val="auto"/>
                <w:sz w:val="21"/>
                <w:szCs w:val="21"/>
                <w:highlight w:val="none"/>
                <w:lang w:val="en-US" w:eastAsia="zh-CN"/>
              </w:rPr>
              <w:t>要求提供</w:t>
            </w:r>
            <w:r>
              <w:rPr>
                <w:rFonts w:hint="eastAsia" w:ascii="宋体" w:hAnsi="宋体" w:eastAsia="宋体" w:cs="宋体"/>
                <w:color w:val="auto"/>
                <w:sz w:val="21"/>
                <w:szCs w:val="21"/>
                <w:highlight w:val="none"/>
                <w:lang w:val="zh-CN" w:eastAsia="zh-CN"/>
              </w:rPr>
              <w:t>社保证明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lang w:val="zh-CN" w:eastAsia="zh-CN"/>
              </w:rPr>
              <w:t>、有效健康证复印件。</w:t>
            </w:r>
            <w:r>
              <w:rPr>
                <w:rFonts w:hint="eastAsia" w:ascii="宋体" w:hAnsi="宋体" w:eastAsia="宋体" w:cs="宋体"/>
                <w:color w:val="auto"/>
                <w:sz w:val="21"/>
                <w:szCs w:val="21"/>
                <w:highlight w:val="none"/>
                <w:lang w:val="en-US" w:eastAsia="zh-CN"/>
              </w:rPr>
              <w:t>复印件须加盖投标人公章</w:t>
            </w:r>
            <w:r>
              <w:rPr>
                <w:rFonts w:hint="eastAsia" w:ascii="宋体" w:hAnsi="宋体" w:eastAsia="宋体" w:cs="宋体"/>
                <w:color w:val="auto"/>
                <w:sz w:val="21"/>
                <w:szCs w:val="21"/>
                <w:highlight w:val="none"/>
                <w:lang w:val="zh-CN" w:eastAsia="zh-CN"/>
              </w:rPr>
              <w:t>否则不计入数量计算。</w:t>
            </w:r>
          </w:p>
        </w:tc>
      </w:tr>
      <w:tr w14:paraId="78DD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Merge w:val="continue"/>
            <w:noWrap w:val="0"/>
            <w:vAlign w:val="center"/>
          </w:tcPr>
          <w:p w14:paraId="63FC9244">
            <w:pPr>
              <w:snapToGrid w:val="0"/>
              <w:spacing w:line="400" w:lineRule="exact"/>
              <w:jc w:val="center"/>
              <w:rPr>
                <w:rFonts w:ascii="宋体" w:hAnsi="宋体"/>
                <w:color w:val="auto"/>
                <w:szCs w:val="21"/>
                <w:highlight w:val="none"/>
              </w:rPr>
            </w:pPr>
          </w:p>
        </w:tc>
        <w:tc>
          <w:tcPr>
            <w:tcW w:w="741" w:type="pct"/>
            <w:vMerge w:val="continue"/>
            <w:noWrap w:val="0"/>
            <w:vAlign w:val="center"/>
          </w:tcPr>
          <w:p w14:paraId="783AF57B">
            <w:pPr>
              <w:snapToGrid w:val="0"/>
              <w:spacing w:line="400" w:lineRule="exact"/>
              <w:jc w:val="center"/>
              <w:rPr>
                <w:rFonts w:ascii="宋体" w:hAnsi="宋体"/>
                <w:color w:val="auto"/>
                <w:szCs w:val="21"/>
                <w:highlight w:val="none"/>
              </w:rPr>
            </w:pPr>
          </w:p>
        </w:tc>
        <w:tc>
          <w:tcPr>
            <w:tcW w:w="619" w:type="pct"/>
            <w:noWrap w:val="0"/>
            <w:vAlign w:val="center"/>
          </w:tcPr>
          <w:p w14:paraId="32A11D42">
            <w:pPr>
              <w:snapToGrid w:val="0"/>
              <w:spacing w:line="400" w:lineRule="exact"/>
              <w:jc w:val="center"/>
              <w:rPr>
                <w:rFonts w:ascii="宋体" w:hAnsi="宋体"/>
                <w:color w:val="auto"/>
                <w:szCs w:val="21"/>
                <w:highlight w:val="none"/>
              </w:rPr>
            </w:pPr>
            <w:r>
              <w:rPr>
                <w:rFonts w:hint="eastAsia" w:ascii="宋体" w:hAnsi="宋体" w:cs="宋体"/>
                <w:b/>
                <w:bCs/>
                <w:color w:val="auto"/>
                <w:szCs w:val="21"/>
                <w:highlight w:val="none"/>
              </w:rPr>
              <w:t>业绩分（满分</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分）</w:t>
            </w:r>
          </w:p>
        </w:tc>
        <w:tc>
          <w:tcPr>
            <w:tcW w:w="3333" w:type="pct"/>
            <w:noWrap w:val="0"/>
            <w:vAlign w:val="top"/>
          </w:tcPr>
          <w:p w14:paraId="429A2D35">
            <w:pPr>
              <w:snapToGrid w:val="0"/>
              <w:spacing w:line="400" w:lineRule="exact"/>
              <w:rPr>
                <w:rFonts w:ascii="宋体" w:hAnsi="宋体"/>
                <w:color w:val="auto"/>
                <w:szCs w:val="21"/>
                <w:highlight w:val="none"/>
              </w:rPr>
            </w:pPr>
            <w:r>
              <w:rPr>
                <w:rFonts w:hint="eastAsia" w:ascii="宋体" w:hAnsi="宋体" w:cs="Courier New"/>
                <w:color w:val="auto"/>
                <w:szCs w:val="21"/>
                <w:highlight w:val="none"/>
              </w:rPr>
              <w:t>投标人提供</w:t>
            </w:r>
            <w:r>
              <w:rPr>
                <w:rFonts w:hint="eastAsia" w:ascii="宋体" w:hAnsi="宋体" w:cs="Courier New"/>
                <w:color w:val="auto"/>
                <w:szCs w:val="21"/>
                <w:highlight w:val="none"/>
                <w:u w:val="none"/>
              </w:rPr>
              <w:t>20</w:t>
            </w:r>
            <w:r>
              <w:rPr>
                <w:rFonts w:ascii="宋体" w:hAnsi="宋体" w:cs="Courier New"/>
                <w:color w:val="auto"/>
                <w:szCs w:val="21"/>
                <w:highlight w:val="none"/>
                <w:u w:val="none"/>
              </w:rPr>
              <w:t>2</w:t>
            </w:r>
            <w:r>
              <w:rPr>
                <w:rFonts w:hint="eastAsia" w:ascii="宋体" w:hAnsi="宋体" w:cs="Courier New"/>
                <w:color w:val="auto"/>
                <w:szCs w:val="21"/>
                <w:highlight w:val="none"/>
                <w:u w:val="none"/>
                <w:lang w:val="en-US" w:eastAsia="zh-CN"/>
              </w:rPr>
              <w:t>3</w:t>
            </w:r>
            <w:r>
              <w:rPr>
                <w:rFonts w:hint="eastAsia" w:ascii="宋体" w:hAnsi="宋体" w:cs="Courier New"/>
                <w:color w:val="auto"/>
                <w:szCs w:val="21"/>
                <w:highlight w:val="none"/>
                <w:u w:val="none"/>
              </w:rPr>
              <w:t>年</w:t>
            </w:r>
            <w:r>
              <w:rPr>
                <w:rFonts w:hint="eastAsia" w:ascii="宋体" w:hAnsi="宋体" w:cs="Courier New"/>
                <w:color w:val="auto"/>
                <w:szCs w:val="21"/>
                <w:highlight w:val="none"/>
              </w:rPr>
              <w:t>以来</w:t>
            </w:r>
            <w:r>
              <w:rPr>
                <w:rFonts w:hint="eastAsia" w:ascii="宋体" w:hAnsi="宋体" w:cs="Courier New"/>
                <w:color w:val="auto"/>
                <w:szCs w:val="21"/>
                <w:highlight w:val="none"/>
                <w:lang w:val="en-US" w:eastAsia="zh-CN"/>
              </w:rPr>
              <w:t>同类</w:t>
            </w:r>
            <w:r>
              <w:rPr>
                <w:rFonts w:hint="eastAsia" w:ascii="宋体" w:hAnsi="宋体" w:cs="Courier New"/>
                <w:color w:val="auto"/>
                <w:szCs w:val="21"/>
                <w:highlight w:val="none"/>
              </w:rPr>
              <w:t>服务业绩的，</w:t>
            </w:r>
            <w:r>
              <w:rPr>
                <w:color w:val="auto"/>
                <w:highlight w:val="none"/>
              </w:rPr>
              <w:t>每</w:t>
            </w:r>
            <w:r>
              <w:rPr>
                <w:rFonts w:hint="eastAsia"/>
                <w:color w:val="auto"/>
                <w:highlight w:val="none"/>
                <w:lang w:eastAsia="zh-CN"/>
              </w:rPr>
              <w:t>个</w:t>
            </w:r>
            <w:r>
              <w:rPr>
                <w:rFonts w:hint="eastAsia" w:ascii="宋体" w:hAnsi="宋体" w:eastAsia="宋体" w:cs="宋体"/>
                <w:color w:val="auto"/>
                <w:highlight w:val="none"/>
              </w:rPr>
              <w:t>得</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分</w:t>
            </w:r>
            <w:r>
              <w:rPr>
                <w:color w:val="auto"/>
                <w:highlight w:val="none"/>
              </w:rPr>
              <w:t>，满分</w:t>
            </w:r>
            <w:r>
              <w:rPr>
                <w:rFonts w:hint="eastAsia"/>
                <w:color w:val="auto"/>
                <w:highlight w:val="none"/>
                <w:lang w:val="en-US" w:eastAsia="zh-CN"/>
              </w:rPr>
              <w:t>9</w:t>
            </w:r>
            <w:r>
              <w:rPr>
                <w:color w:val="auto"/>
                <w:highlight w:val="none"/>
              </w:rPr>
              <w:t>分。（投标文件中提交</w:t>
            </w:r>
            <w:r>
              <w:rPr>
                <w:rFonts w:hint="eastAsia"/>
                <w:color w:val="auto"/>
                <w:highlight w:val="none"/>
              </w:rPr>
              <w:t>有效的合同或协议原件扫描件或中标（成交）通知书</w:t>
            </w:r>
            <w:r>
              <w:rPr>
                <w:color w:val="auto"/>
                <w:highlight w:val="none"/>
              </w:rPr>
              <w:t>等相关证明材料的复印件供评委审核，以合同签订时间为准）</w:t>
            </w:r>
            <w:r>
              <w:rPr>
                <w:rFonts w:hint="eastAsia" w:ascii="宋体" w:hAnsi="宋体" w:cs="Courier New"/>
                <w:color w:val="auto"/>
                <w:szCs w:val="21"/>
                <w:highlight w:val="none"/>
              </w:rPr>
              <w:t xml:space="preserve"> </w:t>
            </w:r>
          </w:p>
        </w:tc>
      </w:tr>
      <w:tr w14:paraId="5472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Merge w:val="continue"/>
            <w:noWrap w:val="0"/>
            <w:vAlign w:val="center"/>
          </w:tcPr>
          <w:p w14:paraId="73217E6A">
            <w:pPr>
              <w:snapToGrid w:val="0"/>
              <w:spacing w:line="400" w:lineRule="exact"/>
              <w:jc w:val="center"/>
              <w:rPr>
                <w:rFonts w:ascii="宋体" w:hAnsi="宋体"/>
                <w:color w:val="auto"/>
                <w:szCs w:val="21"/>
                <w:highlight w:val="none"/>
              </w:rPr>
            </w:pPr>
          </w:p>
        </w:tc>
        <w:tc>
          <w:tcPr>
            <w:tcW w:w="741" w:type="pct"/>
            <w:vMerge w:val="continue"/>
            <w:noWrap w:val="0"/>
            <w:vAlign w:val="center"/>
          </w:tcPr>
          <w:p w14:paraId="14AAC964">
            <w:pPr>
              <w:snapToGrid w:val="0"/>
              <w:spacing w:line="400" w:lineRule="exact"/>
              <w:jc w:val="center"/>
              <w:rPr>
                <w:rFonts w:ascii="宋体" w:hAnsi="宋体"/>
                <w:color w:val="auto"/>
                <w:szCs w:val="21"/>
                <w:highlight w:val="none"/>
              </w:rPr>
            </w:pPr>
          </w:p>
        </w:tc>
        <w:tc>
          <w:tcPr>
            <w:tcW w:w="619" w:type="pct"/>
            <w:noWrap w:val="0"/>
            <w:vAlign w:val="center"/>
          </w:tcPr>
          <w:p w14:paraId="6A92C5AC">
            <w:pPr>
              <w:snapToGrid w:val="0"/>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信誉实力分</w:t>
            </w:r>
            <w:r>
              <w:rPr>
                <w:rFonts w:hint="eastAsia" w:ascii="宋体" w:hAnsi="宋体"/>
                <w:b/>
                <w:bCs/>
                <w:color w:val="auto"/>
                <w:sz w:val="22"/>
                <w:szCs w:val="22"/>
                <w:highlight w:val="none"/>
              </w:rPr>
              <w:t>（满分</w:t>
            </w:r>
            <w:r>
              <w:rPr>
                <w:rFonts w:hint="eastAsia" w:ascii="宋体" w:hAnsi="宋体"/>
                <w:b/>
                <w:bCs/>
                <w:color w:val="auto"/>
                <w:sz w:val="22"/>
                <w:szCs w:val="22"/>
                <w:highlight w:val="none"/>
                <w:lang w:val="en-US" w:eastAsia="zh-CN"/>
              </w:rPr>
              <w:t>4</w:t>
            </w:r>
            <w:r>
              <w:rPr>
                <w:rFonts w:hint="eastAsia" w:ascii="宋体" w:hAnsi="宋体"/>
                <w:b/>
                <w:bCs/>
                <w:color w:val="auto"/>
                <w:sz w:val="22"/>
                <w:szCs w:val="22"/>
                <w:highlight w:val="none"/>
              </w:rPr>
              <w:t>分）</w:t>
            </w:r>
          </w:p>
        </w:tc>
        <w:tc>
          <w:tcPr>
            <w:tcW w:w="3333" w:type="pct"/>
            <w:noWrap w:val="0"/>
            <w:vAlign w:val="top"/>
          </w:tcPr>
          <w:p w14:paraId="0D341E17">
            <w:pPr>
              <w:snapToGrid w:val="0"/>
              <w:spacing w:line="400" w:lineRule="exact"/>
              <w:rPr>
                <w:rFonts w:hint="default"/>
                <w:color w:val="auto"/>
                <w:highlight w:val="none"/>
                <w:lang w:val="en-US" w:eastAsia="zh-CN"/>
              </w:rPr>
            </w:pPr>
            <w:r>
              <w:rPr>
                <w:rFonts w:hint="eastAsia" w:ascii="Times New Roman" w:hAnsi="Times New Roman" w:cs="Times New Roman"/>
                <w:color w:val="auto"/>
                <w:highlight w:val="none"/>
              </w:rPr>
              <w:t>投标人具有职业健康安全管理体系认证证书</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环境管理体系认证证书</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质量管理体系认证证书</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食品安全管理体系认证证书的</w:t>
            </w:r>
            <w:r>
              <w:rPr>
                <w:rFonts w:hint="eastAsia" w:ascii="Times New Roman" w:hAnsi="Times New Roman" w:cs="Times New Roman"/>
                <w:color w:val="auto"/>
                <w:highlight w:val="none"/>
                <w:lang w:val="en-US" w:eastAsia="zh-CN"/>
              </w:rPr>
              <w:t>每个</w:t>
            </w:r>
            <w:r>
              <w:rPr>
                <w:rFonts w:hint="eastAsia" w:ascii="Times New Roman" w:hAnsi="Times New Roman" w:cs="Times New Roman"/>
                <w:color w:val="auto"/>
                <w:highlight w:val="none"/>
              </w:rPr>
              <w:t>得 1 分，</w:t>
            </w:r>
            <w:r>
              <w:rPr>
                <w:rFonts w:hint="eastAsia" w:ascii="Times New Roman" w:hAnsi="Times New Roman" w:cs="Times New Roman"/>
                <w:color w:val="auto"/>
                <w:highlight w:val="none"/>
                <w:lang w:val="en-US" w:eastAsia="zh-CN"/>
              </w:rPr>
              <w:t>满分4分；</w:t>
            </w:r>
            <w:r>
              <w:rPr>
                <w:rFonts w:hint="eastAsia" w:ascii="Times New Roman" w:hAnsi="Times New Roman" w:cs="Times New Roman"/>
                <w:color w:val="auto"/>
                <w:highlight w:val="none"/>
              </w:rPr>
              <w:t>须在投标文件中提供相关证明材料并加盖公章，否则视为无效。</w:t>
            </w:r>
          </w:p>
        </w:tc>
      </w:tr>
      <w:tr w14:paraId="6C88D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305" w:type="pct"/>
            <w:noWrap w:val="0"/>
            <w:vAlign w:val="center"/>
          </w:tcPr>
          <w:p w14:paraId="1EC91430">
            <w:pPr>
              <w:snapToGrid w:val="0"/>
              <w:spacing w:line="400" w:lineRule="exact"/>
              <w:jc w:val="center"/>
              <w:rPr>
                <w:rFonts w:ascii="宋体" w:hAnsi="宋体"/>
                <w:color w:val="auto"/>
                <w:szCs w:val="21"/>
                <w:highlight w:val="none"/>
              </w:rPr>
            </w:pPr>
            <w:r>
              <w:rPr>
                <w:rFonts w:ascii="宋体" w:hAnsi="宋体"/>
                <w:color w:val="auto"/>
                <w:szCs w:val="21"/>
                <w:highlight w:val="none"/>
              </w:rPr>
              <w:t>4</w:t>
            </w:r>
          </w:p>
        </w:tc>
        <w:tc>
          <w:tcPr>
            <w:tcW w:w="741" w:type="pct"/>
            <w:noWrap w:val="0"/>
            <w:vAlign w:val="center"/>
          </w:tcPr>
          <w:p w14:paraId="03970A34">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政策功能分</w:t>
            </w:r>
          </w:p>
        </w:tc>
        <w:tc>
          <w:tcPr>
            <w:tcW w:w="3952" w:type="pct"/>
            <w:gridSpan w:val="2"/>
            <w:noWrap w:val="0"/>
            <w:vAlign w:val="center"/>
          </w:tcPr>
          <w:p w14:paraId="5D751530">
            <w:pPr>
              <w:snapToGrid w:val="0"/>
              <w:spacing w:line="400" w:lineRule="exact"/>
              <w:rPr>
                <w:rFonts w:ascii="宋体" w:hAnsi="宋体"/>
                <w:color w:val="auto"/>
                <w:szCs w:val="21"/>
                <w:highlight w:val="none"/>
              </w:rPr>
            </w:pPr>
            <w:r>
              <w:rPr>
                <w:rFonts w:hint="eastAsia" w:ascii="宋体" w:hAnsi="宋体"/>
                <w:color w:val="auto"/>
                <w:szCs w:val="21"/>
                <w:highlight w:val="none"/>
              </w:rPr>
              <w:t>本项目为服务类项目，无节能、环保产品政策加分。</w:t>
            </w:r>
          </w:p>
        </w:tc>
      </w:tr>
      <w:tr w14:paraId="73B9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000" w:type="pct"/>
            <w:gridSpan w:val="4"/>
            <w:noWrap w:val="0"/>
            <w:vAlign w:val="center"/>
          </w:tcPr>
          <w:p w14:paraId="65A4916D">
            <w:pPr>
              <w:pStyle w:val="22"/>
              <w:snapToGrid w:val="0"/>
              <w:spacing w:line="400" w:lineRule="exact"/>
              <w:rPr>
                <w:rFonts w:hAnsi="宋体"/>
                <w:b/>
                <w:bCs/>
                <w:color w:val="auto"/>
                <w:sz w:val="21"/>
                <w:highlight w:val="none"/>
                <w:lang w:val="en-US" w:eastAsia="zh-CN"/>
              </w:rPr>
            </w:pPr>
            <w:r>
              <w:rPr>
                <w:rFonts w:hint="eastAsia" w:hAnsi="宋体"/>
                <w:b/>
                <w:bCs/>
                <w:color w:val="auto"/>
                <w:sz w:val="21"/>
                <w:highlight w:val="none"/>
                <w:lang w:val="en-US" w:eastAsia="zh-CN"/>
              </w:rPr>
              <w:t>总得分=1+2+3+4</w:t>
            </w:r>
          </w:p>
        </w:tc>
      </w:tr>
    </w:tbl>
    <w:p w14:paraId="1BC59B1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9597533">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四、中标候选人推荐原则</w:t>
      </w:r>
      <w:bookmarkEnd w:id="179"/>
      <w:bookmarkEnd w:id="180"/>
    </w:p>
    <w:p w14:paraId="60C711B9">
      <w:pPr>
        <w:pStyle w:val="22"/>
        <w:pageBreakBefore w:val="0"/>
        <w:kinsoku/>
        <w:wordWrap/>
        <w:overflowPunct/>
        <w:topLinePunct w:val="0"/>
        <w:autoSpaceDE/>
        <w:autoSpaceDN/>
        <w:bidi w:val="0"/>
        <w:spacing w:line="400" w:lineRule="exact"/>
        <w:ind w:firstLine="420" w:firstLineChars="200"/>
        <w:contextualSpacing/>
        <w:textAlignment w:val="auto"/>
        <w:rPr>
          <w:rFonts w:hint="eastAsia" w:hAnsi="宋体" w:cs="宋体"/>
          <w:color w:val="auto"/>
          <w:highlight w:val="none"/>
        </w:rPr>
      </w:pPr>
      <w:r>
        <w:rPr>
          <w:rFonts w:hint="eastAsia" w:hAnsi="宋体" w:cs="宋体"/>
          <w:color w:val="auto"/>
          <w:highlight w:val="none"/>
        </w:rPr>
        <w:t>1.评标委员会根据原始评标记录和评标结果编写评标报告，并通过电子交易平台向采购人、采购代理机构提交。</w:t>
      </w:r>
    </w:p>
    <w:p w14:paraId="67E3E06C">
      <w:pPr>
        <w:pStyle w:val="22"/>
        <w:pageBreakBefore w:val="0"/>
        <w:kinsoku/>
        <w:wordWrap/>
        <w:overflowPunct/>
        <w:topLinePunct w:val="0"/>
        <w:autoSpaceDE/>
        <w:autoSpaceDN/>
        <w:bidi w:val="0"/>
        <w:spacing w:line="400" w:lineRule="exact"/>
        <w:ind w:firstLine="420" w:firstLineChars="200"/>
        <w:contextualSpacing/>
        <w:textAlignment w:val="auto"/>
        <w:rPr>
          <w:rFonts w:hint="eastAsia" w:hAnsi="宋体" w:cs="宋体"/>
          <w:color w:val="auto"/>
          <w:highlight w:val="none"/>
        </w:rPr>
      </w:pPr>
      <w:r>
        <w:rPr>
          <w:rFonts w:hint="eastAsia" w:hAnsi="宋体" w:cs="宋体"/>
          <w:color w:val="auto"/>
          <w:highlight w:val="none"/>
        </w:rPr>
        <w:t>2.评标委员会将根据总得分由高到低排列次序并推荐中标候选人。得分相同的，以投标报价由低到高顺序排列。得分相同且投标报价相同的并列，投标文件满足招标文件全部实质性要求，且按照评审因素的量化指标评审【详见投标人须知前附表30.1条】得分最高的投标人为排名第一的中标候选人。</w:t>
      </w:r>
    </w:p>
    <w:p w14:paraId="20ED94FF">
      <w:pPr>
        <w:pStyle w:val="22"/>
        <w:spacing w:line="440" w:lineRule="exact"/>
        <w:ind w:firstLine="420" w:firstLineChars="200"/>
        <w:contextualSpacing/>
        <w:rPr>
          <w:rFonts w:hint="eastAsia" w:hAnsi="宋体" w:cs="宋体"/>
          <w:b/>
          <w:color w:val="auto"/>
          <w:sz w:val="24"/>
          <w:highlight w:val="none"/>
        </w:rPr>
      </w:pPr>
      <w:r>
        <w:rPr>
          <w:rFonts w:hint="eastAsia" w:hAnsi="宋体" w:cs="宋体"/>
          <w:color w:val="auto"/>
          <w:highlight w:val="none"/>
        </w:rPr>
        <w:br w:type="page"/>
      </w:r>
    </w:p>
    <w:p w14:paraId="12566135">
      <w:pPr>
        <w:pStyle w:val="2"/>
        <w:jc w:val="center"/>
        <w:rPr>
          <w:rFonts w:hint="eastAsia"/>
          <w:color w:val="auto"/>
          <w:highlight w:val="none"/>
        </w:rPr>
      </w:pPr>
      <w:bookmarkStart w:id="187" w:name="_Toc25250"/>
      <w:r>
        <w:rPr>
          <w:rFonts w:hint="eastAsia"/>
          <w:color w:val="auto"/>
          <w:highlight w:val="none"/>
        </w:rPr>
        <w:t>第五章  拟签订的合同文本</w:t>
      </w:r>
      <w:bookmarkEnd w:id="187"/>
    </w:p>
    <w:p w14:paraId="2028EE58">
      <w:pPr>
        <w:spacing w:line="400" w:lineRule="exact"/>
        <w:ind w:firstLine="960" w:firstLineChars="400"/>
        <w:rPr>
          <w:rFonts w:hint="eastAsia" w:ascii="宋体" w:hAnsi="宋体" w:eastAsia="宋体" w:cs="宋体"/>
          <w:color w:val="auto"/>
          <w:sz w:val="24"/>
          <w:szCs w:val="24"/>
          <w:highlight w:val="none"/>
        </w:rPr>
      </w:pPr>
    </w:p>
    <w:p w14:paraId="67A49BBF">
      <w:pPr>
        <w:spacing w:line="400" w:lineRule="exact"/>
        <w:ind w:firstLine="2160" w:firstLineChars="900"/>
        <w:rPr>
          <w:rFonts w:hint="eastAsia" w:ascii="宋体" w:hAnsi="宋体" w:eastAsia="宋体" w:cs="宋体"/>
          <w:color w:val="auto"/>
          <w:sz w:val="24"/>
          <w:szCs w:val="24"/>
          <w:highlight w:val="none"/>
        </w:rPr>
      </w:pPr>
    </w:p>
    <w:p w14:paraId="672BE4D0">
      <w:pPr>
        <w:spacing w:line="400" w:lineRule="exact"/>
        <w:ind w:firstLine="2160" w:firstLineChars="900"/>
        <w:rPr>
          <w:rFonts w:hint="eastAsia" w:ascii="宋体" w:hAnsi="宋体" w:eastAsia="宋体" w:cs="宋体"/>
          <w:color w:val="auto"/>
          <w:sz w:val="24"/>
          <w:szCs w:val="24"/>
          <w:highlight w:val="none"/>
        </w:rPr>
      </w:pPr>
    </w:p>
    <w:p w14:paraId="1EA5704B">
      <w:pPr>
        <w:spacing w:line="400" w:lineRule="exact"/>
        <w:ind w:firstLine="2160" w:firstLineChars="900"/>
        <w:rPr>
          <w:rFonts w:hint="eastAsia" w:ascii="宋体" w:hAnsi="宋体" w:eastAsia="宋体" w:cs="宋体"/>
          <w:color w:val="auto"/>
          <w:sz w:val="24"/>
          <w:szCs w:val="24"/>
          <w:highlight w:val="none"/>
        </w:rPr>
      </w:pPr>
    </w:p>
    <w:p w14:paraId="2A416F89">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6870DB7A">
      <w:pPr>
        <w:pStyle w:val="22"/>
        <w:jc w:val="center"/>
        <w:rPr>
          <w:rFonts w:hint="eastAsia" w:hAnsi="宋体"/>
          <w:b/>
          <w:color w:val="auto"/>
          <w:sz w:val="52"/>
          <w:szCs w:val="52"/>
          <w:highlight w:val="none"/>
        </w:rPr>
      </w:pPr>
      <w:r>
        <w:rPr>
          <w:rFonts w:hint="eastAsia" w:hAnsi="宋体"/>
          <w:b/>
          <w:color w:val="auto"/>
          <w:sz w:val="52"/>
          <w:szCs w:val="52"/>
          <w:highlight w:val="none"/>
        </w:rPr>
        <w:t>广西壮族自治区政府采购合同</w:t>
      </w:r>
    </w:p>
    <w:p w14:paraId="2A9B926A">
      <w:pPr>
        <w:pStyle w:val="22"/>
        <w:rPr>
          <w:rFonts w:hint="eastAsia" w:hAnsi="宋体"/>
          <w:color w:val="auto"/>
          <w:highlight w:val="none"/>
        </w:rPr>
      </w:pPr>
    </w:p>
    <w:p w14:paraId="172041BB">
      <w:pPr>
        <w:pStyle w:val="22"/>
        <w:rPr>
          <w:rFonts w:hint="eastAsia" w:hAnsi="宋体"/>
          <w:color w:val="auto"/>
          <w:highlight w:val="none"/>
        </w:rPr>
      </w:pPr>
    </w:p>
    <w:p w14:paraId="29EF398A">
      <w:pPr>
        <w:pStyle w:val="22"/>
        <w:ind w:firstLine="1590" w:firstLineChars="495"/>
        <w:rPr>
          <w:rFonts w:hint="eastAsia" w:hAnsi="宋体"/>
          <w:b/>
          <w:color w:val="auto"/>
          <w:sz w:val="32"/>
          <w:szCs w:val="32"/>
          <w:highlight w:val="none"/>
        </w:rPr>
      </w:pPr>
    </w:p>
    <w:p w14:paraId="435044A1">
      <w:pPr>
        <w:pStyle w:val="22"/>
        <w:ind w:firstLine="1590" w:firstLineChars="495"/>
        <w:rPr>
          <w:rFonts w:hint="eastAsia" w:hAnsi="宋体"/>
          <w:b/>
          <w:color w:val="auto"/>
          <w:sz w:val="32"/>
          <w:szCs w:val="32"/>
          <w:highlight w:val="none"/>
        </w:rPr>
      </w:pPr>
    </w:p>
    <w:p w14:paraId="7A36CD0A">
      <w:pPr>
        <w:pStyle w:val="22"/>
        <w:ind w:firstLine="1590" w:firstLineChars="495"/>
        <w:rPr>
          <w:rFonts w:hint="eastAsia" w:hAnsi="宋体"/>
          <w:b/>
          <w:color w:val="auto"/>
          <w:sz w:val="32"/>
          <w:szCs w:val="32"/>
          <w:highlight w:val="none"/>
        </w:rPr>
      </w:pPr>
      <w:r>
        <w:rPr>
          <w:rFonts w:hint="eastAsia" w:hAnsi="宋体"/>
          <w:b/>
          <w:color w:val="auto"/>
          <w:sz w:val="32"/>
          <w:szCs w:val="32"/>
          <w:highlight w:val="none"/>
        </w:rPr>
        <w:t>合同名称：</w:t>
      </w:r>
      <w:r>
        <w:rPr>
          <w:rFonts w:hint="eastAsia" w:hAnsi="宋体"/>
          <w:b/>
          <w:color w:val="auto"/>
          <w:sz w:val="32"/>
          <w:szCs w:val="32"/>
          <w:highlight w:val="none"/>
          <w:u w:val="single"/>
        </w:rPr>
        <w:t xml:space="preserve">                           </w:t>
      </w:r>
    </w:p>
    <w:p w14:paraId="2DB25FA6">
      <w:pPr>
        <w:pStyle w:val="22"/>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合同编号：</w:t>
      </w:r>
      <w:r>
        <w:rPr>
          <w:rFonts w:hint="eastAsia" w:hAnsi="宋体"/>
          <w:b/>
          <w:color w:val="auto"/>
          <w:sz w:val="32"/>
          <w:szCs w:val="32"/>
          <w:highlight w:val="none"/>
          <w:u w:val="single"/>
        </w:rPr>
        <w:t xml:space="preserve">                           </w:t>
      </w:r>
    </w:p>
    <w:p w14:paraId="12F1872E">
      <w:pPr>
        <w:pStyle w:val="22"/>
        <w:jc w:val="center"/>
        <w:rPr>
          <w:rFonts w:hint="eastAsia" w:hAnsi="宋体"/>
          <w:color w:val="auto"/>
          <w:highlight w:val="none"/>
        </w:rPr>
      </w:pPr>
    </w:p>
    <w:p w14:paraId="479494FC">
      <w:pPr>
        <w:pStyle w:val="22"/>
        <w:jc w:val="center"/>
        <w:rPr>
          <w:rFonts w:hint="eastAsia" w:hAnsi="宋体"/>
          <w:color w:val="auto"/>
          <w:highlight w:val="none"/>
        </w:rPr>
      </w:pPr>
    </w:p>
    <w:p w14:paraId="37A27972">
      <w:pPr>
        <w:pStyle w:val="22"/>
        <w:jc w:val="center"/>
        <w:rPr>
          <w:rFonts w:hint="eastAsia" w:hAnsi="宋体"/>
          <w:color w:val="auto"/>
          <w:highlight w:val="none"/>
        </w:rPr>
      </w:pPr>
    </w:p>
    <w:p w14:paraId="6BC1ACF6">
      <w:pPr>
        <w:pStyle w:val="22"/>
        <w:spacing w:after="156" w:afterLines="50" w:line="340" w:lineRule="exact"/>
        <w:ind w:firstLine="1590" w:firstLineChars="495"/>
        <w:rPr>
          <w:rFonts w:hAnsi="宋体"/>
          <w:b/>
          <w:color w:val="auto"/>
          <w:sz w:val="32"/>
          <w:szCs w:val="32"/>
          <w:highlight w:val="none"/>
          <w:u w:val="single"/>
        </w:rPr>
      </w:pPr>
      <w:r>
        <w:rPr>
          <w:rFonts w:hint="eastAsia" w:hAnsi="宋体"/>
          <w:b/>
          <w:color w:val="auto"/>
          <w:sz w:val="32"/>
          <w:szCs w:val="32"/>
          <w:highlight w:val="none"/>
        </w:rPr>
        <w:t>采购单位（甲方）</w:t>
      </w:r>
      <w:r>
        <w:rPr>
          <w:rFonts w:ascii="仿宋_GB2312" w:hAnsi="宋体" w:eastAsia="仿宋_GB2312"/>
          <w:bCs/>
          <w:color w:val="auto"/>
          <w:sz w:val="30"/>
          <w:szCs w:val="72"/>
          <w:highlight w:val="none"/>
          <w:u w:val="single"/>
          <w:lang w:val="en"/>
        </w:rPr>
        <w:t xml:space="preserve"> </w:t>
      </w:r>
      <w:r>
        <w:rPr>
          <w:rFonts w:hint="eastAsia" w:ascii="仿宋_GB2312" w:hAnsi="宋体" w:eastAsia="仿宋_GB2312"/>
          <w:bCs/>
          <w:color w:val="auto"/>
          <w:sz w:val="30"/>
          <w:szCs w:val="72"/>
          <w:highlight w:val="none"/>
          <w:u w:val="single"/>
          <w:lang w:val="en-US" w:eastAsia="zh-CN"/>
        </w:rPr>
        <w:t xml:space="preserve">                     </w:t>
      </w:r>
      <w:r>
        <w:rPr>
          <w:rFonts w:hint="eastAsia" w:hAnsi="宋体"/>
          <w:b/>
          <w:color w:val="auto"/>
          <w:sz w:val="32"/>
          <w:szCs w:val="32"/>
          <w:highlight w:val="none"/>
          <w:u w:val="single"/>
        </w:rPr>
        <w:t xml:space="preserve"> </w:t>
      </w:r>
    </w:p>
    <w:p w14:paraId="797C1DE8">
      <w:pPr>
        <w:pStyle w:val="22"/>
        <w:spacing w:line="340" w:lineRule="exact"/>
        <w:ind w:firstLine="1590" w:firstLineChars="495"/>
        <w:rPr>
          <w:rFonts w:hint="eastAsia" w:hAnsi="宋体"/>
          <w:b/>
          <w:color w:val="auto"/>
          <w:sz w:val="32"/>
          <w:szCs w:val="32"/>
          <w:highlight w:val="none"/>
        </w:rPr>
      </w:pPr>
    </w:p>
    <w:p w14:paraId="457257A7">
      <w:pPr>
        <w:pStyle w:val="22"/>
        <w:spacing w:line="340" w:lineRule="exact"/>
        <w:ind w:firstLine="1590" w:firstLineChars="495"/>
        <w:rPr>
          <w:rFonts w:hint="eastAsia" w:hAnsi="宋体"/>
          <w:b/>
          <w:color w:val="auto"/>
          <w:sz w:val="32"/>
          <w:szCs w:val="32"/>
          <w:highlight w:val="none"/>
        </w:rPr>
      </w:pPr>
    </w:p>
    <w:p w14:paraId="6E4BD9AA">
      <w:pPr>
        <w:pStyle w:val="22"/>
        <w:spacing w:after="156" w:afterLines="50" w:line="340" w:lineRule="exact"/>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供 应 商（乙方）</w:t>
      </w:r>
      <w:r>
        <w:rPr>
          <w:rFonts w:hint="eastAsia" w:hAnsi="宋体"/>
          <w:b/>
          <w:color w:val="auto"/>
          <w:sz w:val="32"/>
          <w:szCs w:val="32"/>
          <w:highlight w:val="none"/>
          <w:u w:val="single"/>
        </w:rPr>
        <w:t xml:space="preserve">                      </w:t>
      </w:r>
    </w:p>
    <w:p w14:paraId="3776130F">
      <w:pPr>
        <w:pStyle w:val="22"/>
        <w:spacing w:line="340" w:lineRule="exact"/>
        <w:ind w:firstLine="1590" w:firstLineChars="495"/>
        <w:rPr>
          <w:rFonts w:hint="eastAsia" w:hAnsi="宋体"/>
          <w:b/>
          <w:color w:val="auto"/>
          <w:sz w:val="32"/>
          <w:szCs w:val="32"/>
          <w:highlight w:val="none"/>
        </w:rPr>
      </w:pPr>
    </w:p>
    <w:p w14:paraId="3CE963AA">
      <w:pPr>
        <w:pStyle w:val="22"/>
        <w:jc w:val="center"/>
        <w:rPr>
          <w:rFonts w:hint="eastAsia" w:hAnsi="宋体"/>
          <w:color w:val="auto"/>
          <w:highlight w:val="none"/>
        </w:rPr>
      </w:pPr>
      <w:r>
        <w:rPr>
          <w:rFonts w:hint="eastAsia" w:hAnsi="宋体"/>
          <w:color w:val="auto"/>
          <w:highlight w:val="none"/>
        </w:rPr>
        <w:t xml:space="preserve"> </w:t>
      </w:r>
    </w:p>
    <w:p w14:paraId="59DB52D6">
      <w:pPr>
        <w:pStyle w:val="22"/>
        <w:jc w:val="center"/>
        <w:rPr>
          <w:rFonts w:hint="eastAsia" w:hAnsi="宋体"/>
          <w:color w:val="auto"/>
          <w:highlight w:val="none"/>
        </w:rPr>
      </w:pPr>
    </w:p>
    <w:p w14:paraId="75FD4C6E">
      <w:pPr>
        <w:pStyle w:val="22"/>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签订合同地点：</w:t>
      </w:r>
      <w:r>
        <w:rPr>
          <w:rFonts w:hint="eastAsia" w:hAnsi="宋体"/>
          <w:b/>
          <w:color w:val="auto"/>
          <w:sz w:val="32"/>
          <w:szCs w:val="32"/>
          <w:highlight w:val="none"/>
          <w:u w:val="single"/>
        </w:rPr>
        <w:t xml:space="preserve"> </w:t>
      </w:r>
      <w:r>
        <w:rPr>
          <w:rFonts w:hint="eastAsia" w:hAnsi="宋体"/>
          <w:bCs/>
          <w:color w:val="auto"/>
          <w:sz w:val="32"/>
          <w:szCs w:val="32"/>
          <w:highlight w:val="none"/>
          <w:u w:val="single"/>
        </w:rPr>
        <w:t xml:space="preserve"> </w:t>
      </w:r>
      <w:r>
        <w:rPr>
          <w:rFonts w:hint="eastAsia" w:hAnsi="宋体"/>
          <w:bCs/>
          <w:color w:val="auto"/>
          <w:sz w:val="32"/>
          <w:szCs w:val="32"/>
          <w:highlight w:val="none"/>
          <w:u w:val="single"/>
          <w:lang w:val="en-US" w:eastAsia="zh-CN"/>
        </w:rPr>
        <w:t xml:space="preserve">             </w:t>
      </w:r>
      <w:r>
        <w:rPr>
          <w:rFonts w:hint="eastAsia" w:hAnsi="宋体"/>
          <w:bCs/>
          <w:color w:val="auto"/>
          <w:sz w:val="32"/>
          <w:szCs w:val="32"/>
          <w:highlight w:val="none"/>
          <w:u w:val="single"/>
        </w:rPr>
        <w:t xml:space="preserve">  </w:t>
      </w:r>
      <w:r>
        <w:rPr>
          <w:rFonts w:hint="eastAsia" w:hAnsi="宋体"/>
          <w:b/>
          <w:color w:val="auto"/>
          <w:sz w:val="32"/>
          <w:szCs w:val="32"/>
          <w:highlight w:val="none"/>
          <w:u w:val="single"/>
        </w:rPr>
        <w:t xml:space="preserve">      </w:t>
      </w:r>
    </w:p>
    <w:p w14:paraId="3BC0597A">
      <w:pPr>
        <w:pStyle w:val="22"/>
        <w:ind w:firstLine="1590" w:firstLineChars="495"/>
        <w:rPr>
          <w:rFonts w:hint="eastAsia" w:hAnsi="宋体"/>
          <w:b/>
          <w:color w:val="auto"/>
          <w:sz w:val="32"/>
          <w:szCs w:val="32"/>
          <w:highlight w:val="none"/>
        </w:rPr>
      </w:pPr>
    </w:p>
    <w:p w14:paraId="236C391C">
      <w:pPr>
        <w:pStyle w:val="22"/>
        <w:ind w:firstLine="1590" w:firstLineChars="495"/>
        <w:rPr>
          <w:rFonts w:hint="eastAsia" w:hAnsi="宋体"/>
          <w:b/>
          <w:color w:val="auto"/>
          <w:sz w:val="32"/>
          <w:szCs w:val="32"/>
          <w:highlight w:val="none"/>
        </w:rPr>
      </w:pPr>
      <w:r>
        <w:rPr>
          <w:rFonts w:hint="eastAsia" w:hAnsi="宋体"/>
          <w:b/>
          <w:color w:val="auto"/>
          <w:sz w:val="32"/>
          <w:szCs w:val="32"/>
          <w:highlight w:val="none"/>
        </w:rPr>
        <w:t>签订合同时间：</w:t>
      </w:r>
      <w:r>
        <w:rPr>
          <w:rFonts w:hint="eastAsia" w:hAnsi="宋体"/>
          <w:b/>
          <w:color w:val="auto"/>
          <w:sz w:val="32"/>
          <w:szCs w:val="32"/>
          <w:highlight w:val="none"/>
          <w:u w:val="single"/>
        </w:rPr>
        <w:t xml:space="preserve">                       </w:t>
      </w:r>
    </w:p>
    <w:p w14:paraId="0C996EF5">
      <w:pPr>
        <w:pStyle w:val="22"/>
        <w:jc w:val="center"/>
        <w:rPr>
          <w:rFonts w:hint="eastAsia" w:hAnsi="宋体"/>
          <w:color w:val="auto"/>
          <w:highlight w:val="none"/>
        </w:rPr>
      </w:pPr>
    </w:p>
    <w:p w14:paraId="4EF4A05D">
      <w:pPr>
        <w:pStyle w:val="22"/>
        <w:jc w:val="center"/>
        <w:rPr>
          <w:rFonts w:hint="eastAsia" w:hAnsi="宋体"/>
          <w:color w:val="auto"/>
          <w:highlight w:val="none"/>
        </w:rPr>
      </w:pPr>
      <w:r>
        <w:rPr>
          <w:rFonts w:hint="eastAsia" w:hAnsi="宋体"/>
          <w:color w:val="auto"/>
          <w:highlight w:val="none"/>
        </w:rPr>
        <w:t xml:space="preserve">  </w:t>
      </w:r>
    </w:p>
    <w:p w14:paraId="54B188E7">
      <w:pPr>
        <w:pStyle w:val="22"/>
        <w:jc w:val="center"/>
        <w:rPr>
          <w:rFonts w:hint="eastAsia" w:hAnsi="宋体"/>
          <w:color w:val="auto"/>
          <w:highlight w:val="none"/>
        </w:rPr>
      </w:pPr>
    </w:p>
    <w:p w14:paraId="5200541C">
      <w:pPr>
        <w:pStyle w:val="22"/>
        <w:jc w:val="center"/>
        <w:rPr>
          <w:rFonts w:hint="eastAsia" w:hAnsi="宋体"/>
          <w:color w:val="auto"/>
          <w:highlight w:val="none"/>
        </w:rPr>
      </w:pPr>
    </w:p>
    <w:p w14:paraId="4B8BB4A9">
      <w:pPr>
        <w:pStyle w:val="22"/>
        <w:jc w:val="center"/>
        <w:rPr>
          <w:rFonts w:hint="eastAsia" w:hAnsi="宋体"/>
          <w:color w:val="auto"/>
          <w:highlight w:val="none"/>
        </w:rPr>
      </w:pPr>
    </w:p>
    <w:p w14:paraId="39E3116B">
      <w:pPr>
        <w:pStyle w:val="22"/>
        <w:jc w:val="center"/>
        <w:rPr>
          <w:rFonts w:hint="eastAsia" w:hAnsi="宋体"/>
          <w:color w:val="auto"/>
          <w:highlight w:val="none"/>
        </w:rPr>
      </w:pPr>
    </w:p>
    <w:p w14:paraId="2D62414A">
      <w:pPr>
        <w:rPr>
          <w:rFonts w:hint="eastAsia" w:hAnsi="宋体"/>
          <w:color w:val="auto"/>
          <w:highlight w:val="none"/>
        </w:rPr>
      </w:pPr>
    </w:p>
    <w:p w14:paraId="09DF1B74">
      <w:pPr>
        <w:pStyle w:val="31"/>
        <w:rPr>
          <w:rFonts w:hint="eastAsia" w:hAnsi="宋体"/>
          <w:color w:val="auto"/>
          <w:highlight w:val="none"/>
        </w:rPr>
      </w:pPr>
    </w:p>
    <w:p w14:paraId="591CF0D9">
      <w:pPr>
        <w:pStyle w:val="18"/>
        <w:rPr>
          <w:rFonts w:hint="eastAsia" w:hAnsi="宋体"/>
          <w:color w:val="auto"/>
          <w:highlight w:val="none"/>
        </w:rPr>
      </w:pPr>
    </w:p>
    <w:p w14:paraId="5897EC5B">
      <w:pPr>
        <w:rPr>
          <w:rFonts w:hint="eastAsia" w:hAnsi="宋体"/>
          <w:color w:val="auto"/>
          <w:highlight w:val="none"/>
        </w:rPr>
      </w:pPr>
    </w:p>
    <w:p w14:paraId="1232D66D">
      <w:pPr>
        <w:pStyle w:val="31"/>
        <w:rPr>
          <w:rFonts w:hint="eastAsia" w:hAnsi="宋体"/>
          <w:color w:val="auto"/>
          <w:highlight w:val="none"/>
        </w:rPr>
      </w:pPr>
    </w:p>
    <w:p w14:paraId="6A2420D7">
      <w:pPr>
        <w:pStyle w:val="18"/>
        <w:rPr>
          <w:rFonts w:hint="eastAsia"/>
          <w:color w:val="auto"/>
          <w:highlight w:val="none"/>
        </w:rPr>
      </w:pPr>
    </w:p>
    <w:p w14:paraId="4AD8CD94">
      <w:pPr>
        <w:pStyle w:val="18"/>
        <w:rPr>
          <w:rFonts w:hint="eastAsia" w:ascii="宋体" w:hAnsi="宋体" w:eastAsia="宋体" w:cs="宋体"/>
          <w:color w:val="auto"/>
          <w:kern w:val="0"/>
          <w:sz w:val="24"/>
          <w:szCs w:val="24"/>
          <w:highlight w:val="none"/>
        </w:rPr>
        <w:sectPr>
          <w:footerReference r:id="rId8" w:type="default"/>
          <w:pgSz w:w="11906" w:h="16838"/>
          <w:pgMar w:top="1440" w:right="1361" w:bottom="1440" w:left="1361"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hAnsi="宋体"/>
          <w:color w:val="auto"/>
          <w:highlight w:val="none"/>
        </w:rPr>
        <w:t>合同使用说明：根据《中华人民共和国政府采购法》、《中华人民共和国民法典》等法律、法规规定，按照招标文件规定条款和</w:t>
      </w:r>
      <w:r>
        <w:rPr>
          <w:rFonts w:hint="eastAsia" w:hAnsi="宋体"/>
          <w:color w:val="auto"/>
          <w:highlight w:val="none"/>
          <w:lang w:eastAsia="zh-CN"/>
        </w:rPr>
        <w:t>中标人</w:t>
      </w:r>
      <w:r>
        <w:rPr>
          <w:rFonts w:hint="eastAsia" w:hAnsi="宋体"/>
          <w:color w:val="auto"/>
          <w:highlight w:val="none"/>
        </w:rPr>
        <w:t>投标文件及其承诺，甲乙双方签订本合同</w:t>
      </w:r>
    </w:p>
    <w:p w14:paraId="514CA4AB">
      <w:pPr>
        <w:pageBreakBefore/>
        <w:spacing w:line="480" w:lineRule="auto"/>
        <w:ind w:firstLine="2891" w:firstLineChars="900"/>
        <w:jc w:val="both"/>
        <w:rPr>
          <w:rFonts w:hAnsi="宋体"/>
          <w:b/>
          <w:color w:val="auto"/>
          <w:sz w:val="32"/>
          <w:highlight w:val="none"/>
        </w:rPr>
      </w:pPr>
      <w:r>
        <w:rPr>
          <w:rFonts w:hint="eastAsia" w:hAnsi="宋体"/>
          <w:b/>
          <w:color w:val="auto"/>
          <w:sz w:val="32"/>
          <w:highlight w:val="none"/>
        </w:rPr>
        <w:t>合</w:t>
      </w:r>
      <w:r>
        <w:rPr>
          <w:rFonts w:hAnsi="宋体"/>
          <w:b/>
          <w:color w:val="auto"/>
          <w:sz w:val="32"/>
          <w:highlight w:val="none"/>
        </w:rPr>
        <w:t xml:space="preserve"> </w:t>
      </w:r>
      <w:r>
        <w:rPr>
          <w:rFonts w:hint="eastAsia" w:hAnsi="宋体"/>
          <w:b/>
          <w:color w:val="auto"/>
          <w:sz w:val="32"/>
          <w:highlight w:val="none"/>
        </w:rPr>
        <w:t>同</w:t>
      </w:r>
      <w:r>
        <w:rPr>
          <w:rFonts w:hAnsi="宋体"/>
          <w:b/>
          <w:color w:val="auto"/>
          <w:sz w:val="32"/>
          <w:highlight w:val="none"/>
        </w:rPr>
        <w:t xml:space="preserve"> </w:t>
      </w:r>
      <w:r>
        <w:rPr>
          <w:rFonts w:hint="eastAsia" w:hAnsi="宋体"/>
          <w:b/>
          <w:color w:val="auto"/>
          <w:sz w:val="32"/>
          <w:highlight w:val="none"/>
        </w:rPr>
        <w:t>书</w:t>
      </w:r>
      <w:r>
        <w:rPr>
          <w:rFonts w:hAnsi="宋体"/>
          <w:b/>
          <w:color w:val="auto"/>
          <w:sz w:val="32"/>
          <w:highlight w:val="none"/>
        </w:rPr>
        <w:t xml:space="preserve"> </w:t>
      </w:r>
      <w:r>
        <w:rPr>
          <w:rFonts w:hint="eastAsia" w:hAnsi="宋体"/>
          <w:b/>
          <w:color w:val="auto"/>
          <w:sz w:val="32"/>
          <w:highlight w:val="none"/>
        </w:rPr>
        <w:t>（格</w:t>
      </w:r>
      <w:r>
        <w:rPr>
          <w:rFonts w:hAnsi="宋体"/>
          <w:b/>
          <w:color w:val="auto"/>
          <w:sz w:val="32"/>
          <w:highlight w:val="none"/>
        </w:rPr>
        <w:t xml:space="preserve"> </w:t>
      </w:r>
      <w:r>
        <w:rPr>
          <w:rFonts w:hint="eastAsia" w:hAnsi="宋体"/>
          <w:b/>
          <w:color w:val="auto"/>
          <w:sz w:val="32"/>
          <w:highlight w:val="none"/>
        </w:rPr>
        <w:t>式）</w:t>
      </w:r>
    </w:p>
    <w:p w14:paraId="7CB4C5E4">
      <w:pPr>
        <w:widowControl/>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采购计划号：                 </w:t>
      </w:r>
    </w:p>
    <w:p w14:paraId="70BAAA27">
      <w:pPr>
        <w:widowControl/>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项目名称：                   </w:t>
      </w:r>
    </w:p>
    <w:p w14:paraId="526E52EC">
      <w:pPr>
        <w:widowControl/>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项目编号：                   </w:t>
      </w:r>
    </w:p>
    <w:p w14:paraId="059A02C5">
      <w:pPr>
        <w:widowControl/>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签订时间：                    </w:t>
      </w:r>
    </w:p>
    <w:p w14:paraId="636A899B">
      <w:pPr>
        <w:widowControl/>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甲方</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采购人</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
        </w:rPr>
        <w:t xml:space="preserve"> </w:t>
      </w:r>
      <w:r>
        <w:rPr>
          <w:rFonts w:hint="eastAsia" w:ascii="宋体" w:hAnsi="宋体" w:eastAsia="宋体" w:cs="宋体"/>
          <w:color w:val="auto"/>
          <w:kern w:val="0"/>
          <w:szCs w:val="21"/>
          <w:highlight w:val="none"/>
        </w:rPr>
        <w:t xml:space="preserve"> </w:t>
      </w:r>
    </w:p>
    <w:p w14:paraId="04D38A68">
      <w:pPr>
        <w:widowControl/>
        <w:spacing w:line="360" w:lineRule="auto"/>
        <w:jc w:val="left"/>
        <w:rPr>
          <w:rFonts w:hint="eastAsia"/>
          <w:color w:val="auto"/>
          <w:highlight w:val="none"/>
          <w:lang w:val="en-US" w:eastAsia="zh-CN"/>
        </w:rPr>
      </w:pPr>
      <w:r>
        <w:rPr>
          <w:rFonts w:hint="eastAsia" w:ascii="宋体" w:hAnsi="宋体" w:eastAsia="宋体" w:cs="宋体"/>
          <w:b/>
          <w:bCs/>
          <w:color w:val="auto"/>
          <w:kern w:val="0"/>
          <w:szCs w:val="21"/>
          <w:highlight w:val="none"/>
        </w:rPr>
        <w:t>  乙方（</w:t>
      </w:r>
      <w:r>
        <w:rPr>
          <w:rFonts w:hint="eastAsia" w:ascii="宋体" w:hAnsi="宋体" w:eastAsia="宋体" w:cs="宋体"/>
          <w:b/>
          <w:bCs/>
          <w:color w:val="auto"/>
          <w:kern w:val="0"/>
          <w:szCs w:val="21"/>
          <w:highlight w:val="none"/>
          <w:lang w:eastAsia="zh-CN"/>
        </w:rPr>
        <w:t>中</w:t>
      </w:r>
      <w:r>
        <w:rPr>
          <w:rFonts w:hint="eastAsia" w:ascii="宋体" w:hAnsi="宋体" w:eastAsia="宋体" w:cs="宋体"/>
          <w:b/>
          <w:bCs/>
          <w:color w:val="auto"/>
          <w:kern w:val="0"/>
          <w:szCs w:val="21"/>
          <w:highlight w:val="none"/>
        </w:rPr>
        <w:t>标人）：</w:t>
      </w:r>
      <w:r>
        <w:rPr>
          <w:rFonts w:hint="eastAsia" w:ascii="宋体" w:hAnsi="宋体" w:eastAsia="宋体" w:cs="宋体"/>
          <w:b/>
          <w:bCs/>
          <w:color w:val="auto"/>
          <w:kern w:val="0"/>
          <w:szCs w:val="21"/>
          <w:highlight w:val="none"/>
          <w:u w:val="single"/>
        </w:rPr>
        <w:t xml:space="preserve">                           </w:t>
      </w:r>
    </w:p>
    <w:p w14:paraId="42720F86">
      <w:pPr>
        <w:keepNext w:val="0"/>
        <w:keepLines w:val="0"/>
        <w:pageBreakBefore w:val="0"/>
        <w:widowControl w:val="0"/>
        <w:kinsoku/>
        <w:wordWrap/>
        <w:overflowPunct/>
        <w:topLinePunct w:val="0"/>
        <w:autoSpaceDE/>
        <w:autoSpaceDN/>
        <w:bidi w:val="0"/>
        <w:adjustRightInd/>
        <w:snapToGrid/>
        <w:spacing w:beforeLines="0" w:afterLines="0"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根据《中华人民共和国政府采购法》《中华人民共和国民法典》等法律、法规规定，按照招标文件（采购文件）规定条款和投标文件及承诺，采购人（甲方）与中标人（乙方）双方签订本合同。</w:t>
      </w:r>
    </w:p>
    <w:p w14:paraId="2C6C9C89">
      <w:pPr>
        <w:spacing w:line="440" w:lineRule="exact"/>
        <w:ind w:firstLine="422" w:firstLineChars="200"/>
        <w:rPr>
          <w:rFonts w:ascii="宋体" w:hAnsi="宋体" w:cs="宋体"/>
          <w:b/>
          <w:color w:val="auto"/>
          <w:szCs w:val="21"/>
          <w:highlight w:val="none"/>
        </w:rPr>
      </w:pPr>
      <w:bookmarkStart w:id="188" w:name="_Toc1070"/>
      <w:bookmarkStart w:id="189" w:name="_Toc13132"/>
      <w:r>
        <w:rPr>
          <w:rFonts w:hint="eastAsia" w:ascii="宋体" w:hAnsi="宋体" w:cs="宋体"/>
          <w:b/>
          <w:color w:val="auto"/>
          <w:szCs w:val="21"/>
          <w:highlight w:val="none"/>
        </w:rPr>
        <w:t>第一条　合同标的</w:t>
      </w:r>
    </w:p>
    <w:p w14:paraId="3F48F45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1、项目一览表</w:t>
      </w:r>
    </w:p>
    <w:tbl>
      <w:tblPr>
        <w:tblStyle w:val="41"/>
        <w:tblW w:w="83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28"/>
        <w:gridCol w:w="2790"/>
        <w:gridCol w:w="3105"/>
      </w:tblGrid>
      <w:tr w14:paraId="3D30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9B583A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728" w:type="dxa"/>
            <w:tcBorders>
              <w:top w:val="single" w:color="auto" w:sz="4" w:space="0"/>
              <w:left w:val="single" w:color="auto" w:sz="4" w:space="0"/>
              <w:bottom w:val="single" w:color="auto" w:sz="4" w:space="0"/>
              <w:right w:val="single" w:color="auto" w:sz="4" w:space="0"/>
            </w:tcBorders>
            <w:noWrap w:val="0"/>
            <w:vAlign w:val="center"/>
          </w:tcPr>
          <w:p w14:paraId="5962404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DDCECF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服务内容</w:t>
            </w:r>
          </w:p>
        </w:tc>
        <w:tc>
          <w:tcPr>
            <w:tcW w:w="3105" w:type="dxa"/>
            <w:tcBorders>
              <w:top w:val="single" w:color="auto" w:sz="4" w:space="0"/>
              <w:left w:val="single" w:color="auto" w:sz="4" w:space="0"/>
              <w:bottom w:val="single" w:color="auto" w:sz="4" w:space="0"/>
              <w:right w:val="single" w:color="auto" w:sz="4" w:space="0"/>
            </w:tcBorders>
            <w:noWrap w:val="0"/>
            <w:vAlign w:val="center"/>
          </w:tcPr>
          <w:p w14:paraId="7C3F5E00">
            <w:pPr>
              <w:spacing w:line="440" w:lineRule="exact"/>
              <w:jc w:val="center"/>
              <w:rPr>
                <w:rFonts w:ascii="宋体" w:hAnsi="宋体" w:cs="宋体"/>
                <w:color w:val="auto"/>
                <w:szCs w:val="21"/>
                <w:highlight w:val="none"/>
              </w:rPr>
            </w:pPr>
            <w:r>
              <w:rPr>
                <w:rFonts w:hint="eastAsia" w:ascii="宋体" w:hAnsi="宋体" w:cs="宋体"/>
                <w:color w:val="auto"/>
                <w:kern w:val="0"/>
                <w:szCs w:val="21"/>
                <w:highlight w:val="none"/>
              </w:rPr>
              <w:t>下浮系数</w:t>
            </w:r>
            <w:r>
              <w:rPr>
                <w:rFonts w:hint="eastAsia" w:ascii="宋体" w:hAnsi="宋体"/>
                <w:color w:val="auto"/>
                <w:szCs w:val="21"/>
                <w:highlight w:val="none"/>
              </w:rPr>
              <w:t>（%）</w:t>
            </w:r>
          </w:p>
        </w:tc>
      </w:tr>
      <w:tr w14:paraId="3983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6FE70D1">
            <w:pPr>
              <w:spacing w:line="440" w:lineRule="exact"/>
              <w:jc w:val="center"/>
              <w:rPr>
                <w:rFonts w:ascii="宋体" w:hAnsi="宋体" w:cs="宋体"/>
                <w:color w:val="auto"/>
                <w:szCs w:val="21"/>
                <w:highlight w:val="none"/>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14:paraId="582102F9">
            <w:pPr>
              <w:spacing w:line="440" w:lineRule="exact"/>
              <w:jc w:val="center"/>
              <w:rPr>
                <w:rFonts w:ascii="宋体" w:hAnsi="宋体" w:cs="宋体"/>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center"/>
          </w:tcPr>
          <w:p w14:paraId="718FFA83">
            <w:pPr>
              <w:spacing w:line="440" w:lineRule="exact"/>
              <w:jc w:val="center"/>
              <w:rPr>
                <w:rFonts w:ascii="宋体" w:hAnsi="宋体" w:cs="宋体"/>
                <w:color w:val="auto"/>
                <w:szCs w:val="21"/>
                <w:highlight w:val="none"/>
              </w:rPr>
            </w:pPr>
          </w:p>
        </w:tc>
        <w:tc>
          <w:tcPr>
            <w:tcW w:w="3105" w:type="dxa"/>
            <w:tcBorders>
              <w:top w:val="single" w:color="auto" w:sz="4" w:space="0"/>
              <w:left w:val="single" w:color="auto" w:sz="4" w:space="0"/>
              <w:bottom w:val="single" w:color="auto" w:sz="4" w:space="0"/>
              <w:right w:val="single" w:color="auto" w:sz="4" w:space="0"/>
            </w:tcBorders>
            <w:noWrap w:val="0"/>
            <w:vAlign w:val="center"/>
          </w:tcPr>
          <w:p w14:paraId="32DAD509">
            <w:pPr>
              <w:spacing w:line="440" w:lineRule="exact"/>
              <w:jc w:val="center"/>
              <w:rPr>
                <w:rFonts w:ascii="宋体" w:hAnsi="宋体" w:cs="宋体"/>
                <w:color w:val="auto"/>
                <w:szCs w:val="21"/>
                <w:highlight w:val="none"/>
              </w:rPr>
            </w:pPr>
          </w:p>
        </w:tc>
      </w:tr>
    </w:tbl>
    <w:p w14:paraId="79D1997A">
      <w:pPr>
        <w:snapToGrid w:val="0"/>
        <w:spacing w:line="400" w:lineRule="exact"/>
        <w:ind w:firstLine="420" w:firstLineChars="200"/>
        <w:rPr>
          <w:rFonts w:ascii="宋体" w:hAnsi="宋体" w:cs="宋体"/>
          <w:color w:val="auto"/>
          <w:szCs w:val="21"/>
          <w:highlight w:val="none"/>
        </w:rPr>
      </w:pPr>
      <w:r>
        <w:rPr>
          <w:rFonts w:hint="eastAsia"/>
          <w:color w:val="auto"/>
          <w:highlight w:val="none"/>
          <w:lang w:val="en-US" w:eastAsia="zh-CN"/>
        </w:rPr>
        <w:t>合同金额</w:t>
      </w:r>
      <w:r>
        <w:rPr>
          <w:rFonts w:hint="eastAsia"/>
          <w:color w:val="auto"/>
          <w:highlight w:val="none"/>
          <w:lang w:eastAsia="zh-CN"/>
        </w:rPr>
        <w:t>：</w:t>
      </w:r>
      <w:r>
        <w:rPr>
          <w:rFonts w:hint="eastAsia"/>
          <w:color w:val="auto"/>
          <w:highlight w:val="none"/>
        </w:rPr>
        <w:t>（大写）人民币</w:t>
      </w:r>
      <w:r>
        <w:rPr>
          <w:rFonts w:hint="eastAsia"/>
          <w:color w:val="auto"/>
          <w:highlight w:val="none"/>
          <w:u w:val="single"/>
        </w:rPr>
        <w:t xml:space="preserve">              </w:t>
      </w:r>
      <w:r>
        <w:rPr>
          <w:rFonts w:hint="eastAsia"/>
          <w:color w:val="auto"/>
          <w:highlight w:val="none"/>
        </w:rPr>
        <w:t>元 (￥</w:t>
      </w:r>
      <w:r>
        <w:rPr>
          <w:rFonts w:hint="eastAsia"/>
          <w:color w:val="auto"/>
          <w:highlight w:val="none"/>
          <w:lang w:val="en-US" w:eastAsia="zh-CN"/>
        </w:rPr>
        <w:t xml:space="preserve">      </w:t>
      </w:r>
      <w:r>
        <w:rPr>
          <w:rFonts w:hint="eastAsia"/>
          <w:color w:val="auto"/>
          <w:highlight w:val="none"/>
        </w:rPr>
        <w:t>元)</w:t>
      </w:r>
    </w:p>
    <w:p w14:paraId="009DE492">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2、合同合计金额包括</w:t>
      </w:r>
      <w:r>
        <w:rPr>
          <w:rFonts w:hint="eastAsia" w:hAnsi="宋体" w:cs="宋体"/>
          <w:color w:val="auto"/>
          <w:szCs w:val="21"/>
          <w:highlight w:val="none"/>
        </w:rPr>
        <w:t>相关服务、人员薪酬、交通费、安装、调试、技术支持、检测检验、必要的保费、各项税费</w:t>
      </w:r>
      <w:r>
        <w:rPr>
          <w:rFonts w:hint="eastAsia" w:hAnsi="宋体" w:cs="宋体"/>
          <w:color w:val="auto"/>
          <w:szCs w:val="21"/>
          <w:highlight w:val="none"/>
          <w:lang w:eastAsia="zh-CN"/>
        </w:rPr>
        <w:t>等</w:t>
      </w:r>
      <w:r>
        <w:rPr>
          <w:rFonts w:hint="eastAsia" w:hAnsi="宋体" w:cs="宋体"/>
          <w:color w:val="auto"/>
          <w:szCs w:val="21"/>
          <w:highlight w:val="none"/>
        </w:rPr>
        <w:t>各项费用的总和</w:t>
      </w:r>
      <w:r>
        <w:rPr>
          <w:rFonts w:hint="eastAsia" w:ascii="宋体" w:hAnsi="宋体" w:cs="宋体"/>
          <w:color w:val="auto"/>
          <w:szCs w:val="21"/>
          <w:highlight w:val="none"/>
        </w:rPr>
        <w:t>。如</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文件对其另有规定的，从其规定。</w:t>
      </w:r>
    </w:p>
    <w:p w14:paraId="583EEE08">
      <w:pPr>
        <w:snapToGrid w:val="0"/>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第二条　质量保证</w:t>
      </w:r>
    </w:p>
    <w:p w14:paraId="3BFAE973">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1、乙方所提供的技术条款、服务标准等质量必须与招投标文件和承诺相一致。</w:t>
      </w:r>
    </w:p>
    <w:p w14:paraId="7170341A">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2、乙方所提供的服务必须是符合招标要求、国家标准、行业标准的。</w:t>
      </w:r>
    </w:p>
    <w:p w14:paraId="1501C37C">
      <w:pPr>
        <w:snapToGrid w:val="0"/>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第三条　权力保证</w:t>
      </w:r>
    </w:p>
    <w:p w14:paraId="18D13DFA">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1、乙方应保证所提供服务在使用时不会侵犯任何第三方的专利权、设计权或其他权利。</w:t>
      </w:r>
    </w:p>
    <w:p w14:paraId="3118572D">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2、乙方应按采购文件规定的时间向甲方提供使用服务的有关技术资料。</w:t>
      </w:r>
    </w:p>
    <w:p w14:paraId="33FA91D5">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没有甲方事先书面同意，乙方不得将由甲方提供的有关合同或任何合同条文、规格、计划、方案或资料提供给与履行本合同无关的任何其他人。即使向履行本合同有关的人员提供，也应注意保密并限于履行合同的必需范围。</w:t>
      </w:r>
    </w:p>
    <w:p w14:paraId="7ECE7E53">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4、乙方保证所交付的项目的所有权完全属于乙方且无任何抵押、质押、查封等产权瑕疵。</w:t>
      </w:r>
    </w:p>
    <w:p w14:paraId="081F0435">
      <w:pPr>
        <w:snapToGrid w:val="0"/>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第四条　服务期限和验收</w:t>
      </w:r>
    </w:p>
    <w:p w14:paraId="46E8AD5F">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1、服务期限：</w:t>
      </w:r>
      <w:r>
        <w:rPr>
          <w:rFonts w:hint="eastAsia" w:ascii="宋体" w:hAnsi="宋体" w:cs="宋体"/>
          <w:bCs/>
          <w:color w:val="auto"/>
          <w:kern w:val="0"/>
          <w:szCs w:val="21"/>
          <w:highlight w:val="none"/>
          <w:u w:val="single"/>
        </w:rPr>
        <w:t>2年</w:t>
      </w:r>
      <w:r>
        <w:rPr>
          <w:rFonts w:hint="eastAsia" w:ascii="宋体" w:hAnsi="宋体" w:cs="宋体"/>
          <w:color w:val="auto"/>
          <w:szCs w:val="21"/>
          <w:highlight w:val="none"/>
        </w:rPr>
        <w:t>。</w:t>
      </w:r>
    </w:p>
    <w:p w14:paraId="2EC445CD">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2、提交服务成果时间和服务地点：</w:t>
      </w:r>
      <w:r>
        <w:rPr>
          <w:rFonts w:hint="eastAsia" w:ascii="宋体" w:hAnsi="宋体" w:cs="宋体"/>
          <w:bCs/>
          <w:kern w:val="0"/>
          <w:szCs w:val="21"/>
          <w:u w:val="single"/>
        </w:rPr>
        <w:t>服务履行期限2年，自签订合同之日起中标人根据采购人实际需求按时按量提供</w:t>
      </w:r>
      <w:r>
        <w:rPr>
          <w:rFonts w:hint="eastAsia" w:ascii="宋体" w:hAnsi="宋体" w:cs="宋体"/>
          <w:bCs/>
          <w:color w:val="auto"/>
          <w:kern w:val="0"/>
          <w:szCs w:val="21"/>
          <w:highlight w:val="none"/>
          <w:u w:val="none"/>
          <w:lang w:eastAsia="zh-CN"/>
        </w:rPr>
        <w:t>；</w:t>
      </w:r>
      <w:r>
        <w:rPr>
          <w:rFonts w:hint="eastAsia"/>
          <w:lang w:eastAsia="zh-CN"/>
        </w:rPr>
        <w:t>广西妇幼保健院厢竹院区（南宁市兴宁区厢竹大道</w:t>
      </w:r>
      <w:r>
        <w:rPr>
          <w:rFonts w:hint="eastAsia"/>
          <w:lang w:val="en-US" w:eastAsia="zh-CN"/>
        </w:rPr>
        <w:t>59号）</w:t>
      </w:r>
      <w:r>
        <w:rPr>
          <w:rFonts w:hint="eastAsia"/>
          <w:lang w:eastAsia="zh-CN"/>
        </w:rPr>
        <w:t>和广西儿童医疗中心（南宁市兴宁区厢竹大道</w:t>
      </w:r>
      <w:r>
        <w:rPr>
          <w:rFonts w:hint="eastAsia"/>
          <w:lang w:val="en-US" w:eastAsia="zh-CN"/>
        </w:rPr>
        <w:t>61号</w:t>
      </w:r>
      <w:r>
        <w:rPr>
          <w:rFonts w:hint="eastAsia"/>
        </w:rPr>
        <w:t>）</w:t>
      </w:r>
      <w:r>
        <w:rPr>
          <w:rFonts w:hint="eastAsia"/>
          <w:color w:val="auto"/>
          <w:highlight w:val="none"/>
          <w:u w:val="none"/>
        </w:rPr>
        <w:t>。</w:t>
      </w:r>
      <w:r>
        <w:rPr>
          <w:rFonts w:hint="eastAsia" w:ascii="宋体" w:hAnsi="宋体" w:cs="宋体"/>
          <w:color w:val="auto"/>
          <w:szCs w:val="21"/>
          <w:highlight w:val="none"/>
          <w:u w:val="none"/>
        </w:rPr>
        <w:t xml:space="preserve">  </w:t>
      </w:r>
      <w:r>
        <w:rPr>
          <w:rFonts w:hint="eastAsia" w:ascii="宋体" w:hAnsi="宋体" w:cs="宋体"/>
          <w:color w:val="auto"/>
          <w:szCs w:val="21"/>
          <w:highlight w:val="none"/>
        </w:rPr>
        <w:t xml:space="preserve">                           </w:t>
      </w:r>
    </w:p>
    <w:p w14:paraId="175DBBE0">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3、乙方提供不符合招投标文件和本合同规定的服务，甲方有权拒绝接受。</w:t>
      </w:r>
    </w:p>
    <w:p w14:paraId="25F1A4A6">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4、甲方应当在项目交付7个工作日内进行验收，验收合格后由甲乙双方签署项目验收单。</w:t>
      </w:r>
    </w:p>
    <w:p w14:paraId="1E673CDC">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6E1629AB">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6、甲方对验收有异议的，在验收后5个工作日内以书面形式向乙方提出，乙方应自收到甲方书面异议后</w:t>
      </w:r>
      <w:r>
        <w:rPr>
          <w:rFonts w:hint="eastAsia" w:ascii="宋体" w:hAnsi="宋体" w:cs="宋体"/>
          <w:color w:val="auto"/>
          <w:szCs w:val="21"/>
          <w:highlight w:val="none"/>
          <w:u w:val="single"/>
        </w:rPr>
        <w:t>10</w:t>
      </w:r>
      <w:r>
        <w:rPr>
          <w:rFonts w:hint="eastAsia" w:ascii="宋体" w:hAnsi="宋体" w:cs="宋体"/>
          <w:color w:val="auto"/>
          <w:szCs w:val="21"/>
          <w:highlight w:val="none"/>
        </w:rPr>
        <w:t>日内及时予以解决。</w:t>
      </w:r>
    </w:p>
    <w:p w14:paraId="0954D9E4">
      <w:pPr>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第五条  售后服务</w:t>
      </w:r>
    </w:p>
    <w:p w14:paraId="60613999">
      <w:pPr>
        <w:snapToGri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、乙方提供的服务承诺和售后服务等其它具体约定事项。（见合同附件）</w:t>
      </w:r>
    </w:p>
    <w:p w14:paraId="387B98D4">
      <w:pPr>
        <w:snapToGrid w:val="0"/>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第六条　付款方式和保证金</w:t>
      </w:r>
    </w:p>
    <w:p w14:paraId="34A08F6C">
      <w:pPr>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1、资金性质：财政性资金。</w:t>
      </w:r>
    </w:p>
    <w:p w14:paraId="43E54DB3">
      <w:pPr>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付款方式：2.1本项目无预付款。甲方按月度与乙方结算款项，以月结算货款的方式。每笔款项均以转账方式支付，乙方凭双方签字确认的送货清单(送货清单上有品名、数量、单价和金额)资料，乙方开具的合法正规发票与采购人进行结算。</w:t>
      </w:r>
    </w:p>
    <w:p w14:paraId="7DADD249">
      <w:pPr>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2.2结算金额计算方式：</w:t>
      </w:r>
      <w:r>
        <w:rPr>
          <w:rFonts w:hint="eastAsia"/>
          <w:lang w:val="en-US" w:eastAsia="zh-CN"/>
        </w:rPr>
        <w:t>结算单价=</w:t>
      </w:r>
      <w:r>
        <w:rPr>
          <w:rFonts w:hint="eastAsia"/>
          <w:lang w:eastAsia="zh-CN"/>
        </w:rPr>
        <w:t>市场价格</w:t>
      </w:r>
      <w:r>
        <w:rPr>
          <w:rFonts w:hint="eastAsia"/>
        </w:rPr>
        <w:t>×（1</w:t>
      </w:r>
      <w:r>
        <w:rPr>
          <w:rFonts w:hint="eastAsia" w:ascii="宋体" w:hAnsi="宋体" w:eastAsia="宋体" w:cs="宋体"/>
          <w:color w:val="auto"/>
          <w:szCs w:val="21"/>
          <w:highlight w:val="none"/>
          <w:lang w:val="en-US" w:eastAsia="zh-CN"/>
        </w:rPr>
        <w:t>-</w:t>
      </w:r>
      <w:r>
        <w:rPr>
          <w:rFonts w:hint="eastAsia"/>
        </w:rPr>
        <w:t>投标报价下浮系数）</w:t>
      </w:r>
      <w:r>
        <w:rPr>
          <w:rFonts w:hint="eastAsia" w:ascii="宋体" w:hAnsi="宋体" w:eastAsia="宋体" w:cs="宋体"/>
          <w:color w:val="auto"/>
          <w:szCs w:val="21"/>
          <w:highlight w:val="none"/>
          <w:lang w:val="en-US" w:eastAsia="zh-CN"/>
        </w:rPr>
        <w:t>；</w:t>
      </w:r>
    </w:p>
    <w:p w14:paraId="04E61643">
      <w:pPr>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r>
        <w:rPr>
          <w:rFonts w:hint="eastAsia"/>
        </w:rPr>
        <w:t>当期结算金额=</w:t>
      </w:r>
      <w:r>
        <w:rPr>
          <w:rFonts w:hint="eastAsia"/>
          <w:lang w:eastAsia="zh-CN"/>
        </w:rPr>
        <w:t>市场价格</w:t>
      </w:r>
      <w:r>
        <w:rPr>
          <w:rFonts w:hint="eastAsia"/>
        </w:rPr>
        <w:t>×当期各品种数量×（1-投标报价下浮系数）</w:t>
      </w:r>
      <w:r>
        <w:rPr>
          <w:rFonts w:hint="eastAsia"/>
          <w:lang w:eastAsia="zh-CN"/>
        </w:rPr>
        <w:t>。</w:t>
      </w:r>
    </w:p>
    <w:p w14:paraId="7FB9EF20">
      <w:pPr>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2.3合同金额按实际中标下浮系数结算金额，下浮系数须≥3%，否报价无效。最终总结算金额不超过本项目采购预算300万元。</w:t>
      </w:r>
    </w:p>
    <w:p w14:paraId="21175C9B">
      <w:pPr>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2.4市场价格的确定：在供货品牌与规格确定后，由乙方与甲方的询价小组共同对乳制品类进行市场询价。询价应基于同一品牌、规格及服务标准，选择不少于3家批发商作为询价对象（具体询价市场由甲方单方面确定）。以调查所得商品价格的平均值作为该商品的市场价格。</w:t>
      </w:r>
    </w:p>
    <w:p w14:paraId="0EBC1FA5">
      <w:pPr>
        <w:autoSpaceDE w:val="0"/>
        <w:autoSpaceDN w:val="0"/>
        <w:snapToGrid w:val="0"/>
        <w:spacing w:line="400" w:lineRule="exact"/>
        <w:ind w:left="420" w:leftChars="200" w:firstLine="0" w:firstLineChars="0"/>
        <w:textAlignment w:val="bottom"/>
        <w:rPr>
          <w:rFonts w:hint="eastAsia" w:ascii="宋体" w:hAnsi="宋体"/>
          <w:color w:val="auto"/>
          <w:szCs w:val="21"/>
          <w:highlight w:val="none"/>
        </w:rPr>
      </w:pPr>
      <w:r>
        <w:rPr>
          <w:rFonts w:hint="eastAsia" w:ascii="宋体" w:hAnsi="宋体" w:cs="宋体"/>
          <w:color w:val="auto"/>
          <w:szCs w:val="21"/>
          <w:highlight w:val="none"/>
        </w:rPr>
        <w:t>3、</w:t>
      </w:r>
      <w:r>
        <w:rPr>
          <w:rFonts w:hint="eastAsia" w:ascii="宋体" w:hAnsi="宋体"/>
          <w:color w:val="auto"/>
          <w:szCs w:val="21"/>
          <w:highlight w:val="none"/>
        </w:rPr>
        <w:t>履约保证金金额：按</w:t>
      </w:r>
      <w:r>
        <w:rPr>
          <w:rFonts w:hint="eastAsia" w:ascii="宋体" w:hAnsi="宋体"/>
          <w:color w:val="auto"/>
          <w:szCs w:val="21"/>
          <w:highlight w:val="none"/>
          <w:lang w:val="en-US" w:eastAsia="zh-CN"/>
        </w:rPr>
        <w:t>预算</w:t>
      </w:r>
      <w:r>
        <w:rPr>
          <w:rFonts w:hint="eastAsia" w:ascii="宋体" w:hAnsi="宋体"/>
          <w:color w:val="auto"/>
          <w:szCs w:val="21"/>
          <w:highlight w:val="none"/>
        </w:rPr>
        <w:t>金额的</w:t>
      </w:r>
      <w:r>
        <w:rPr>
          <w:rFonts w:hint="eastAsia" w:ascii="宋体" w:hAnsi="宋体" w:cs="Arial"/>
          <w:color w:val="auto"/>
          <w:szCs w:val="21"/>
          <w:highlight w:val="none"/>
          <w:u w:val="single"/>
          <w:lang w:val="en-US" w:eastAsia="zh-CN"/>
        </w:rPr>
        <w:t>2</w:t>
      </w:r>
      <w:r>
        <w:rPr>
          <w:rFonts w:hint="eastAsia" w:ascii="宋体" w:hAnsi="宋体"/>
          <w:color w:val="auto"/>
          <w:szCs w:val="21"/>
          <w:highlight w:val="none"/>
        </w:rPr>
        <w:t>%</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收取</w:t>
      </w:r>
      <w:r>
        <w:rPr>
          <w:rFonts w:hint="eastAsia" w:ascii="宋体" w:hAnsi="宋体"/>
          <w:color w:val="auto"/>
          <w:szCs w:val="21"/>
          <w:highlight w:val="none"/>
        </w:rPr>
        <w:t>。</w:t>
      </w:r>
    </w:p>
    <w:p w14:paraId="1F0E3EC1">
      <w:pPr>
        <w:autoSpaceDE w:val="0"/>
        <w:autoSpaceDN w:val="0"/>
        <w:snapToGrid w:val="0"/>
        <w:spacing w:line="400" w:lineRule="exact"/>
        <w:ind w:firstLine="420" w:firstLineChars="200"/>
        <w:textAlignment w:val="bottom"/>
        <w:rPr>
          <w:rFonts w:hint="eastAsia" w:ascii="宋体" w:hAnsi="宋体" w:eastAsia="宋体"/>
          <w:color w:val="auto"/>
          <w:szCs w:val="21"/>
          <w:highlight w:val="none"/>
          <w:lang w:eastAsia="zh-CN"/>
        </w:rPr>
      </w:pPr>
      <w:r>
        <w:rPr>
          <w:rFonts w:hint="eastAsia" w:ascii="宋体" w:hAnsi="宋体"/>
          <w:color w:val="auto"/>
          <w:szCs w:val="21"/>
          <w:highlight w:val="none"/>
        </w:rPr>
        <w:t>履约保证金递交方式：</w:t>
      </w:r>
      <w:r>
        <w:rPr>
          <w:rFonts w:hint="eastAsia" w:ascii="宋体" w:hAnsi="宋体"/>
          <w:color w:val="auto"/>
          <w:szCs w:val="21"/>
          <w:highlight w:val="none"/>
          <w:lang w:eastAsia="zh-CN"/>
        </w:rPr>
        <w:t>银行转账、支票、汇票、本票或者金融机构、担保机构</w:t>
      </w:r>
      <w:r>
        <w:rPr>
          <w:rFonts w:hint="eastAsia" w:ascii="宋体" w:hAnsi="宋体"/>
          <w:color w:val="auto"/>
          <w:szCs w:val="21"/>
          <w:highlight w:val="none"/>
        </w:rPr>
        <w:t>出具的保函等非现金方式</w:t>
      </w:r>
      <w:r>
        <w:rPr>
          <w:rFonts w:hint="eastAsia" w:ascii="宋体" w:hAnsi="宋体"/>
          <w:color w:val="auto"/>
          <w:szCs w:val="21"/>
          <w:highlight w:val="none"/>
          <w:lang w:eastAsia="zh-CN"/>
        </w:rPr>
        <w:t>。</w:t>
      </w:r>
    </w:p>
    <w:p w14:paraId="0961F761">
      <w:pPr>
        <w:widowControl/>
        <w:spacing w:line="360" w:lineRule="exact"/>
        <w:ind w:firstLine="420" w:firstLineChars="200"/>
        <w:rPr>
          <w:rFonts w:hint="eastAsia" w:ascii="Times New Roman" w:hAnsi="Times New Roman"/>
          <w:color w:val="auto"/>
          <w:highlight w:val="none"/>
        </w:rPr>
      </w:pPr>
      <w:r>
        <w:rPr>
          <w:rFonts w:hint="eastAsia" w:ascii="宋体" w:hAnsi="宋体"/>
          <w:color w:val="auto"/>
          <w:szCs w:val="21"/>
          <w:highlight w:val="none"/>
        </w:rPr>
        <w:t>履约保证金退付方式、时间及条件：</w:t>
      </w:r>
      <w:r>
        <w:rPr>
          <w:rFonts w:hint="eastAsia" w:ascii="Times New Roman" w:hAnsi="Times New Roman"/>
          <w:color w:val="auto"/>
          <w:highlight w:val="none"/>
        </w:rPr>
        <w:t>服务期限结束后，如无质量问题，全额退回履约保证金（无息）。</w:t>
      </w:r>
    </w:p>
    <w:p w14:paraId="2ED3E09B">
      <w:pPr>
        <w:autoSpaceDE w:val="0"/>
        <w:autoSpaceDN w:val="0"/>
        <w:snapToGrid w:val="0"/>
        <w:spacing w:line="400" w:lineRule="exact"/>
        <w:ind w:firstLine="420" w:firstLineChars="200"/>
        <w:textAlignment w:val="bottom"/>
        <w:rPr>
          <w:rFonts w:hint="eastAsia" w:ascii="宋体" w:hAnsi="宋体"/>
          <w:color w:val="auto"/>
          <w:szCs w:val="21"/>
          <w:highlight w:val="none"/>
        </w:rPr>
      </w:pPr>
      <w:r>
        <w:rPr>
          <w:rFonts w:hint="eastAsia" w:ascii="宋体" w:hAnsi="宋体"/>
          <w:color w:val="auto"/>
          <w:szCs w:val="21"/>
          <w:highlight w:val="none"/>
        </w:rPr>
        <w:t>履约保证金指定账户：</w:t>
      </w:r>
    </w:p>
    <w:p w14:paraId="391B5524">
      <w:pPr>
        <w:snapToGrid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开户名称：广西壮族自治区妇幼保健院</w:t>
      </w:r>
    </w:p>
    <w:p w14:paraId="2D55FDAB">
      <w:pPr>
        <w:snapToGrid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开户银行：交通银行南宁市高新支行</w:t>
      </w:r>
    </w:p>
    <w:p w14:paraId="697378B9">
      <w:pPr>
        <w:snapToGrid w:val="0"/>
        <w:spacing w:line="400" w:lineRule="exact"/>
        <w:ind w:right="33" w:firstLine="420" w:firstLineChars="200"/>
        <w:rPr>
          <w:rFonts w:ascii="宋体" w:hAnsi="宋体" w:cs="宋体"/>
          <w:color w:val="auto"/>
          <w:szCs w:val="21"/>
          <w:highlight w:val="none"/>
        </w:rPr>
      </w:pPr>
      <w:r>
        <w:rPr>
          <w:rFonts w:hint="eastAsia" w:ascii="宋体" w:hAnsi="宋体" w:eastAsia="宋体" w:cs="宋体"/>
          <w:color w:val="auto"/>
          <w:sz w:val="21"/>
          <w:szCs w:val="21"/>
          <w:highlight w:val="none"/>
          <w:lang w:val="en-US" w:eastAsia="zh-CN"/>
        </w:rPr>
        <w:t>银行账号：451060601010160018997</w:t>
      </w:r>
    </w:p>
    <w:p w14:paraId="4215621A">
      <w:pPr>
        <w:snapToGrid w:val="0"/>
        <w:spacing w:line="400" w:lineRule="exact"/>
        <w:ind w:right="33" w:firstLine="422" w:firstLineChars="200"/>
        <w:rPr>
          <w:rFonts w:ascii="宋体" w:hAnsi="宋体" w:cs="宋体"/>
          <w:b/>
          <w:color w:val="auto"/>
          <w:szCs w:val="21"/>
          <w:highlight w:val="none"/>
        </w:rPr>
      </w:pPr>
      <w:r>
        <w:rPr>
          <w:rFonts w:hint="eastAsia" w:ascii="宋体" w:hAnsi="宋体" w:cs="宋体"/>
          <w:b/>
          <w:color w:val="auto"/>
          <w:szCs w:val="21"/>
          <w:highlight w:val="none"/>
        </w:rPr>
        <w:t>第七条  税费本合同执行中相关的一切税费均由乙方负担。</w:t>
      </w:r>
    </w:p>
    <w:p w14:paraId="36F6E1DA">
      <w:pPr>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第八条  质量保证及售后服务</w:t>
      </w:r>
    </w:p>
    <w:p w14:paraId="29A193E4">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1、乙方应按采购文件规定的技术要求、服务质量标准向甲方提供服务。不符合要求者，根据实际情况，经双方协商，可按以下办法处理：</w:t>
      </w:r>
    </w:p>
    <w:p w14:paraId="37A129CB">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⑴更换：由乙方承担所发生的全部费用。</w:t>
      </w:r>
    </w:p>
    <w:p w14:paraId="4274F1CC">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⑵贬值处理：由甲乙双方合议定价。</w:t>
      </w:r>
    </w:p>
    <w:p w14:paraId="3AF7BCF6">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⑶合同终止处理：乙方应退还甲方支付的合同款，同时应承担该项目的直接费用（保险、检验、货款利息及银行手续费等</w:t>
      </w:r>
      <w:r>
        <w:rPr>
          <w:rFonts w:hint="eastAsia" w:hAnsi="宋体" w:cs="宋体"/>
          <w:color w:val="auto"/>
          <w:szCs w:val="21"/>
          <w:highlight w:val="none"/>
        </w:rPr>
        <w:t>）</w:t>
      </w:r>
      <w:r>
        <w:rPr>
          <w:rFonts w:hint="eastAsia" w:ascii="宋体" w:hAnsi="宋体" w:cs="宋体"/>
          <w:color w:val="auto"/>
          <w:szCs w:val="21"/>
          <w:highlight w:val="none"/>
        </w:rPr>
        <w:t>。</w:t>
      </w:r>
    </w:p>
    <w:p w14:paraId="55639C29">
      <w:pPr>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第九条  调试和验收</w:t>
      </w:r>
    </w:p>
    <w:p w14:paraId="1E88E786">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hAnsi="宋体" w:cs="宋体"/>
          <w:color w:val="auto"/>
          <w:szCs w:val="21"/>
          <w:highlight w:val="none"/>
        </w:rPr>
        <w:t>、</w:t>
      </w:r>
      <w:r>
        <w:rPr>
          <w:rFonts w:hint="eastAsia" w:ascii="宋体" w:hAnsi="宋体" w:cs="宋体"/>
          <w:color w:val="auto"/>
          <w:szCs w:val="21"/>
          <w:highlight w:val="none"/>
        </w:rPr>
        <w:t>甲方对乙方提交的服务依据采购文件上的技术规格要求和国家有关质量标准进行现场初步验收，外观、说明书符合采购文件技术要求的，给予签收，初步验收不合格的不予签收。项目交付后，</w:t>
      </w:r>
      <w:r>
        <w:rPr>
          <w:rFonts w:hint="eastAsia" w:ascii="宋体" w:hAnsi="宋体" w:cs="宋体"/>
          <w:bCs/>
          <w:color w:val="auto"/>
          <w:szCs w:val="21"/>
          <w:highlight w:val="none"/>
        </w:rPr>
        <w:t>甲方应当在安装、调试完后7个工作日内进行验收</w:t>
      </w:r>
      <w:r>
        <w:rPr>
          <w:rFonts w:hint="eastAsia" w:ascii="宋体" w:hAnsi="宋体" w:cs="宋体"/>
          <w:color w:val="auto"/>
          <w:szCs w:val="21"/>
          <w:highlight w:val="none"/>
        </w:rPr>
        <w:t>。</w:t>
      </w:r>
    </w:p>
    <w:p w14:paraId="16F0B59B">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hAnsi="宋体" w:cs="宋体"/>
          <w:color w:val="auto"/>
          <w:szCs w:val="21"/>
          <w:highlight w:val="none"/>
        </w:rPr>
        <w:t>、</w:t>
      </w:r>
      <w:r>
        <w:rPr>
          <w:rFonts w:hint="eastAsia" w:ascii="宋体" w:hAnsi="宋体" w:cs="宋体"/>
          <w:color w:val="auto"/>
          <w:szCs w:val="21"/>
          <w:highlight w:val="none"/>
        </w:rPr>
        <w:t>乙方项目交付前应对产品作出全面检查和对验收文件进行整理，并列出清单，作为甲方项目验收和使用的技术条件依据，检验的结果应随项目成果交甲方。</w:t>
      </w:r>
    </w:p>
    <w:p w14:paraId="0629AD60">
      <w:pPr>
        <w:snapToGri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3</w:t>
      </w:r>
      <w:r>
        <w:rPr>
          <w:rFonts w:hint="eastAsia" w:hAnsi="宋体" w:cs="宋体"/>
          <w:color w:val="auto"/>
          <w:szCs w:val="21"/>
          <w:highlight w:val="none"/>
        </w:rPr>
        <w:t>、</w:t>
      </w:r>
      <w:r>
        <w:rPr>
          <w:rFonts w:hint="eastAsia" w:ascii="宋体" w:hAnsi="宋体" w:cs="宋体"/>
          <w:color w:val="auto"/>
          <w:szCs w:val="21"/>
          <w:highlight w:val="none"/>
        </w:rPr>
        <w:t>甲方对乙方提供的项目服务在使用前进行调试时，乙方需负责安装并培训甲方的使用操作人员，并协助甲方一起调试，直到符合技术要求，甲方才做最终验收。</w:t>
      </w:r>
    </w:p>
    <w:p w14:paraId="70DB3425">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hAnsi="宋体" w:cs="宋体"/>
          <w:color w:val="auto"/>
          <w:szCs w:val="21"/>
          <w:highlight w:val="none"/>
        </w:rPr>
        <w:t>、</w:t>
      </w:r>
      <w:r>
        <w:rPr>
          <w:rFonts w:hint="eastAsia" w:ascii="宋体" w:hAnsi="宋体" w:cs="宋体"/>
          <w:color w:val="auto"/>
          <w:szCs w:val="21"/>
          <w:highlight w:val="none"/>
        </w:rPr>
        <w:t>对技术复杂的服务，甲方应请国家认可的专业检测机构参与初步验收及最终验收，并由其出具质量检测报告。</w:t>
      </w:r>
    </w:p>
    <w:p w14:paraId="359EF2ED">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hint="eastAsia" w:hAnsi="宋体" w:cs="宋体"/>
          <w:color w:val="auto"/>
          <w:szCs w:val="21"/>
          <w:highlight w:val="none"/>
        </w:rPr>
        <w:t>、</w:t>
      </w:r>
      <w:r>
        <w:rPr>
          <w:rFonts w:hint="eastAsia" w:ascii="宋体" w:hAnsi="宋体" w:cs="宋体"/>
          <w:color w:val="auto"/>
          <w:szCs w:val="21"/>
          <w:highlight w:val="none"/>
        </w:rPr>
        <w:t>验收时乙方必须在现场，验收完毕后作出验收结果报告；验收费用由乙方负责。</w:t>
      </w:r>
    </w:p>
    <w:p w14:paraId="737EFEE3">
      <w:pPr>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第十条　违约责任</w:t>
      </w:r>
    </w:p>
    <w:p w14:paraId="3DE3FAB4">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除不可抗力外，</w:t>
      </w:r>
      <w:r>
        <w:rPr>
          <w:rFonts w:hint="eastAsia" w:ascii="宋体" w:hAnsi="宋体" w:eastAsia="宋体" w:cs="宋体"/>
          <w:color w:val="auto"/>
          <w:szCs w:val="21"/>
          <w:highlight w:val="none"/>
          <w:lang w:val="en-US" w:eastAsia="zh-CN"/>
        </w:rPr>
        <w:t>须按合同约定时间、数量、规格足额供货，不得延迟、短缺、错发。乙方原因导致延迟的，每延迟1天</w:t>
      </w:r>
      <w:r>
        <w:rPr>
          <w:rFonts w:hint="eastAsia" w:ascii="宋体" w:hAnsi="宋体" w:eastAsia="宋体" w:cs="宋体"/>
          <w:color w:val="auto"/>
          <w:szCs w:val="21"/>
          <w:highlight w:val="none"/>
        </w:rPr>
        <w:t>向</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支付</w:t>
      </w:r>
      <w:r>
        <w:rPr>
          <w:rFonts w:hint="eastAsia" w:ascii="宋体" w:hAnsi="宋体" w:eastAsia="宋体" w:cs="宋体"/>
          <w:color w:val="auto"/>
          <w:szCs w:val="21"/>
          <w:highlight w:val="none"/>
          <w:lang w:val="en-US" w:eastAsia="zh-CN"/>
        </w:rPr>
        <w:t>500.00</w:t>
      </w:r>
      <w:r>
        <w:rPr>
          <w:rFonts w:hint="eastAsia" w:ascii="宋体" w:hAnsi="宋体" w:eastAsia="宋体" w:cs="宋体"/>
          <w:color w:val="auto"/>
          <w:szCs w:val="21"/>
          <w:highlight w:val="none"/>
        </w:rPr>
        <w:t>元的违约金</w:t>
      </w:r>
      <w:r>
        <w:rPr>
          <w:rFonts w:hint="eastAsia" w:ascii="宋体" w:hAnsi="宋体" w:eastAsia="宋体" w:cs="宋体"/>
          <w:color w:val="auto"/>
          <w:szCs w:val="21"/>
          <w:highlight w:val="none"/>
          <w:lang w:val="en-US" w:eastAsia="zh-CN"/>
        </w:rPr>
        <w:t>；延迟超过7天，甲方有权解除合同，乙方</w:t>
      </w:r>
      <w:r>
        <w:rPr>
          <w:rFonts w:hint="eastAsia" w:ascii="宋体" w:hAnsi="宋体" w:eastAsia="宋体" w:cs="宋体"/>
          <w:color w:val="auto"/>
          <w:szCs w:val="21"/>
          <w:highlight w:val="none"/>
          <w:lang w:eastAsia="zh-CN"/>
        </w:rPr>
        <w:t>无条件接受</w:t>
      </w:r>
      <w:r>
        <w:rPr>
          <w:rFonts w:hint="eastAsia" w:ascii="宋体" w:hAnsi="宋体" w:eastAsia="宋体" w:cs="宋体"/>
          <w:color w:val="auto"/>
          <w:szCs w:val="21"/>
          <w:highlight w:val="none"/>
        </w:rPr>
        <w:t>并按合同总金额的</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%向</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支付违约金</w:t>
      </w:r>
      <w:r>
        <w:rPr>
          <w:rFonts w:hint="eastAsia" w:ascii="宋体" w:hAnsi="宋体" w:eastAsia="宋体" w:cs="宋体"/>
          <w:color w:val="auto"/>
          <w:szCs w:val="21"/>
          <w:highlight w:val="none"/>
          <w:lang w:val="en-US" w:eastAsia="zh-CN"/>
        </w:rPr>
        <w:t>及替代采购额外成本。</w:t>
      </w:r>
    </w:p>
    <w:p w14:paraId="1E32B814">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r>
        <w:rPr>
          <w:rFonts w:hint="eastAsia" w:ascii="宋体" w:hAnsi="宋体" w:eastAsia="宋体" w:cs="宋体"/>
          <w:color w:val="auto"/>
          <w:szCs w:val="21"/>
          <w:highlight w:val="none"/>
          <w:lang w:eastAsia="zh-CN"/>
        </w:rPr>
        <w:t>另一方无条件接受。</w:t>
      </w:r>
    </w:p>
    <w:p w14:paraId="718EAA53">
      <w:pP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3、乙方</w:t>
      </w:r>
      <w:r>
        <w:rPr>
          <w:rFonts w:hint="eastAsia" w:ascii="宋体" w:hAnsi="宋体" w:eastAsia="宋体" w:cs="宋体"/>
          <w:color w:val="auto"/>
          <w:szCs w:val="21"/>
          <w:highlight w:val="none"/>
        </w:rPr>
        <w:t>在质保期内未按承诺提供售后等服务的，每发生一次向</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支付</w:t>
      </w:r>
      <w:r>
        <w:rPr>
          <w:rFonts w:hint="eastAsia" w:ascii="宋体" w:hAnsi="宋体" w:eastAsia="宋体" w:cs="宋体"/>
          <w:color w:val="auto"/>
          <w:szCs w:val="21"/>
          <w:highlight w:val="none"/>
          <w:lang w:val="en-US" w:eastAsia="zh-CN"/>
        </w:rPr>
        <w:t>500.00</w:t>
      </w:r>
      <w:r>
        <w:rPr>
          <w:rFonts w:hint="eastAsia" w:ascii="宋体" w:hAnsi="宋体" w:eastAsia="宋体" w:cs="宋体"/>
          <w:color w:val="auto"/>
          <w:szCs w:val="21"/>
          <w:highlight w:val="none"/>
        </w:rPr>
        <w:t>元的违约金</w:t>
      </w:r>
      <w:r>
        <w:rPr>
          <w:rFonts w:hint="eastAsia" w:ascii="宋体" w:hAnsi="宋体" w:eastAsia="宋体" w:cs="宋体"/>
          <w:color w:val="auto"/>
          <w:szCs w:val="21"/>
          <w:highlight w:val="none"/>
          <w:lang w:eastAsia="zh-CN"/>
        </w:rPr>
        <w:t>，累计达</w:t>
      </w:r>
      <w:r>
        <w:rPr>
          <w:rFonts w:hint="eastAsia" w:ascii="宋体" w:hAnsi="宋体" w:eastAsia="宋体" w:cs="宋体"/>
          <w:color w:val="auto"/>
          <w:szCs w:val="21"/>
          <w:highlight w:val="none"/>
          <w:lang w:val="en-US" w:eastAsia="zh-CN"/>
        </w:rPr>
        <w:t>3次的。甲方有权单方面</w:t>
      </w:r>
      <w:r>
        <w:rPr>
          <w:rFonts w:hint="eastAsia" w:ascii="宋体" w:hAnsi="宋体" w:eastAsia="宋体" w:cs="宋体"/>
          <w:color w:val="auto"/>
          <w:szCs w:val="21"/>
          <w:highlight w:val="none"/>
        </w:rPr>
        <w:t>解除本合同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lang w:eastAsia="zh-CN"/>
        </w:rPr>
        <w:t>无条件接受</w:t>
      </w:r>
      <w:r>
        <w:rPr>
          <w:rFonts w:hint="eastAsia" w:ascii="宋体" w:hAnsi="宋体" w:eastAsia="宋体" w:cs="宋体"/>
          <w:color w:val="auto"/>
          <w:szCs w:val="21"/>
          <w:highlight w:val="none"/>
        </w:rPr>
        <w:t>并按合同总金额的</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%向</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支付违约金</w:t>
      </w:r>
      <w:r>
        <w:rPr>
          <w:rFonts w:hint="eastAsia" w:ascii="宋体" w:hAnsi="宋体" w:cs="宋体"/>
          <w:color w:val="auto"/>
          <w:szCs w:val="21"/>
          <w:highlight w:val="none"/>
          <w:lang w:eastAsia="zh-CN"/>
        </w:rPr>
        <w:t>。</w:t>
      </w:r>
    </w:p>
    <w:p w14:paraId="7AA8002B">
      <w:pP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4、乙方应依据甲方的需求，按时、按量完成交货。原则上，同一批次订单货物须一次性配送完毕，未经甲方同意，不得拆分多次配送，以免影响甲方工作正常秩序。</w:t>
      </w:r>
      <w:r>
        <w:rPr>
          <w:rFonts w:hint="eastAsia" w:ascii="宋体" w:hAnsi="宋体" w:eastAsia="宋体" w:cs="宋体"/>
          <w:color w:val="auto"/>
          <w:szCs w:val="21"/>
          <w:highlight w:val="none"/>
        </w:rPr>
        <w:t>每发生一次向</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支付</w:t>
      </w:r>
      <w:r>
        <w:rPr>
          <w:rFonts w:hint="eastAsia" w:ascii="宋体" w:hAnsi="宋体" w:eastAsia="宋体" w:cs="宋体"/>
          <w:color w:val="auto"/>
          <w:szCs w:val="21"/>
          <w:highlight w:val="none"/>
          <w:lang w:val="en-US" w:eastAsia="zh-CN"/>
        </w:rPr>
        <w:t>500.00</w:t>
      </w:r>
      <w:r>
        <w:rPr>
          <w:rFonts w:hint="eastAsia" w:ascii="宋体" w:hAnsi="宋体" w:eastAsia="宋体" w:cs="宋体"/>
          <w:color w:val="auto"/>
          <w:szCs w:val="21"/>
          <w:highlight w:val="none"/>
        </w:rPr>
        <w:t>元的违约金</w:t>
      </w:r>
      <w:r>
        <w:rPr>
          <w:rFonts w:hint="eastAsia" w:ascii="宋体" w:hAnsi="宋体" w:eastAsia="宋体" w:cs="宋体"/>
          <w:color w:val="auto"/>
          <w:szCs w:val="21"/>
          <w:highlight w:val="none"/>
          <w:lang w:eastAsia="zh-CN"/>
        </w:rPr>
        <w:t>，累计达</w:t>
      </w:r>
      <w:r>
        <w:rPr>
          <w:rFonts w:hint="eastAsia" w:ascii="宋体" w:hAnsi="宋体" w:eastAsia="宋体" w:cs="宋体"/>
          <w:color w:val="auto"/>
          <w:szCs w:val="21"/>
          <w:highlight w:val="none"/>
          <w:lang w:val="en-US" w:eastAsia="zh-CN"/>
        </w:rPr>
        <w:t>3次的。甲方有权单方面</w:t>
      </w:r>
      <w:r>
        <w:rPr>
          <w:rFonts w:hint="eastAsia" w:ascii="宋体" w:hAnsi="宋体" w:eastAsia="宋体" w:cs="宋体"/>
          <w:color w:val="auto"/>
          <w:szCs w:val="21"/>
          <w:highlight w:val="none"/>
        </w:rPr>
        <w:t>解除本合同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lang w:eastAsia="zh-CN"/>
        </w:rPr>
        <w:t>无条件接受</w:t>
      </w:r>
      <w:r>
        <w:rPr>
          <w:rFonts w:hint="eastAsia" w:ascii="宋体" w:hAnsi="宋体" w:eastAsia="宋体" w:cs="宋体"/>
          <w:color w:val="auto"/>
          <w:szCs w:val="21"/>
          <w:highlight w:val="none"/>
        </w:rPr>
        <w:t>并按合同总金额的</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%向</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支付违约金</w:t>
      </w:r>
      <w:r>
        <w:rPr>
          <w:rFonts w:hint="eastAsia" w:ascii="宋体" w:hAnsi="宋体" w:cs="宋体"/>
          <w:color w:val="auto"/>
          <w:szCs w:val="21"/>
          <w:highlight w:val="none"/>
          <w:lang w:eastAsia="zh-CN"/>
        </w:rPr>
        <w:t>。</w:t>
      </w:r>
    </w:p>
    <w:p w14:paraId="6E6F43FD">
      <w:pPr>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5、甲方发现乙方所供货品存在不合格情形，甲方有权解除采购合同，追究乙方违约责任乙方</w:t>
      </w:r>
      <w:r>
        <w:rPr>
          <w:rFonts w:hint="eastAsia" w:ascii="宋体" w:hAnsi="宋体" w:eastAsia="宋体" w:cs="宋体"/>
          <w:color w:val="auto"/>
          <w:szCs w:val="21"/>
          <w:highlight w:val="none"/>
          <w:lang w:eastAsia="zh-CN"/>
        </w:rPr>
        <w:t>无条件接受</w:t>
      </w:r>
      <w:r>
        <w:rPr>
          <w:rFonts w:hint="eastAsia" w:ascii="宋体" w:hAnsi="宋体" w:eastAsia="宋体" w:cs="宋体"/>
          <w:color w:val="auto"/>
          <w:szCs w:val="21"/>
          <w:highlight w:val="none"/>
        </w:rPr>
        <w:t>并按合同总金额的</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%向</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支付违约金</w:t>
      </w:r>
      <w:r>
        <w:rPr>
          <w:rFonts w:hint="eastAsia" w:ascii="宋体" w:hAnsi="宋体" w:eastAsia="宋体" w:cs="宋体"/>
          <w:color w:val="auto"/>
          <w:szCs w:val="21"/>
          <w:highlight w:val="none"/>
          <w:lang w:val="en-US" w:eastAsia="zh-CN"/>
        </w:rPr>
        <w:t>及替代采购额外成本。</w:t>
      </w:r>
    </w:p>
    <w:p w14:paraId="05F2FDDC">
      <w:pP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r>
        <w:rPr>
          <w:rFonts w:hint="eastAsia" w:ascii="Times New Roman" w:hAnsi="Times New Roman" w:cs="Times New Roman"/>
          <w:sz w:val="21"/>
          <w:szCs w:val="21"/>
          <w:highlight w:val="none"/>
          <w:lang w:val="en-US" w:eastAsia="zh-CN"/>
        </w:rPr>
        <w:t>乙方</w:t>
      </w:r>
      <w:r>
        <w:rPr>
          <w:rFonts w:hint="eastAsia" w:ascii="Times New Roman" w:hAnsi="Times New Roman" w:eastAsia="宋体" w:cs="Times New Roman"/>
          <w:sz w:val="21"/>
          <w:szCs w:val="21"/>
          <w:highlight w:val="none"/>
          <w:lang w:val="en-US" w:eastAsia="zh-CN"/>
        </w:rPr>
        <w:t>每次实际送货的品种数量及实际送货数量，若低于当次计划量的85%</w:t>
      </w:r>
      <w:r>
        <w:rPr>
          <w:rFonts w:hint="eastAsia" w:ascii="Times New Roman" w:hAnsi="Times New Roman" w:eastAsia="宋体" w:cs="Times New Roman"/>
          <w:kern w:val="2"/>
          <w:sz w:val="21"/>
          <w:szCs w:val="21"/>
          <w:highlight w:val="none"/>
          <w:lang w:val="en-US" w:eastAsia="zh-CN" w:bidi="ar"/>
        </w:rPr>
        <w:t>，</w:t>
      </w:r>
      <w:r>
        <w:rPr>
          <w:rFonts w:hint="eastAsia" w:ascii="Times New Roman" w:hAnsi="Times New Roman" w:cs="Times New Roman"/>
          <w:kern w:val="2"/>
          <w:sz w:val="21"/>
          <w:szCs w:val="21"/>
          <w:highlight w:val="none"/>
          <w:lang w:val="en-US" w:eastAsia="zh-CN" w:bidi="ar"/>
        </w:rPr>
        <w:t>甲方</w:t>
      </w:r>
      <w:r>
        <w:rPr>
          <w:rFonts w:hint="eastAsia" w:ascii="Times New Roman" w:hAnsi="Times New Roman" w:eastAsia="宋体" w:cs="Times New Roman"/>
          <w:kern w:val="2"/>
          <w:sz w:val="21"/>
          <w:szCs w:val="21"/>
          <w:highlight w:val="none"/>
          <w:lang w:val="en-US" w:eastAsia="zh-CN" w:bidi="ar"/>
        </w:rPr>
        <w:t>有权解除合同并追究其违约责任。</w:t>
      </w:r>
      <w:r>
        <w:rPr>
          <w:rFonts w:hint="eastAsia" w:ascii="Times New Roman" w:hAnsi="Times New Roman" w:cs="Times New Roman"/>
          <w:kern w:val="2"/>
          <w:sz w:val="21"/>
          <w:szCs w:val="21"/>
          <w:highlight w:val="none"/>
          <w:lang w:val="en-US" w:eastAsia="zh-CN" w:bidi="ar"/>
        </w:rPr>
        <w:t>乙方</w:t>
      </w:r>
      <w:r>
        <w:rPr>
          <w:rFonts w:hint="eastAsia" w:ascii="Times New Roman" w:hAnsi="Times New Roman" w:eastAsia="宋体" w:cs="Times New Roman"/>
          <w:kern w:val="2"/>
          <w:sz w:val="21"/>
          <w:szCs w:val="21"/>
          <w:highlight w:val="none"/>
          <w:lang w:val="en-US" w:eastAsia="zh-CN" w:bidi="ar"/>
        </w:rPr>
        <w:t>须无条件按合同总金额10%支付违约金，并另行赔偿</w:t>
      </w:r>
      <w:r>
        <w:rPr>
          <w:rFonts w:hint="eastAsia" w:ascii="Times New Roman" w:hAnsi="Times New Roman" w:cs="Times New Roman"/>
          <w:kern w:val="2"/>
          <w:sz w:val="21"/>
          <w:szCs w:val="21"/>
          <w:highlight w:val="none"/>
          <w:lang w:val="en-US" w:eastAsia="zh-CN" w:bidi="ar"/>
        </w:rPr>
        <w:t>甲方</w:t>
      </w:r>
      <w:r>
        <w:rPr>
          <w:rFonts w:hint="eastAsia" w:ascii="Times New Roman" w:hAnsi="Times New Roman" w:eastAsia="宋体" w:cs="Times New Roman"/>
          <w:kern w:val="2"/>
          <w:sz w:val="21"/>
          <w:szCs w:val="21"/>
          <w:highlight w:val="none"/>
          <w:lang w:val="en-US" w:eastAsia="zh-CN" w:bidi="ar"/>
        </w:rPr>
        <w:t>支付的替代采购额外成本</w:t>
      </w:r>
      <w:r>
        <w:rPr>
          <w:rFonts w:hint="eastAsia" w:ascii="Times New Roman" w:hAnsi="Times New Roman" w:cs="Times New Roman"/>
          <w:kern w:val="2"/>
          <w:sz w:val="21"/>
          <w:szCs w:val="21"/>
          <w:highlight w:val="none"/>
          <w:lang w:val="en-US" w:eastAsia="zh-CN" w:bidi="ar"/>
        </w:rPr>
        <w:t>。</w:t>
      </w:r>
    </w:p>
    <w:p w14:paraId="785F25FA">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如果出现政府采购监督管理部门在处理投诉事项期间，书面通知</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暂停采购活动的情形，或者询问或质疑事项可能影响中标结果的，导致</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中止履行合同的情形，均不视为</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违约。</w:t>
      </w:r>
    </w:p>
    <w:p w14:paraId="5C3E8BEE">
      <w:pPr>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第十一条  不可抗力事件处理</w:t>
      </w:r>
    </w:p>
    <w:p w14:paraId="67BF7775">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hAnsi="宋体" w:cs="宋体"/>
          <w:color w:val="auto"/>
          <w:szCs w:val="21"/>
          <w:highlight w:val="none"/>
        </w:rPr>
        <w:t>、</w:t>
      </w:r>
      <w:r>
        <w:rPr>
          <w:rFonts w:hint="eastAsia" w:ascii="宋体" w:hAnsi="宋体" w:cs="宋体"/>
          <w:color w:val="auto"/>
          <w:szCs w:val="21"/>
          <w:highlight w:val="none"/>
        </w:rPr>
        <w:t>在合同有效期内，任何一方因不可抗力事件导致不能履行合同，则合同履行期可延长，其延长期与不可抗力影响期相同。</w:t>
      </w:r>
    </w:p>
    <w:p w14:paraId="3EC44EBF">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hAnsi="宋体" w:cs="宋体"/>
          <w:color w:val="auto"/>
          <w:szCs w:val="21"/>
          <w:highlight w:val="none"/>
        </w:rPr>
        <w:t>、</w:t>
      </w:r>
      <w:r>
        <w:rPr>
          <w:rFonts w:hint="eastAsia" w:ascii="宋体" w:hAnsi="宋体" w:cs="宋体"/>
          <w:color w:val="auto"/>
          <w:szCs w:val="21"/>
          <w:highlight w:val="none"/>
        </w:rPr>
        <w:t>不可抗力事件发生后，应立即通知对方，并寄送有关权威机构出具的证明。</w:t>
      </w:r>
    </w:p>
    <w:p w14:paraId="79CD99D1">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hAnsi="宋体" w:cs="宋体"/>
          <w:color w:val="auto"/>
          <w:szCs w:val="21"/>
          <w:highlight w:val="none"/>
        </w:rPr>
        <w:t>、</w:t>
      </w:r>
      <w:r>
        <w:rPr>
          <w:rFonts w:hint="eastAsia" w:ascii="宋体" w:hAnsi="宋体" w:cs="宋体"/>
          <w:color w:val="auto"/>
          <w:szCs w:val="21"/>
          <w:highlight w:val="none"/>
        </w:rPr>
        <w:t>不可抗力事件延续120天以上，双方应通过友好协商，确定是否继续履行合同。</w:t>
      </w:r>
    </w:p>
    <w:p w14:paraId="596CAF08">
      <w:pPr>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第十二条  合同争议解决和诉讼</w:t>
      </w:r>
    </w:p>
    <w:p w14:paraId="2193D66D">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1、因项目质量问题发生争议的，应邀请国家认可的质量检测机构对服务质量进行鉴定。服务符合标准的，鉴定费由甲方承担；服务不符合标准的，鉴定费由乙方承担。</w:t>
      </w:r>
    </w:p>
    <w:p w14:paraId="39F6CFE0">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2、本合同履行过程中发生的任何争议，双方当事人均应通过友好协商的方式和解或者调解解决；不愿和解、调解或者和解、调解不成的，可以选择下列第</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rPr>
        <w:t>种方式</w:t>
      </w:r>
      <w:r>
        <w:rPr>
          <w:rFonts w:hint="eastAsia" w:ascii="宋体" w:hAnsi="宋体" w:eastAsia="宋体" w:cs="宋体"/>
          <w:color w:val="auto"/>
          <w:szCs w:val="21"/>
          <w:highlight w:val="none"/>
          <w:lang w:eastAsia="zh-CN"/>
        </w:rPr>
        <w:t>进行</w:t>
      </w:r>
      <w:r>
        <w:rPr>
          <w:rFonts w:hint="eastAsia" w:ascii="宋体" w:hAnsi="宋体" w:eastAsia="宋体" w:cs="宋体"/>
          <w:color w:val="auto"/>
          <w:szCs w:val="21"/>
          <w:highlight w:val="none"/>
        </w:rPr>
        <w:t>解决：</w:t>
      </w:r>
    </w:p>
    <w:p w14:paraId="106452F8">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将争议提交</w:t>
      </w:r>
      <w:r>
        <w:rPr>
          <w:rFonts w:hint="eastAsia" w:ascii="宋体" w:hAnsi="宋体" w:eastAsia="宋体" w:cs="宋体"/>
          <w:color w:val="auto"/>
          <w:szCs w:val="21"/>
          <w:highlight w:val="none"/>
          <w:u w:val="single"/>
        </w:rPr>
        <w:t>南宁市</w:t>
      </w:r>
      <w:r>
        <w:rPr>
          <w:rFonts w:hint="eastAsia" w:ascii="宋体" w:hAnsi="宋体" w:eastAsia="宋体" w:cs="宋体"/>
          <w:color w:val="auto"/>
          <w:szCs w:val="21"/>
          <w:highlight w:val="none"/>
        </w:rPr>
        <w:t>仲裁委员会依申请仲裁时其现行有效的仲裁规则裁决；</w:t>
      </w:r>
    </w:p>
    <w:p w14:paraId="0593F634">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向</w:t>
      </w:r>
      <w:r>
        <w:rPr>
          <w:rFonts w:hint="eastAsia" w:ascii="宋体" w:hAnsi="宋体" w:eastAsia="宋体" w:cs="宋体"/>
          <w:color w:val="auto"/>
          <w:szCs w:val="21"/>
          <w:highlight w:val="none"/>
          <w:u w:val="single"/>
          <w:lang w:val="en-US" w:eastAsia="zh-CN"/>
        </w:rPr>
        <w:t xml:space="preserve"> 甲方</w:t>
      </w:r>
      <w:r>
        <w:rPr>
          <w:rFonts w:hint="eastAsia" w:ascii="宋体" w:hAnsi="宋体" w:eastAsia="宋体" w:cs="宋体"/>
          <w:color w:val="auto"/>
          <w:szCs w:val="21"/>
          <w:highlight w:val="none"/>
          <w:u w:val="single"/>
        </w:rPr>
        <w:t xml:space="preserve">所在地 </w:t>
      </w:r>
      <w:r>
        <w:rPr>
          <w:rFonts w:hint="eastAsia" w:ascii="宋体" w:hAnsi="宋体" w:eastAsia="宋体" w:cs="宋体"/>
          <w:color w:val="auto"/>
          <w:szCs w:val="21"/>
          <w:highlight w:val="none"/>
        </w:rPr>
        <w:t>有管辖权的人民法院起诉。</w:t>
      </w:r>
    </w:p>
    <w:p w14:paraId="105C2C5B">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3、诉讼期间，本合同继续履行。</w:t>
      </w:r>
    </w:p>
    <w:p w14:paraId="2D5F3A24">
      <w:pPr>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第十三条  合同生效及其它</w:t>
      </w:r>
    </w:p>
    <w:p w14:paraId="3F7FA06B">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1、合同经双方法定代表人或授权代表签字</w:t>
      </w:r>
      <w:r>
        <w:rPr>
          <w:rFonts w:hint="eastAsia" w:ascii="宋体" w:hAnsi="宋体" w:cs="宋体"/>
          <w:color w:val="auto"/>
          <w:szCs w:val="21"/>
          <w:highlight w:val="none"/>
          <w:lang w:eastAsia="zh-CN"/>
        </w:rPr>
        <w:t>或签章</w:t>
      </w:r>
      <w:r>
        <w:rPr>
          <w:rFonts w:hint="eastAsia" w:ascii="宋体" w:hAnsi="宋体" w:cs="宋体"/>
          <w:color w:val="auto"/>
          <w:szCs w:val="21"/>
          <w:highlight w:val="none"/>
        </w:rPr>
        <w:t>并加盖单位公章</w:t>
      </w:r>
      <w:r>
        <w:rPr>
          <w:rFonts w:hint="eastAsia" w:ascii="宋体" w:hAnsi="宋体" w:cs="宋体"/>
          <w:color w:val="auto"/>
          <w:szCs w:val="21"/>
          <w:highlight w:val="none"/>
          <w:lang w:eastAsia="zh-CN"/>
        </w:rPr>
        <w:t>或合同章</w:t>
      </w:r>
      <w:r>
        <w:rPr>
          <w:rFonts w:hint="eastAsia" w:ascii="宋体" w:hAnsi="宋体" w:cs="宋体"/>
          <w:color w:val="auto"/>
          <w:szCs w:val="21"/>
          <w:highlight w:val="none"/>
        </w:rPr>
        <w:t>后生效。</w:t>
      </w:r>
    </w:p>
    <w:p w14:paraId="4AD2050C">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2、合同执行中涉及采购资金和采购内容修改或补充的，须签书面补充协议，方可作为主合同不可分割的一部分。</w:t>
      </w:r>
    </w:p>
    <w:p w14:paraId="14DDA801">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3、本合同未尽事宜，遵照</w:t>
      </w:r>
      <w:r>
        <w:rPr>
          <w:rFonts w:hint="eastAsia" w:ascii="宋体" w:hAnsi="宋体" w:cs="宋体"/>
          <w:color w:val="auto"/>
          <w:szCs w:val="21"/>
          <w:highlight w:val="none"/>
          <w:lang w:eastAsia="zh-CN"/>
        </w:rPr>
        <w:t>《中华人民共和国民法典》</w:t>
      </w:r>
      <w:r>
        <w:rPr>
          <w:rFonts w:hint="eastAsia" w:ascii="宋体" w:hAnsi="宋体" w:cs="宋体"/>
          <w:color w:val="auto"/>
          <w:szCs w:val="21"/>
          <w:highlight w:val="none"/>
        </w:rPr>
        <w:t>有关条文执行。</w:t>
      </w:r>
    </w:p>
    <w:p w14:paraId="42DBB538">
      <w:pPr>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w:t>
      </w:r>
      <w:r>
        <w:rPr>
          <w:rFonts w:hint="eastAsia" w:ascii="宋体" w:hAnsi="宋体" w:cs="宋体"/>
          <w:b/>
          <w:color w:val="auto"/>
          <w:szCs w:val="21"/>
          <w:highlight w:val="none"/>
          <w:lang w:val="en-US" w:eastAsia="zh-CN"/>
        </w:rPr>
        <w:t>四</w:t>
      </w:r>
      <w:r>
        <w:rPr>
          <w:rFonts w:hint="eastAsia" w:ascii="宋体" w:hAnsi="宋体" w:cs="宋体"/>
          <w:b/>
          <w:color w:val="auto"/>
          <w:szCs w:val="21"/>
          <w:highlight w:val="none"/>
        </w:rPr>
        <w:t>条　合同的变更、终止与转让</w:t>
      </w:r>
    </w:p>
    <w:p w14:paraId="0321BA4B">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1、除《中华人民共和国政府采购法》第50条规定的情形外，本合同一经签订，甲乙双方不得擅自变更、中止或终止。</w:t>
      </w:r>
    </w:p>
    <w:p w14:paraId="7D3A2C3A">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1319165D">
      <w:pPr>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w:t>
      </w:r>
      <w:r>
        <w:rPr>
          <w:rFonts w:hint="eastAsia" w:ascii="宋体" w:hAnsi="宋体" w:cs="宋体"/>
          <w:b/>
          <w:color w:val="auto"/>
          <w:szCs w:val="21"/>
          <w:highlight w:val="none"/>
          <w:lang w:val="en-US" w:eastAsia="zh-CN"/>
        </w:rPr>
        <w:t>五</w:t>
      </w:r>
      <w:r>
        <w:rPr>
          <w:rFonts w:hint="eastAsia" w:ascii="宋体" w:hAnsi="宋体" w:cs="宋体"/>
          <w:b/>
          <w:color w:val="auto"/>
          <w:szCs w:val="21"/>
          <w:highlight w:val="none"/>
        </w:rPr>
        <w:t>条　签订本合同依据</w:t>
      </w:r>
    </w:p>
    <w:p w14:paraId="4AF59111">
      <w:pPr>
        <w:snapToGrid w:val="0"/>
        <w:spacing w:line="400" w:lineRule="exact"/>
        <w:ind w:firstLine="420" w:firstLineChars="200"/>
        <w:rPr>
          <w:rFonts w:hint="eastAsia" w:ascii="宋体" w:hAnsi="宋体" w:eastAsia="宋体" w:cs="宋体"/>
          <w:color w:val="auto"/>
          <w:szCs w:val="21"/>
          <w:highlight w:val="none"/>
          <w:u w:val="single"/>
          <w:lang w:val="en-US" w:eastAsia="zh-CN"/>
        </w:rPr>
      </w:pPr>
      <w:r>
        <w:rPr>
          <w:rFonts w:hint="eastAsia" w:ascii="宋体" w:hAnsi="宋体" w:cs="宋体"/>
          <w:color w:val="auto"/>
          <w:szCs w:val="21"/>
          <w:highlight w:val="none"/>
        </w:rPr>
        <w:t>1、政府采购采购文件；2、乙方提供的投标文件；3、</w:t>
      </w:r>
      <w:r>
        <w:rPr>
          <w:rFonts w:hint="eastAsia" w:ascii="宋体" w:hAnsi="宋体" w:cs="宋体"/>
          <w:color w:val="auto"/>
          <w:szCs w:val="21"/>
          <w:highlight w:val="none"/>
          <w:lang w:val="en-US" w:eastAsia="zh-CN"/>
        </w:rPr>
        <w:t>售后服务</w:t>
      </w:r>
      <w:r>
        <w:rPr>
          <w:rFonts w:hint="eastAsia" w:ascii="宋体" w:hAnsi="宋体" w:cs="宋体"/>
          <w:color w:val="auto"/>
          <w:szCs w:val="21"/>
          <w:highlight w:val="none"/>
        </w:rPr>
        <w:t>承诺；4、中标通知书</w:t>
      </w:r>
      <w:r>
        <w:rPr>
          <w:rFonts w:hint="eastAsia" w:ascii="宋体" w:hAnsi="宋体" w:cs="宋体"/>
          <w:color w:val="auto"/>
          <w:szCs w:val="21"/>
          <w:highlight w:val="none"/>
          <w:lang w:eastAsia="zh-CN"/>
        </w:rPr>
        <w:t>。</w:t>
      </w:r>
    </w:p>
    <w:p w14:paraId="1E84E3FB">
      <w:pPr>
        <w:snapToGrid w:val="0"/>
        <w:spacing w:line="400" w:lineRule="exact"/>
        <w:ind w:firstLine="422" w:firstLineChars="200"/>
        <w:rPr>
          <w:rFonts w:ascii="宋体" w:hAnsi="宋体"/>
          <w:color w:val="auto"/>
          <w:szCs w:val="21"/>
          <w:highlight w:val="none"/>
        </w:rPr>
      </w:pPr>
      <w:r>
        <w:rPr>
          <w:rFonts w:hint="eastAsia" w:ascii="宋体" w:hAnsi="宋体" w:cs="宋体"/>
          <w:b/>
          <w:color w:val="auto"/>
          <w:szCs w:val="21"/>
          <w:highlight w:val="none"/>
        </w:rPr>
        <w:t>第十</w:t>
      </w:r>
      <w:r>
        <w:rPr>
          <w:rFonts w:hint="eastAsia" w:ascii="宋体" w:hAnsi="宋体" w:cs="宋体"/>
          <w:b/>
          <w:color w:val="auto"/>
          <w:szCs w:val="21"/>
          <w:highlight w:val="none"/>
          <w:lang w:val="en-US" w:eastAsia="zh-CN"/>
        </w:rPr>
        <w:t>六</w:t>
      </w:r>
      <w:r>
        <w:rPr>
          <w:rFonts w:hint="eastAsia" w:ascii="宋体" w:hAnsi="宋体" w:cs="宋体"/>
          <w:b/>
          <w:color w:val="auto"/>
          <w:szCs w:val="21"/>
          <w:highlight w:val="none"/>
        </w:rPr>
        <w:t>条　</w:t>
      </w:r>
      <w:r>
        <w:rPr>
          <w:rFonts w:hint="eastAsia" w:ascii="宋体" w:hAnsi="宋体"/>
          <w:color w:val="auto"/>
          <w:szCs w:val="21"/>
          <w:highlight w:val="none"/>
        </w:rPr>
        <w:t>本合同一式</w:t>
      </w:r>
      <w:r>
        <w:rPr>
          <w:rFonts w:hint="eastAsia" w:ascii="宋体" w:hAnsi="宋体"/>
          <w:color w:val="auto"/>
          <w:szCs w:val="21"/>
          <w:highlight w:val="none"/>
          <w:lang w:eastAsia="zh-CN"/>
        </w:rPr>
        <w:t>八</w:t>
      </w:r>
      <w:r>
        <w:rPr>
          <w:rFonts w:hint="eastAsia" w:ascii="宋体" w:hAnsi="宋体"/>
          <w:color w:val="auto"/>
          <w:szCs w:val="21"/>
          <w:highlight w:val="none"/>
        </w:rPr>
        <w:t>份，具有同等法律效力，自甲乙双方法定代表或被授权代表人签字并加盖单位公章后正式生效。甲方执</w:t>
      </w:r>
      <w:r>
        <w:rPr>
          <w:rFonts w:hint="eastAsia" w:ascii="宋体" w:hAnsi="宋体"/>
          <w:color w:val="auto"/>
          <w:szCs w:val="21"/>
          <w:highlight w:val="none"/>
          <w:lang w:eastAsia="zh-CN"/>
        </w:rPr>
        <w:t>五</w:t>
      </w:r>
      <w:r>
        <w:rPr>
          <w:rFonts w:hint="eastAsia" w:ascii="宋体" w:hAnsi="宋体"/>
          <w:color w:val="auto"/>
          <w:szCs w:val="21"/>
          <w:highlight w:val="none"/>
        </w:rPr>
        <w:t>份，乙方执</w:t>
      </w:r>
      <w:r>
        <w:rPr>
          <w:rFonts w:hint="eastAsia" w:ascii="宋体" w:hAnsi="宋体"/>
          <w:color w:val="auto"/>
          <w:szCs w:val="21"/>
          <w:highlight w:val="none"/>
          <w:lang w:eastAsia="zh-CN"/>
        </w:rPr>
        <w:t>三</w:t>
      </w:r>
      <w:r>
        <w:rPr>
          <w:rFonts w:hint="eastAsia" w:ascii="宋体" w:hAnsi="宋体"/>
          <w:color w:val="auto"/>
          <w:szCs w:val="21"/>
          <w:highlight w:val="none"/>
        </w:rPr>
        <w:t>份；其中有壹份，由中标供应商在</w:t>
      </w:r>
      <w:r>
        <w:rPr>
          <w:rFonts w:hint="eastAsia" w:ascii="宋体" w:hAnsi="宋体"/>
          <w:color w:val="auto"/>
          <w:spacing w:val="-6"/>
          <w:sz w:val="21"/>
          <w:szCs w:val="21"/>
          <w:highlight w:val="none"/>
        </w:rPr>
        <w:t>签订合同后2个工作日内必须送到代理机构备案，由代理机构在指定官媒上进行合同公示公告。</w:t>
      </w:r>
    </w:p>
    <w:tbl>
      <w:tblPr>
        <w:tblStyle w:val="41"/>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1CAD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8" w:hRule="atLeast"/>
          <w:jc w:val="center"/>
        </w:trPr>
        <w:tc>
          <w:tcPr>
            <w:tcW w:w="4516" w:type="dxa"/>
            <w:noWrap w:val="0"/>
            <w:vAlign w:val="center"/>
          </w:tcPr>
          <w:p w14:paraId="24726CD3">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甲方（章） </w:t>
            </w:r>
            <w:r>
              <w:rPr>
                <w:rFonts w:hint="eastAsia" w:ascii="宋体" w:hAnsi="宋体" w:cs="宋体"/>
                <w:color w:val="auto"/>
                <w:szCs w:val="21"/>
                <w:highlight w:val="none"/>
                <w:lang w:eastAsia="zh-CN"/>
              </w:rPr>
              <w:t>广西壮族自治区妇幼保健院</w:t>
            </w:r>
            <w:r>
              <w:rPr>
                <w:rFonts w:hint="eastAsia" w:ascii="宋体" w:hAnsi="宋体" w:cs="宋体"/>
                <w:color w:val="auto"/>
                <w:szCs w:val="21"/>
                <w:highlight w:val="none"/>
              </w:rPr>
              <w:t xml:space="preserve">          </w:t>
            </w:r>
          </w:p>
          <w:p w14:paraId="28F23BBF">
            <w:pPr>
              <w:snapToGrid w:val="0"/>
              <w:spacing w:line="400" w:lineRule="exact"/>
              <w:rPr>
                <w:rFonts w:ascii="宋体" w:hAnsi="宋体" w:cs="宋体"/>
                <w:color w:val="auto"/>
                <w:szCs w:val="21"/>
                <w:highlight w:val="none"/>
              </w:rPr>
            </w:pPr>
          </w:p>
          <w:p w14:paraId="619EC854">
            <w:pPr>
              <w:snapToGrid w:val="0"/>
              <w:spacing w:line="400" w:lineRule="exact"/>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4517" w:type="dxa"/>
            <w:noWrap w:val="0"/>
            <w:vAlign w:val="center"/>
          </w:tcPr>
          <w:p w14:paraId="632695ED">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乙方（章）            </w:t>
            </w:r>
          </w:p>
          <w:p w14:paraId="4C2EC425">
            <w:pPr>
              <w:snapToGrid w:val="0"/>
              <w:spacing w:line="400" w:lineRule="exact"/>
              <w:rPr>
                <w:rFonts w:ascii="宋体" w:hAnsi="宋体" w:cs="宋体"/>
                <w:color w:val="auto"/>
                <w:szCs w:val="21"/>
                <w:highlight w:val="none"/>
              </w:rPr>
            </w:pPr>
          </w:p>
          <w:p w14:paraId="348F8E06">
            <w:pPr>
              <w:snapToGrid w:val="0"/>
              <w:spacing w:line="400" w:lineRule="exact"/>
              <w:jc w:val="right"/>
              <w:rPr>
                <w:rFonts w:ascii="宋体" w:hAnsi="宋体" w:cs="宋体"/>
                <w:color w:val="auto"/>
                <w:szCs w:val="21"/>
                <w:highlight w:val="none"/>
              </w:rPr>
            </w:pPr>
            <w:r>
              <w:rPr>
                <w:rFonts w:hint="eastAsia" w:ascii="宋体" w:hAnsi="宋体" w:cs="宋体"/>
                <w:color w:val="auto"/>
                <w:szCs w:val="21"/>
                <w:highlight w:val="none"/>
              </w:rPr>
              <w:t>年   月   日</w:t>
            </w:r>
          </w:p>
        </w:tc>
      </w:tr>
      <w:tr w14:paraId="2356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516" w:type="dxa"/>
            <w:noWrap w:val="0"/>
            <w:vAlign w:val="center"/>
          </w:tcPr>
          <w:p w14:paraId="01B06EBA">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单位地址：</w:t>
            </w:r>
            <w:r>
              <w:rPr>
                <w:rFonts w:hint="eastAsia" w:ascii="宋体" w:hAnsi="宋体" w:cs="宋体"/>
                <w:color w:val="auto"/>
                <w:szCs w:val="21"/>
                <w:highlight w:val="none"/>
                <w:lang w:eastAsia="zh-CN"/>
              </w:rPr>
              <w:t>南宁市快环厢竹大道59号</w:t>
            </w:r>
          </w:p>
        </w:tc>
        <w:tc>
          <w:tcPr>
            <w:tcW w:w="4517" w:type="dxa"/>
            <w:noWrap w:val="0"/>
            <w:vAlign w:val="center"/>
          </w:tcPr>
          <w:p w14:paraId="44F10024">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单位地址：</w:t>
            </w:r>
          </w:p>
        </w:tc>
      </w:tr>
      <w:tr w14:paraId="424F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516" w:type="dxa"/>
            <w:noWrap w:val="0"/>
            <w:vAlign w:val="center"/>
          </w:tcPr>
          <w:p w14:paraId="1327FDB9">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法定代表人：</w:t>
            </w:r>
          </w:p>
        </w:tc>
        <w:tc>
          <w:tcPr>
            <w:tcW w:w="4517" w:type="dxa"/>
            <w:noWrap w:val="0"/>
            <w:vAlign w:val="center"/>
          </w:tcPr>
          <w:p w14:paraId="39E28F02">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法定代表人：</w:t>
            </w:r>
          </w:p>
        </w:tc>
      </w:tr>
      <w:tr w14:paraId="3846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516" w:type="dxa"/>
            <w:noWrap w:val="0"/>
            <w:vAlign w:val="center"/>
          </w:tcPr>
          <w:p w14:paraId="380FD3B5">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委托代理人：</w:t>
            </w:r>
          </w:p>
        </w:tc>
        <w:tc>
          <w:tcPr>
            <w:tcW w:w="4517" w:type="dxa"/>
            <w:noWrap w:val="0"/>
            <w:vAlign w:val="center"/>
          </w:tcPr>
          <w:p w14:paraId="51AF6FB1">
            <w:pPr>
              <w:snapToGrid w:val="0"/>
              <w:spacing w:line="40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委托代理人</w:t>
            </w:r>
            <w:r>
              <w:rPr>
                <w:rFonts w:hint="eastAsia" w:ascii="宋体" w:hAnsi="宋体" w:cs="宋体"/>
                <w:color w:val="auto"/>
                <w:szCs w:val="21"/>
                <w:highlight w:val="none"/>
                <w:lang w:val="en-US" w:eastAsia="zh-CN"/>
              </w:rPr>
              <w:t>:</w:t>
            </w:r>
          </w:p>
        </w:tc>
      </w:tr>
      <w:tr w14:paraId="0093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516" w:type="dxa"/>
            <w:noWrap w:val="0"/>
            <w:vAlign w:val="center"/>
          </w:tcPr>
          <w:p w14:paraId="36ED39BF">
            <w:pPr>
              <w:snapToGrid w:val="0"/>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电话：</w:t>
            </w:r>
            <w:r>
              <w:rPr>
                <w:rFonts w:hint="eastAsia" w:ascii="宋体" w:hAnsi="宋体" w:cs="宋体"/>
                <w:color w:val="auto"/>
                <w:szCs w:val="21"/>
                <w:highlight w:val="none"/>
                <w:lang w:val="en-US" w:eastAsia="zh-CN"/>
              </w:rPr>
              <w:t>0771-2860979</w:t>
            </w:r>
          </w:p>
        </w:tc>
        <w:tc>
          <w:tcPr>
            <w:tcW w:w="4517" w:type="dxa"/>
            <w:noWrap w:val="0"/>
            <w:vAlign w:val="center"/>
          </w:tcPr>
          <w:p w14:paraId="4C55AF67">
            <w:pPr>
              <w:snapToGrid w:val="0"/>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电话：</w:t>
            </w:r>
          </w:p>
        </w:tc>
      </w:tr>
      <w:tr w14:paraId="33C0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516" w:type="dxa"/>
            <w:noWrap w:val="0"/>
            <w:vAlign w:val="center"/>
          </w:tcPr>
          <w:p w14:paraId="6C971630">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电子邮箱：</w:t>
            </w:r>
          </w:p>
        </w:tc>
        <w:tc>
          <w:tcPr>
            <w:tcW w:w="4517" w:type="dxa"/>
            <w:noWrap w:val="0"/>
            <w:vAlign w:val="center"/>
          </w:tcPr>
          <w:p w14:paraId="6ED8A940">
            <w:pPr>
              <w:snapToGrid w:val="0"/>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电子邮箱：</w:t>
            </w:r>
          </w:p>
        </w:tc>
      </w:tr>
      <w:tr w14:paraId="0E43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516" w:type="dxa"/>
            <w:noWrap w:val="0"/>
            <w:vAlign w:val="center"/>
          </w:tcPr>
          <w:p w14:paraId="28695684">
            <w:pPr>
              <w:wordWrap w:val="0"/>
              <w:rPr>
                <w:rFonts w:ascii="宋体" w:hAnsi="宋体" w:cs="宋体"/>
                <w:color w:val="auto"/>
                <w:szCs w:val="21"/>
                <w:highlight w:val="none"/>
              </w:rPr>
            </w:pPr>
            <w:r>
              <w:rPr>
                <w:rFonts w:ascii="Arial" w:hAnsi="Arial" w:cs="Arial"/>
                <w:color w:val="auto"/>
                <w:highlight w:val="none"/>
              </w:rPr>
              <w:t>开户银行：交通银行南宁市高新支行</w:t>
            </w:r>
          </w:p>
        </w:tc>
        <w:tc>
          <w:tcPr>
            <w:tcW w:w="4517" w:type="dxa"/>
            <w:noWrap w:val="0"/>
            <w:vAlign w:val="center"/>
          </w:tcPr>
          <w:p w14:paraId="58145BE7">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开户银行：</w:t>
            </w:r>
          </w:p>
        </w:tc>
      </w:tr>
      <w:tr w14:paraId="2F99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516" w:type="dxa"/>
            <w:noWrap w:val="0"/>
            <w:vAlign w:val="center"/>
          </w:tcPr>
          <w:p w14:paraId="0AE4BCF2">
            <w:pPr>
              <w:wordWrap w:val="0"/>
              <w:rPr>
                <w:rFonts w:ascii="Arial" w:hAnsi="Arial" w:eastAsia="宋体" w:cs="Arial"/>
                <w:color w:val="auto"/>
                <w:highlight w:val="none"/>
              </w:rPr>
            </w:pPr>
            <w:r>
              <w:rPr>
                <w:rFonts w:ascii="Arial" w:hAnsi="Arial" w:eastAsia="宋体" w:cs="Arial"/>
                <w:color w:val="auto"/>
                <w:highlight w:val="none"/>
              </w:rPr>
              <w:t>账号：451060601010160018997</w:t>
            </w:r>
          </w:p>
        </w:tc>
        <w:tc>
          <w:tcPr>
            <w:tcW w:w="4517" w:type="dxa"/>
            <w:noWrap w:val="0"/>
            <w:vAlign w:val="center"/>
          </w:tcPr>
          <w:p w14:paraId="6B4EFB12">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账号：</w:t>
            </w:r>
          </w:p>
        </w:tc>
      </w:tr>
      <w:tr w14:paraId="7353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516" w:type="dxa"/>
            <w:noWrap w:val="0"/>
            <w:vAlign w:val="center"/>
          </w:tcPr>
          <w:p w14:paraId="2A5D50D7">
            <w:pPr>
              <w:wordWrap w:val="0"/>
              <w:rPr>
                <w:rFonts w:ascii="Arial" w:hAnsi="Arial" w:eastAsia="宋体" w:cs="Arial"/>
                <w:color w:val="auto"/>
                <w:highlight w:val="none"/>
              </w:rPr>
            </w:pPr>
            <w:r>
              <w:rPr>
                <w:rFonts w:ascii="Arial" w:hAnsi="Arial" w:eastAsia="宋体" w:cs="Arial"/>
                <w:color w:val="auto"/>
                <w:highlight w:val="none"/>
              </w:rPr>
              <w:t>邮政编码：530002</w:t>
            </w:r>
          </w:p>
        </w:tc>
        <w:tc>
          <w:tcPr>
            <w:tcW w:w="4517" w:type="dxa"/>
            <w:noWrap w:val="0"/>
            <w:vAlign w:val="center"/>
          </w:tcPr>
          <w:p w14:paraId="2816A21A">
            <w:pPr>
              <w:snapToGrid w:val="0"/>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邮政编码：</w:t>
            </w:r>
          </w:p>
        </w:tc>
      </w:tr>
    </w:tbl>
    <w:p w14:paraId="4468F0C7">
      <w:pPr>
        <w:snapToGrid w:val="0"/>
        <w:spacing w:line="360" w:lineRule="auto"/>
        <w:jc w:val="both"/>
        <w:rPr>
          <w:rFonts w:hint="eastAsia" w:ascii="宋体" w:hAnsi="宋体"/>
          <w:b/>
          <w:color w:val="auto"/>
          <w:szCs w:val="21"/>
          <w:highlight w:val="none"/>
        </w:rPr>
      </w:pPr>
      <w:r>
        <w:rPr>
          <w:rFonts w:hint="eastAsia" w:ascii="宋体" w:hAnsi="宋体"/>
          <w:b/>
          <w:color w:val="auto"/>
          <w:szCs w:val="21"/>
          <w:highlight w:val="none"/>
        </w:rPr>
        <w:br w:type="page"/>
      </w:r>
      <w:r>
        <w:rPr>
          <w:rFonts w:hint="eastAsia" w:ascii="宋体" w:hAnsi="宋体"/>
          <w:b/>
          <w:color w:val="auto"/>
          <w:szCs w:val="21"/>
          <w:highlight w:val="none"/>
        </w:rPr>
        <w:t>合 同 附 件</w:t>
      </w:r>
    </w:p>
    <w:p w14:paraId="41656B2F">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一般服务类</w:t>
      </w:r>
    </w:p>
    <w:tbl>
      <w:tblPr>
        <w:tblStyle w:val="41"/>
        <w:tblW w:w="0" w:type="auto"/>
        <w:tblInd w:w="0" w:type="dxa"/>
        <w:tblLayout w:type="fixed"/>
        <w:tblCellMar>
          <w:top w:w="0" w:type="dxa"/>
          <w:left w:w="108" w:type="dxa"/>
          <w:bottom w:w="0" w:type="dxa"/>
          <w:right w:w="108" w:type="dxa"/>
        </w:tblCellMar>
      </w:tblPr>
      <w:tblGrid>
        <w:gridCol w:w="4248"/>
        <w:gridCol w:w="4274"/>
      </w:tblGrid>
      <w:tr w14:paraId="63680586">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right w:val="single" w:color="auto" w:sz="4" w:space="0"/>
            </w:tcBorders>
            <w:noWrap w:val="0"/>
            <w:vAlign w:val="top"/>
          </w:tcPr>
          <w:p w14:paraId="0BCE6D75">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 供应商承诺具体事项：</w:t>
            </w:r>
          </w:p>
        </w:tc>
      </w:tr>
      <w:tr w14:paraId="058E057C">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right w:val="single" w:color="auto" w:sz="4" w:space="0"/>
            </w:tcBorders>
            <w:noWrap w:val="0"/>
            <w:vAlign w:val="top"/>
          </w:tcPr>
          <w:p w14:paraId="7DBB5C67">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 售后服务具体事项：</w:t>
            </w:r>
          </w:p>
        </w:tc>
      </w:tr>
      <w:tr w14:paraId="2C867418">
        <w:tblPrEx>
          <w:tblCellMar>
            <w:top w:w="0" w:type="dxa"/>
            <w:left w:w="108" w:type="dxa"/>
            <w:bottom w:w="0" w:type="dxa"/>
            <w:right w:w="108" w:type="dxa"/>
          </w:tblCellMar>
        </w:tblPrEx>
        <w:trPr>
          <w:trHeight w:val="1088" w:hRule="atLeast"/>
        </w:trPr>
        <w:tc>
          <w:tcPr>
            <w:tcW w:w="8522" w:type="dxa"/>
            <w:gridSpan w:val="2"/>
            <w:tcBorders>
              <w:top w:val="single" w:color="auto" w:sz="4" w:space="0"/>
              <w:left w:val="single" w:color="auto" w:sz="4" w:space="0"/>
              <w:right w:val="single" w:color="auto" w:sz="4" w:space="0"/>
            </w:tcBorders>
            <w:noWrap w:val="0"/>
            <w:vAlign w:val="top"/>
          </w:tcPr>
          <w:p w14:paraId="2483F06C">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 质保期责任：</w:t>
            </w:r>
          </w:p>
        </w:tc>
      </w:tr>
      <w:tr w14:paraId="5659CC0B">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right w:val="single" w:color="auto" w:sz="4" w:space="0"/>
            </w:tcBorders>
            <w:noWrap w:val="0"/>
            <w:vAlign w:val="top"/>
          </w:tcPr>
          <w:p w14:paraId="379BBD4C">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4. 其他具体事项：</w:t>
            </w:r>
          </w:p>
        </w:tc>
      </w:tr>
      <w:tr w14:paraId="125EE67C">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14:paraId="14467652">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甲方（章）</w:t>
            </w:r>
          </w:p>
          <w:p w14:paraId="39A06889">
            <w:pPr>
              <w:snapToGrid w:val="0"/>
              <w:spacing w:line="360" w:lineRule="auto"/>
              <w:ind w:firstLine="422" w:firstLineChars="200"/>
              <w:rPr>
                <w:rFonts w:hint="eastAsia" w:ascii="宋体" w:hAnsi="宋体"/>
                <w:b/>
                <w:color w:val="auto"/>
                <w:szCs w:val="21"/>
                <w:highlight w:val="none"/>
              </w:rPr>
            </w:pPr>
          </w:p>
          <w:p w14:paraId="329BCE7B">
            <w:pPr>
              <w:snapToGrid w:val="0"/>
              <w:spacing w:line="360" w:lineRule="auto"/>
              <w:rPr>
                <w:rFonts w:hint="eastAsia" w:ascii="宋体" w:hAnsi="宋体"/>
                <w:b/>
                <w:color w:val="auto"/>
                <w:szCs w:val="21"/>
                <w:highlight w:val="none"/>
              </w:rPr>
            </w:pPr>
          </w:p>
          <w:p w14:paraId="52B82F63">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cBorders>
            <w:noWrap w:val="0"/>
            <w:vAlign w:val="center"/>
          </w:tcPr>
          <w:p w14:paraId="58142AB8">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乙方（章）</w:t>
            </w:r>
          </w:p>
          <w:p w14:paraId="73C2FDDA">
            <w:pPr>
              <w:snapToGrid w:val="0"/>
              <w:spacing w:line="360" w:lineRule="auto"/>
              <w:ind w:firstLine="422" w:firstLineChars="200"/>
              <w:rPr>
                <w:rFonts w:hint="eastAsia" w:ascii="宋体" w:hAnsi="宋体"/>
                <w:b/>
                <w:color w:val="auto"/>
                <w:szCs w:val="21"/>
                <w:highlight w:val="none"/>
              </w:rPr>
            </w:pPr>
          </w:p>
          <w:p w14:paraId="43CE57BE">
            <w:pPr>
              <w:snapToGrid w:val="0"/>
              <w:spacing w:line="360" w:lineRule="auto"/>
              <w:rPr>
                <w:rFonts w:hint="eastAsia" w:ascii="宋体" w:hAnsi="宋体"/>
                <w:b/>
                <w:color w:val="auto"/>
                <w:szCs w:val="21"/>
                <w:highlight w:val="none"/>
              </w:rPr>
            </w:pPr>
          </w:p>
          <w:p w14:paraId="53AB9270">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年   月   日</w:t>
            </w:r>
          </w:p>
        </w:tc>
      </w:tr>
    </w:tbl>
    <w:p w14:paraId="74602C31">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   注：售后服务事项填不下时可另加附页</w:t>
      </w:r>
    </w:p>
    <w:p w14:paraId="4A6FDEFE">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bookmarkEnd w:id="188"/>
    <w:bookmarkEnd w:id="189"/>
    <w:p w14:paraId="2CEE5039">
      <w:pPr>
        <w:snapToGrid w:val="0"/>
        <w:spacing w:line="360" w:lineRule="auto"/>
        <w:jc w:val="center"/>
        <w:rPr>
          <w:rFonts w:hint="eastAsia" w:ascii="宋体" w:hAnsi="宋体" w:cs="宋体"/>
          <w:bCs/>
          <w:color w:val="auto"/>
          <w:sz w:val="32"/>
          <w:szCs w:val="32"/>
          <w:highlight w:val="none"/>
        </w:rPr>
      </w:pPr>
    </w:p>
    <w:p w14:paraId="617FC525">
      <w:pPr>
        <w:jc w:val="center"/>
        <w:outlineLvl w:val="9"/>
        <w:rPr>
          <w:rFonts w:hint="eastAsia" w:ascii="宋体" w:hAnsi="宋体" w:cs="宋体"/>
          <w:color w:val="auto"/>
          <w:highlight w:val="none"/>
        </w:rPr>
      </w:pPr>
      <w:bookmarkStart w:id="190" w:name="_Toc25427"/>
      <w:bookmarkStart w:id="191" w:name="_Toc30294"/>
      <w:bookmarkStart w:id="192" w:name="_Toc20718"/>
    </w:p>
    <w:p w14:paraId="192372D5">
      <w:pPr>
        <w:jc w:val="center"/>
        <w:outlineLvl w:val="9"/>
        <w:rPr>
          <w:rFonts w:hint="eastAsia" w:ascii="宋体" w:hAnsi="宋体" w:cs="宋体"/>
          <w:color w:val="auto"/>
          <w:highlight w:val="none"/>
        </w:rPr>
      </w:pPr>
    </w:p>
    <w:p w14:paraId="6D95B43C">
      <w:pPr>
        <w:jc w:val="center"/>
        <w:outlineLvl w:val="9"/>
        <w:rPr>
          <w:rFonts w:hint="eastAsia" w:ascii="宋体" w:hAnsi="宋体" w:cs="宋体"/>
          <w:color w:val="auto"/>
          <w:highlight w:val="none"/>
        </w:rPr>
      </w:pPr>
    </w:p>
    <w:p w14:paraId="048F0881">
      <w:pPr>
        <w:jc w:val="center"/>
        <w:outlineLvl w:val="9"/>
        <w:rPr>
          <w:rFonts w:hint="eastAsia" w:ascii="宋体" w:hAnsi="宋体" w:cs="宋体"/>
          <w:color w:val="auto"/>
          <w:highlight w:val="none"/>
        </w:rPr>
      </w:pPr>
    </w:p>
    <w:p w14:paraId="6E6E9538">
      <w:pPr>
        <w:jc w:val="center"/>
        <w:outlineLvl w:val="9"/>
        <w:rPr>
          <w:rFonts w:hint="eastAsia" w:ascii="宋体" w:hAnsi="宋体" w:cs="宋体"/>
          <w:color w:val="auto"/>
          <w:highlight w:val="none"/>
        </w:rPr>
      </w:pPr>
    </w:p>
    <w:p w14:paraId="41B88239">
      <w:pPr>
        <w:jc w:val="center"/>
        <w:outlineLvl w:val="9"/>
        <w:rPr>
          <w:rFonts w:hint="eastAsia" w:ascii="宋体" w:hAnsi="宋体" w:cs="宋体"/>
          <w:color w:val="auto"/>
          <w:highlight w:val="none"/>
        </w:rPr>
      </w:pPr>
    </w:p>
    <w:p w14:paraId="1BFB77F9">
      <w:pPr>
        <w:jc w:val="center"/>
        <w:outlineLvl w:val="9"/>
        <w:rPr>
          <w:rFonts w:hint="eastAsia" w:ascii="宋体" w:hAnsi="宋体" w:cs="宋体"/>
          <w:color w:val="auto"/>
          <w:highlight w:val="none"/>
        </w:rPr>
      </w:pPr>
    </w:p>
    <w:p w14:paraId="03C81503">
      <w:pPr>
        <w:jc w:val="center"/>
        <w:outlineLvl w:val="9"/>
        <w:rPr>
          <w:rFonts w:hint="eastAsia" w:ascii="宋体" w:hAnsi="宋体" w:cs="宋体"/>
          <w:color w:val="auto"/>
          <w:highlight w:val="none"/>
        </w:rPr>
      </w:pPr>
    </w:p>
    <w:p w14:paraId="00BEE329">
      <w:pPr>
        <w:jc w:val="center"/>
        <w:outlineLvl w:val="9"/>
        <w:rPr>
          <w:rFonts w:hint="eastAsia" w:ascii="宋体" w:hAnsi="宋体" w:cs="宋体"/>
          <w:color w:val="auto"/>
          <w:highlight w:val="none"/>
        </w:rPr>
      </w:pPr>
    </w:p>
    <w:p w14:paraId="192A34D2">
      <w:pPr>
        <w:pStyle w:val="2"/>
        <w:jc w:val="center"/>
        <w:rPr>
          <w:rFonts w:hint="eastAsia" w:ascii="宋体" w:hAnsi="宋体" w:cs="宋体"/>
          <w:color w:val="auto"/>
          <w:highlight w:val="none"/>
        </w:rPr>
      </w:pPr>
      <w:r>
        <w:rPr>
          <w:rFonts w:hint="eastAsia" w:ascii="宋体" w:hAnsi="宋体" w:cs="宋体"/>
          <w:color w:val="auto"/>
          <w:highlight w:val="none"/>
        </w:rPr>
        <w:t>第六章　投标文件格式</w:t>
      </w:r>
      <w:bookmarkEnd w:id="190"/>
      <w:bookmarkEnd w:id="191"/>
      <w:bookmarkEnd w:id="192"/>
    </w:p>
    <w:p w14:paraId="20F2819B">
      <w:pPr>
        <w:snapToGrid w:val="0"/>
        <w:spacing w:before="50" w:after="50"/>
        <w:rPr>
          <w:rFonts w:hint="eastAsia" w:ascii="宋体" w:hAnsi="宋体" w:cs="宋体"/>
          <w:color w:val="auto"/>
          <w:sz w:val="32"/>
          <w:szCs w:val="20"/>
          <w:highlight w:val="none"/>
        </w:rPr>
      </w:pPr>
    </w:p>
    <w:p w14:paraId="5684AE93">
      <w:pPr>
        <w:snapToGrid w:val="0"/>
        <w:spacing w:before="50" w:after="50"/>
        <w:rPr>
          <w:rFonts w:hint="eastAsia" w:ascii="宋体" w:hAnsi="宋体" w:cs="宋体"/>
          <w:color w:val="auto"/>
          <w:sz w:val="32"/>
          <w:szCs w:val="20"/>
          <w:highlight w:val="none"/>
        </w:rPr>
      </w:pPr>
    </w:p>
    <w:p w14:paraId="69B4E796">
      <w:pPr>
        <w:snapToGrid w:val="0"/>
        <w:spacing w:before="50" w:after="50"/>
        <w:rPr>
          <w:rFonts w:hint="eastAsia" w:ascii="宋体" w:hAnsi="宋体" w:cs="宋体"/>
          <w:color w:val="auto"/>
          <w:sz w:val="32"/>
          <w:szCs w:val="20"/>
          <w:highlight w:val="none"/>
        </w:rPr>
      </w:pPr>
    </w:p>
    <w:p w14:paraId="622E724D">
      <w:pPr>
        <w:snapToGrid w:val="0"/>
        <w:spacing w:before="50" w:after="50"/>
        <w:rPr>
          <w:rFonts w:hint="eastAsia" w:ascii="宋体" w:hAnsi="宋体" w:cs="宋体"/>
          <w:color w:val="auto"/>
          <w:sz w:val="32"/>
          <w:szCs w:val="20"/>
          <w:highlight w:val="none"/>
        </w:rPr>
      </w:pPr>
    </w:p>
    <w:p w14:paraId="6AC39249">
      <w:pPr>
        <w:snapToGrid w:val="0"/>
        <w:spacing w:before="50" w:after="50"/>
        <w:rPr>
          <w:rFonts w:hint="eastAsia" w:ascii="宋体" w:hAnsi="宋体" w:cs="宋体"/>
          <w:color w:val="auto"/>
          <w:sz w:val="32"/>
          <w:szCs w:val="20"/>
          <w:highlight w:val="none"/>
        </w:rPr>
      </w:pPr>
    </w:p>
    <w:p w14:paraId="1E91AD27">
      <w:pPr>
        <w:snapToGrid w:val="0"/>
        <w:spacing w:before="50" w:after="50"/>
        <w:rPr>
          <w:rFonts w:hint="eastAsia" w:ascii="宋体" w:hAnsi="宋体" w:cs="宋体"/>
          <w:color w:val="auto"/>
          <w:sz w:val="32"/>
          <w:szCs w:val="20"/>
          <w:highlight w:val="none"/>
        </w:rPr>
      </w:pPr>
    </w:p>
    <w:p w14:paraId="58F9D42E">
      <w:pPr>
        <w:snapToGrid w:val="0"/>
        <w:spacing w:before="50" w:after="50"/>
        <w:rPr>
          <w:rFonts w:hint="eastAsia" w:ascii="宋体" w:hAnsi="宋体" w:cs="宋体"/>
          <w:color w:val="auto"/>
          <w:sz w:val="32"/>
          <w:szCs w:val="20"/>
          <w:highlight w:val="none"/>
        </w:rPr>
      </w:pPr>
    </w:p>
    <w:p w14:paraId="2BB5C806">
      <w:pPr>
        <w:snapToGrid w:val="0"/>
        <w:spacing w:before="50" w:after="50"/>
        <w:rPr>
          <w:rFonts w:hint="eastAsia" w:ascii="宋体" w:hAnsi="宋体" w:cs="宋体"/>
          <w:color w:val="auto"/>
          <w:sz w:val="32"/>
          <w:szCs w:val="20"/>
          <w:highlight w:val="none"/>
        </w:rPr>
      </w:pPr>
    </w:p>
    <w:p w14:paraId="7E77AFF8">
      <w:pPr>
        <w:outlineLvl w:val="1"/>
        <w:rPr>
          <w:rFonts w:hint="eastAsia" w:ascii="宋体" w:hAnsi="宋体" w:cs="宋体"/>
          <w:b/>
          <w:color w:val="auto"/>
          <w:sz w:val="28"/>
          <w:szCs w:val="28"/>
          <w:highlight w:val="none"/>
        </w:rPr>
      </w:pPr>
      <w:r>
        <w:rPr>
          <w:rFonts w:hint="eastAsia" w:ascii="宋体" w:hAnsi="宋体" w:cs="宋体"/>
          <w:color w:val="auto"/>
          <w:sz w:val="32"/>
          <w:szCs w:val="20"/>
          <w:highlight w:val="none"/>
        </w:rPr>
        <w:br w:type="page"/>
      </w:r>
      <w:bookmarkStart w:id="193" w:name="_Toc2369"/>
      <w:bookmarkStart w:id="194" w:name="_Toc7400"/>
      <w:bookmarkStart w:id="195" w:name="_Toc19686836"/>
      <w:bookmarkStart w:id="196" w:name="_Toc254970557"/>
      <w:bookmarkStart w:id="197" w:name="_Toc254970698"/>
      <w:r>
        <w:rPr>
          <w:rFonts w:hint="eastAsia" w:ascii="宋体" w:hAnsi="宋体" w:cs="宋体"/>
          <w:b/>
          <w:color w:val="auto"/>
          <w:sz w:val="28"/>
          <w:szCs w:val="28"/>
          <w:highlight w:val="none"/>
        </w:rPr>
        <w:t>一、报价文件格式</w:t>
      </w:r>
      <w:bookmarkEnd w:id="193"/>
      <w:bookmarkEnd w:id="194"/>
      <w:bookmarkEnd w:id="195"/>
    </w:p>
    <w:p w14:paraId="6B714A9C">
      <w:pPr>
        <w:snapToGrid w:val="0"/>
        <w:spacing w:before="120" w:beforeLines="50" w:after="50" w:line="360" w:lineRule="auto"/>
        <w:ind w:left="142"/>
        <w:jc w:val="left"/>
        <w:rPr>
          <w:rFonts w:hint="eastAsia" w:ascii="宋体" w:hAnsi="宋体" w:cs="宋体"/>
          <w:color w:val="auto"/>
          <w:sz w:val="24"/>
          <w:szCs w:val="20"/>
          <w:highlight w:val="none"/>
        </w:rPr>
      </w:pPr>
      <w:r>
        <w:rPr>
          <w:rFonts w:hint="eastAsia" w:ascii="宋体" w:hAnsi="宋体" w:cs="宋体"/>
          <w:b/>
          <w:color w:val="auto"/>
          <w:sz w:val="24"/>
          <w:highlight w:val="none"/>
        </w:rPr>
        <w:t xml:space="preserve">1. 报价文件封面格式： </w:t>
      </w:r>
    </w:p>
    <w:p w14:paraId="0D9A6E23">
      <w:pPr>
        <w:snapToGrid w:val="0"/>
        <w:spacing w:before="120" w:beforeLines="50" w:after="50" w:line="360" w:lineRule="auto"/>
        <w:ind w:left="142"/>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467E215D">
      <w:pPr>
        <w:snapToGrid w:val="0"/>
        <w:spacing w:before="120" w:beforeLines="50" w:after="50" w:line="400" w:lineRule="exact"/>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4522CD2B">
      <w:pPr>
        <w:snapToGrid w:val="0"/>
        <w:spacing w:before="120" w:beforeLines="50" w:after="50" w:line="400" w:lineRule="exact"/>
        <w:jc w:val="center"/>
        <w:rPr>
          <w:rFonts w:hint="eastAsia" w:ascii="宋体" w:hAnsi="宋体" w:cs="宋体"/>
          <w:bCs/>
          <w:color w:val="auto"/>
          <w:sz w:val="24"/>
          <w:szCs w:val="20"/>
          <w:highlight w:val="none"/>
        </w:rPr>
      </w:pPr>
    </w:p>
    <w:p w14:paraId="6AF96BE4">
      <w:pPr>
        <w:snapToGrid w:val="0"/>
        <w:spacing w:before="120" w:beforeLines="50" w:after="50" w:line="4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报价文件</w:t>
      </w:r>
    </w:p>
    <w:p w14:paraId="1DD4B84F">
      <w:pPr>
        <w:snapToGrid w:val="0"/>
        <w:spacing w:before="120" w:beforeLines="50" w:after="50" w:line="400" w:lineRule="exact"/>
        <w:rPr>
          <w:rFonts w:hint="eastAsia" w:ascii="宋体" w:hAnsi="宋体" w:cs="宋体"/>
          <w:bCs/>
          <w:color w:val="auto"/>
          <w:sz w:val="24"/>
          <w:szCs w:val="20"/>
          <w:highlight w:val="none"/>
        </w:rPr>
      </w:pPr>
    </w:p>
    <w:p w14:paraId="6B41922A">
      <w:pPr>
        <w:snapToGrid w:val="0"/>
        <w:spacing w:before="120" w:beforeLines="50" w:after="50" w:line="400" w:lineRule="exact"/>
        <w:rPr>
          <w:rFonts w:hint="eastAsia" w:ascii="宋体" w:hAnsi="宋体" w:cs="宋体"/>
          <w:bCs/>
          <w:color w:val="auto"/>
          <w:sz w:val="24"/>
          <w:szCs w:val="20"/>
          <w:highlight w:val="none"/>
        </w:rPr>
      </w:pPr>
    </w:p>
    <w:p w14:paraId="6BFA5E51">
      <w:pPr>
        <w:snapToGrid w:val="0"/>
        <w:spacing w:before="120" w:beforeLines="50" w:after="50" w:line="400" w:lineRule="exact"/>
        <w:rPr>
          <w:rFonts w:hint="eastAsia" w:ascii="宋体" w:hAnsi="宋体" w:cs="宋体"/>
          <w:bCs/>
          <w:color w:val="auto"/>
          <w:sz w:val="24"/>
          <w:szCs w:val="20"/>
          <w:highlight w:val="none"/>
        </w:rPr>
      </w:pPr>
    </w:p>
    <w:p w14:paraId="50A331C3">
      <w:pPr>
        <w:snapToGrid w:val="0"/>
        <w:spacing w:before="120" w:beforeLines="50" w:after="50" w:line="400" w:lineRule="exact"/>
        <w:rPr>
          <w:rFonts w:hint="eastAsia" w:ascii="宋体" w:hAnsi="宋体" w:cs="宋体"/>
          <w:bCs/>
          <w:color w:val="auto"/>
          <w:sz w:val="24"/>
          <w:szCs w:val="20"/>
          <w:highlight w:val="none"/>
        </w:rPr>
      </w:pPr>
    </w:p>
    <w:p w14:paraId="0E008AE9">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5E56B636">
      <w:pPr>
        <w:snapToGrid w:val="0"/>
        <w:spacing w:before="120" w:beforeLines="50" w:after="50" w:line="400" w:lineRule="exact"/>
        <w:ind w:firstLine="360" w:firstLineChars="150"/>
        <w:rPr>
          <w:rFonts w:hint="eastAsia" w:ascii="宋体" w:hAnsi="宋体" w:cs="宋体"/>
          <w:bCs/>
          <w:color w:val="auto"/>
          <w:sz w:val="24"/>
          <w:highlight w:val="none"/>
        </w:rPr>
      </w:pPr>
    </w:p>
    <w:p w14:paraId="7CF29F11">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p>
    <w:p w14:paraId="43C0A92B">
      <w:pPr>
        <w:snapToGrid w:val="0"/>
        <w:spacing w:before="120" w:beforeLines="50" w:after="50" w:line="400" w:lineRule="exact"/>
        <w:ind w:firstLine="360" w:firstLineChars="150"/>
        <w:rPr>
          <w:rFonts w:hint="eastAsia" w:ascii="宋体" w:hAnsi="宋体" w:cs="宋体"/>
          <w:bCs/>
          <w:color w:val="auto"/>
          <w:sz w:val="24"/>
          <w:highlight w:val="none"/>
        </w:rPr>
      </w:pPr>
    </w:p>
    <w:p w14:paraId="5A63D3A7">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3FC876A5">
      <w:pPr>
        <w:snapToGrid w:val="0"/>
        <w:spacing w:before="120" w:beforeLines="50" w:after="50" w:line="400" w:lineRule="exact"/>
        <w:ind w:firstLine="360" w:firstLineChars="150"/>
        <w:rPr>
          <w:rFonts w:hint="eastAsia" w:ascii="宋体" w:hAnsi="宋体" w:cs="宋体"/>
          <w:bCs/>
          <w:color w:val="auto"/>
          <w:sz w:val="24"/>
          <w:highlight w:val="none"/>
        </w:rPr>
      </w:pPr>
    </w:p>
    <w:p w14:paraId="627FBFA9">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74866F94">
      <w:pPr>
        <w:snapToGrid w:val="0"/>
        <w:spacing w:before="120" w:beforeLines="50" w:after="50" w:line="400" w:lineRule="exact"/>
        <w:ind w:firstLine="360" w:firstLineChars="150"/>
        <w:rPr>
          <w:rFonts w:hint="eastAsia" w:ascii="宋体" w:hAnsi="宋体" w:cs="宋体"/>
          <w:bCs/>
          <w:color w:val="auto"/>
          <w:sz w:val="24"/>
          <w:highlight w:val="none"/>
        </w:rPr>
      </w:pPr>
    </w:p>
    <w:p w14:paraId="5DDB6866">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1962BB55">
      <w:pPr>
        <w:pStyle w:val="9"/>
        <w:snapToGrid w:val="0"/>
        <w:spacing w:before="50" w:after="50" w:line="400" w:lineRule="exact"/>
        <w:ind w:firstLine="960" w:firstLineChars="400"/>
        <w:rPr>
          <w:rFonts w:hint="eastAsia" w:ascii="宋体" w:hAnsi="宋体" w:cs="宋体"/>
          <w:bCs/>
          <w:color w:val="auto"/>
          <w:sz w:val="24"/>
          <w:szCs w:val="24"/>
          <w:highlight w:val="none"/>
        </w:rPr>
      </w:pPr>
    </w:p>
    <w:p w14:paraId="43931896">
      <w:pPr>
        <w:snapToGrid w:val="0"/>
        <w:spacing w:before="120" w:beforeLines="50" w:after="50" w:line="400" w:lineRule="exact"/>
        <w:rPr>
          <w:rFonts w:hint="eastAsia" w:ascii="宋体" w:hAnsi="宋体" w:cs="宋体"/>
          <w:color w:val="auto"/>
          <w:sz w:val="30"/>
          <w:szCs w:val="20"/>
          <w:highlight w:val="none"/>
        </w:rPr>
      </w:pPr>
      <w:r>
        <w:rPr>
          <w:rFonts w:hint="eastAsia" w:ascii="宋体" w:hAnsi="宋体" w:cs="宋体"/>
          <w:color w:val="auto"/>
          <w:sz w:val="24"/>
          <w:highlight w:val="none"/>
        </w:rPr>
        <w:t xml:space="preserve">                                   年  月  日</w:t>
      </w:r>
    </w:p>
    <w:p w14:paraId="5CD265E3">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633D9070">
      <w:pPr>
        <w:keepNext w:val="0"/>
        <w:keepLines w:val="0"/>
        <w:pageBreakBefore w:val="0"/>
        <w:widowControl w:val="0"/>
        <w:kinsoku/>
        <w:wordWrap/>
        <w:overflowPunct/>
        <w:topLinePunct w:val="0"/>
        <w:autoSpaceDE/>
        <w:autoSpaceDN/>
        <w:bidi w:val="0"/>
        <w:adjustRightInd/>
        <w:snapToGrid w:val="0"/>
        <w:spacing w:before="50" w:after="120" w:afterLines="50" w:line="400" w:lineRule="exact"/>
        <w:jc w:val="left"/>
        <w:textAlignment w:val="auto"/>
        <w:rPr>
          <w:rFonts w:hint="eastAsia"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3619BCEE">
      <w:pPr>
        <w:snapToGrid w:val="0"/>
        <w:spacing w:before="120" w:beforeLines="50" w:after="50"/>
        <w:rPr>
          <w:rFonts w:hint="eastAsia" w:ascii="宋体" w:hAnsi="宋体" w:cs="宋体"/>
          <w:b/>
          <w:color w:val="auto"/>
          <w:sz w:val="24"/>
          <w:highlight w:val="none"/>
        </w:rPr>
      </w:pPr>
    </w:p>
    <w:p w14:paraId="6587A41D">
      <w:pPr>
        <w:snapToGrid w:val="0"/>
        <w:spacing w:before="120" w:beforeLines="50" w:after="50"/>
        <w:rPr>
          <w:rFonts w:hint="eastAsia" w:ascii="宋体" w:hAnsi="宋体" w:cs="宋体"/>
          <w:b/>
          <w:color w:val="auto"/>
          <w:sz w:val="24"/>
          <w:highlight w:val="none"/>
        </w:rPr>
      </w:pPr>
    </w:p>
    <w:p w14:paraId="590DB7AD">
      <w:pPr>
        <w:snapToGrid w:val="0"/>
        <w:spacing w:before="120" w:beforeLines="50" w:after="50"/>
        <w:rPr>
          <w:rFonts w:hint="eastAsia" w:ascii="宋体" w:hAnsi="宋体" w:cs="宋体"/>
          <w:b/>
          <w:color w:val="auto"/>
          <w:sz w:val="24"/>
          <w:highlight w:val="none"/>
        </w:rPr>
      </w:pPr>
    </w:p>
    <w:p w14:paraId="012AE2EB">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投标函格式：</w:t>
      </w:r>
    </w:p>
    <w:p w14:paraId="1D18C58C">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投 标 函</w:t>
      </w:r>
    </w:p>
    <w:p w14:paraId="4F21EF8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p>
    <w:p w14:paraId="59F894B1">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宋体" w:hAnsi="宋体" w:cs="宋体"/>
          <w:color w:val="auto"/>
          <w:szCs w:val="21"/>
          <w:highlight w:val="none"/>
        </w:rPr>
      </w:pPr>
      <w:r>
        <w:rPr>
          <w:rFonts w:hint="eastAsia" w:ascii="宋体" w:hAnsi="宋体" w:cs="宋体"/>
          <w:color w:val="auto"/>
          <w:szCs w:val="21"/>
          <w:highlight w:val="none"/>
        </w:rPr>
        <w:t>根据贵方</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）的招标文件，签字代表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（姓名）经正式授权并代表投标人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（投标人名称）提交投标文件。</w:t>
      </w:r>
    </w:p>
    <w:p w14:paraId="07CECB7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据此函，我方宣布同意如下：</w:t>
      </w:r>
    </w:p>
    <w:p w14:paraId="35330A9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6AC323C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2.我方在投标之前已经完全理解并接受招标文件的各项规定和要求，对招标文件的合理性、合法性不再有异议。</w:t>
      </w:r>
    </w:p>
    <w:p w14:paraId="10413EE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3.本投标有效期自投标截止之日起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DF7B1E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4.如中标，本投标文件至本项目合同履行完毕止均保持有效，我方将按“招标文件”及政府采购法律、法规的规定履行合同责任和义务。</w:t>
      </w:r>
    </w:p>
    <w:p w14:paraId="094C8CF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5.我方同意按照贵方要求提供与投标有关的一切数据或者资料。</w:t>
      </w:r>
    </w:p>
    <w:p w14:paraId="5B2497B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6.我方向贵方提交的所有投标文件、资料都是准确的和真实的。</w:t>
      </w:r>
    </w:p>
    <w:p w14:paraId="66CBA18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14:paraId="7EEA0B93">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7C62E427">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7F342A05">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1FAC18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9.与本项目有关的一切正式往来信函请寄：</w:t>
      </w:r>
    </w:p>
    <w:p w14:paraId="4C5BDBA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p>
    <w:p w14:paraId="6BBCA89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p>
    <w:p w14:paraId="44D9BF9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14:paraId="305DC2F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银行账号：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BDDD89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792841A5">
      <w:pPr>
        <w:keepNext w:val="0"/>
        <w:keepLines w:val="0"/>
        <w:pageBreakBefore w:val="0"/>
        <w:widowControl w:val="0"/>
        <w:kinsoku/>
        <w:wordWrap/>
        <w:overflowPunct/>
        <w:topLinePunct w:val="0"/>
        <w:autoSpaceDE/>
        <w:autoSpaceDN/>
        <w:bidi w:val="0"/>
        <w:adjustRightInd/>
        <w:snapToGrid w:val="0"/>
        <w:spacing w:line="400" w:lineRule="exact"/>
        <w:ind w:firstLine="3045" w:firstLineChars="1450"/>
        <w:jc w:val="left"/>
        <w:textAlignment w:val="auto"/>
        <w:rPr>
          <w:rFonts w:hint="eastAsia" w:ascii="宋体" w:hAnsi="宋体" w:cs="宋体"/>
          <w:color w:val="auto"/>
          <w:szCs w:val="21"/>
          <w:highlight w:val="none"/>
        </w:rPr>
      </w:pPr>
    </w:p>
    <w:p w14:paraId="180B6D91">
      <w:pPr>
        <w:keepNext w:val="0"/>
        <w:keepLines w:val="0"/>
        <w:pageBreakBefore w:val="0"/>
        <w:widowControl w:val="0"/>
        <w:kinsoku/>
        <w:wordWrap/>
        <w:overflowPunct/>
        <w:topLinePunct w:val="0"/>
        <w:autoSpaceDE/>
        <w:autoSpaceDN/>
        <w:bidi w:val="0"/>
        <w:adjustRightInd/>
        <w:snapToGrid w:val="0"/>
        <w:spacing w:line="400" w:lineRule="exact"/>
        <w:ind w:firstLine="3045" w:firstLineChars="14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r>
        <w:rPr>
          <w:rFonts w:hint="eastAsia" w:ascii="宋体" w:hAnsi="宋体" w:cs="宋体"/>
          <w:color w:val="auto"/>
          <w:szCs w:val="21"/>
          <w:highlight w:val="none"/>
          <w:u w:val="single"/>
        </w:rPr>
        <w:t xml:space="preserve">          </w:t>
      </w:r>
    </w:p>
    <w:p w14:paraId="678C6291">
      <w:pPr>
        <w:pStyle w:val="22"/>
        <w:keepNext w:val="0"/>
        <w:keepLines w:val="0"/>
        <w:pageBreakBefore w:val="0"/>
        <w:widowControl w:val="0"/>
        <w:kinsoku/>
        <w:wordWrap/>
        <w:overflowPunct/>
        <w:topLinePunct w:val="0"/>
        <w:autoSpaceDE/>
        <w:autoSpaceDN/>
        <w:bidi w:val="0"/>
        <w:adjustRightInd/>
        <w:snapToGrid w:val="0"/>
        <w:spacing w:before="295" w:after="295" w:line="400" w:lineRule="exact"/>
        <w:jc w:val="center"/>
        <w:textAlignment w:val="auto"/>
        <w:rPr>
          <w:rFonts w:hint="eastAsia" w:hAnsi="宋体" w:cs="宋体"/>
          <w:color w:val="auto"/>
          <w:highlight w:val="none"/>
          <w:u w:val="single"/>
        </w:rPr>
      </w:pPr>
      <w:r>
        <w:rPr>
          <w:rFonts w:hint="eastAsia" w:hAnsi="宋体" w:cs="宋体"/>
          <w:color w:val="auto"/>
          <w:highlight w:val="none"/>
        </w:rPr>
        <w:t xml:space="preserve">                                     投标人名称（电子签章）：</w:t>
      </w:r>
      <w:r>
        <w:rPr>
          <w:rFonts w:hint="eastAsia" w:hAnsi="宋体" w:cs="宋体"/>
          <w:color w:val="auto"/>
          <w:highlight w:val="none"/>
          <w:u w:val="single"/>
        </w:rPr>
        <w:t xml:space="preserve">          </w:t>
      </w:r>
    </w:p>
    <w:p w14:paraId="0719530F">
      <w:pPr>
        <w:pStyle w:val="22"/>
        <w:keepNext w:val="0"/>
        <w:keepLines w:val="0"/>
        <w:pageBreakBefore w:val="0"/>
        <w:widowControl w:val="0"/>
        <w:kinsoku/>
        <w:wordWrap/>
        <w:overflowPunct/>
        <w:topLinePunct w:val="0"/>
        <w:autoSpaceDE/>
        <w:autoSpaceDN/>
        <w:bidi w:val="0"/>
        <w:adjustRightInd/>
        <w:snapToGrid w:val="0"/>
        <w:spacing w:before="295" w:after="295" w:line="400" w:lineRule="exact"/>
        <w:textAlignment w:val="auto"/>
        <w:rPr>
          <w:rFonts w:hint="eastAsia" w:hAnsi="宋体" w:cs="宋体"/>
          <w:color w:val="auto"/>
          <w:highlight w:val="non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0F76CBBE">
      <w:pPr>
        <w:snapToGrid w:val="0"/>
        <w:spacing w:before="120" w:beforeLines="50" w:after="50"/>
        <w:jc w:val="left"/>
        <w:rPr>
          <w:rFonts w:hint="eastAsia"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24"/>
          <w:highlight w:val="none"/>
        </w:rPr>
        <w:t>4.开标一览表（服务类格式）</w:t>
      </w:r>
    </w:p>
    <w:p w14:paraId="4785B577">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开标一览表</w:t>
      </w:r>
    </w:p>
    <w:p w14:paraId="222D63C2">
      <w:pPr>
        <w:keepNext w:val="0"/>
        <w:keepLines w:val="0"/>
        <w:pageBreakBefore w:val="0"/>
        <w:wordWrap/>
        <w:overflowPunct/>
        <w:topLinePunct w:val="0"/>
        <w:bidi w:val="0"/>
        <w:snapToGrid w:val="0"/>
        <w:spacing w:before="50" w:after="50"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分标：</w:t>
      </w:r>
      <w:r>
        <w:rPr>
          <w:rFonts w:hint="eastAsia" w:ascii="宋体" w:hAnsi="宋体" w:cs="宋体"/>
          <w:color w:val="auto"/>
          <w:szCs w:val="21"/>
          <w:highlight w:val="none"/>
          <w:u w:val="single"/>
        </w:rPr>
        <w:t xml:space="preserve">           </w:t>
      </w:r>
    </w:p>
    <w:p w14:paraId="49503ABA">
      <w:pPr>
        <w:keepNext w:val="0"/>
        <w:keepLines w:val="0"/>
        <w:pageBreakBefore w:val="0"/>
        <w:wordWrap/>
        <w:overflowPunct/>
        <w:topLinePunct w:val="0"/>
        <w:bidi w:val="0"/>
        <w:snapToGrid w:val="0"/>
        <w:spacing w:before="50" w:after="50"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14:paraId="361047EB">
      <w:pPr>
        <w:pStyle w:val="18"/>
        <w:rPr>
          <w:rFonts w:hint="eastAsia" w:ascii="宋体" w:hAnsi="宋体" w:cs="宋体"/>
          <w:color w:val="auto"/>
          <w:szCs w:val="21"/>
          <w:highlight w:val="none"/>
          <w:u w:val="single"/>
        </w:rPr>
      </w:pPr>
    </w:p>
    <w:p w14:paraId="193F02D7">
      <w:pPr>
        <w:rPr>
          <w:rFonts w:hint="eastAsia"/>
          <w:color w:val="auto"/>
          <w:highlight w:val="none"/>
        </w:rPr>
      </w:pPr>
    </w:p>
    <w:tbl>
      <w:tblPr>
        <w:tblStyle w:val="41"/>
        <w:tblW w:w="89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701"/>
        <w:gridCol w:w="3282"/>
        <w:gridCol w:w="2520"/>
        <w:gridCol w:w="855"/>
      </w:tblGrid>
      <w:tr w14:paraId="490E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14:paraId="3DCC2E16">
            <w:pPr>
              <w:spacing w:line="500" w:lineRule="exact"/>
              <w:jc w:val="center"/>
              <w:rPr>
                <w:rFonts w:ascii="宋体" w:hAnsi="宋体" w:cs="仿宋_GB2312"/>
                <w:b/>
                <w:bCs/>
                <w:color w:val="auto"/>
                <w:sz w:val="24"/>
                <w:highlight w:val="none"/>
              </w:rPr>
            </w:pPr>
            <w:r>
              <w:rPr>
                <w:rFonts w:ascii="宋体" w:hAnsi="宋体" w:cs="仿宋_GB2312"/>
                <w:b/>
                <w:bCs/>
                <w:color w:val="auto"/>
                <w:sz w:val="24"/>
                <w:highlight w:val="none"/>
              </w:rPr>
              <w:t>序号</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15BEE7A">
            <w:pPr>
              <w:spacing w:line="500" w:lineRule="exact"/>
              <w:jc w:val="center"/>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标的的名称</w:t>
            </w:r>
          </w:p>
        </w:tc>
        <w:tc>
          <w:tcPr>
            <w:tcW w:w="3282" w:type="dxa"/>
            <w:tcBorders>
              <w:top w:val="single" w:color="auto" w:sz="4" w:space="0"/>
              <w:left w:val="single" w:color="auto" w:sz="4" w:space="0"/>
              <w:bottom w:val="single" w:color="auto" w:sz="4" w:space="0"/>
              <w:right w:val="single" w:color="auto" w:sz="4" w:space="0"/>
            </w:tcBorders>
            <w:noWrap w:val="0"/>
            <w:vAlign w:val="center"/>
          </w:tcPr>
          <w:p w14:paraId="42096D07">
            <w:pPr>
              <w:spacing w:line="500" w:lineRule="exact"/>
              <w:jc w:val="center"/>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lang w:val="en-US" w:eastAsia="zh-CN"/>
              </w:rPr>
              <w:t>具体</w:t>
            </w:r>
            <w:r>
              <w:rPr>
                <w:rFonts w:hint="eastAsia" w:ascii="宋体" w:hAnsi="宋体" w:eastAsia="宋体" w:cs="Times New Roman"/>
                <w:b/>
                <w:bCs/>
                <w:color w:val="auto"/>
                <w:sz w:val="24"/>
                <w:highlight w:val="none"/>
              </w:rPr>
              <w:t>服务内容</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2BA8EAA0">
            <w:pPr>
              <w:spacing w:line="500" w:lineRule="exact"/>
              <w:jc w:val="center"/>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投标报价下浮系数（%）</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43DF4A0F">
            <w:pPr>
              <w:spacing w:line="500" w:lineRule="exact"/>
              <w:jc w:val="center"/>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备注</w:t>
            </w:r>
          </w:p>
        </w:tc>
      </w:tr>
      <w:tr w14:paraId="43E0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14:paraId="1F4A313D">
            <w:pPr>
              <w:spacing w:line="500" w:lineRule="exact"/>
              <w:jc w:val="center"/>
              <w:rPr>
                <w:rFonts w:ascii="宋体" w:hAnsi="宋体" w:cs="仿宋_GB2312"/>
                <w:color w:val="auto"/>
                <w:sz w:val="24"/>
                <w:highlight w:val="none"/>
              </w:rPr>
            </w:pPr>
            <w:r>
              <w:rPr>
                <w:rFonts w:ascii="宋体" w:hAnsi="宋体" w:cs="仿宋_GB2312"/>
                <w:color w:val="auto"/>
                <w:sz w:val="24"/>
                <w:highlight w:val="none"/>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B343A2A">
            <w:pPr>
              <w:spacing w:line="500" w:lineRule="exact"/>
              <w:jc w:val="center"/>
              <w:rPr>
                <w:rFonts w:ascii="宋体" w:hAnsi="宋体" w:cs="仿宋_GB2312"/>
                <w:color w:val="auto"/>
                <w:sz w:val="24"/>
                <w:highlight w:val="none"/>
              </w:rPr>
            </w:pPr>
            <w:r>
              <w:rPr>
                <w:rFonts w:hint="eastAsia" w:ascii="宋体" w:hAnsi="宋体"/>
                <w:color w:val="auto"/>
                <w:szCs w:val="21"/>
                <w:highlight w:val="none"/>
              </w:rPr>
              <w:t>乳制品配送服务</w:t>
            </w:r>
          </w:p>
        </w:tc>
        <w:tc>
          <w:tcPr>
            <w:tcW w:w="3282" w:type="dxa"/>
            <w:tcBorders>
              <w:top w:val="single" w:color="auto" w:sz="4" w:space="0"/>
              <w:left w:val="single" w:color="auto" w:sz="4" w:space="0"/>
              <w:bottom w:val="single" w:color="auto" w:sz="4" w:space="0"/>
              <w:right w:val="single" w:color="auto" w:sz="4" w:space="0"/>
            </w:tcBorders>
            <w:noWrap w:val="0"/>
            <w:vAlign w:val="center"/>
          </w:tcPr>
          <w:p w14:paraId="75E14E30">
            <w:pPr>
              <w:spacing w:line="500" w:lineRule="exact"/>
              <w:jc w:val="cente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val="en-US" w:eastAsia="zh-CN"/>
              </w:rPr>
              <w:t xml:space="preserve"> </w:t>
            </w:r>
          </w:p>
          <w:p w14:paraId="42B7D535">
            <w:pPr>
              <w:spacing w:line="500" w:lineRule="exact"/>
              <w:jc w:val="cente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val="en-US" w:eastAsia="zh-CN"/>
              </w:rPr>
              <w:t xml:space="preserve"> </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64CD08A6">
            <w:pPr>
              <w:spacing w:line="500" w:lineRule="exact"/>
              <w:jc w:val="center"/>
              <w:rPr>
                <w:rFonts w:ascii="宋体" w:hAnsi="宋体" w:cs="仿宋_GB2312"/>
                <w:color w:val="auto"/>
                <w:sz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58A930E">
            <w:pPr>
              <w:spacing w:line="500" w:lineRule="exact"/>
              <w:jc w:val="center"/>
              <w:rPr>
                <w:rFonts w:ascii="宋体" w:hAnsi="宋体" w:cs="仿宋_GB2312"/>
                <w:color w:val="auto"/>
                <w:sz w:val="24"/>
                <w:highlight w:val="none"/>
              </w:rPr>
            </w:pPr>
          </w:p>
        </w:tc>
      </w:tr>
      <w:tr w14:paraId="3C29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trPr>
        <w:tc>
          <w:tcPr>
            <w:tcW w:w="8925" w:type="dxa"/>
            <w:gridSpan w:val="5"/>
            <w:tcBorders>
              <w:top w:val="single" w:color="auto" w:sz="4" w:space="0"/>
              <w:left w:val="single" w:color="auto" w:sz="4" w:space="0"/>
              <w:bottom w:val="single" w:color="auto" w:sz="4" w:space="0"/>
              <w:right w:val="single" w:color="auto" w:sz="4" w:space="0"/>
            </w:tcBorders>
            <w:noWrap w:val="0"/>
            <w:vAlign w:val="center"/>
          </w:tcPr>
          <w:p w14:paraId="6A879ECA">
            <w:pPr>
              <w:spacing w:line="500" w:lineRule="exact"/>
              <w:jc w:val="both"/>
              <w:rPr>
                <w:rFonts w:ascii="宋体" w:hAnsi="宋体" w:cs="仿宋_GB2312"/>
                <w:color w:val="auto"/>
                <w:sz w:val="24"/>
                <w:highlight w:val="none"/>
              </w:rPr>
            </w:pPr>
            <w:r>
              <w:rPr>
                <w:rFonts w:hint="eastAsia" w:ascii="宋体" w:hAnsi="宋体" w:cs="宋体"/>
                <w:color w:val="auto"/>
                <w:kern w:val="0"/>
                <w:szCs w:val="21"/>
                <w:highlight w:val="none"/>
              </w:rPr>
              <w:t>投标报价下浮系数</w:t>
            </w:r>
            <w:r>
              <w:rPr>
                <w:rFonts w:hint="eastAsia" w:ascii="宋体" w:hAnsi="宋体"/>
                <w:color w:val="auto"/>
                <w:szCs w:val="21"/>
                <w:highlight w:val="none"/>
              </w:rPr>
              <w:t>（%）（包含装卸、运输等所有费用）：</w:t>
            </w:r>
            <w:r>
              <w:rPr>
                <w:rFonts w:hint="eastAsia" w:ascii="宋体" w:hAnsi="宋体"/>
                <w:color w:val="auto"/>
                <w:szCs w:val="21"/>
                <w:highlight w:val="none"/>
                <w:u w:val="single"/>
              </w:rPr>
              <w:t xml:space="preserve">　　    </w:t>
            </w:r>
            <w:r>
              <w:rPr>
                <w:rFonts w:hint="eastAsia" w:ascii="宋体" w:hAnsi="宋体"/>
                <w:color w:val="auto"/>
                <w:szCs w:val="21"/>
                <w:highlight w:val="none"/>
              </w:rPr>
              <w:t>%</w:t>
            </w:r>
          </w:p>
        </w:tc>
      </w:tr>
    </w:tbl>
    <w:p w14:paraId="309E96AE">
      <w:pPr>
        <w:keepNext w:val="0"/>
        <w:keepLines w:val="0"/>
        <w:pageBreakBefore w:val="0"/>
        <w:wordWrap/>
        <w:overflowPunct/>
        <w:topLinePunct w:val="0"/>
        <w:bidi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注： </w:t>
      </w:r>
    </w:p>
    <w:p w14:paraId="22F3D958">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1.投标人的开标一览表必须加盖投标人电子签章并由法定代表人或者委托代理人签字或者电子签名，</w:t>
      </w:r>
      <w:r>
        <w:rPr>
          <w:rFonts w:hint="eastAsia" w:ascii="宋体" w:hAnsi="宋体" w:cs="宋体"/>
          <w:b/>
          <w:color w:val="auto"/>
          <w:szCs w:val="21"/>
          <w:highlight w:val="none"/>
        </w:rPr>
        <w:t>否则其投标作无效标处理</w:t>
      </w:r>
      <w:r>
        <w:rPr>
          <w:rFonts w:hint="eastAsia" w:ascii="宋体" w:hAnsi="宋体" w:cs="宋体"/>
          <w:color w:val="auto"/>
          <w:szCs w:val="21"/>
          <w:highlight w:val="none"/>
        </w:rPr>
        <w:t>。</w:t>
      </w:r>
    </w:p>
    <w:p w14:paraId="406473FD">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报价一经涂改，应在涂改处加盖投标人公章或者加盖电子签章或者由法定代表人或者委托代理人签字（或者电子签名）</w:t>
      </w:r>
      <w:r>
        <w:rPr>
          <w:rFonts w:hint="eastAsia" w:ascii="宋体" w:hAnsi="宋体" w:cs="宋体"/>
          <w:b/>
          <w:color w:val="auto"/>
          <w:szCs w:val="21"/>
          <w:highlight w:val="none"/>
        </w:rPr>
        <w:t>，否则其投标作无效标处理。</w:t>
      </w:r>
    </w:p>
    <w:p w14:paraId="531D999F">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3.如为联合体投标，“投标人名称”处必须列明联合体各方名称，并标注联合体牵头人名称，</w:t>
      </w:r>
      <w:r>
        <w:rPr>
          <w:rFonts w:hint="eastAsia" w:ascii="宋体" w:hAnsi="宋体" w:cs="宋体"/>
          <w:b/>
          <w:color w:val="auto"/>
          <w:szCs w:val="21"/>
          <w:highlight w:val="none"/>
        </w:rPr>
        <w:t>否则其投标作无效标处理。</w:t>
      </w:r>
    </w:p>
    <w:p w14:paraId="55B21D46">
      <w:pPr>
        <w:keepNext w:val="0"/>
        <w:keepLines w:val="0"/>
        <w:pageBreakBefore w:val="0"/>
        <w:wordWrap/>
        <w:overflowPunct/>
        <w:topLinePunct w:val="0"/>
        <w:bidi w:val="0"/>
        <w:snapToGrid w:val="0"/>
        <w:spacing w:line="400" w:lineRule="exact"/>
        <w:ind w:firstLine="396" w:firstLineChars="20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4.如为联合体投标，盖章处须加盖联合体牵头人电子签章，</w:t>
      </w:r>
      <w:r>
        <w:rPr>
          <w:rFonts w:hint="eastAsia" w:ascii="宋体" w:hAnsi="宋体" w:cs="宋体"/>
          <w:b/>
          <w:color w:val="auto"/>
          <w:spacing w:val="-6"/>
          <w:szCs w:val="21"/>
          <w:highlight w:val="none"/>
        </w:rPr>
        <w:t>否则其投标作无效标处理。</w:t>
      </w:r>
    </w:p>
    <w:p w14:paraId="0949BB71">
      <w:pPr>
        <w:keepNext w:val="0"/>
        <w:keepLines w:val="0"/>
        <w:pageBreakBefore w:val="0"/>
        <w:wordWrap/>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5.如有多分标，按分标分别提供开标一览表，</w:t>
      </w:r>
      <w:r>
        <w:rPr>
          <w:rFonts w:hint="eastAsia" w:ascii="宋体" w:hAnsi="宋体" w:cs="宋体"/>
          <w:b/>
          <w:color w:val="auto"/>
          <w:szCs w:val="21"/>
          <w:highlight w:val="none"/>
        </w:rPr>
        <w:t>否则投标无效。</w:t>
      </w:r>
    </w:p>
    <w:p w14:paraId="54311296">
      <w:pPr>
        <w:keepNext w:val="0"/>
        <w:keepLines w:val="0"/>
        <w:pageBreakBefore w:val="0"/>
        <w:wordWrap/>
        <w:overflowPunct/>
        <w:topLinePunct w:val="0"/>
        <w:bidi w:val="0"/>
        <w:snapToGrid w:val="0"/>
        <w:spacing w:line="400" w:lineRule="exact"/>
        <w:ind w:left="-2" w:leftChars="-1" w:right="-817" w:rightChars="-389"/>
        <w:rPr>
          <w:rFonts w:hint="eastAsia" w:ascii="宋体" w:hAnsi="宋体" w:cs="宋体"/>
          <w:color w:val="auto"/>
          <w:szCs w:val="21"/>
          <w:highlight w:val="none"/>
        </w:rPr>
      </w:pPr>
    </w:p>
    <w:p w14:paraId="5433BBC9">
      <w:pPr>
        <w:keepNext w:val="0"/>
        <w:keepLines w:val="0"/>
        <w:pageBreakBefore w:val="0"/>
        <w:wordWrap/>
        <w:overflowPunct/>
        <w:topLinePunct w:val="0"/>
        <w:bidi w:val="0"/>
        <w:snapToGrid w:val="0"/>
        <w:spacing w:line="400" w:lineRule="exact"/>
        <w:ind w:left="-2" w:leftChars="-1" w:right="-817" w:rightChars="-389"/>
        <w:rPr>
          <w:rFonts w:hint="eastAsia" w:ascii="宋体" w:hAnsi="宋体" w:cs="宋体"/>
          <w:color w:val="auto"/>
          <w:szCs w:val="21"/>
          <w:highlight w:val="none"/>
        </w:rPr>
      </w:pPr>
      <w:r>
        <w:rPr>
          <w:rFonts w:hint="eastAsia" w:ascii="宋体" w:hAnsi="宋体" w:cs="宋体"/>
          <w:color w:val="auto"/>
          <w:szCs w:val="21"/>
          <w:highlight w:val="none"/>
        </w:rPr>
        <w:t xml:space="preserve">                           法定代表人或者委托代理人（签字或者电子签名）： </w:t>
      </w:r>
    </w:p>
    <w:p w14:paraId="44F7EA91">
      <w:pPr>
        <w:keepNext w:val="0"/>
        <w:keepLines w:val="0"/>
        <w:pageBreakBefore w:val="0"/>
        <w:wordWrap/>
        <w:overflowPunct/>
        <w:topLinePunct w:val="0"/>
        <w:bidi w:val="0"/>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67BC9422">
      <w:pPr>
        <w:keepNext w:val="0"/>
        <w:keepLines w:val="0"/>
        <w:pageBreakBefore w:val="0"/>
        <w:wordWrap/>
        <w:overflowPunct/>
        <w:topLinePunct w:val="0"/>
        <w:bidi w:val="0"/>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3CE0B1F9">
      <w:pPr>
        <w:rPr>
          <w:rFonts w:hint="eastAsia" w:ascii="宋体" w:hAnsi="宋体" w:cs="宋体"/>
          <w:color w:val="auto"/>
          <w:highlight w:val="none"/>
        </w:rPr>
      </w:pPr>
      <w:r>
        <w:rPr>
          <w:rFonts w:hint="eastAsia" w:ascii="宋体" w:hAnsi="宋体" w:cs="宋体"/>
          <w:b/>
          <w:bCs/>
          <w:color w:val="auto"/>
          <w:sz w:val="24"/>
          <w:highlight w:val="none"/>
        </w:rPr>
        <w:br w:type="page"/>
      </w:r>
      <w:bookmarkStart w:id="198" w:name="_Toc19686837"/>
      <w:r>
        <w:rPr>
          <w:rFonts w:hint="eastAsia" w:ascii="宋体" w:hAnsi="宋体" w:cs="宋体"/>
          <w:b/>
          <w:color w:val="auto"/>
          <w:sz w:val="24"/>
          <w:highlight w:val="none"/>
        </w:rPr>
        <w:t>3.中小企业声明函格式</w:t>
      </w:r>
    </w:p>
    <w:p w14:paraId="33A5ED70">
      <w:pPr>
        <w:rPr>
          <w:rFonts w:hint="eastAsia" w:ascii="宋体" w:hAnsi="宋体" w:cs="宋体"/>
          <w:color w:val="auto"/>
          <w:highlight w:val="none"/>
        </w:rPr>
      </w:pPr>
    </w:p>
    <w:p w14:paraId="0C6F697D">
      <w:pPr>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中小企业声明函（服务）</w:t>
      </w:r>
    </w:p>
    <w:p w14:paraId="6E349563">
      <w:pPr>
        <w:spacing w:before="2" w:line="500" w:lineRule="exact"/>
        <w:rPr>
          <w:rFonts w:hint="eastAsia" w:ascii="宋体" w:hAnsi="宋体" w:cs="宋体"/>
          <w:b/>
          <w:bCs/>
          <w:color w:val="auto"/>
          <w:szCs w:val="21"/>
          <w:highlight w:val="none"/>
        </w:rPr>
      </w:pPr>
    </w:p>
    <w:p w14:paraId="54B92466">
      <w:pPr>
        <w:pStyle w:val="18"/>
        <w:keepNext w:val="0"/>
        <w:keepLines w:val="0"/>
        <w:pageBreakBefore w:val="0"/>
        <w:widowControl w:val="0"/>
        <w:kinsoku/>
        <w:wordWrap/>
        <w:overflowPunct/>
        <w:topLinePunct w:val="0"/>
        <w:autoSpaceDE/>
        <w:autoSpaceDN/>
        <w:bidi w:val="0"/>
        <w:adjustRightInd/>
        <w:snapToGrid/>
        <w:spacing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采购活动，服务全部由符合政策要求的中小企业承接。相关企业（含联合体中的中小企业、签订分包意向协议的中小企业）的具体情况如下：</w:t>
      </w:r>
    </w:p>
    <w:p w14:paraId="3F87A083">
      <w:pPr>
        <w:keepNext w:val="0"/>
        <w:keepLines w:val="0"/>
        <w:pageBreakBefore w:val="0"/>
        <w:widowControl w:val="0"/>
        <w:tabs>
          <w:tab w:val="left" w:pos="1384"/>
          <w:tab w:val="left" w:pos="4562"/>
          <w:tab w:val="left" w:pos="6803"/>
        </w:tabs>
        <w:kinsoku/>
        <w:wordWrap/>
        <w:overflowPunct/>
        <w:topLinePunct w:val="0"/>
        <w:autoSpaceDE/>
        <w:autoSpaceDN/>
        <w:bidi w:val="0"/>
        <w:adjustRightInd/>
        <w:snapToGrid/>
        <w:spacing w:before="13" w:line="400" w:lineRule="exact"/>
        <w:ind w:right="142" w:firstLine="600" w:firstLineChars="286"/>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01BDA9B7">
      <w:pPr>
        <w:pStyle w:val="18"/>
        <w:keepNext w:val="0"/>
        <w:keepLines w:val="0"/>
        <w:pageBreakBefore w:val="0"/>
        <w:widowControl w:val="0"/>
        <w:kinsoku/>
        <w:wordWrap/>
        <w:overflowPunct/>
        <w:topLinePunct w:val="0"/>
        <w:autoSpaceDE/>
        <w:autoSpaceDN/>
        <w:bidi w:val="0"/>
        <w:adjustRightInd/>
        <w:snapToGrid/>
        <w:spacing w:before="34" w:line="400" w:lineRule="exact"/>
        <w:ind w:left="765" w:right="142" w:hanging="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021CB364">
      <w:pPr>
        <w:pStyle w:val="18"/>
        <w:keepNext w:val="0"/>
        <w:keepLines w:val="0"/>
        <w:pageBreakBefore w:val="0"/>
        <w:widowControl w:val="0"/>
        <w:kinsoku/>
        <w:wordWrap/>
        <w:overflowPunct/>
        <w:topLinePunct w:val="0"/>
        <w:autoSpaceDE/>
        <w:autoSpaceDN/>
        <w:bidi w:val="0"/>
        <w:adjustRightInd/>
        <w:snapToGrid/>
        <w:spacing w:before="34"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62F4CB24">
      <w:pPr>
        <w:pStyle w:val="18"/>
        <w:keepNext w:val="0"/>
        <w:keepLines w:val="0"/>
        <w:pageBreakBefore w:val="0"/>
        <w:widowControl w:val="0"/>
        <w:kinsoku/>
        <w:wordWrap/>
        <w:overflowPunct/>
        <w:topLinePunct w:val="0"/>
        <w:autoSpaceDE/>
        <w:autoSpaceDN/>
        <w:bidi w:val="0"/>
        <w:adjustRightInd/>
        <w:snapToGrid/>
        <w:spacing w:before="34"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3A7AA23B">
      <w:pPr>
        <w:pStyle w:val="18"/>
        <w:keepNext w:val="0"/>
        <w:keepLines w:val="0"/>
        <w:pageBreakBefore w:val="0"/>
        <w:widowControl w:val="0"/>
        <w:kinsoku/>
        <w:wordWrap/>
        <w:overflowPunct/>
        <w:topLinePunct w:val="0"/>
        <w:autoSpaceDE/>
        <w:autoSpaceDN/>
        <w:bidi w:val="0"/>
        <w:adjustRightInd/>
        <w:snapToGrid/>
        <w:spacing w:before="56" w:line="400" w:lineRule="exact"/>
        <w:ind w:left="3960" w:right="1808"/>
        <w:textAlignment w:val="auto"/>
        <w:rPr>
          <w:rFonts w:hint="eastAsia" w:ascii="宋体" w:hAnsi="宋体" w:cs="宋体"/>
          <w:color w:val="auto"/>
          <w:szCs w:val="21"/>
          <w:highlight w:val="none"/>
        </w:rPr>
      </w:pPr>
      <w:r>
        <w:rPr>
          <w:rFonts w:hint="eastAsia" w:ascii="宋体" w:hAnsi="宋体" w:cs="宋体"/>
          <w:color w:val="auto"/>
          <w:kern w:val="24"/>
          <w:szCs w:val="21"/>
          <w:highlight w:val="none"/>
        </w:rPr>
        <w:t>企业名称（电子签章）：</w:t>
      </w:r>
      <w:r>
        <w:rPr>
          <w:rFonts w:hint="eastAsia" w:ascii="宋体" w:hAnsi="宋体" w:cs="宋体"/>
          <w:color w:val="auto"/>
          <w:szCs w:val="21"/>
          <w:highlight w:val="none"/>
        </w:rPr>
        <w:t xml:space="preserve"> </w:t>
      </w:r>
    </w:p>
    <w:p w14:paraId="09EC9B14">
      <w:pPr>
        <w:pStyle w:val="18"/>
        <w:keepNext w:val="0"/>
        <w:keepLines w:val="0"/>
        <w:pageBreakBefore w:val="0"/>
        <w:widowControl w:val="0"/>
        <w:kinsoku/>
        <w:wordWrap/>
        <w:overflowPunct/>
        <w:topLinePunct w:val="0"/>
        <w:autoSpaceDE/>
        <w:autoSpaceDN/>
        <w:bidi w:val="0"/>
        <w:adjustRightInd/>
        <w:snapToGrid/>
        <w:spacing w:before="56" w:line="400" w:lineRule="exact"/>
        <w:ind w:left="3960" w:right="1808"/>
        <w:textAlignment w:val="auto"/>
        <w:rPr>
          <w:rFonts w:hint="eastAsia" w:ascii="宋体" w:hAnsi="宋体" w:cs="宋体"/>
          <w:color w:val="auto"/>
          <w:szCs w:val="21"/>
          <w:highlight w:val="none"/>
        </w:rPr>
      </w:pPr>
      <w:r>
        <w:rPr>
          <w:rFonts w:hint="eastAsia" w:ascii="宋体" w:hAnsi="宋体" w:cs="宋体"/>
          <w:color w:val="auto"/>
          <w:szCs w:val="21"/>
          <w:highlight w:val="none"/>
        </w:rPr>
        <w:t>日 期：</w:t>
      </w:r>
    </w:p>
    <w:p w14:paraId="56DBA0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pacing w:val="6"/>
          <w:szCs w:val="21"/>
          <w:highlight w:val="none"/>
        </w:rPr>
        <w:t xml:space="preserve"> </w:t>
      </w:r>
    </w:p>
    <w:p w14:paraId="464F97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color w:val="auto"/>
          <w:sz w:val="24"/>
          <w:highlight w:val="none"/>
        </w:rPr>
      </w:pPr>
      <w:r>
        <w:rPr>
          <w:rFonts w:hint="eastAsia" w:ascii="宋体" w:hAnsi="宋体" w:cs="宋体"/>
          <w:color w:val="auto"/>
          <w:szCs w:val="21"/>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rFonts w:hint="eastAsia" w:ascii="宋体" w:hAnsi="宋体" w:cs="宋体"/>
          <w:color w:val="auto"/>
          <w:highlight w:val="none"/>
        </w:rPr>
        <w:br w:type="page"/>
      </w:r>
      <w:r>
        <w:rPr>
          <w:rFonts w:hint="eastAsia" w:ascii="宋体" w:hAnsi="宋体" w:cs="宋体"/>
          <w:color w:val="auto"/>
          <w:highlight w:val="none"/>
        </w:rPr>
        <w:t>4</w:t>
      </w:r>
      <w:r>
        <w:rPr>
          <w:rFonts w:hint="eastAsia" w:ascii="宋体" w:hAnsi="宋体" w:cs="宋体"/>
          <w:b/>
          <w:color w:val="auto"/>
          <w:sz w:val="24"/>
          <w:highlight w:val="none"/>
        </w:rPr>
        <w:t>.残疾人福利性单位声明函格式</w:t>
      </w:r>
    </w:p>
    <w:p w14:paraId="60114535">
      <w:pPr>
        <w:spacing w:line="588" w:lineRule="exact"/>
        <w:jc w:val="center"/>
        <w:rPr>
          <w:rFonts w:hint="eastAsia" w:ascii="宋体" w:hAnsi="宋体" w:cs="宋体"/>
          <w:b/>
          <w:color w:val="auto"/>
          <w:spacing w:val="6"/>
          <w:sz w:val="32"/>
          <w:szCs w:val="32"/>
          <w:highlight w:val="none"/>
        </w:rPr>
      </w:pPr>
    </w:p>
    <w:p w14:paraId="4B0B162E">
      <w:pPr>
        <w:spacing w:line="588" w:lineRule="exact"/>
        <w:jc w:val="center"/>
        <w:rPr>
          <w:rFonts w:hint="eastAsia" w:ascii="宋体" w:hAnsi="宋体" w:cs="宋体"/>
          <w:b/>
          <w:bCs/>
          <w:color w:val="auto"/>
          <w:spacing w:val="6"/>
          <w:sz w:val="30"/>
          <w:szCs w:val="30"/>
          <w:highlight w:val="none"/>
        </w:rPr>
      </w:pPr>
      <w:r>
        <w:rPr>
          <w:rFonts w:hint="eastAsia" w:ascii="宋体" w:hAnsi="宋体" w:cs="宋体"/>
          <w:b/>
          <w:bCs/>
          <w:color w:val="auto"/>
          <w:spacing w:val="6"/>
          <w:sz w:val="30"/>
          <w:szCs w:val="30"/>
          <w:highlight w:val="none"/>
        </w:rPr>
        <w:t>残疾人福利性单位声明函</w:t>
      </w:r>
    </w:p>
    <w:p w14:paraId="019EB9D1">
      <w:pPr>
        <w:spacing w:line="588" w:lineRule="exact"/>
        <w:rPr>
          <w:rFonts w:hint="eastAsia" w:ascii="宋体" w:hAnsi="宋体" w:cs="宋体"/>
          <w:b/>
          <w:color w:val="auto"/>
          <w:spacing w:val="6"/>
          <w:sz w:val="30"/>
          <w:szCs w:val="30"/>
          <w:highlight w:val="none"/>
        </w:rPr>
      </w:pPr>
    </w:p>
    <w:p w14:paraId="57D3CA52">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zCs w:val="21"/>
          <w:highlight w:val="none"/>
        </w:rPr>
        <w:t>〔2017〕 141</w:t>
      </w:r>
      <w:r>
        <w:rPr>
          <w:rFonts w:hint="eastAsia" w:ascii="宋体" w:hAnsi="宋体" w:cs="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Cs w:val="21"/>
          <w:highlight w:val="none"/>
        </w:rPr>
        <w:t>疾人福利性单位制造的货物（不包括使用非残疾人福利性单位注册商标的货物）。</w:t>
      </w:r>
    </w:p>
    <w:p w14:paraId="7B07B277">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3F980F4F">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p>
    <w:p w14:paraId="03099BF6">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p>
    <w:p w14:paraId="536BFE2A">
      <w:pPr>
        <w:keepNext w:val="0"/>
        <w:keepLines w:val="0"/>
        <w:pageBreakBefore w:val="0"/>
        <w:widowControl w:val="0"/>
        <w:tabs>
          <w:tab w:val="left" w:pos="4860"/>
        </w:tabs>
        <w:kinsoku/>
        <w:wordWrap/>
        <w:overflowPunct/>
        <w:topLinePunct w:val="0"/>
        <w:autoSpaceDE/>
        <w:autoSpaceDN/>
        <w:bidi w:val="0"/>
        <w:adjustRightInd/>
        <w:snapToGrid/>
        <w:spacing w:line="400" w:lineRule="exact"/>
        <w:ind w:right="1560" w:firstLine="444" w:firstLineChars="200"/>
        <w:contextualSpacing/>
        <w:jc w:val="center"/>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单位名称（电子签章）：</w:t>
      </w:r>
    </w:p>
    <w:p w14:paraId="385D7120">
      <w:pPr>
        <w:keepNext w:val="0"/>
        <w:keepLines w:val="0"/>
        <w:pageBreakBefore w:val="0"/>
        <w:widowControl w:val="0"/>
        <w:tabs>
          <w:tab w:val="left" w:pos="4860"/>
        </w:tabs>
        <w:kinsoku/>
        <w:wordWrap/>
        <w:overflowPunct/>
        <w:topLinePunct w:val="0"/>
        <w:autoSpaceDE/>
        <w:autoSpaceDN/>
        <w:bidi w:val="0"/>
        <w:adjustRightInd/>
        <w:snapToGrid/>
        <w:spacing w:line="400" w:lineRule="exact"/>
        <w:ind w:right="1560" w:firstLine="444" w:firstLineChars="200"/>
        <w:contextualSpacing/>
        <w:jc w:val="center"/>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日  期：</w:t>
      </w:r>
    </w:p>
    <w:p w14:paraId="11F87C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6A962AA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1E3428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027E4B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A5214E6">
      <w:pPr>
        <w:ind w:firstLine="3990" w:firstLineChars="1900"/>
        <w:rPr>
          <w:rFonts w:hint="eastAsia" w:ascii="宋体" w:hAnsi="宋体" w:cs="宋体"/>
          <w:color w:val="auto"/>
          <w:szCs w:val="21"/>
          <w:highlight w:val="none"/>
        </w:rPr>
      </w:pPr>
    </w:p>
    <w:p w14:paraId="4E2EC5D0">
      <w:pPr>
        <w:spacing w:line="360" w:lineRule="auto"/>
        <w:rPr>
          <w:rFonts w:hint="eastAsia"/>
          <w:color w:val="auto"/>
          <w:szCs w:val="21"/>
          <w:highlight w:val="none"/>
        </w:rPr>
      </w:pPr>
    </w:p>
    <w:p w14:paraId="3D98601C">
      <w:pPr>
        <w:rPr>
          <w:rFonts w:hint="eastAsia"/>
          <w:color w:val="auto"/>
          <w:szCs w:val="21"/>
          <w:highlight w:val="none"/>
        </w:rPr>
      </w:pPr>
    </w:p>
    <w:p w14:paraId="00E4B4B5">
      <w:pPr>
        <w:spacing w:line="360" w:lineRule="auto"/>
        <w:rPr>
          <w:rFonts w:hint="eastAsia"/>
          <w:color w:val="auto"/>
          <w:highlight w:val="none"/>
        </w:rPr>
      </w:pPr>
    </w:p>
    <w:p w14:paraId="4768B9BE">
      <w:pPr>
        <w:spacing w:line="360" w:lineRule="auto"/>
        <w:rPr>
          <w:rFonts w:hint="eastAsia"/>
          <w:color w:val="auto"/>
          <w:highlight w:val="none"/>
        </w:rPr>
      </w:pPr>
    </w:p>
    <w:p w14:paraId="281CEF25">
      <w:pPr>
        <w:rPr>
          <w:rFonts w:hint="eastAsia" w:ascii="宋体" w:hAnsi="宋体" w:cs="宋体"/>
          <w:color w:val="auto"/>
          <w:sz w:val="24"/>
          <w:highlight w:val="none"/>
        </w:rPr>
      </w:pPr>
    </w:p>
    <w:p w14:paraId="1165BF1C">
      <w:pPr>
        <w:pStyle w:val="3"/>
        <w:rPr>
          <w:rFonts w:hint="eastAsia"/>
          <w:color w:val="auto"/>
          <w:highlight w:val="none"/>
        </w:rPr>
      </w:pPr>
      <w:r>
        <w:rPr>
          <w:rFonts w:hint="eastAsia"/>
          <w:color w:val="auto"/>
          <w:highlight w:val="none"/>
        </w:rPr>
        <w:br w:type="page"/>
      </w:r>
      <w:bookmarkStart w:id="199" w:name="_Toc23452"/>
      <w:bookmarkStart w:id="200" w:name="_Toc560"/>
      <w:r>
        <w:rPr>
          <w:rFonts w:hint="eastAsia"/>
          <w:color w:val="auto"/>
          <w:highlight w:val="none"/>
        </w:rPr>
        <w:t>二、资格证明文件格式</w:t>
      </w:r>
      <w:bookmarkEnd w:id="196"/>
      <w:bookmarkEnd w:id="197"/>
      <w:bookmarkEnd w:id="198"/>
      <w:bookmarkEnd w:id="199"/>
      <w:bookmarkEnd w:id="200"/>
    </w:p>
    <w:p w14:paraId="64B61697">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 xml:space="preserve">1.资格证明文件封面格式： </w:t>
      </w:r>
    </w:p>
    <w:p w14:paraId="6C76BF23">
      <w:pPr>
        <w:snapToGrid w:val="0"/>
        <w:spacing w:before="120" w:beforeLines="50" w:after="50"/>
        <w:jc w:val="center"/>
        <w:rPr>
          <w:rFonts w:hint="eastAsia" w:ascii="宋体" w:hAnsi="宋体" w:cs="宋体"/>
          <w:bCs/>
          <w:color w:val="auto"/>
          <w:sz w:val="48"/>
          <w:szCs w:val="48"/>
          <w:highlight w:val="none"/>
        </w:rPr>
      </w:pPr>
    </w:p>
    <w:p w14:paraId="249C6EA8">
      <w:pPr>
        <w:snapToGrid w:val="0"/>
        <w:spacing w:before="120" w:beforeLines="50" w:after="50"/>
        <w:jc w:val="center"/>
        <w:rPr>
          <w:rFonts w:hint="eastAsia" w:ascii="宋体" w:hAnsi="宋体" w:cs="宋体"/>
          <w:bCs/>
          <w:color w:val="auto"/>
          <w:sz w:val="48"/>
          <w:szCs w:val="48"/>
          <w:highlight w:val="none"/>
        </w:rPr>
      </w:pPr>
    </w:p>
    <w:p w14:paraId="2CB833E1">
      <w:pPr>
        <w:snapToGrid w:val="0"/>
        <w:spacing w:before="120" w:beforeLines="50" w:after="50"/>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6BB22754">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highlight w:val="none"/>
        </w:rPr>
        <w:t xml:space="preserve">                 </w:t>
      </w:r>
    </w:p>
    <w:p w14:paraId="5376D341">
      <w:pPr>
        <w:snapToGrid w:val="0"/>
        <w:spacing w:before="120" w:beforeLines="50" w:after="50"/>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711FE49B">
      <w:pPr>
        <w:snapToGrid w:val="0"/>
        <w:spacing w:before="120" w:beforeLines="50" w:after="50"/>
        <w:rPr>
          <w:rFonts w:hint="eastAsia" w:ascii="宋体" w:hAnsi="宋体" w:cs="宋体"/>
          <w:bCs/>
          <w:color w:val="auto"/>
          <w:sz w:val="24"/>
          <w:szCs w:val="20"/>
          <w:highlight w:val="none"/>
        </w:rPr>
      </w:pPr>
    </w:p>
    <w:p w14:paraId="65891198">
      <w:pPr>
        <w:snapToGrid w:val="0"/>
        <w:spacing w:before="120" w:beforeLines="50" w:after="50"/>
        <w:rPr>
          <w:rFonts w:hint="eastAsia" w:ascii="宋体" w:hAnsi="宋体" w:cs="宋体"/>
          <w:bCs/>
          <w:color w:val="auto"/>
          <w:sz w:val="24"/>
          <w:szCs w:val="20"/>
          <w:highlight w:val="none"/>
        </w:rPr>
      </w:pPr>
    </w:p>
    <w:p w14:paraId="331043EC">
      <w:pPr>
        <w:snapToGrid w:val="0"/>
        <w:spacing w:before="120" w:beforeLines="50" w:after="50"/>
        <w:rPr>
          <w:rFonts w:hint="eastAsia" w:ascii="宋体" w:hAnsi="宋体" w:cs="宋体"/>
          <w:bCs/>
          <w:color w:val="auto"/>
          <w:sz w:val="24"/>
          <w:szCs w:val="20"/>
          <w:highlight w:val="none"/>
        </w:rPr>
      </w:pPr>
    </w:p>
    <w:p w14:paraId="1C9A6474">
      <w:pPr>
        <w:snapToGrid w:val="0"/>
        <w:spacing w:before="120" w:beforeLines="50" w:after="50"/>
        <w:rPr>
          <w:rFonts w:hint="eastAsia" w:ascii="宋体" w:hAnsi="宋体" w:cs="宋体"/>
          <w:bCs/>
          <w:color w:val="auto"/>
          <w:sz w:val="24"/>
          <w:szCs w:val="20"/>
          <w:highlight w:val="none"/>
        </w:rPr>
      </w:pPr>
    </w:p>
    <w:p w14:paraId="2034999B">
      <w:pPr>
        <w:snapToGrid w:val="0"/>
        <w:spacing w:before="120" w:beforeLines="50" w:after="50"/>
        <w:rPr>
          <w:rFonts w:hint="eastAsia" w:ascii="宋体" w:hAnsi="宋体" w:cs="宋体"/>
          <w:bCs/>
          <w:color w:val="auto"/>
          <w:sz w:val="24"/>
          <w:szCs w:val="20"/>
          <w:highlight w:val="none"/>
        </w:rPr>
      </w:pPr>
    </w:p>
    <w:p w14:paraId="6E28ADB4">
      <w:pPr>
        <w:snapToGrid w:val="0"/>
        <w:spacing w:before="120" w:beforeLines="50" w:after="50"/>
        <w:rPr>
          <w:rFonts w:hint="eastAsia" w:ascii="宋体" w:hAnsi="宋体" w:cs="宋体"/>
          <w:bCs/>
          <w:color w:val="auto"/>
          <w:sz w:val="24"/>
          <w:szCs w:val="20"/>
          <w:highlight w:val="none"/>
        </w:rPr>
      </w:pPr>
    </w:p>
    <w:p w14:paraId="6B49D852">
      <w:pPr>
        <w:snapToGrid w:val="0"/>
        <w:spacing w:before="120" w:beforeLines="50" w:after="50"/>
        <w:rPr>
          <w:rFonts w:hint="eastAsia" w:ascii="宋体" w:hAnsi="宋体" w:cs="宋体"/>
          <w:bCs/>
          <w:color w:val="auto"/>
          <w:sz w:val="24"/>
          <w:szCs w:val="20"/>
          <w:highlight w:val="none"/>
        </w:rPr>
      </w:pPr>
    </w:p>
    <w:p w14:paraId="762129F9">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6A929033">
      <w:pPr>
        <w:snapToGrid w:val="0"/>
        <w:spacing w:before="120" w:beforeLines="50" w:after="50"/>
        <w:ind w:firstLine="540" w:firstLineChars="225"/>
        <w:rPr>
          <w:rFonts w:hint="eastAsia" w:ascii="宋体" w:hAnsi="宋体" w:cs="宋体"/>
          <w:bCs/>
          <w:color w:val="auto"/>
          <w:sz w:val="24"/>
          <w:szCs w:val="20"/>
          <w:highlight w:val="none"/>
        </w:rPr>
      </w:pPr>
    </w:p>
    <w:p w14:paraId="176B7EAF">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1384C439">
      <w:pPr>
        <w:snapToGrid w:val="0"/>
        <w:spacing w:before="120" w:beforeLines="50" w:after="50"/>
        <w:ind w:firstLine="540" w:firstLineChars="225"/>
        <w:rPr>
          <w:rFonts w:hint="eastAsia" w:ascii="宋体" w:hAnsi="宋体" w:cs="宋体"/>
          <w:bCs/>
          <w:color w:val="auto"/>
          <w:sz w:val="24"/>
          <w:szCs w:val="20"/>
          <w:highlight w:val="none"/>
        </w:rPr>
      </w:pPr>
    </w:p>
    <w:p w14:paraId="0D3CD219">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44EDE92B">
      <w:pPr>
        <w:pStyle w:val="9"/>
        <w:snapToGrid w:val="0"/>
        <w:spacing w:before="50" w:after="50"/>
        <w:ind w:firstLine="540" w:firstLineChars="225"/>
        <w:rPr>
          <w:rFonts w:hint="eastAsia" w:ascii="宋体" w:hAnsi="宋体" w:cs="宋体"/>
          <w:bCs/>
          <w:color w:val="auto"/>
          <w:sz w:val="24"/>
          <w:szCs w:val="24"/>
          <w:highlight w:val="none"/>
        </w:rPr>
      </w:pPr>
    </w:p>
    <w:p w14:paraId="4777482B">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580DE809">
      <w:pPr>
        <w:pStyle w:val="9"/>
        <w:snapToGrid w:val="0"/>
        <w:spacing w:before="50" w:after="50"/>
        <w:ind w:firstLine="540" w:firstLineChars="225"/>
        <w:rPr>
          <w:rFonts w:hint="eastAsia" w:ascii="宋体" w:hAnsi="宋体" w:cs="宋体"/>
          <w:bCs/>
          <w:color w:val="auto"/>
          <w:sz w:val="24"/>
          <w:szCs w:val="24"/>
          <w:highlight w:val="none"/>
        </w:rPr>
      </w:pPr>
    </w:p>
    <w:p w14:paraId="0B17E512">
      <w:pPr>
        <w:pStyle w:val="9"/>
        <w:snapToGrid w:val="0"/>
        <w:spacing w:before="50" w:after="50"/>
        <w:ind w:firstLine="960" w:firstLineChars="400"/>
        <w:rPr>
          <w:rFonts w:hint="eastAsia" w:ascii="宋体" w:hAnsi="宋体" w:cs="宋体"/>
          <w:bCs/>
          <w:color w:val="auto"/>
          <w:sz w:val="24"/>
          <w:szCs w:val="24"/>
          <w:highlight w:val="none"/>
        </w:rPr>
      </w:pPr>
    </w:p>
    <w:p w14:paraId="6FACC8B2">
      <w:pPr>
        <w:snapToGrid w:val="0"/>
        <w:spacing w:before="120" w:beforeLines="50" w:after="50"/>
        <w:ind w:firstLine="645"/>
        <w:jc w:val="center"/>
        <w:rPr>
          <w:rFonts w:hint="eastAsia" w:ascii="宋体" w:hAnsi="宋体" w:cs="宋体"/>
          <w:color w:val="auto"/>
          <w:sz w:val="24"/>
          <w:highlight w:val="none"/>
        </w:rPr>
      </w:pPr>
      <w:r>
        <w:rPr>
          <w:rFonts w:hint="eastAsia" w:ascii="宋体" w:hAnsi="宋体" w:cs="宋体"/>
          <w:color w:val="auto"/>
          <w:sz w:val="24"/>
          <w:highlight w:val="none"/>
        </w:rPr>
        <w:t>年  月  日</w:t>
      </w:r>
    </w:p>
    <w:p w14:paraId="0364144D">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4547304A">
      <w:pPr>
        <w:snapToGrid w:val="0"/>
        <w:spacing w:before="120" w:beforeLines="50" w:after="50"/>
        <w:rPr>
          <w:rFonts w:hint="eastAsia" w:ascii="宋体" w:hAnsi="宋体" w:cs="宋体"/>
          <w:color w:val="auto"/>
          <w:sz w:val="24"/>
          <w:szCs w:val="20"/>
          <w:highlight w:val="none"/>
        </w:rPr>
      </w:pPr>
    </w:p>
    <w:p w14:paraId="45CE8D77">
      <w:pPr>
        <w:snapToGrid w:val="0"/>
        <w:spacing w:before="120" w:beforeLines="50" w:after="50" w:line="360" w:lineRule="auto"/>
        <w:ind w:firstLine="120" w:firstLineChars="50"/>
        <w:jc w:val="left"/>
        <w:rPr>
          <w:rFonts w:hint="eastAsia"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2.资格证明文件目录</w:t>
      </w:r>
    </w:p>
    <w:p w14:paraId="3B10617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3054FA1D">
      <w:pPr>
        <w:snapToGrid w:val="0"/>
        <w:spacing w:before="50" w:after="120" w:afterLines="50"/>
        <w:jc w:val="left"/>
        <w:rPr>
          <w:rFonts w:hint="eastAsia" w:ascii="宋体" w:hAnsi="宋体" w:cs="宋体"/>
          <w:color w:val="auto"/>
          <w:sz w:val="24"/>
          <w:highlight w:val="none"/>
        </w:rPr>
      </w:pPr>
    </w:p>
    <w:p w14:paraId="07FCBE9B">
      <w:pPr>
        <w:snapToGrid w:val="0"/>
        <w:spacing w:before="50" w:after="120" w:afterLines="50"/>
        <w:jc w:val="left"/>
        <w:rPr>
          <w:rFonts w:hint="eastAsia" w:ascii="宋体" w:hAnsi="宋体" w:cs="宋体"/>
          <w:color w:val="auto"/>
          <w:sz w:val="24"/>
          <w:highlight w:val="none"/>
        </w:rPr>
      </w:pPr>
    </w:p>
    <w:p w14:paraId="7FDD8D2A">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w:t>
      </w:r>
      <w:r>
        <w:rPr>
          <w:rFonts w:hint="eastAsia" w:ascii="宋体" w:hAnsi="宋体" w:cs="宋体"/>
          <w:b/>
          <w:color w:val="auto"/>
          <w:sz w:val="28"/>
          <w:szCs w:val="28"/>
          <w:highlight w:val="none"/>
        </w:rPr>
        <w:t>投标人直接控股、管理关系信息表</w:t>
      </w:r>
    </w:p>
    <w:p w14:paraId="29899F23">
      <w:pPr>
        <w:snapToGrid w:val="0"/>
        <w:spacing w:before="50" w:after="120" w:afterLines="50"/>
        <w:jc w:val="center"/>
        <w:rPr>
          <w:rFonts w:hint="eastAsia" w:ascii="宋体" w:hAnsi="宋体" w:cs="宋体"/>
          <w:b/>
          <w:color w:val="auto"/>
          <w:sz w:val="28"/>
          <w:szCs w:val="28"/>
          <w:highlight w:val="none"/>
        </w:rPr>
      </w:pPr>
    </w:p>
    <w:p w14:paraId="3766D9DC">
      <w:pPr>
        <w:snapToGrid w:val="0"/>
        <w:spacing w:before="120" w:beforeLines="50" w:after="50"/>
        <w:ind w:left="420"/>
        <w:jc w:val="center"/>
        <w:rPr>
          <w:rFonts w:hint="eastAsia" w:ascii="宋体" w:hAnsi="宋体" w:cs="宋体"/>
          <w:bCs/>
          <w:color w:val="auto"/>
          <w:spacing w:val="-17"/>
          <w:sz w:val="44"/>
          <w:szCs w:val="44"/>
          <w:highlight w:val="none"/>
        </w:rPr>
      </w:pPr>
      <w:r>
        <w:rPr>
          <w:rFonts w:hint="eastAsia" w:ascii="宋体" w:hAnsi="宋体" w:cs="宋体"/>
          <w:bCs/>
          <w:color w:val="auto"/>
          <w:spacing w:val="-17"/>
          <w:sz w:val="44"/>
          <w:szCs w:val="44"/>
          <w:highlight w:val="none"/>
        </w:rPr>
        <w:t>供应商直接控股、管理关系信息表</w:t>
      </w:r>
    </w:p>
    <w:tbl>
      <w:tblPr>
        <w:tblStyle w:val="41"/>
        <w:tblW w:w="50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049"/>
        <w:gridCol w:w="803"/>
        <w:gridCol w:w="1484"/>
        <w:gridCol w:w="4510"/>
      </w:tblGrid>
      <w:tr w14:paraId="519D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386" w:type="pct"/>
            <w:gridSpan w:val="4"/>
            <w:shd w:val="clear" w:color="auto" w:fill="F2DBDB"/>
            <w:noWrap w:val="0"/>
            <w:vAlign w:val="center"/>
          </w:tcPr>
          <w:p w14:paraId="2FC83A82">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投标人直接控股股东信息表</w:t>
            </w:r>
          </w:p>
        </w:tc>
        <w:tc>
          <w:tcPr>
            <w:tcW w:w="2613" w:type="pct"/>
            <w:shd w:val="clear" w:color="auto" w:fill="F2DBDB"/>
            <w:noWrap w:val="0"/>
            <w:vAlign w:val="center"/>
          </w:tcPr>
          <w:p w14:paraId="1B949A9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说明</w:t>
            </w:r>
          </w:p>
        </w:tc>
      </w:tr>
      <w:tr w14:paraId="764F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5FFD33E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608" w:type="pct"/>
            <w:noWrap w:val="0"/>
            <w:vAlign w:val="center"/>
          </w:tcPr>
          <w:p w14:paraId="69305F0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464" w:type="pct"/>
            <w:noWrap w:val="0"/>
            <w:vAlign w:val="center"/>
          </w:tcPr>
          <w:p w14:paraId="07F6DDD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858" w:type="pct"/>
            <w:noWrap w:val="0"/>
            <w:vAlign w:val="center"/>
          </w:tcPr>
          <w:p w14:paraId="0EE1943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2613" w:type="pct"/>
            <w:vMerge w:val="restart"/>
            <w:noWrap w:val="0"/>
            <w:vAlign w:val="center"/>
          </w:tcPr>
          <w:p w14:paraId="0DB5DC0E">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5E2D718">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45455176">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b/>
                <w:bCs/>
                <w:color w:val="auto"/>
                <w:kern w:val="0"/>
                <w:szCs w:val="21"/>
                <w:highlight w:val="none"/>
              </w:rPr>
            </w:pPr>
            <w:r>
              <w:rPr>
                <w:rFonts w:hint="eastAsia" w:ascii="宋体" w:hAnsi="宋体" w:cs="宋体"/>
                <w:color w:val="auto"/>
                <w:szCs w:val="21"/>
                <w:highlight w:val="none"/>
              </w:rPr>
              <w:t>3.供应商不存在直接控股股东的，则填“无”。</w:t>
            </w:r>
          </w:p>
        </w:tc>
      </w:tr>
      <w:tr w14:paraId="5F91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top"/>
          </w:tcPr>
          <w:p w14:paraId="27812626">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608" w:type="pct"/>
            <w:noWrap w:val="0"/>
            <w:vAlign w:val="top"/>
          </w:tcPr>
          <w:p w14:paraId="1DA7635C">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464" w:type="pct"/>
            <w:noWrap w:val="0"/>
            <w:vAlign w:val="top"/>
          </w:tcPr>
          <w:p w14:paraId="3236112F">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858" w:type="pct"/>
            <w:noWrap w:val="0"/>
            <w:vAlign w:val="top"/>
          </w:tcPr>
          <w:p w14:paraId="1F07F73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2613" w:type="pct"/>
            <w:vMerge w:val="continue"/>
            <w:noWrap w:val="0"/>
            <w:vAlign w:val="top"/>
          </w:tcPr>
          <w:p w14:paraId="765ED47D">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r w14:paraId="7D9F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top"/>
          </w:tcPr>
          <w:p w14:paraId="57E2E48C">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608" w:type="pct"/>
            <w:noWrap w:val="0"/>
            <w:vAlign w:val="top"/>
          </w:tcPr>
          <w:p w14:paraId="6B56603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464" w:type="pct"/>
            <w:noWrap w:val="0"/>
            <w:vAlign w:val="top"/>
          </w:tcPr>
          <w:p w14:paraId="6FE9F778">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858" w:type="pct"/>
            <w:noWrap w:val="0"/>
            <w:vAlign w:val="top"/>
          </w:tcPr>
          <w:p w14:paraId="42E8E6CE">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2613" w:type="pct"/>
            <w:vMerge w:val="continue"/>
            <w:noWrap w:val="0"/>
            <w:vAlign w:val="top"/>
          </w:tcPr>
          <w:p w14:paraId="40040D67">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r>
      <w:tr w14:paraId="6C7B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bottom w:val="single" w:color="auto" w:sz="4" w:space="0"/>
            </w:tcBorders>
            <w:noWrap w:val="0"/>
            <w:vAlign w:val="top"/>
          </w:tcPr>
          <w:p w14:paraId="3FDA6427">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color w:val="auto"/>
                <w:kern w:val="0"/>
                <w:szCs w:val="21"/>
                <w:highlight w:val="none"/>
              </w:rPr>
              <w:t>……</w:t>
            </w:r>
          </w:p>
        </w:tc>
        <w:tc>
          <w:tcPr>
            <w:tcW w:w="608" w:type="pct"/>
            <w:tcBorders>
              <w:bottom w:val="single" w:color="auto" w:sz="4" w:space="0"/>
            </w:tcBorders>
            <w:noWrap w:val="0"/>
            <w:vAlign w:val="top"/>
          </w:tcPr>
          <w:p w14:paraId="2B8F145A">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464" w:type="pct"/>
            <w:tcBorders>
              <w:bottom w:val="single" w:color="auto" w:sz="4" w:space="0"/>
            </w:tcBorders>
            <w:noWrap w:val="0"/>
            <w:vAlign w:val="top"/>
          </w:tcPr>
          <w:p w14:paraId="6ADFEBF5">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858" w:type="pct"/>
            <w:tcBorders>
              <w:bottom w:val="single" w:color="auto" w:sz="4" w:space="0"/>
            </w:tcBorders>
            <w:noWrap w:val="0"/>
            <w:vAlign w:val="top"/>
          </w:tcPr>
          <w:p w14:paraId="7C8AC108">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2613" w:type="pct"/>
            <w:vMerge w:val="continue"/>
            <w:tcBorders>
              <w:bottom w:val="single" w:color="auto" w:sz="4" w:space="0"/>
            </w:tcBorders>
            <w:noWrap w:val="0"/>
            <w:vAlign w:val="top"/>
          </w:tcPr>
          <w:p w14:paraId="59F11082">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r>
      <w:tr w14:paraId="2999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386" w:type="pct"/>
            <w:gridSpan w:val="4"/>
            <w:shd w:val="clear" w:color="auto" w:fill="F2DBDB"/>
            <w:noWrap w:val="0"/>
            <w:vAlign w:val="center"/>
          </w:tcPr>
          <w:p w14:paraId="2C5AB6AF">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投标人直接管理关系信息表</w:t>
            </w:r>
          </w:p>
        </w:tc>
        <w:tc>
          <w:tcPr>
            <w:tcW w:w="2613" w:type="pct"/>
            <w:shd w:val="clear" w:color="auto" w:fill="F2DBDB"/>
            <w:noWrap w:val="0"/>
            <w:vAlign w:val="center"/>
          </w:tcPr>
          <w:p w14:paraId="0103FC6F">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说明</w:t>
            </w:r>
          </w:p>
        </w:tc>
      </w:tr>
      <w:tr w14:paraId="2A14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76D8387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序号</w:t>
            </w:r>
          </w:p>
        </w:tc>
        <w:tc>
          <w:tcPr>
            <w:tcW w:w="1073" w:type="pct"/>
            <w:gridSpan w:val="2"/>
            <w:noWrap w:val="0"/>
            <w:vAlign w:val="center"/>
          </w:tcPr>
          <w:p w14:paraId="501437E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直接管理关系单位名称</w:t>
            </w:r>
          </w:p>
        </w:tc>
        <w:tc>
          <w:tcPr>
            <w:tcW w:w="858" w:type="pct"/>
            <w:noWrap w:val="0"/>
            <w:vAlign w:val="center"/>
          </w:tcPr>
          <w:p w14:paraId="77980DE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统一社会信用代码</w:t>
            </w:r>
          </w:p>
        </w:tc>
        <w:tc>
          <w:tcPr>
            <w:tcW w:w="2613" w:type="pct"/>
            <w:vMerge w:val="restart"/>
            <w:noWrap w:val="0"/>
            <w:vAlign w:val="center"/>
          </w:tcPr>
          <w:p w14:paraId="256DA5CA">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64EB7A2B">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2.本表所指的管理关系仅限于直接管理关系，不包括间接的管理关系。</w:t>
            </w:r>
          </w:p>
          <w:p w14:paraId="14F70D02">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3.供应商不存在直接管理关系的，则填“无”。</w:t>
            </w:r>
          </w:p>
        </w:tc>
      </w:tr>
      <w:tr w14:paraId="6E57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4495AD2E">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w:t>
            </w:r>
          </w:p>
        </w:tc>
        <w:tc>
          <w:tcPr>
            <w:tcW w:w="1073" w:type="pct"/>
            <w:gridSpan w:val="2"/>
            <w:noWrap w:val="0"/>
            <w:vAlign w:val="center"/>
          </w:tcPr>
          <w:p w14:paraId="016805C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858" w:type="pct"/>
            <w:noWrap w:val="0"/>
            <w:vAlign w:val="center"/>
          </w:tcPr>
          <w:p w14:paraId="4B9C35F2">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19B2CE06">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r w14:paraId="3BC3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6B4B5E6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2</w:t>
            </w:r>
          </w:p>
        </w:tc>
        <w:tc>
          <w:tcPr>
            <w:tcW w:w="1073" w:type="pct"/>
            <w:gridSpan w:val="2"/>
            <w:noWrap w:val="0"/>
            <w:vAlign w:val="center"/>
          </w:tcPr>
          <w:p w14:paraId="46C3D18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858" w:type="pct"/>
            <w:noWrap w:val="0"/>
            <w:vAlign w:val="center"/>
          </w:tcPr>
          <w:p w14:paraId="50B8345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16E39BC5">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r w14:paraId="03FD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7BAC4E53">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r>
              <w:rPr>
                <w:rFonts w:hint="eastAsia" w:ascii="宋体" w:hAnsi="宋体" w:cs="宋体"/>
                <w:color w:val="auto"/>
                <w:kern w:val="0"/>
                <w:szCs w:val="21"/>
                <w:highlight w:val="none"/>
              </w:rPr>
              <w:t>……</w:t>
            </w:r>
          </w:p>
        </w:tc>
        <w:tc>
          <w:tcPr>
            <w:tcW w:w="1073" w:type="pct"/>
            <w:gridSpan w:val="2"/>
            <w:noWrap w:val="0"/>
            <w:vAlign w:val="center"/>
          </w:tcPr>
          <w:p w14:paraId="4F8DA26F">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858" w:type="pct"/>
            <w:noWrap w:val="0"/>
            <w:vAlign w:val="center"/>
          </w:tcPr>
          <w:p w14:paraId="4F3FD7F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614AFD17">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bl>
    <w:p w14:paraId="7B9DA0C1">
      <w:pPr>
        <w:snapToGrid w:val="0"/>
        <w:spacing w:line="400" w:lineRule="exact"/>
        <w:jc w:val="left"/>
        <w:rPr>
          <w:rFonts w:hint="eastAsia" w:ascii="宋体" w:hAnsi="宋体" w:cs="宋体"/>
          <w:color w:val="auto"/>
          <w:szCs w:val="21"/>
          <w:highlight w:val="none"/>
        </w:rPr>
      </w:pPr>
    </w:p>
    <w:p w14:paraId="46B4E539">
      <w:pPr>
        <w:snapToGrid w:val="0"/>
        <w:spacing w:line="400" w:lineRule="exact"/>
        <w:ind w:left="-2" w:leftChars="-1" w:right="-817" w:rightChars="-389"/>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50B2218C">
      <w:pPr>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69C55B7D">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3F6FF82F">
      <w:pPr>
        <w:snapToGrid w:val="0"/>
        <w:jc w:val="center"/>
        <w:rPr>
          <w:rFonts w:hint="eastAsia" w:ascii="宋体" w:hAnsi="宋体" w:cs="宋体"/>
          <w:b/>
          <w:color w:val="auto"/>
          <w:sz w:val="28"/>
          <w:szCs w:val="28"/>
          <w:highlight w:val="none"/>
        </w:rPr>
      </w:pPr>
    </w:p>
    <w:p w14:paraId="44A10FB0">
      <w:pPr>
        <w:snapToGrid w:val="0"/>
        <w:spacing w:before="120" w:beforeLines="50" w:after="50"/>
        <w:jc w:val="left"/>
        <w:rPr>
          <w:rFonts w:hint="eastAsia"/>
          <w:color w:val="auto"/>
          <w:szCs w:val="20"/>
          <w:highlight w:val="none"/>
        </w:rPr>
      </w:pPr>
      <w:r>
        <w:rPr>
          <w:rFonts w:hint="eastAsia" w:ascii="宋体" w:hAnsi="宋体" w:cs="宋体"/>
          <w:b/>
          <w:color w:val="auto"/>
          <w:sz w:val="32"/>
          <w:szCs w:val="32"/>
          <w:highlight w:val="none"/>
        </w:rPr>
        <w:br w:type="page"/>
      </w:r>
      <w:r>
        <w:rPr>
          <w:rFonts w:hint="eastAsia" w:ascii="宋体" w:hAnsi="宋体" w:cs="宋体"/>
          <w:b/>
          <w:color w:val="auto"/>
          <w:sz w:val="28"/>
          <w:szCs w:val="28"/>
          <w:highlight w:val="none"/>
        </w:rPr>
        <w:t>4.投标声明</w:t>
      </w:r>
    </w:p>
    <w:p w14:paraId="04D7C332">
      <w:pPr>
        <w:snapToGrid w:val="0"/>
        <w:spacing w:before="50" w:after="120" w:afterLines="50"/>
        <w:jc w:val="left"/>
        <w:rPr>
          <w:rFonts w:hint="eastAsia" w:ascii="宋体" w:hAnsi="宋体" w:cs="宋体"/>
          <w:color w:val="auto"/>
          <w:highlight w:val="none"/>
        </w:rPr>
      </w:pPr>
    </w:p>
    <w:p w14:paraId="140E41DD">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投标声明</w:t>
      </w:r>
    </w:p>
    <w:p w14:paraId="6EBFDF3A">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（采购人名称）：</w:t>
      </w:r>
    </w:p>
    <w:p w14:paraId="7B8AE100">
      <w:pPr>
        <w:keepNext w:val="0"/>
        <w:keepLines w:val="0"/>
        <w:pageBreakBefore w:val="0"/>
        <w:widowControl w:val="0"/>
        <w:kinsoku/>
        <w:wordWrap/>
        <w:overflowPunct/>
        <w:topLinePunct w:val="0"/>
        <w:autoSpaceDE/>
        <w:autoSpaceDN/>
        <w:bidi w:val="0"/>
        <w:adjustRightInd/>
        <w:spacing w:line="400" w:lineRule="exact"/>
        <w:ind w:firstLine="457" w:firstLineChars="218"/>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我方参加贵单位组织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）的政府采购活动。我方在此郑重声明：</w:t>
      </w:r>
    </w:p>
    <w:p w14:paraId="30875DFA">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207D7B7">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2.我方不是为本次采购项目提供整体设计、规范编制或者项目管理、监理、检测等服务的供应商。</w:t>
      </w:r>
    </w:p>
    <w:p w14:paraId="539515B6">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3.我方承诺符合《中华人民共和国政府采购法》第二十二条规定：</w:t>
      </w:r>
    </w:p>
    <w:p w14:paraId="0DD7105A">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（一）具有独立承担民事责任的能力；</w:t>
      </w:r>
    </w:p>
    <w:p w14:paraId="07671473">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（二）具有良好的商业信誉和健全的财务会计制度；</w:t>
      </w:r>
    </w:p>
    <w:p w14:paraId="180116B2">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（三）具有履行合同所必需的设备和专业技术能力；</w:t>
      </w:r>
    </w:p>
    <w:p w14:paraId="2DBA749D">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（四）有依法缴纳税收和社会保障资金的良好记录；</w:t>
      </w:r>
    </w:p>
    <w:p w14:paraId="1CCAC286">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（五）参加政府采购活动前三年内，在经营活动中没有重大违法记录；</w:t>
      </w:r>
    </w:p>
    <w:p w14:paraId="0EB823E3">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（六）法律、行政法规规定的其他条件。</w:t>
      </w:r>
    </w:p>
    <w:p w14:paraId="44BD205D">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4.以上事项如有虚假或者隐瞒，我方愿意承担一切后果，并不再寻求任何旨在减轻或者免除法律责任的辩解。</w:t>
      </w:r>
    </w:p>
    <w:p w14:paraId="3E76833E">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特此承诺。</w:t>
      </w:r>
    </w:p>
    <w:p w14:paraId="57E33E92">
      <w:pPr>
        <w:keepNext w:val="0"/>
        <w:keepLines w:val="0"/>
        <w:pageBreakBefore w:val="0"/>
        <w:widowControl w:val="0"/>
        <w:kinsoku/>
        <w:wordWrap/>
        <w:overflowPunct/>
        <w:topLinePunct w:val="0"/>
        <w:autoSpaceDE/>
        <w:autoSpaceDN/>
        <w:bidi w:val="0"/>
        <w:adjustRightInd/>
        <w:snapToGrid w:val="0"/>
        <w:spacing w:before="50" w:after="50" w:line="400" w:lineRule="exact"/>
        <w:ind w:firstLine="930" w:firstLineChars="441"/>
        <w:textAlignment w:val="auto"/>
        <w:rPr>
          <w:rFonts w:hint="eastAsia" w:ascii="宋体" w:hAnsi="宋体" w:cs="宋体"/>
          <w:color w:val="auto"/>
          <w:spacing w:val="20"/>
          <w:szCs w:val="21"/>
          <w:highlight w:val="none"/>
          <w:u w:val="singl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法定代表人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3BAF43F1">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r>
        <w:rPr>
          <w:rFonts w:hint="eastAsia" w:ascii="宋体" w:hAnsi="宋体" w:cs="宋体"/>
          <w:color w:val="auto"/>
          <w:szCs w:val="21"/>
          <w:highlight w:val="none"/>
          <w:u w:val="single"/>
        </w:rPr>
        <w:t xml:space="preserve">                 </w:t>
      </w:r>
    </w:p>
    <w:p w14:paraId="60C29640">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185C361A">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b/>
          <w:color w:val="auto"/>
          <w:szCs w:val="21"/>
          <w:highlight w:val="none"/>
        </w:rPr>
      </w:pPr>
      <w:r>
        <w:rPr>
          <w:rFonts w:hint="eastAsia" w:ascii="宋体" w:hAnsi="宋体" w:cs="宋体"/>
          <w:b/>
          <w:color w:val="auto"/>
          <w:szCs w:val="21"/>
          <w:highlight w:val="none"/>
        </w:rPr>
        <w:t>注：如为联合体投标，盖章处须加盖联合体牵头人电子签章并由联合体牵头人法定代表人分别签字或者盖章或者电子签名，否则投标无效。</w:t>
      </w:r>
    </w:p>
    <w:p w14:paraId="4568E55D">
      <w:pPr>
        <w:snapToGrid w:val="0"/>
        <w:spacing w:before="120" w:beforeLines="50" w:after="50"/>
        <w:jc w:val="left"/>
        <w:rPr>
          <w:rFonts w:ascii="宋体" w:hAnsi="宋体" w:cs="宋体"/>
          <w:b/>
          <w:color w:val="auto"/>
          <w:sz w:val="28"/>
          <w:szCs w:val="28"/>
          <w:highlight w:val="none"/>
        </w:rPr>
      </w:pPr>
    </w:p>
    <w:p w14:paraId="7201A7E1">
      <w:pPr>
        <w:snapToGrid w:val="0"/>
        <w:spacing w:before="120" w:beforeLines="50" w:after="50"/>
        <w:jc w:val="left"/>
        <w:rPr>
          <w:rFonts w:hint="eastAsia"/>
          <w:color w:val="auto"/>
          <w:spacing w:val="20"/>
          <w:sz w:val="24"/>
          <w:highlight w:val="none"/>
        </w:rPr>
      </w:pPr>
      <w:r>
        <w:rPr>
          <w:b/>
          <w:color w:val="auto"/>
          <w:highlight w:val="none"/>
        </w:rPr>
        <w:br w:type="page"/>
      </w:r>
      <w:r>
        <w:rPr>
          <w:rFonts w:hint="eastAsia" w:ascii="宋体" w:hAnsi="宋体" w:cs="宋体"/>
          <w:b/>
          <w:color w:val="auto"/>
          <w:sz w:val="28"/>
          <w:szCs w:val="28"/>
          <w:highlight w:val="none"/>
        </w:rPr>
        <w:t>5.联合投标协议书格式</w:t>
      </w:r>
    </w:p>
    <w:p w14:paraId="6445AC4B">
      <w:pPr>
        <w:pStyle w:val="9"/>
        <w:overflowPunct w:val="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联合体协议书</w:t>
      </w:r>
    </w:p>
    <w:p w14:paraId="06018F51">
      <w:pPr>
        <w:pStyle w:val="9"/>
        <w:overflowPunct w:val="0"/>
        <w:spacing w:line="360" w:lineRule="auto"/>
        <w:ind w:firstLine="0"/>
        <w:contextualSpacing/>
        <w:rPr>
          <w:rFonts w:hint="eastAsia" w:ascii="宋体" w:hAnsi="宋体" w:cs="宋体"/>
          <w:color w:val="auto"/>
          <w:sz w:val="24"/>
          <w:highlight w:val="none"/>
        </w:rPr>
      </w:pPr>
    </w:p>
    <w:p w14:paraId="2DB86274">
      <w:pPr>
        <w:pStyle w:val="9"/>
        <w:keepNext w:val="0"/>
        <w:keepLines w:val="0"/>
        <w:pageBreakBefore w:val="0"/>
        <w:widowControl w:val="0"/>
        <w:kinsoku/>
        <w:wordWrap/>
        <w:overflowPunct w:val="0"/>
        <w:topLinePunct w:val="0"/>
        <w:autoSpaceDE/>
        <w:autoSpaceDN/>
        <w:bidi w:val="0"/>
        <w:adjustRightInd/>
        <w:snapToGri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（所有成员单位名称）自愿组成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（联合体名称）联合体，共同参加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（项目名称）   </w:t>
      </w:r>
      <w:r>
        <w:rPr>
          <w:rFonts w:hint="eastAsia" w:ascii="宋体" w:cs="宋体"/>
          <w:color w:val="auto"/>
          <w:kern w:val="0"/>
          <w:szCs w:val="21"/>
          <w:highlight w:val="none"/>
        </w:rPr>
        <w:t>（项目编号：</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r>
        <w:rPr>
          <w:rFonts w:hint="eastAsia" w:ascii="宋体" w:cs="宋体"/>
          <w:color w:val="auto"/>
          <w:kern w:val="0"/>
          <w:szCs w:val="21"/>
          <w:highlight w:val="none"/>
          <w:u w:val="single"/>
        </w:rPr>
        <w:t xml:space="preserve">   </w:t>
      </w:r>
      <w:r>
        <w:rPr>
          <w:rFonts w:hint="eastAsia" w:ascii="宋体" w:hAnsi="宋体" w:cs="宋体"/>
          <w:color w:val="auto"/>
          <w:szCs w:val="21"/>
          <w:highlight w:val="none"/>
        </w:rPr>
        <w:t>分标采购招标项目投标。现就联合体投标事宜订立如下协议。</w:t>
      </w:r>
    </w:p>
    <w:p w14:paraId="3CDB49AC">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（某成员单位名称）为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（联合体名称）牵头人。</w:t>
      </w:r>
    </w:p>
    <w:p w14:paraId="592785CB">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74FF7769">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6BD7625C">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4.联合体各成员单位内部的职责分工如下：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3383580">
      <w:pPr>
        <w:keepNext w:val="0"/>
        <w:keepLines w:val="0"/>
        <w:pageBreakBefore w:val="0"/>
        <w:widowControl w:val="0"/>
        <w:kinsoku/>
        <w:wordWrap/>
        <w:topLinePunct w:val="0"/>
        <w:autoSpaceDE/>
        <w:autoSpaceDN/>
        <w:bidi w:val="0"/>
        <w:adjustRightInd/>
        <w:snapToGrid/>
        <w:spacing w:line="400" w:lineRule="exact"/>
        <w:ind w:firstLine="420" w:firstLineChars="200"/>
        <w:textAlignment w:val="auto"/>
        <w:rPr>
          <w:rFonts w:hint="eastAsia"/>
          <w:color w:val="auto"/>
          <w:szCs w:val="21"/>
          <w:highlight w:val="none"/>
        </w:rPr>
      </w:pPr>
      <w:r>
        <w:rPr>
          <w:rFonts w:hint="eastAsia" w:ascii="宋体" w:hAnsi="宋体" w:cs="宋体"/>
          <w:color w:val="auto"/>
          <w:kern w:val="0"/>
          <w:szCs w:val="20"/>
          <w:highlight w:val="none"/>
        </w:rPr>
        <w:t>5.本联合体中，</w:t>
      </w:r>
      <w:r>
        <w:rPr>
          <w:rFonts w:hint="eastAsia" w:ascii="宋体" w:hAnsi="宋体" w:cs="宋体"/>
          <w:color w:val="auto"/>
          <w:kern w:val="0"/>
          <w:szCs w:val="20"/>
          <w:highlight w:val="none"/>
          <w:u w:val="single"/>
        </w:rPr>
        <w:t xml:space="preserve"> （某成员单位名称） </w:t>
      </w:r>
      <w:r>
        <w:rPr>
          <w:rFonts w:hint="eastAsia" w:ascii="宋体" w:hAnsi="宋体" w:cs="宋体"/>
          <w:color w:val="auto"/>
          <w:kern w:val="0"/>
          <w:szCs w:val="20"/>
          <w:highlight w:val="none"/>
        </w:rPr>
        <w:t>为</w:t>
      </w:r>
      <w:r>
        <w:rPr>
          <w:rFonts w:hint="eastAsia" w:ascii="宋体" w:hAnsi="Courier New"/>
          <w:color w:val="auto"/>
          <w:szCs w:val="20"/>
          <w:highlight w:val="none"/>
          <w:u w:val="single"/>
        </w:rPr>
        <w:t xml:space="preserve">        </w:t>
      </w:r>
      <w:r>
        <w:rPr>
          <w:rFonts w:hint="eastAsia" w:ascii="宋体" w:hAnsi="Courier New"/>
          <w:color w:val="auto"/>
          <w:szCs w:val="20"/>
          <w:highlight w:val="none"/>
        </w:rPr>
        <w:t>（请填写：中型、小型、微型）企业，其协议合同金额占联合体协议合同总金额的</w:t>
      </w:r>
      <w:r>
        <w:rPr>
          <w:rFonts w:hint="eastAsia" w:ascii="宋体" w:hAnsi="Courier New"/>
          <w:color w:val="auto"/>
          <w:szCs w:val="20"/>
          <w:highlight w:val="none"/>
          <w:u w:val="single"/>
        </w:rPr>
        <w:t xml:space="preserve">           </w:t>
      </w:r>
      <w:r>
        <w:rPr>
          <w:rFonts w:hint="eastAsia" w:ascii="宋体" w:hAnsi="Courier New"/>
          <w:color w:val="auto"/>
          <w:szCs w:val="20"/>
          <w:highlight w:val="none"/>
        </w:rPr>
        <w:t>%。【如联合体成员中有小型、微型企业的，请填写此条，否则无需填写；如联合体成员中有多个小型、微型企业的，请逐一列出。】</w:t>
      </w:r>
    </w:p>
    <w:p w14:paraId="21B3E2ED">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6.本协议书自所有成员单位法定代表人或者其委托代理人签字（或者电子签名）或者盖公章之日起生效，合同履行完毕后自动失效。</w:t>
      </w:r>
    </w:p>
    <w:p w14:paraId="6E08149B">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7.本协议书一式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份，联合体成员和招标人各执一份。</w:t>
      </w:r>
    </w:p>
    <w:p w14:paraId="35202210">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注：本协议书应附法定代表人身份证明；有委托代理的，应附授权委托书（格式自拟）。</w:t>
      </w:r>
    </w:p>
    <w:p w14:paraId="6A34D66B">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p>
    <w:p w14:paraId="4A8EB08E">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联合体牵头人名称（电子签章）：</w:t>
      </w:r>
    </w:p>
    <w:p w14:paraId="2E2ED4EA">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法定代表人或者其委托代理人：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（签字或者电子签名）</w:t>
      </w:r>
    </w:p>
    <w:p w14:paraId="49F46F24">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p>
    <w:p w14:paraId="602CDBDC">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联合体成员名称（盖公章或者电子签章）：</w:t>
      </w:r>
    </w:p>
    <w:p w14:paraId="0FFB2D77">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法定代表人或者其委托代理人：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（签字或者电子签名）</w:t>
      </w:r>
    </w:p>
    <w:p w14:paraId="1B9ACF03">
      <w:pPr>
        <w:pStyle w:val="9"/>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w:t>
      </w:r>
    </w:p>
    <w:p w14:paraId="6BC8832D">
      <w:pPr>
        <w:pStyle w:val="3"/>
        <w:rPr>
          <w:rFonts w:hint="eastAsia" w:ascii="宋体" w:hAnsi="宋体" w:cs="宋体"/>
          <w:color w:val="auto"/>
          <w:sz w:val="28"/>
          <w:szCs w:val="28"/>
          <w:highlight w:val="none"/>
        </w:rPr>
      </w:pPr>
      <w:r>
        <w:rPr>
          <w:color w:val="auto"/>
          <w:sz w:val="21"/>
          <w:szCs w:val="21"/>
          <w:highlight w:val="none"/>
        </w:rPr>
        <w:br w:type="page"/>
      </w:r>
      <w:bookmarkStart w:id="201" w:name="_Toc19686838"/>
      <w:bookmarkStart w:id="202" w:name="_Toc6222"/>
      <w:bookmarkStart w:id="203" w:name="_Toc7619"/>
      <w:r>
        <w:rPr>
          <w:rFonts w:hint="eastAsia" w:ascii="宋体" w:hAnsi="宋体" w:cs="宋体"/>
          <w:color w:val="auto"/>
          <w:sz w:val="28"/>
          <w:szCs w:val="28"/>
          <w:highlight w:val="none"/>
        </w:rPr>
        <w:t>三、商务及技术文件格式</w:t>
      </w:r>
      <w:bookmarkEnd w:id="201"/>
      <w:bookmarkEnd w:id="202"/>
      <w:bookmarkEnd w:id="203"/>
    </w:p>
    <w:p w14:paraId="341959AF">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lang w:val="en-US" w:eastAsia="zh-CN"/>
        </w:rPr>
        <w:t>1.</w:t>
      </w:r>
      <w:r>
        <w:rPr>
          <w:rFonts w:hint="eastAsia" w:ascii="宋体" w:hAnsi="宋体"/>
          <w:b/>
          <w:color w:val="auto"/>
          <w:sz w:val="24"/>
          <w:highlight w:val="none"/>
        </w:rPr>
        <w:t xml:space="preserve">商务及技术文件封面格式： </w:t>
      </w:r>
    </w:p>
    <w:p w14:paraId="35AEB949">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 xml:space="preserve">： </w:t>
      </w:r>
    </w:p>
    <w:p w14:paraId="682FA8E4">
      <w:pPr>
        <w:snapToGrid w:val="0"/>
        <w:spacing w:before="120" w:beforeLines="50" w:after="50"/>
        <w:jc w:val="center"/>
        <w:rPr>
          <w:rFonts w:hint="eastAsia" w:ascii="宋体" w:hAnsi="宋体" w:cs="宋体"/>
          <w:color w:val="auto"/>
          <w:sz w:val="24"/>
          <w:highlight w:val="none"/>
        </w:rPr>
      </w:pPr>
      <w:r>
        <w:rPr>
          <w:rFonts w:hint="eastAsia" w:ascii="宋体" w:hAnsi="宋体" w:cs="宋体"/>
          <w:bCs/>
          <w:color w:val="auto"/>
          <w:sz w:val="48"/>
          <w:szCs w:val="48"/>
          <w:highlight w:val="none"/>
        </w:rPr>
        <w:t>电子投标文件</w:t>
      </w:r>
    </w:p>
    <w:p w14:paraId="57640C0B">
      <w:pPr>
        <w:snapToGrid w:val="0"/>
        <w:spacing w:before="120" w:beforeLines="50" w:after="5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73F36C9">
      <w:pPr>
        <w:rPr>
          <w:rFonts w:hint="eastAsia" w:ascii="宋体" w:hAnsi="宋体" w:cs="宋体"/>
          <w:color w:val="auto"/>
          <w:sz w:val="24"/>
          <w:highlight w:val="none"/>
        </w:rPr>
      </w:pPr>
    </w:p>
    <w:p w14:paraId="0B24F3AA">
      <w:pPr>
        <w:rPr>
          <w:rFonts w:hint="eastAsia"/>
          <w:color w:val="auto"/>
          <w:highlight w:val="none"/>
        </w:rPr>
      </w:pPr>
    </w:p>
    <w:p w14:paraId="082C6DFE">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商务</w:t>
      </w:r>
      <w:r>
        <w:rPr>
          <w:rFonts w:hint="eastAsia" w:ascii="宋体" w:hAnsi="宋体"/>
          <w:b/>
          <w:color w:val="auto"/>
          <w:sz w:val="32"/>
          <w:szCs w:val="32"/>
          <w:highlight w:val="none"/>
        </w:rPr>
        <w:t>及技术</w:t>
      </w:r>
      <w:r>
        <w:rPr>
          <w:rFonts w:hint="eastAsia" w:ascii="宋体" w:hAnsi="宋体" w:cs="宋体"/>
          <w:b/>
          <w:color w:val="auto"/>
          <w:sz w:val="32"/>
          <w:szCs w:val="32"/>
          <w:highlight w:val="none"/>
        </w:rPr>
        <w:t>文件</w:t>
      </w:r>
    </w:p>
    <w:p w14:paraId="3C140D0A">
      <w:pPr>
        <w:rPr>
          <w:rFonts w:hint="eastAsia" w:ascii="宋体" w:hAnsi="宋体" w:cs="宋体"/>
          <w:b/>
          <w:color w:val="auto"/>
          <w:sz w:val="32"/>
          <w:szCs w:val="32"/>
          <w:highlight w:val="none"/>
        </w:rPr>
      </w:pPr>
    </w:p>
    <w:p w14:paraId="284CBE47">
      <w:pPr>
        <w:rPr>
          <w:rFonts w:hint="eastAsia"/>
          <w:color w:val="auto"/>
          <w:highlight w:val="none"/>
        </w:rPr>
      </w:pPr>
    </w:p>
    <w:p w14:paraId="60C5AE28">
      <w:pPr>
        <w:snapToGrid w:val="0"/>
        <w:spacing w:before="120" w:beforeLines="50" w:after="50"/>
        <w:rPr>
          <w:rFonts w:hint="eastAsia" w:ascii="宋体" w:hAnsi="宋体" w:cs="宋体"/>
          <w:bCs/>
          <w:color w:val="auto"/>
          <w:sz w:val="24"/>
          <w:szCs w:val="20"/>
          <w:highlight w:val="none"/>
        </w:rPr>
      </w:pPr>
    </w:p>
    <w:p w14:paraId="4CEA1DD2">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4A361037">
      <w:pPr>
        <w:snapToGrid w:val="0"/>
        <w:spacing w:before="120" w:beforeLines="50" w:after="50"/>
        <w:ind w:firstLine="540" w:firstLineChars="225"/>
        <w:rPr>
          <w:rFonts w:hint="eastAsia" w:ascii="宋体" w:hAnsi="宋体" w:cs="宋体"/>
          <w:bCs/>
          <w:color w:val="auto"/>
          <w:sz w:val="24"/>
          <w:szCs w:val="20"/>
          <w:highlight w:val="none"/>
        </w:rPr>
      </w:pPr>
    </w:p>
    <w:p w14:paraId="27339D99">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78BA5F04">
      <w:pPr>
        <w:snapToGrid w:val="0"/>
        <w:spacing w:before="120"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537E9763">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1487F3BC">
      <w:pPr>
        <w:snapToGrid w:val="0"/>
        <w:spacing w:before="120" w:beforeLines="50" w:after="50"/>
        <w:ind w:firstLine="540" w:firstLineChars="225"/>
        <w:rPr>
          <w:rFonts w:hint="eastAsia" w:ascii="宋体" w:hAnsi="宋体" w:cs="宋体"/>
          <w:bCs/>
          <w:color w:val="auto"/>
          <w:sz w:val="24"/>
          <w:szCs w:val="20"/>
          <w:highlight w:val="none"/>
        </w:rPr>
      </w:pPr>
    </w:p>
    <w:p w14:paraId="191586AF">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425A1056">
      <w:pPr>
        <w:pStyle w:val="9"/>
        <w:snapToGrid w:val="0"/>
        <w:spacing w:before="50" w:after="50"/>
        <w:ind w:firstLine="540" w:firstLineChars="225"/>
        <w:rPr>
          <w:rFonts w:hint="eastAsia" w:ascii="宋体" w:hAnsi="宋体" w:cs="宋体"/>
          <w:bCs/>
          <w:color w:val="auto"/>
          <w:sz w:val="24"/>
          <w:szCs w:val="24"/>
          <w:highlight w:val="none"/>
        </w:rPr>
      </w:pPr>
    </w:p>
    <w:p w14:paraId="73D6CF70">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6CF05E2F">
      <w:pPr>
        <w:pStyle w:val="9"/>
        <w:snapToGrid w:val="0"/>
        <w:spacing w:before="50" w:after="50"/>
        <w:ind w:firstLine="960" w:firstLineChars="400"/>
        <w:rPr>
          <w:rFonts w:hint="eastAsia" w:ascii="宋体" w:hAnsi="宋体" w:cs="宋体"/>
          <w:bCs/>
          <w:color w:val="auto"/>
          <w:sz w:val="24"/>
          <w:szCs w:val="24"/>
          <w:highlight w:val="none"/>
        </w:rPr>
      </w:pPr>
    </w:p>
    <w:p w14:paraId="67E48A09">
      <w:pPr>
        <w:snapToGrid w:val="0"/>
        <w:spacing w:before="120" w:beforeLines="50" w:after="50"/>
        <w:ind w:firstLine="645"/>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433B0B56">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4F05AF32">
      <w:pPr>
        <w:snapToGrid w:val="0"/>
        <w:spacing w:line="360" w:lineRule="auto"/>
        <w:jc w:val="left"/>
        <w:rPr>
          <w:rFonts w:hint="eastAsia"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商务及技术文件</w:t>
      </w:r>
      <w:r>
        <w:rPr>
          <w:rFonts w:hint="eastAsia" w:ascii="宋体" w:hAnsi="宋体" w:cs="宋体"/>
          <w:b/>
          <w:bCs/>
          <w:color w:val="auto"/>
          <w:sz w:val="28"/>
          <w:szCs w:val="28"/>
          <w:highlight w:val="none"/>
        </w:rPr>
        <w:t>目录</w:t>
      </w:r>
    </w:p>
    <w:p w14:paraId="773179EA">
      <w:pPr>
        <w:snapToGrid w:val="0"/>
        <w:spacing w:before="50" w:after="120" w:afterLines="50" w:line="360" w:lineRule="auto"/>
        <w:jc w:val="left"/>
        <w:rPr>
          <w:rFonts w:hint="eastAsia" w:ascii="宋体" w:hAnsi="宋体" w:cs="宋体"/>
          <w:b/>
          <w:bCs/>
          <w:color w:val="auto"/>
          <w:sz w:val="24"/>
          <w:highlight w:val="none"/>
        </w:rPr>
      </w:pPr>
      <w:r>
        <w:rPr>
          <w:rFonts w:hint="eastAsia" w:ascii="宋体" w:hAnsi="宋体" w:cs="宋体"/>
          <w:color w:val="auto"/>
          <w:szCs w:val="21"/>
          <w:highlight w:val="none"/>
        </w:rPr>
        <w:t>根据招标文件规定及投标人提供的材料自行编写目录。</w:t>
      </w:r>
    </w:p>
    <w:p w14:paraId="29609BEF">
      <w:pPr>
        <w:snapToGrid w:val="0"/>
        <w:spacing w:before="50" w:after="120" w:afterLines="50"/>
        <w:jc w:val="left"/>
        <w:rPr>
          <w:rFonts w:hint="eastAsia" w:ascii="宋体" w:hAnsi="宋体" w:cs="宋体"/>
          <w:color w:val="auto"/>
          <w:highlight w:val="none"/>
        </w:rPr>
      </w:pPr>
    </w:p>
    <w:p w14:paraId="3B1A5D9F">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 无串通投标行为的承诺函</w:t>
      </w:r>
    </w:p>
    <w:p w14:paraId="48E52DEA">
      <w:pPr>
        <w:snapToGrid w:val="0"/>
        <w:spacing w:before="120" w:beforeLines="50" w:after="50"/>
        <w:jc w:val="left"/>
        <w:rPr>
          <w:rFonts w:hint="eastAsia" w:ascii="宋体" w:hAnsi="宋体" w:cs="宋体"/>
          <w:b/>
          <w:color w:val="auto"/>
          <w:sz w:val="24"/>
          <w:highlight w:val="none"/>
        </w:rPr>
      </w:pPr>
    </w:p>
    <w:p w14:paraId="092C192F">
      <w:pPr>
        <w:snapToGrid w:val="0"/>
        <w:spacing w:before="120" w:beforeLines="50" w:after="5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无串通投标行为的承诺函</w:t>
      </w:r>
    </w:p>
    <w:p w14:paraId="3AE702D8">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59877BBB">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29FFB19E">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31A7E8D8">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0805759A">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0949F551">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35429497">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7FEB53DA">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13D912F8">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1.投标人直接或者间接从采购人或者采购代理机构处获得其他投标人的相关信息并修改其投标文件或者响应文件；</w:t>
      </w:r>
    </w:p>
    <w:p w14:paraId="6B91FAC7">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2.投标人按照采购人或者采购代理机构的授意撤换、修改投标文件或者响应文件；</w:t>
      </w:r>
    </w:p>
    <w:p w14:paraId="20E00ECC">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3.投标人之间协商报价、技术方案等投标文件或者响应文件的实质性内容；</w:t>
      </w:r>
    </w:p>
    <w:p w14:paraId="6EC9E142">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2F95A699">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5D45135A">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1F2BEBAB">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3A2C2484">
      <w:pPr>
        <w:keepNext w:val="0"/>
        <w:keepLines w:val="0"/>
        <w:pageBreakBefore w:val="0"/>
        <w:widowControl w:val="0"/>
        <w:kinsoku/>
        <w:wordWrap/>
        <w:overflowPunct/>
        <w:topLinePunct w:val="0"/>
        <w:autoSpaceDE/>
        <w:autoSpaceDN/>
        <w:bidi w:val="0"/>
        <w:adjustRightInd/>
        <w:snapToGrid/>
        <w:spacing w:line="400" w:lineRule="exact"/>
        <w:ind w:firstLine="413" w:firstLineChars="196"/>
        <w:contextualSpacing/>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以上情形一经核查属实，我方愿意承担一切后果，并不再寻求任何旨在减轻或者免除法律责任的辩解。</w:t>
      </w:r>
    </w:p>
    <w:p w14:paraId="4C6E3FD7">
      <w:pPr>
        <w:pStyle w:val="22"/>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rPr>
          <w:rFonts w:hint="eastAsia" w:hAnsi="宋体" w:cs="宋体"/>
          <w:color w:val="auto"/>
          <w:highlight w:val="none"/>
        </w:rPr>
      </w:pPr>
      <w:r>
        <w:rPr>
          <w:rFonts w:hint="eastAsia" w:hAnsi="宋体" w:cs="宋体"/>
          <w:color w:val="auto"/>
          <w:highlight w:val="none"/>
        </w:rPr>
        <w:t xml:space="preserve"> </w:t>
      </w:r>
    </w:p>
    <w:p w14:paraId="6B4A33C4">
      <w:pPr>
        <w:pStyle w:val="22"/>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hAnsi="宋体" w:cs="宋体"/>
          <w:color w:val="auto"/>
          <w:highlight w:val="none"/>
        </w:rPr>
      </w:pPr>
      <w:r>
        <w:rPr>
          <w:rFonts w:hint="eastAsia" w:hAnsi="宋体" w:cs="宋体"/>
          <w:color w:val="auto"/>
          <w:highlight w:val="none"/>
        </w:rPr>
        <w:t xml:space="preserve">                                    投标人名称（电子签章）:</w:t>
      </w:r>
      <w:r>
        <w:rPr>
          <w:rFonts w:hint="eastAsia" w:hAnsi="宋体" w:cs="宋体"/>
          <w:color w:val="auto"/>
          <w:spacing w:val="20"/>
          <w:highlight w:val="none"/>
          <w:u w:val="single"/>
        </w:rPr>
        <w:t xml:space="preserve">            </w:t>
      </w:r>
      <w:r>
        <w:rPr>
          <w:rFonts w:hint="eastAsia" w:hAnsi="宋体" w:cs="宋体"/>
          <w:color w:val="auto"/>
          <w:spacing w:val="20"/>
          <w:highlight w:val="none"/>
        </w:rPr>
        <w:t xml:space="preserve"> </w:t>
      </w:r>
    </w:p>
    <w:p w14:paraId="72A6EA7D">
      <w:pPr>
        <w:pStyle w:val="22"/>
        <w:keepNext w:val="0"/>
        <w:keepLines w:val="0"/>
        <w:pageBreakBefore w:val="0"/>
        <w:widowControl w:val="0"/>
        <w:kinsoku/>
        <w:wordWrap/>
        <w:overflowPunct/>
        <w:topLinePunct w:val="0"/>
        <w:autoSpaceDE/>
        <w:autoSpaceDN/>
        <w:bidi w:val="0"/>
        <w:adjustRightInd/>
        <w:snapToGrid/>
        <w:spacing w:line="400" w:lineRule="exact"/>
        <w:contextualSpacing/>
        <w:jc w:val="right"/>
        <w:textAlignment w:val="auto"/>
        <w:rPr>
          <w:rFonts w:hint="eastAsia" w:hAnsi="宋体" w:cs="宋体"/>
          <w:color w:val="auto"/>
          <w:highlight w:val="non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161D1F2A">
      <w:pPr>
        <w:snapToGrid w:val="0"/>
        <w:spacing w:before="120" w:beforeLines="50" w:after="50" w:line="360" w:lineRule="auto"/>
        <w:ind w:firstLine="472" w:firstLineChars="196"/>
        <w:jc w:val="left"/>
        <w:rPr>
          <w:rFonts w:hint="eastAsia" w:ascii="宋体" w:hAnsi="宋体"/>
          <w:color w:val="auto"/>
          <w:szCs w:val="21"/>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.投标保证金缴纳证明</w:t>
      </w:r>
    </w:p>
    <w:p w14:paraId="014AC5E1">
      <w:pPr>
        <w:keepNext w:val="0"/>
        <w:keepLines w:val="0"/>
        <w:pageBreakBefore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olor w:val="auto"/>
          <w:szCs w:val="21"/>
          <w:highlight w:val="none"/>
        </w:rPr>
      </w:pPr>
      <w:r>
        <w:rPr>
          <w:rFonts w:hint="eastAsia" w:ascii="宋体" w:hAnsi="宋体"/>
          <w:color w:val="auto"/>
          <w:szCs w:val="21"/>
          <w:highlight w:val="none"/>
        </w:rPr>
        <w:t>附：银行出具的汇款单或转账凭证扫描件或保函扫描件。</w:t>
      </w:r>
    </w:p>
    <w:p w14:paraId="706F2186">
      <w:pPr>
        <w:rPr>
          <w:rFonts w:hint="eastAsia"/>
          <w:color w:val="auto"/>
          <w:highlight w:val="none"/>
        </w:rPr>
      </w:pPr>
    </w:p>
    <w:p w14:paraId="16E03044">
      <w:pPr>
        <w:spacing w:line="520" w:lineRule="exact"/>
        <w:ind w:left="239" w:leftChars="114" w:firstLine="6144" w:firstLineChars="2550"/>
        <w:jc w:val="left"/>
        <w:rPr>
          <w:rFonts w:hint="eastAsia" w:ascii="宋体" w:hAnsi="宋体" w:cs="宋体"/>
          <w:b/>
          <w:color w:val="auto"/>
          <w:kern w:val="0"/>
          <w:sz w:val="24"/>
          <w:highlight w:val="none"/>
        </w:rPr>
      </w:pPr>
    </w:p>
    <w:p w14:paraId="33B8897B">
      <w:pPr>
        <w:snapToGrid w:val="0"/>
        <w:spacing w:before="120" w:beforeLines="50" w:after="50"/>
        <w:ind w:firstLine="472" w:firstLineChars="196"/>
        <w:jc w:val="left"/>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.法定代表人身份证明</w:t>
      </w:r>
    </w:p>
    <w:p w14:paraId="4BAECEAB">
      <w:pPr>
        <w:spacing w:before="240" w:beforeLines="100" w:after="120" w:afterLines="50"/>
        <w:ind w:left="540"/>
        <w:jc w:val="center"/>
        <w:rPr>
          <w:rFonts w:hint="eastAsia" w:ascii="宋体" w:hAnsi="宋体" w:cs="宋体"/>
          <w:b/>
          <w:color w:val="auto"/>
          <w:sz w:val="32"/>
          <w:szCs w:val="32"/>
          <w:highlight w:val="none"/>
        </w:rPr>
      </w:pPr>
    </w:p>
    <w:p w14:paraId="629D46BB">
      <w:pPr>
        <w:spacing w:before="240" w:beforeLines="100" w:after="120" w:afterLines="50"/>
        <w:ind w:left="54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法定代表人身份证明</w:t>
      </w:r>
    </w:p>
    <w:p w14:paraId="234218E7">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投 标 人：</w:t>
      </w:r>
      <w:r>
        <w:rPr>
          <w:rFonts w:hint="eastAsia" w:ascii="宋体" w:hAnsi="宋体" w:cs="宋体"/>
          <w:color w:val="auto"/>
          <w:szCs w:val="21"/>
          <w:highlight w:val="none"/>
          <w:u w:val="single"/>
        </w:rPr>
        <w:t xml:space="preserve">                                                        </w:t>
      </w:r>
    </w:p>
    <w:p w14:paraId="40F72481">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74B2D3CD">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14:paraId="6C5C73EA">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1DE8B7C8">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43AA769F">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（投标人名称）              </w:t>
      </w:r>
      <w:r>
        <w:rPr>
          <w:rFonts w:hint="eastAsia" w:ascii="宋体" w:hAnsi="宋体" w:cs="宋体"/>
          <w:color w:val="auto"/>
          <w:szCs w:val="21"/>
          <w:highlight w:val="none"/>
        </w:rPr>
        <w:t>的法定代表人。</w:t>
      </w:r>
    </w:p>
    <w:p w14:paraId="0FA08873">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特此证明。</w:t>
      </w:r>
    </w:p>
    <w:p w14:paraId="316F67A0">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3B3C32C0">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2E886650">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附件：法定代表人有效身份证正反面复印件</w:t>
      </w:r>
    </w:p>
    <w:p w14:paraId="32C2A9EC">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2855C1A3">
      <w:pPr>
        <w:keepNext w:val="0"/>
        <w:keepLines w:val="0"/>
        <w:pageBreakBefore w:val="0"/>
        <w:widowControl w:val="0"/>
        <w:kinsoku/>
        <w:wordWrap/>
        <w:overflowPunct/>
        <w:topLinePunct w:val="0"/>
        <w:autoSpaceDE/>
        <w:autoSpaceDN/>
        <w:bidi w:val="0"/>
        <w:adjustRightInd/>
        <w:spacing w:line="400" w:lineRule="exact"/>
        <w:ind w:right="420" w:firstLine="4620" w:firstLineChars="2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180E7230">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left="540" w:right="420"/>
        <w:jc w:val="right"/>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204ABA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p>
    <w:p w14:paraId="52067E48">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color w:val="auto"/>
          <w:szCs w:val="21"/>
          <w:highlight w:val="none"/>
        </w:rPr>
        <w:t>注：自然人投标的无需提供</w:t>
      </w:r>
    </w:p>
    <w:p w14:paraId="66CAB43A">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.授权委托书格式</w:t>
      </w:r>
    </w:p>
    <w:p w14:paraId="1C4BCE88">
      <w:pPr>
        <w:snapToGrid w:val="0"/>
        <w:spacing w:before="120" w:beforeLines="50" w:after="5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授权委托书</w:t>
      </w:r>
    </w:p>
    <w:p w14:paraId="524FD4D3">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（非联合体投标格式）</w:t>
      </w:r>
    </w:p>
    <w:p w14:paraId="7D3EC16A">
      <w:pPr>
        <w:snapToGrid w:val="0"/>
        <w:spacing w:before="120" w:beforeLines="50" w:after="50"/>
        <w:jc w:val="center"/>
        <w:rPr>
          <w:rFonts w:hint="eastAsia" w:ascii="宋体" w:hAnsi="宋体" w:cs="宋体"/>
          <w:b/>
          <w:color w:val="auto"/>
          <w:sz w:val="24"/>
          <w:highlight w:val="none"/>
        </w:rPr>
      </w:pPr>
      <w:r>
        <w:rPr>
          <w:rFonts w:hint="eastAsia" w:ascii="宋体" w:hAnsi="宋体" w:cs="宋体"/>
          <w:b/>
          <w:color w:val="auto"/>
          <w:sz w:val="32"/>
          <w:szCs w:val="32"/>
          <w:highlight w:val="none"/>
        </w:rPr>
        <w:t>（如有委托时）</w:t>
      </w:r>
    </w:p>
    <w:p w14:paraId="7F9E673F">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p>
    <w:p w14:paraId="1952A81A">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项目的投标活动，并代表我方全权办理针对上述项目的所有采购程序和环节的具体事务和签署相关文件。</w:t>
      </w:r>
    </w:p>
    <w:p w14:paraId="13D942CB">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我方对委托代理人的签字或者电子签名事项负全部责任。</w:t>
      </w:r>
    </w:p>
    <w:p w14:paraId="278B7805">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本授权书自签署之日起生效，在撤销授权的书面通知以前，本授权书一直有效。委托代理人在授权书有效期内签署的所有文件不因授权的撤销而失效。</w:t>
      </w:r>
    </w:p>
    <w:p w14:paraId="7A825AD0">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3D5DE1EA">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附：法定代表人身份证明及委托代理人有效身份证正反面复印件</w:t>
      </w:r>
    </w:p>
    <w:p w14:paraId="3D309282">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p>
    <w:p w14:paraId="15BC6682">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委托代理人（签字或者电子签名）：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062E482">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委托代理人身份证号码：</w:t>
      </w:r>
      <w:r>
        <w:rPr>
          <w:rFonts w:hint="eastAsia" w:ascii="宋体" w:hAnsi="宋体" w:cs="宋体"/>
          <w:color w:val="auto"/>
          <w:szCs w:val="21"/>
          <w:highlight w:val="none"/>
          <w:u w:val="single"/>
        </w:rPr>
        <w:t xml:space="preserve">                             </w:t>
      </w:r>
    </w:p>
    <w:p w14:paraId="75EC1FB7">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法定代表人（签字或者盖章或者电子签名）：</w:t>
      </w:r>
      <w:r>
        <w:rPr>
          <w:rFonts w:hint="eastAsia" w:ascii="宋体" w:hAnsi="宋体" w:cs="宋体"/>
          <w:color w:val="auto"/>
          <w:szCs w:val="21"/>
          <w:highlight w:val="none"/>
          <w:u w:val="single"/>
        </w:rPr>
        <w:t xml:space="preserve">              </w:t>
      </w:r>
    </w:p>
    <w:p w14:paraId="592CDE15">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74D10CF3">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5B00A977">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left="540" w:right="420"/>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4E61026">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cs="宋体"/>
          <w:color w:val="auto"/>
          <w:szCs w:val="21"/>
          <w:highlight w:val="none"/>
        </w:rPr>
      </w:pPr>
    </w:p>
    <w:p w14:paraId="0A9E25C2">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注：1.</w:t>
      </w:r>
      <w:bookmarkStart w:id="204" w:name="_Hlk65851555"/>
      <w:bookmarkStart w:id="205" w:name="_Hlk65851620"/>
      <w:r>
        <w:rPr>
          <w:rFonts w:hint="eastAsia" w:ascii="宋体" w:hAnsi="宋体" w:cs="宋体"/>
          <w:color w:val="auto"/>
          <w:szCs w:val="21"/>
          <w:highlight w:val="none"/>
        </w:rPr>
        <w:t>法定代表人必须在授权委托书上签字或者盖章或者电子签名，</w:t>
      </w:r>
      <w:bookmarkEnd w:id="204"/>
      <w:r>
        <w:rPr>
          <w:rFonts w:hint="eastAsia" w:ascii="宋体" w:hAnsi="宋体" w:cs="宋体"/>
          <w:color w:val="auto"/>
          <w:szCs w:val="21"/>
          <w:highlight w:val="none"/>
        </w:rPr>
        <w:t>委托代理人必须在授权委托书上签字或者电子签名，</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w:t>
      </w:r>
      <w:bookmarkEnd w:id="205"/>
    </w:p>
    <w:p w14:paraId="7787FC3D">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2.法人、其他组织投标时“我方”是指“我单位”，自然人投标时“我方”是指“本人”。</w:t>
      </w:r>
    </w:p>
    <w:p w14:paraId="7D31BEDF">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firstLine="566" w:firstLineChars="236"/>
        <w:jc w:val="center"/>
        <w:textAlignment w:val="auto"/>
        <w:rPr>
          <w:rFonts w:hint="eastAsia" w:ascii="宋体" w:hAnsi="宋体" w:cs="宋体"/>
          <w:b/>
          <w:color w:val="auto"/>
          <w:sz w:val="30"/>
          <w:szCs w:val="30"/>
          <w:highlight w:val="none"/>
        </w:rPr>
      </w:pPr>
      <w:r>
        <w:rPr>
          <w:rFonts w:hint="eastAsia" w:ascii="宋体" w:hAnsi="宋体" w:cs="宋体"/>
          <w:color w:val="auto"/>
          <w:sz w:val="24"/>
          <w:highlight w:val="none"/>
        </w:rPr>
        <w:br w:type="page"/>
      </w:r>
      <w:r>
        <w:rPr>
          <w:rFonts w:hint="eastAsia" w:ascii="宋体" w:hAnsi="宋体" w:cs="宋体"/>
          <w:b/>
          <w:color w:val="auto"/>
          <w:sz w:val="30"/>
          <w:szCs w:val="30"/>
          <w:highlight w:val="none"/>
        </w:rPr>
        <w:t>授权委托书</w:t>
      </w:r>
    </w:p>
    <w:p w14:paraId="6FD3A827">
      <w:pPr>
        <w:snapToGrid w:val="0"/>
        <w:spacing w:before="120" w:beforeLines="50" w:after="50"/>
        <w:ind w:firstLine="758" w:firstLineChars="236"/>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（联合体投标格式）</w:t>
      </w:r>
    </w:p>
    <w:p w14:paraId="4E9A35E5">
      <w:pPr>
        <w:snapToGrid w:val="0"/>
        <w:spacing w:before="120" w:beforeLines="50" w:after="50"/>
        <w:ind w:firstLine="758" w:firstLineChars="236"/>
        <w:jc w:val="center"/>
        <w:rPr>
          <w:rFonts w:hint="eastAsia" w:ascii="宋体" w:hAnsi="宋体" w:cs="宋体"/>
          <w:color w:val="auto"/>
          <w:sz w:val="24"/>
          <w:highlight w:val="none"/>
        </w:rPr>
      </w:pPr>
      <w:r>
        <w:rPr>
          <w:rFonts w:hint="eastAsia" w:ascii="宋体" w:hAnsi="宋体" w:cs="宋体"/>
          <w:b/>
          <w:bCs/>
          <w:color w:val="auto"/>
          <w:sz w:val="32"/>
          <w:szCs w:val="32"/>
          <w:highlight w:val="none"/>
        </w:rPr>
        <w:t>（如有委托时）</w:t>
      </w:r>
    </w:p>
    <w:p w14:paraId="25B1E52F">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p>
    <w:p w14:paraId="13410334">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根据 </w:t>
      </w:r>
      <w:r>
        <w:rPr>
          <w:rFonts w:hint="eastAsia" w:ascii="宋体" w:hAnsi="宋体" w:cs="宋体"/>
          <w:color w:val="auto"/>
          <w:szCs w:val="21"/>
          <w:highlight w:val="none"/>
          <w:u w:val="single"/>
        </w:rPr>
        <w:t xml:space="preserve"> （牵头人名称）</w:t>
      </w:r>
      <w:r>
        <w:rPr>
          <w:rFonts w:hint="eastAsia" w:ascii="宋体" w:hAnsi="宋体" w:cs="宋体"/>
          <w:color w:val="auto"/>
          <w:szCs w:val="21"/>
          <w:highlight w:val="none"/>
        </w:rPr>
        <w:t>与</w:t>
      </w:r>
      <w:r>
        <w:rPr>
          <w:rFonts w:hint="eastAsia" w:ascii="宋体" w:hAnsi="宋体" w:cs="宋体"/>
          <w:color w:val="auto"/>
          <w:szCs w:val="21"/>
          <w:highlight w:val="none"/>
          <w:u w:val="single"/>
        </w:rPr>
        <w:t>（联合体其他成员名称）</w:t>
      </w:r>
      <w:r>
        <w:rPr>
          <w:rFonts w:hint="eastAsia" w:ascii="宋体" w:hAnsi="宋体" w:cs="宋体"/>
          <w:color w:val="auto"/>
          <w:szCs w:val="21"/>
          <w:highlight w:val="none"/>
        </w:rPr>
        <w:t>签订的《联合体投标协议书》的内容，</w:t>
      </w:r>
      <w:r>
        <w:rPr>
          <w:rFonts w:hint="eastAsia" w:ascii="宋体" w:hAnsi="宋体" w:cs="宋体"/>
          <w:color w:val="auto"/>
          <w:szCs w:val="21"/>
          <w:highlight w:val="none"/>
          <w:u w:val="single"/>
        </w:rPr>
        <w:t>（牵头人名称）</w:t>
      </w:r>
      <w:r>
        <w:rPr>
          <w:rFonts w:hint="eastAsia" w:ascii="宋体" w:hAnsi="宋体" w:cs="宋体"/>
          <w:color w:val="auto"/>
          <w:szCs w:val="21"/>
          <w:highlight w:val="none"/>
        </w:rPr>
        <w:t>的法定代表人</w:t>
      </w:r>
      <w:r>
        <w:rPr>
          <w:rFonts w:hint="eastAsia" w:ascii="宋体" w:hAnsi="宋体" w:cs="宋体"/>
          <w:color w:val="auto"/>
          <w:szCs w:val="21"/>
          <w:highlight w:val="none"/>
          <w:u w:val="single"/>
        </w:rPr>
        <w:t>（姓名）</w:t>
      </w:r>
      <w:r>
        <w:rPr>
          <w:rFonts w:hint="eastAsia" w:ascii="宋体" w:hAnsi="宋体" w:cs="宋体"/>
          <w:color w:val="auto"/>
          <w:szCs w:val="21"/>
          <w:highlight w:val="none"/>
        </w:rPr>
        <w:t>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项目的投标活动，并代表我方全权办理针对上述项目的所有采购程序和环节的具体事务和签署相关文件。</w:t>
      </w:r>
    </w:p>
    <w:p w14:paraId="7E36C04D">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bookmarkStart w:id="206" w:name="_Hlk65852658"/>
      <w:r>
        <w:rPr>
          <w:rFonts w:hint="eastAsia" w:ascii="宋体" w:hAnsi="宋体" w:cs="宋体"/>
          <w:color w:val="auto"/>
          <w:szCs w:val="21"/>
          <w:highlight w:val="none"/>
        </w:rPr>
        <w:t>我方对委托代理人的签字或者电子签名事项负全部责任。</w:t>
      </w:r>
    </w:p>
    <w:p w14:paraId="04969BE3">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3E1AA23D">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60E77D35">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附：牵头人法定代表人身份证明及委托代理人有效身份证正反面复印件</w:t>
      </w:r>
    </w:p>
    <w:p w14:paraId="357AFC27">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p>
    <w:p w14:paraId="286C489B">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牵头人法定代表人（签字或者盖章或者电子签名）：</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370D9E2F">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牵头人（电子签章）：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0EB9D35D">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7454EF81">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p>
    <w:p w14:paraId="0282D610">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被授权人（签字或者电子签名）：</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6F2656C5">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684E375C">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注：1.法定代表人必须在授权委托书上签字或者盖章或者电子签名，委托代理人必须在授权委托书上签字或者电子签名，</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w:t>
      </w:r>
    </w:p>
    <w:p w14:paraId="3104B8DE">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 w:val="24"/>
          <w:highlight w:val="none"/>
        </w:rPr>
      </w:pPr>
      <w:r>
        <w:rPr>
          <w:rFonts w:hint="eastAsia" w:ascii="宋体" w:hAnsi="宋体" w:cs="宋体"/>
          <w:color w:val="auto"/>
          <w:szCs w:val="21"/>
          <w:highlight w:val="none"/>
        </w:rPr>
        <w:t>2.法人、其他组织投标时“我方”是指“我单位”，自然人投标时“我方”是指“本人”。</w:t>
      </w:r>
    </w:p>
    <w:p w14:paraId="4A947FD9">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 w:val="24"/>
          <w:highlight w:val="none"/>
        </w:rPr>
      </w:pPr>
    </w:p>
    <w:bookmarkEnd w:id="206"/>
    <w:p w14:paraId="79FF367D">
      <w:pPr>
        <w:keepNext w:val="0"/>
        <w:keepLines w:val="0"/>
        <w:pageBreakBefore w:val="0"/>
        <w:widowControl w:val="0"/>
        <w:kinsoku/>
        <w:wordWrap/>
        <w:overflowPunct/>
        <w:topLinePunct w:val="0"/>
        <w:autoSpaceDE/>
        <w:autoSpaceDN/>
        <w:bidi w:val="0"/>
        <w:adjustRightInd/>
        <w:snapToGrid w:val="0"/>
        <w:spacing w:before="50" w:after="120" w:afterLines="50" w:line="400" w:lineRule="exact"/>
        <w:ind w:firstLine="480" w:firstLineChars="200"/>
        <w:jc w:val="left"/>
        <w:textAlignment w:val="auto"/>
        <w:rPr>
          <w:rFonts w:hint="eastAsia" w:ascii="宋体" w:hAnsi="宋体" w:cs="宋体"/>
          <w:color w:val="auto"/>
          <w:sz w:val="24"/>
          <w:highlight w:val="none"/>
        </w:rPr>
        <w:sectPr>
          <w:footerReference r:id="rId10" w:type="first"/>
          <w:footerReference r:id="rId9" w:type="default"/>
          <w:pgSz w:w="11906" w:h="16838"/>
          <w:pgMar w:top="1440" w:right="1803" w:bottom="1440" w:left="1803" w:header="850" w:footer="850" w:gutter="0"/>
          <w:pgBorders>
            <w:top w:val="none" w:sz="0" w:space="0"/>
            <w:left w:val="none" w:sz="0" w:space="0"/>
            <w:bottom w:val="none" w:sz="0" w:space="0"/>
            <w:right w:val="none" w:sz="0" w:space="0"/>
          </w:pgBorders>
          <w:pgNumType w:fmt="decimal"/>
          <w:cols w:space="720" w:num="1"/>
          <w:docGrid w:linePitch="312" w:charSpace="0"/>
        </w:sectPr>
      </w:pPr>
    </w:p>
    <w:p w14:paraId="6897B251">
      <w:pPr>
        <w:rPr>
          <w:rFonts w:hint="eastAsia" w:ascii="宋体" w:hAnsi="宋体" w:cs="宋体"/>
          <w:color w:val="auto"/>
          <w:sz w:val="24"/>
          <w:highlight w:val="none"/>
        </w:rPr>
      </w:pPr>
    </w:p>
    <w:p w14:paraId="6535FF51">
      <w:pPr>
        <w:rPr>
          <w:rFonts w:hint="eastAsia" w:ascii="宋体" w:hAnsi="宋体" w:cs="宋体"/>
          <w:b/>
          <w:color w:val="auto"/>
          <w:sz w:val="24"/>
          <w:szCs w:val="20"/>
          <w:highlight w:val="none"/>
        </w:rPr>
      </w:pP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.商务要求偏离表格式（注：按项目需求表具体项目修改）</w:t>
      </w:r>
    </w:p>
    <w:p w14:paraId="46C1C423">
      <w:pPr>
        <w:snapToGrid w:val="0"/>
        <w:spacing w:before="50"/>
        <w:jc w:val="left"/>
        <w:rPr>
          <w:rFonts w:hint="eastAsia" w:ascii="宋体" w:hAnsi="宋体" w:cs="宋体"/>
          <w:color w:val="auto"/>
          <w:sz w:val="24"/>
          <w:highlight w:val="none"/>
        </w:rPr>
      </w:pPr>
    </w:p>
    <w:p w14:paraId="05164BB9">
      <w:pPr>
        <w:pStyle w:val="22"/>
        <w:spacing w:line="440" w:lineRule="exact"/>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p w14:paraId="3CB2E376">
      <w:pPr>
        <w:snapToGrid w:val="0"/>
        <w:spacing w:before="50" w:line="440" w:lineRule="exact"/>
        <w:jc w:val="left"/>
        <w:rPr>
          <w:rFonts w:hint="eastAsia" w:ascii="宋体" w:hAnsi="宋体" w:cs="宋体"/>
          <w:color w:val="auto"/>
          <w:szCs w:val="21"/>
          <w:highlight w:val="none"/>
          <w:u w:val="single"/>
        </w:rPr>
      </w:pPr>
    </w:p>
    <w:tbl>
      <w:tblPr>
        <w:tblStyle w:val="41"/>
        <w:tblW w:w="0" w:type="auto"/>
        <w:tblInd w:w="9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3"/>
        <w:gridCol w:w="2776"/>
        <w:gridCol w:w="1760"/>
        <w:gridCol w:w="2853"/>
      </w:tblGrid>
      <w:tr w14:paraId="457DA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853" w:type="dxa"/>
            <w:tcBorders>
              <w:top w:val="single" w:color="auto" w:sz="4" w:space="0"/>
              <w:left w:val="single" w:color="auto" w:sz="4" w:space="0"/>
              <w:bottom w:val="single" w:color="auto" w:sz="4" w:space="0"/>
              <w:right w:val="single" w:color="auto" w:sz="4" w:space="0"/>
            </w:tcBorders>
            <w:noWrap w:val="0"/>
            <w:vAlign w:val="top"/>
          </w:tcPr>
          <w:p w14:paraId="3E5F2B3A">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2776" w:type="dxa"/>
            <w:tcBorders>
              <w:top w:val="single" w:color="auto" w:sz="4" w:space="0"/>
              <w:left w:val="single" w:color="auto" w:sz="4" w:space="0"/>
              <w:bottom w:val="single" w:color="auto" w:sz="4" w:space="0"/>
              <w:right w:val="single" w:color="auto" w:sz="4" w:space="0"/>
            </w:tcBorders>
            <w:noWrap w:val="0"/>
            <w:vAlign w:val="top"/>
          </w:tcPr>
          <w:p w14:paraId="52BD6685">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3F33B55F">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投标人的承诺</w:t>
            </w:r>
          </w:p>
        </w:tc>
        <w:tc>
          <w:tcPr>
            <w:tcW w:w="2853" w:type="dxa"/>
            <w:tcBorders>
              <w:top w:val="single" w:color="auto" w:sz="4" w:space="0"/>
              <w:left w:val="single" w:color="auto" w:sz="4" w:space="0"/>
              <w:bottom w:val="single" w:color="auto" w:sz="4" w:space="0"/>
              <w:right w:val="single" w:color="auto" w:sz="4" w:space="0"/>
            </w:tcBorders>
            <w:noWrap w:val="0"/>
            <w:vAlign w:val="top"/>
          </w:tcPr>
          <w:p w14:paraId="6E983B03">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7655B5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853" w:type="dxa"/>
            <w:tcBorders>
              <w:top w:val="single" w:color="auto" w:sz="4" w:space="0"/>
              <w:left w:val="single" w:color="auto" w:sz="4" w:space="0"/>
              <w:bottom w:val="single" w:color="auto" w:sz="4" w:space="0"/>
              <w:right w:val="single" w:color="auto" w:sz="4" w:space="0"/>
            </w:tcBorders>
            <w:noWrap w:val="0"/>
            <w:vAlign w:val="center"/>
          </w:tcPr>
          <w:p w14:paraId="35B0D37F">
            <w:pPr>
              <w:spacing w:line="440" w:lineRule="exact"/>
              <w:jc w:val="center"/>
              <w:rPr>
                <w:rFonts w:hint="eastAsia" w:ascii="宋体" w:hAnsi="宋体" w:cs="宋体"/>
                <w:color w:val="auto"/>
                <w:szCs w:val="21"/>
                <w:highlight w:val="none"/>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14:paraId="32E71C79">
            <w:pPr>
              <w:spacing w:line="440" w:lineRule="exact"/>
              <w:jc w:val="left"/>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DE4C10E">
            <w:pPr>
              <w:snapToGrid w:val="0"/>
              <w:spacing w:before="120" w:beforeLines="50" w:line="440" w:lineRule="exact"/>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2B488140">
            <w:pPr>
              <w:snapToGrid w:val="0"/>
              <w:spacing w:before="120" w:beforeLines="50" w:line="440" w:lineRule="exact"/>
              <w:jc w:val="center"/>
              <w:rPr>
                <w:rFonts w:hint="eastAsia" w:ascii="宋体" w:hAnsi="宋体" w:cs="宋体"/>
                <w:color w:val="auto"/>
                <w:szCs w:val="21"/>
                <w:highlight w:val="none"/>
              </w:rPr>
            </w:pPr>
          </w:p>
        </w:tc>
      </w:tr>
      <w:tr w14:paraId="3408A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853" w:type="dxa"/>
            <w:tcBorders>
              <w:top w:val="single" w:color="auto" w:sz="4" w:space="0"/>
              <w:left w:val="single" w:color="auto" w:sz="4" w:space="0"/>
              <w:bottom w:val="single" w:color="auto" w:sz="4" w:space="0"/>
              <w:right w:val="single" w:color="auto" w:sz="4" w:space="0"/>
            </w:tcBorders>
            <w:noWrap w:val="0"/>
            <w:vAlign w:val="center"/>
          </w:tcPr>
          <w:p w14:paraId="0D9137FD">
            <w:pPr>
              <w:spacing w:line="440" w:lineRule="exact"/>
              <w:jc w:val="center"/>
              <w:rPr>
                <w:rFonts w:hint="eastAsia" w:ascii="宋体" w:hAnsi="宋体" w:cs="宋体"/>
                <w:color w:val="auto"/>
                <w:szCs w:val="21"/>
                <w:highlight w:val="none"/>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14:paraId="4050FF37">
            <w:pPr>
              <w:spacing w:line="440" w:lineRule="exact"/>
              <w:jc w:val="left"/>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6E341F0D">
            <w:pPr>
              <w:snapToGrid w:val="0"/>
              <w:spacing w:before="120" w:beforeLines="50" w:line="440" w:lineRule="exact"/>
              <w:ind w:left="43"/>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4AC652E4">
            <w:pPr>
              <w:snapToGrid w:val="0"/>
              <w:spacing w:before="120" w:beforeLines="50" w:line="440" w:lineRule="exact"/>
              <w:ind w:left="43"/>
              <w:jc w:val="center"/>
              <w:rPr>
                <w:rFonts w:hint="eastAsia" w:ascii="宋体" w:hAnsi="宋体" w:cs="宋体"/>
                <w:color w:val="auto"/>
                <w:szCs w:val="21"/>
                <w:highlight w:val="none"/>
              </w:rPr>
            </w:pPr>
          </w:p>
        </w:tc>
      </w:tr>
      <w:tr w14:paraId="074C26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3" w:type="dxa"/>
            <w:tcBorders>
              <w:top w:val="single" w:color="auto" w:sz="4" w:space="0"/>
              <w:left w:val="single" w:color="auto" w:sz="4" w:space="0"/>
              <w:bottom w:val="single" w:color="auto" w:sz="4" w:space="0"/>
              <w:right w:val="single" w:color="auto" w:sz="4" w:space="0"/>
            </w:tcBorders>
            <w:noWrap w:val="0"/>
            <w:vAlign w:val="top"/>
          </w:tcPr>
          <w:p w14:paraId="2E82048A">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776" w:type="dxa"/>
            <w:tcBorders>
              <w:top w:val="single" w:color="auto" w:sz="4" w:space="0"/>
              <w:left w:val="single" w:color="auto" w:sz="4" w:space="0"/>
              <w:bottom w:val="single" w:color="auto" w:sz="4" w:space="0"/>
              <w:right w:val="single" w:color="auto" w:sz="4" w:space="0"/>
            </w:tcBorders>
            <w:noWrap w:val="0"/>
            <w:vAlign w:val="top"/>
          </w:tcPr>
          <w:p w14:paraId="6DF281E4">
            <w:pPr>
              <w:snapToGrid w:val="0"/>
              <w:spacing w:before="120" w:beforeLines="50" w:line="440" w:lineRule="exact"/>
              <w:jc w:val="center"/>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F71C6E1">
            <w:pPr>
              <w:snapToGrid w:val="0"/>
              <w:spacing w:before="120" w:beforeLines="50" w:line="440" w:lineRule="exact"/>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709542B3">
            <w:pPr>
              <w:snapToGrid w:val="0"/>
              <w:spacing w:before="120" w:beforeLines="50" w:line="440" w:lineRule="exact"/>
              <w:jc w:val="center"/>
              <w:rPr>
                <w:rFonts w:hint="eastAsia" w:ascii="宋体" w:hAnsi="宋体" w:cs="宋体"/>
                <w:color w:val="auto"/>
                <w:szCs w:val="21"/>
                <w:highlight w:val="none"/>
              </w:rPr>
            </w:pPr>
          </w:p>
        </w:tc>
      </w:tr>
    </w:tbl>
    <w:p w14:paraId="3C1F2DC3">
      <w:pPr>
        <w:pStyle w:val="17"/>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37BF010D">
      <w:pPr>
        <w:pStyle w:val="11"/>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hAnsi="宋体" w:cs="宋体"/>
          <w:color w:val="auto"/>
          <w:sz w:val="21"/>
          <w:szCs w:val="21"/>
          <w:highlight w:val="none"/>
        </w:rPr>
      </w:pPr>
      <w:r>
        <w:rPr>
          <w:rFonts w:hint="eastAsia" w:hAnsi="宋体" w:cs="宋体"/>
          <w:color w:val="auto"/>
          <w:sz w:val="21"/>
          <w:szCs w:val="21"/>
          <w:highlight w:val="none"/>
        </w:rPr>
        <w:t>1. 说明：应对照招标文件“第二章 采购需求”中的商务要求逐条作明确的投标响应，并作出偏离说明。</w:t>
      </w:r>
    </w:p>
    <w:p w14:paraId="206FE657">
      <w:pPr>
        <w:pStyle w:val="17"/>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2.投标人应根据自身的承诺，对照招标文件要求在“偏离说明”中注明“正偏离”、“负偏离”或者“无偏离”。既不属于“正偏离”也不属于“负偏离”即为“无偏离”。</w:t>
      </w:r>
    </w:p>
    <w:p w14:paraId="59490AD1">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zCs w:val="21"/>
          <w:highlight w:val="none"/>
        </w:rPr>
      </w:pPr>
    </w:p>
    <w:p w14:paraId="3BC2C683">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zCs w:val="21"/>
          <w:highlight w:val="none"/>
        </w:rPr>
      </w:pPr>
    </w:p>
    <w:p w14:paraId="68B0086A">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1078BC15">
      <w:pPr>
        <w:keepNext w:val="0"/>
        <w:keepLines w:val="0"/>
        <w:pageBreakBefore w:val="0"/>
        <w:widowControl w:val="0"/>
        <w:kinsoku/>
        <w:wordWrap/>
        <w:overflowPunct/>
        <w:topLinePunct w:val="0"/>
        <w:autoSpaceDE/>
        <w:autoSpaceDN/>
        <w:bidi w:val="0"/>
        <w:adjustRightInd/>
        <w:snapToGrid w:val="0"/>
        <w:spacing w:before="120" w:beforeLines="50" w:line="400" w:lineRule="exact"/>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53503A86">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right="920"/>
        <w:textAlignment w:val="auto"/>
        <w:rPr>
          <w:rFonts w:hint="eastAsia" w:ascii="宋体" w:hAnsi="宋体" w:cs="宋体"/>
          <w:color w:val="auto"/>
          <w:szCs w:val="21"/>
          <w:highlight w:val="non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3AD188D">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p>
    <w:p w14:paraId="704E753F">
      <w:pPr>
        <w:snapToGrid w:val="0"/>
        <w:spacing w:before="120" w:beforeLines="50" w:line="440" w:lineRule="exact"/>
        <w:rPr>
          <w:rFonts w:hint="eastAsia" w:ascii="宋体" w:hAnsi="宋体" w:cs="宋体"/>
          <w:color w:val="auto"/>
          <w:szCs w:val="21"/>
          <w:highlight w:val="none"/>
        </w:rPr>
      </w:pPr>
    </w:p>
    <w:p w14:paraId="3E49E625">
      <w:pPr>
        <w:snapToGrid w:val="0"/>
        <w:spacing w:before="120" w:beforeLines="50"/>
        <w:rPr>
          <w:rFonts w:hint="eastAsia" w:ascii="宋体" w:hAnsi="宋体" w:cs="宋体"/>
          <w:color w:val="auto"/>
          <w:sz w:val="24"/>
          <w:szCs w:val="20"/>
          <w:highlight w:val="none"/>
        </w:rPr>
      </w:pPr>
    </w:p>
    <w:p w14:paraId="5C6D84C7">
      <w:pPr>
        <w:snapToGrid w:val="0"/>
        <w:spacing w:before="120" w:beforeLines="50" w:after="50"/>
        <w:jc w:val="left"/>
        <w:rPr>
          <w:rFonts w:hint="eastAsia" w:ascii="宋体" w:hAnsi="宋体" w:cs="宋体"/>
          <w:color w:val="auto"/>
          <w:sz w:val="24"/>
          <w:szCs w:val="20"/>
          <w:highlight w:val="none"/>
        </w:rPr>
        <w:sectPr>
          <w:footerReference r:id="rId14" w:type="first"/>
          <w:headerReference r:id="rId11" w:type="default"/>
          <w:footerReference r:id="rId12" w:type="default"/>
          <w:footerReference r:id="rId13" w:type="even"/>
          <w:pgSz w:w="11906" w:h="16838"/>
          <w:pgMar w:top="1134" w:right="1247" w:bottom="1134" w:left="1417" w:header="850" w:footer="850" w:gutter="0"/>
          <w:pgBorders>
            <w:top w:val="none" w:sz="0" w:space="0"/>
            <w:left w:val="none" w:sz="0" w:space="0"/>
            <w:bottom w:val="none" w:sz="0" w:space="0"/>
            <w:right w:val="none" w:sz="0" w:space="0"/>
          </w:pgBorders>
          <w:pgNumType w:fmt="decimal"/>
          <w:cols w:space="720" w:num="1"/>
          <w:titlePg/>
          <w:docGrid w:linePitch="312" w:charSpace="0"/>
        </w:sectPr>
      </w:pPr>
    </w:p>
    <w:p w14:paraId="696EB727">
      <w:pPr>
        <w:snapToGrid w:val="0"/>
        <w:spacing w:before="165" w:beforeLines="50" w:after="50"/>
        <w:jc w:val="left"/>
        <w:rPr>
          <w:rFonts w:hint="eastAsia" w:ascii="宋体" w:hAnsi="宋体" w:cs="宋体"/>
          <w:b/>
          <w:color w:val="auto"/>
          <w:sz w:val="24"/>
          <w:highlight w:val="none"/>
        </w:rPr>
      </w:pPr>
      <w:r>
        <w:rPr>
          <w:rFonts w:hint="eastAsia" w:ascii="宋体" w:hAnsi="宋体" w:cs="宋体"/>
          <w:b/>
          <w:color w:val="auto"/>
          <w:sz w:val="24"/>
          <w:highlight w:val="none"/>
          <w:lang w:val="en-US" w:eastAsia="zh-CN"/>
        </w:rPr>
        <w:t>8</w:t>
      </w:r>
      <w:r>
        <w:rPr>
          <w:rFonts w:hint="eastAsia" w:ascii="宋体" w:hAnsi="宋体" w:cs="宋体"/>
          <w:b/>
          <w:color w:val="auto"/>
          <w:sz w:val="24"/>
          <w:highlight w:val="none"/>
        </w:rPr>
        <w:t>.投标人业绩证明材料</w:t>
      </w:r>
    </w:p>
    <w:p w14:paraId="7139FDFC">
      <w:pPr>
        <w:pStyle w:val="30"/>
        <w:snapToGrid w:val="0"/>
        <w:ind w:left="480" w:hanging="480"/>
        <w:rPr>
          <w:rFonts w:hint="eastAsia" w:ascii="宋体" w:hAnsi="宋体" w:cs="宋体"/>
          <w:color w:val="auto"/>
          <w:sz w:val="24"/>
          <w:highlight w:val="none"/>
        </w:rPr>
      </w:pPr>
    </w:p>
    <w:p w14:paraId="3BA48A99">
      <w:pPr>
        <w:pStyle w:val="30"/>
        <w:snapToGrid w:val="0"/>
        <w:spacing w:line="440" w:lineRule="exact"/>
        <w:ind w:left="600" w:hanging="60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投标人业绩情况一览表格式 </w:t>
      </w:r>
    </w:p>
    <w:tbl>
      <w:tblPr>
        <w:tblStyle w:val="41"/>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65"/>
        <w:gridCol w:w="1963"/>
        <w:gridCol w:w="1963"/>
        <w:gridCol w:w="3167"/>
      </w:tblGrid>
      <w:tr w14:paraId="47CD50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0F0B6D78">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77B3A5D9">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182F6683">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合同金额</w:t>
            </w:r>
          </w:p>
          <w:p w14:paraId="23BFC3F9">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7D391A7F">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采购人联系人及</w:t>
            </w:r>
          </w:p>
          <w:p w14:paraId="135E7B5A">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r>
      <w:tr w14:paraId="2DBED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5F29E96E">
            <w:pPr>
              <w:spacing w:line="440" w:lineRule="exact"/>
              <w:jc w:val="left"/>
              <w:rPr>
                <w:rFonts w:hint="eastAsia" w:ascii="宋体" w:hAnsi="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6A17196B">
            <w:pPr>
              <w:spacing w:line="440" w:lineRule="exact"/>
              <w:jc w:val="left"/>
              <w:rPr>
                <w:rFonts w:hint="eastAsia" w:ascii="宋体" w:hAnsi="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6098F388">
            <w:pPr>
              <w:spacing w:line="440" w:lineRule="exact"/>
              <w:jc w:val="left"/>
              <w:rPr>
                <w:rFonts w:hint="eastAsia" w:ascii="宋体" w:hAnsi="宋体" w:cs="宋体"/>
                <w:color w:val="auto"/>
                <w:szCs w:val="21"/>
                <w:highlight w:val="none"/>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40DF06A9">
            <w:pPr>
              <w:spacing w:line="440" w:lineRule="exact"/>
              <w:jc w:val="left"/>
              <w:rPr>
                <w:rFonts w:hint="eastAsia" w:ascii="宋体" w:hAnsi="宋体" w:cs="宋体"/>
                <w:color w:val="auto"/>
                <w:szCs w:val="21"/>
                <w:highlight w:val="none"/>
              </w:rPr>
            </w:pPr>
          </w:p>
        </w:tc>
      </w:tr>
      <w:tr w14:paraId="2230B1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4DE22938">
            <w:pPr>
              <w:snapToGrid w:val="0"/>
              <w:spacing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E89CB97">
            <w:pPr>
              <w:snapToGrid w:val="0"/>
              <w:spacing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08BDDEE">
            <w:pPr>
              <w:snapToGrid w:val="0"/>
              <w:spacing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771466E">
            <w:pPr>
              <w:snapToGrid w:val="0"/>
              <w:spacing w:line="440" w:lineRule="exact"/>
              <w:jc w:val="left"/>
              <w:rPr>
                <w:rFonts w:hint="eastAsia" w:ascii="宋体" w:hAnsi="宋体" w:cs="宋体"/>
                <w:color w:val="auto"/>
                <w:szCs w:val="21"/>
                <w:highlight w:val="none"/>
              </w:rPr>
            </w:pPr>
          </w:p>
        </w:tc>
      </w:tr>
      <w:tr w14:paraId="39961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7587AC88">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29FE064">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76E99E8">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5216E56A">
            <w:pPr>
              <w:snapToGrid w:val="0"/>
              <w:spacing w:before="50" w:after="165" w:afterLines="50" w:line="440" w:lineRule="exact"/>
              <w:jc w:val="left"/>
              <w:rPr>
                <w:rFonts w:hint="eastAsia" w:ascii="宋体" w:hAnsi="宋体" w:cs="宋体"/>
                <w:color w:val="auto"/>
                <w:szCs w:val="21"/>
                <w:highlight w:val="none"/>
              </w:rPr>
            </w:pPr>
          </w:p>
        </w:tc>
      </w:tr>
      <w:tr w14:paraId="1B2B90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2E6E745D">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EB29FA1">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3A306F3">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7A8A0E3">
            <w:pPr>
              <w:snapToGrid w:val="0"/>
              <w:spacing w:before="50" w:after="165" w:afterLines="50" w:line="440" w:lineRule="exact"/>
              <w:jc w:val="left"/>
              <w:rPr>
                <w:rFonts w:hint="eastAsia" w:ascii="宋体" w:hAnsi="宋体" w:cs="宋体"/>
                <w:color w:val="auto"/>
                <w:szCs w:val="21"/>
                <w:highlight w:val="none"/>
              </w:rPr>
            </w:pPr>
          </w:p>
        </w:tc>
      </w:tr>
      <w:tr w14:paraId="500755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550626C0">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DC2C229">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CF13017">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1A1CA097">
            <w:pPr>
              <w:snapToGrid w:val="0"/>
              <w:spacing w:before="50" w:after="165" w:afterLines="50" w:line="440" w:lineRule="exact"/>
              <w:jc w:val="left"/>
              <w:rPr>
                <w:rFonts w:hint="eastAsia" w:ascii="宋体" w:hAnsi="宋体" w:cs="宋体"/>
                <w:color w:val="auto"/>
                <w:szCs w:val="21"/>
                <w:highlight w:val="none"/>
              </w:rPr>
            </w:pPr>
          </w:p>
        </w:tc>
      </w:tr>
      <w:tr w14:paraId="72680E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36644257">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75153E4">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5FF4EB9">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5183888D">
            <w:pPr>
              <w:snapToGrid w:val="0"/>
              <w:spacing w:before="50" w:after="165" w:afterLines="50" w:line="440" w:lineRule="exact"/>
              <w:jc w:val="left"/>
              <w:rPr>
                <w:rFonts w:hint="eastAsia" w:ascii="宋体" w:hAnsi="宋体" w:cs="宋体"/>
                <w:color w:val="auto"/>
                <w:szCs w:val="21"/>
                <w:highlight w:val="none"/>
              </w:rPr>
            </w:pPr>
          </w:p>
        </w:tc>
      </w:tr>
    </w:tbl>
    <w:p w14:paraId="70D6FBA8">
      <w:pPr>
        <w:pStyle w:val="13"/>
        <w:spacing w:before="0" w:after="0" w:line="440" w:lineRule="exact"/>
        <w:contextualSpacing/>
        <w:rPr>
          <w:rFonts w:hint="eastAsia" w:ascii="宋体" w:hAnsi="宋体" w:eastAsia="宋体" w:cs="宋体"/>
          <w:color w:val="auto"/>
          <w:sz w:val="21"/>
          <w:szCs w:val="21"/>
          <w:highlight w:val="none"/>
        </w:rPr>
      </w:pPr>
    </w:p>
    <w:p w14:paraId="7D8082CB">
      <w:pPr>
        <w:pStyle w:val="13"/>
        <w:spacing w:before="0" w:after="0" w:line="44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注：投标人根据评标标准具体要求附业绩证明材料。</w:t>
      </w:r>
    </w:p>
    <w:p w14:paraId="481A436F">
      <w:pPr>
        <w:pStyle w:val="13"/>
        <w:spacing w:before="0" w:after="0" w:line="440" w:lineRule="exact"/>
        <w:contextualSpacing/>
        <w:jc w:val="left"/>
        <w:rPr>
          <w:rFonts w:hint="eastAsia" w:ascii="宋体" w:hAnsi="宋体" w:eastAsia="宋体" w:cs="宋体"/>
          <w:color w:val="auto"/>
          <w:sz w:val="21"/>
          <w:szCs w:val="21"/>
          <w:highlight w:val="none"/>
        </w:rPr>
      </w:pPr>
    </w:p>
    <w:p w14:paraId="6D5ACE30">
      <w:pPr>
        <w:pStyle w:val="13"/>
        <w:spacing w:before="0" w:after="0" w:line="440" w:lineRule="exact"/>
        <w:contextualSpacing/>
        <w:jc w:val="left"/>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法定代表人或者委托代理人（签字或者电子签名）：</w:t>
      </w:r>
      <w:r>
        <w:rPr>
          <w:rFonts w:hint="eastAsia" w:ascii="宋体" w:hAnsi="宋体" w:eastAsia="宋体" w:cs="宋体"/>
          <w:color w:val="auto"/>
          <w:sz w:val="21"/>
          <w:szCs w:val="21"/>
          <w:highlight w:val="none"/>
          <w:u w:val="single"/>
        </w:rPr>
        <w:t xml:space="preserve">             </w:t>
      </w:r>
    </w:p>
    <w:p w14:paraId="532DAE5D">
      <w:pPr>
        <w:spacing w:line="440" w:lineRule="exact"/>
        <w:ind w:right="480"/>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 xml:space="preserve">投标人名称（电子签章）： </w:t>
      </w:r>
      <w:r>
        <w:rPr>
          <w:rFonts w:hint="eastAsia" w:ascii="宋体" w:hAnsi="宋体" w:cs="宋体"/>
          <w:color w:val="auto"/>
          <w:szCs w:val="21"/>
          <w:highlight w:val="none"/>
          <w:u w:val="single"/>
        </w:rPr>
        <w:t xml:space="preserve">                </w:t>
      </w:r>
    </w:p>
    <w:p w14:paraId="116154CC">
      <w:pPr>
        <w:snapToGrid w:val="0"/>
        <w:spacing w:before="165" w:beforeLines="50" w:after="50"/>
        <w:ind w:right="84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2BB63CC">
      <w:pPr>
        <w:snapToGrid w:val="0"/>
        <w:spacing w:before="165" w:beforeLines="50" w:after="50"/>
        <w:ind w:left="142"/>
        <w:jc w:val="left"/>
        <w:rPr>
          <w:rFonts w:hint="eastAsia"/>
          <w:b/>
          <w:color w:val="auto"/>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.技术要求偏离表格式</w:t>
      </w:r>
    </w:p>
    <w:p w14:paraId="10B142F5">
      <w:pPr>
        <w:snapToGrid w:val="0"/>
        <w:spacing w:before="165" w:beforeLines="50" w:after="50"/>
        <w:ind w:left="142"/>
        <w:jc w:val="left"/>
        <w:rPr>
          <w:rFonts w:hint="eastAsia" w:ascii="宋体" w:hAnsi="宋体" w:cs="宋体"/>
          <w:b/>
          <w:color w:val="auto"/>
          <w:sz w:val="24"/>
          <w:highlight w:val="none"/>
        </w:rPr>
      </w:pPr>
    </w:p>
    <w:p w14:paraId="144BFD7F">
      <w:pPr>
        <w:snapToGrid w:val="0"/>
        <w:spacing w:before="165" w:beforeLines="50" w:after="50"/>
        <w:ind w:left="14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技术要求偏离表</w:t>
      </w:r>
    </w:p>
    <w:p w14:paraId="7C72175D">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tbl>
      <w:tblPr>
        <w:tblStyle w:val="41"/>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143"/>
        <w:gridCol w:w="1834"/>
        <w:gridCol w:w="2181"/>
        <w:gridCol w:w="2084"/>
      </w:tblGrid>
      <w:tr w14:paraId="304A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25" w:type="dxa"/>
            <w:noWrap w:val="0"/>
            <w:vAlign w:val="center"/>
          </w:tcPr>
          <w:p w14:paraId="4FCFB4DA">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项号</w:t>
            </w:r>
          </w:p>
        </w:tc>
        <w:tc>
          <w:tcPr>
            <w:tcW w:w="2143" w:type="dxa"/>
            <w:noWrap w:val="0"/>
            <w:vAlign w:val="center"/>
          </w:tcPr>
          <w:p w14:paraId="19503388">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标的名称</w:t>
            </w:r>
          </w:p>
        </w:tc>
        <w:tc>
          <w:tcPr>
            <w:tcW w:w="1834" w:type="dxa"/>
            <w:noWrap w:val="0"/>
            <w:vAlign w:val="center"/>
          </w:tcPr>
          <w:p w14:paraId="42C6310F">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项目要求及技术需求</w:t>
            </w:r>
          </w:p>
        </w:tc>
        <w:tc>
          <w:tcPr>
            <w:tcW w:w="2181" w:type="dxa"/>
            <w:noWrap w:val="0"/>
            <w:vAlign w:val="center"/>
          </w:tcPr>
          <w:p w14:paraId="33710FFC">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投标响应</w:t>
            </w:r>
          </w:p>
        </w:tc>
        <w:tc>
          <w:tcPr>
            <w:tcW w:w="2084" w:type="dxa"/>
            <w:noWrap w:val="0"/>
            <w:vAlign w:val="center"/>
          </w:tcPr>
          <w:p w14:paraId="10E6382A">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偏离说明</w:t>
            </w:r>
          </w:p>
        </w:tc>
      </w:tr>
      <w:tr w14:paraId="0B6C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E614730">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2143" w:type="dxa"/>
            <w:noWrap w:val="0"/>
            <w:vAlign w:val="center"/>
          </w:tcPr>
          <w:p w14:paraId="28D65749">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1834" w:type="dxa"/>
            <w:noWrap w:val="0"/>
            <w:vAlign w:val="center"/>
          </w:tcPr>
          <w:p w14:paraId="50AA2367">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2181" w:type="dxa"/>
            <w:noWrap w:val="0"/>
            <w:vAlign w:val="center"/>
          </w:tcPr>
          <w:p w14:paraId="71AFC007">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2084" w:type="dxa"/>
            <w:noWrap w:val="0"/>
            <w:vAlign w:val="center"/>
          </w:tcPr>
          <w:p w14:paraId="522F5313">
            <w:pPr>
              <w:pStyle w:val="2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r>
      <w:tr w14:paraId="6335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C05AFEF">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79CCE38F">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2F2C19FB">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68CF7B08">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04B3EADF">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5C5D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7DE820B">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515CDA63">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16406693">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4D5197F2">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0C590346">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30AB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0EBD72F5">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5A863C74">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10FE54B9">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22F04665">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2B5BF119">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35E8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67233ED2">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4BF6C111">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4309FEA6">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7C58567B">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10B36CAE">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1D44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4460BF1">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5C1003CA">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5F7144DA">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16049060">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2DE352A1">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0AFE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19506DE">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0A51AE6B">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226E8980">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28C9CAA9">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263253AA">
            <w:pPr>
              <w:pStyle w:val="2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bl>
    <w:p w14:paraId="4627C66E">
      <w:pPr>
        <w:pStyle w:val="17"/>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6934E05E">
      <w:pPr>
        <w:pStyle w:val="11"/>
        <w:keepNext w:val="0"/>
        <w:keepLines w:val="0"/>
        <w:pageBreakBefore w:val="0"/>
        <w:widowControl w:val="0"/>
        <w:kinsoku/>
        <w:wordWrap/>
        <w:overflowPunct/>
        <w:topLinePunct w:val="0"/>
        <w:autoSpaceDE/>
        <w:autoSpaceDN/>
        <w:bidi w:val="0"/>
        <w:adjustRightInd/>
        <w:snapToGrid/>
        <w:spacing w:line="400" w:lineRule="exact"/>
        <w:ind w:firstLine="0"/>
        <w:contextualSpacing/>
        <w:textAlignment w:val="auto"/>
        <w:rPr>
          <w:rFonts w:hint="eastAsia" w:hAnsi="宋体" w:cs="宋体"/>
          <w:color w:val="auto"/>
          <w:sz w:val="21"/>
          <w:szCs w:val="21"/>
          <w:highlight w:val="none"/>
        </w:rPr>
      </w:pPr>
      <w:r>
        <w:rPr>
          <w:rFonts w:hint="eastAsia" w:hAnsi="宋体" w:cs="宋体"/>
          <w:color w:val="auto"/>
          <w:sz w:val="21"/>
          <w:szCs w:val="21"/>
          <w:highlight w:val="none"/>
        </w:rPr>
        <w:t>1. 说明：应对照招标文件“第二章 采购需求”中的项目要求及技术需求逐条作明确的投标响应，并作出偏离说明。</w:t>
      </w:r>
    </w:p>
    <w:p w14:paraId="6151D101">
      <w:pPr>
        <w:pStyle w:val="17"/>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2.投标人应根据自身的承诺，对照招标文件要求，在“偏离说明”中注明“正偏离”、“负偏离”或者“无偏离”。既不属于“正偏离”也不属于“负偏离”即为“无偏离”。</w:t>
      </w:r>
    </w:p>
    <w:p w14:paraId="6584660D">
      <w:pPr>
        <w:pStyle w:val="17"/>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 w:val="21"/>
          <w:szCs w:val="21"/>
          <w:highlight w:val="none"/>
        </w:rPr>
      </w:pPr>
    </w:p>
    <w:p w14:paraId="6C74854F">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6448D76E">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7E5E5F77">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7662F33">
      <w:pPr>
        <w:spacing w:line="360" w:lineRule="auto"/>
        <w:contextualSpacing/>
        <w:rPr>
          <w:rFonts w:hint="eastAsia" w:ascii="宋体" w:hAnsi="宋体" w:cs="宋体"/>
          <w:color w:val="auto"/>
          <w:sz w:val="24"/>
          <w:szCs w:val="20"/>
          <w:highlight w:val="none"/>
        </w:rPr>
      </w:pPr>
    </w:p>
    <w:p w14:paraId="44C60F2C">
      <w:pPr>
        <w:snapToGrid w:val="0"/>
        <w:spacing w:before="165"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10</w:t>
      </w:r>
      <w:r>
        <w:rPr>
          <w:rFonts w:hint="eastAsia" w:ascii="宋体" w:hAnsi="宋体" w:cs="宋体"/>
          <w:b/>
          <w:color w:val="auto"/>
          <w:sz w:val="24"/>
          <w:highlight w:val="none"/>
        </w:rPr>
        <w:t>.项目实施人员一览表格式</w:t>
      </w:r>
    </w:p>
    <w:p w14:paraId="124FEE67">
      <w:pPr>
        <w:snapToGrid w:val="0"/>
        <w:spacing w:before="165" w:beforeLines="50" w:after="50"/>
        <w:ind w:left="142"/>
        <w:jc w:val="left"/>
        <w:rPr>
          <w:rFonts w:hint="eastAsia" w:ascii="宋体" w:hAnsi="宋体" w:cs="宋体"/>
          <w:b/>
          <w:color w:val="auto"/>
          <w:sz w:val="24"/>
          <w:highlight w:val="none"/>
        </w:rPr>
      </w:pPr>
    </w:p>
    <w:p w14:paraId="2CC569F7">
      <w:pPr>
        <w:snapToGrid w:val="0"/>
        <w:spacing w:before="165" w:beforeLines="50" w:after="50"/>
        <w:ind w:left="14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项目实施人员一览表</w:t>
      </w:r>
    </w:p>
    <w:p w14:paraId="2504E11A">
      <w:pPr>
        <w:pStyle w:val="22"/>
        <w:keepNext w:val="0"/>
        <w:keepLines w:val="0"/>
        <w:pageBreakBefore w:val="0"/>
        <w:widowControl w:val="0"/>
        <w:kinsoku/>
        <w:overflowPunct/>
        <w:topLinePunct w:val="0"/>
        <w:autoSpaceDE/>
        <w:autoSpaceDN/>
        <w:bidi w:val="0"/>
        <w:adjustRightInd/>
        <w:spacing w:line="400" w:lineRule="exact"/>
        <w:textAlignment w:val="auto"/>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777"/>
        <w:gridCol w:w="1865"/>
        <w:gridCol w:w="1557"/>
        <w:gridCol w:w="1862"/>
        <w:gridCol w:w="2406"/>
      </w:tblGrid>
      <w:tr w14:paraId="5FCE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896" w:type="dxa"/>
            <w:noWrap w:val="0"/>
            <w:vAlign w:val="center"/>
          </w:tcPr>
          <w:p w14:paraId="143A1F3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777" w:type="dxa"/>
            <w:noWrap w:val="0"/>
            <w:vAlign w:val="center"/>
          </w:tcPr>
          <w:p w14:paraId="48E64A3E">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865" w:type="dxa"/>
            <w:noWrap w:val="0"/>
            <w:vAlign w:val="center"/>
          </w:tcPr>
          <w:p w14:paraId="629C88EF">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专业技术资格（职称）或者职业资格或者执业资格证或者其他证书</w:t>
            </w:r>
          </w:p>
        </w:tc>
        <w:tc>
          <w:tcPr>
            <w:tcW w:w="1557" w:type="dxa"/>
            <w:noWrap w:val="0"/>
            <w:vAlign w:val="center"/>
          </w:tcPr>
          <w:p w14:paraId="1F7B03AD">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证书编号</w:t>
            </w:r>
          </w:p>
        </w:tc>
        <w:tc>
          <w:tcPr>
            <w:tcW w:w="1862" w:type="dxa"/>
            <w:noWrap w:val="0"/>
            <w:vAlign w:val="center"/>
          </w:tcPr>
          <w:p w14:paraId="3E3CB563">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参加本单位</w:t>
            </w:r>
          </w:p>
          <w:p w14:paraId="1D662536">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工作时间</w:t>
            </w:r>
          </w:p>
        </w:tc>
        <w:tc>
          <w:tcPr>
            <w:tcW w:w="2406" w:type="dxa"/>
            <w:noWrap w:val="0"/>
            <w:vAlign w:val="center"/>
          </w:tcPr>
          <w:p w14:paraId="1BB06FD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劳动合同编号</w:t>
            </w:r>
          </w:p>
        </w:tc>
      </w:tr>
      <w:tr w14:paraId="12DA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dxa"/>
            <w:noWrap w:val="0"/>
            <w:vAlign w:val="center"/>
          </w:tcPr>
          <w:p w14:paraId="68452873">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777" w:type="dxa"/>
            <w:noWrap w:val="0"/>
            <w:vAlign w:val="center"/>
          </w:tcPr>
          <w:p w14:paraId="108C1425">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5" w:type="dxa"/>
            <w:noWrap w:val="0"/>
            <w:vAlign w:val="center"/>
          </w:tcPr>
          <w:p w14:paraId="7891938F">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557" w:type="dxa"/>
            <w:noWrap w:val="0"/>
            <w:vAlign w:val="center"/>
          </w:tcPr>
          <w:p w14:paraId="44A73F63">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2" w:type="dxa"/>
            <w:noWrap w:val="0"/>
            <w:vAlign w:val="center"/>
          </w:tcPr>
          <w:p w14:paraId="7C83C4B1">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2406" w:type="dxa"/>
            <w:noWrap w:val="0"/>
            <w:vAlign w:val="center"/>
          </w:tcPr>
          <w:p w14:paraId="74E26D66">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r>
      <w:tr w14:paraId="6A75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dxa"/>
            <w:noWrap w:val="0"/>
            <w:vAlign w:val="center"/>
          </w:tcPr>
          <w:p w14:paraId="5A11EE1A">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777" w:type="dxa"/>
            <w:noWrap w:val="0"/>
            <w:vAlign w:val="center"/>
          </w:tcPr>
          <w:p w14:paraId="52B24C17">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5" w:type="dxa"/>
            <w:noWrap w:val="0"/>
            <w:vAlign w:val="center"/>
          </w:tcPr>
          <w:p w14:paraId="1BF96424">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557" w:type="dxa"/>
            <w:noWrap w:val="0"/>
            <w:vAlign w:val="center"/>
          </w:tcPr>
          <w:p w14:paraId="1AC0A161">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2" w:type="dxa"/>
            <w:noWrap w:val="0"/>
            <w:vAlign w:val="center"/>
          </w:tcPr>
          <w:p w14:paraId="4A29A999">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2406" w:type="dxa"/>
            <w:noWrap w:val="0"/>
            <w:vAlign w:val="center"/>
          </w:tcPr>
          <w:p w14:paraId="146826CC">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r>
      <w:tr w14:paraId="686E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6" w:type="dxa"/>
            <w:noWrap w:val="0"/>
            <w:vAlign w:val="center"/>
          </w:tcPr>
          <w:p w14:paraId="2795AB49">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777" w:type="dxa"/>
            <w:noWrap w:val="0"/>
            <w:vAlign w:val="center"/>
          </w:tcPr>
          <w:p w14:paraId="4ED4F4A1">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5" w:type="dxa"/>
            <w:noWrap w:val="0"/>
            <w:vAlign w:val="center"/>
          </w:tcPr>
          <w:p w14:paraId="46340420">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557" w:type="dxa"/>
            <w:noWrap w:val="0"/>
            <w:vAlign w:val="center"/>
          </w:tcPr>
          <w:p w14:paraId="3C8F351F">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2" w:type="dxa"/>
            <w:noWrap w:val="0"/>
            <w:vAlign w:val="center"/>
          </w:tcPr>
          <w:p w14:paraId="32C0F01C">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2406" w:type="dxa"/>
            <w:noWrap w:val="0"/>
            <w:vAlign w:val="center"/>
          </w:tcPr>
          <w:p w14:paraId="22A315E6">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r>
    </w:tbl>
    <w:p w14:paraId="245FA82C">
      <w:pPr>
        <w:keepNext w:val="0"/>
        <w:keepLines w:val="0"/>
        <w:pageBreakBefore w:val="0"/>
        <w:widowControl w:val="0"/>
        <w:kinsoku/>
        <w:overflowPunct/>
        <w:topLinePunct w:val="0"/>
        <w:autoSpaceDE/>
        <w:autoSpaceDN/>
        <w:bidi w:val="0"/>
        <w:adjustRightInd/>
        <w:snapToGrid w:val="0"/>
        <w:spacing w:before="50" w:after="165" w:afterLines="50" w:line="400" w:lineRule="exact"/>
        <w:jc w:val="left"/>
        <w:textAlignment w:val="auto"/>
        <w:rPr>
          <w:rFonts w:hint="eastAsia" w:ascii="宋体" w:hAnsi="宋体" w:cs="宋体"/>
          <w:color w:val="auto"/>
          <w:szCs w:val="21"/>
          <w:highlight w:val="none"/>
        </w:rPr>
      </w:pPr>
    </w:p>
    <w:p w14:paraId="0AD56B3E">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注：</w:t>
      </w:r>
    </w:p>
    <w:p w14:paraId="729C7C2C">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1.在填写时，如本表格不适合投标单位的实际情况，可根据本表格式自行制表填写。</w:t>
      </w:r>
    </w:p>
    <w:p w14:paraId="0573E7E2">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2.投标人应当附本表所列证书的复印件并加盖投标人电子签章。</w:t>
      </w:r>
    </w:p>
    <w:p w14:paraId="695F3662">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p>
    <w:p w14:paraId="7E3DC191">
      <w:pPr>
        <w:keepNext w:val="0"/>
        <w:keepLines w:val="0"/>
        <w:pageBreakBefore w:val="0"/>
        <w:widowControl w:val="0"/>
        <w:kinsoku/>
        <w:wordWrap w:val="0"/>
        <w:overflowPunct/>
        <w:topLinePunct w:val="0"/>
        <w:autoSpaceDE/>
        <w:autoSpaceDN/>
        <w:bidi w:val="0"/>
        <w:adjustRightIn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21C6D0EF">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49B30968">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4CBA946">
      <w:pPr>
        <w:spacing w:line="360" w:lineRule="auto"/>
        <w:contextualSpacing/>
        <w:jc w:val="left"/>
        <w:rPr>
          <w:rFonts w:hint="eastAsia" w:ascii="宋体" w:hAnsi="宋体" w:cs="宋体"/>
          <w:color w:val="auto"/>
          <w:sz w:val="24"/>
          <w:szCs w:val="20"/>
          <w:highlight w:val="none"/>
        </w:rPr>
      </w:pPr>
    </w:p>
    <w:p w14:paraId="6A70128A">
      <w:pPr>
        <w:snapToGrid w:val="0"/>
        <w:spacing w:before="50" w:after="165" w:afterLines="50"/>
        <w:jc w:val="left"/>
        <w:rPr>
          <w:rFonts w:hint="eastAsia" w:ascii="宋体" w:hAnsi="宋体" w:cs="宋体"/>
          <w:color w:val="auto"/>
          <w:sz w:val="24"/>
          <w:szCs w:val="20"/>
          <w:highlight w:val="none"/>
        </w:rPr>
      </w:pPr>
    </w:p>
    <w:p w14:paraId="2164FA82">
      <w:pPr>
        <w:snapToGrid w:val="0"/>
        <w:spacing w:before="165" w:beforeLines="50" w:after="50"/>
        <w:jc w:val="left"/>
        <w:rPr>
          <w:rFonts w:hint="eastAsia" w:ascii="宋体" w:hAnsi="宋体" w:cs="宋体"/>
          <w:color w:val="auto"/>
          <w:sz w:val="24"/>
          <w:szCs w:val="20"/>
          <w:highlight w:val="none"/>
        </w:rPr>
      </w:pPr>
    </w:p>
    <w:p w14:paraId="0AADEBE9">
      <w:pPr>
        <w:snapToGrid w:val="0"/>
        <w:spacing w:before="50" w:after="165" w:afterLines="50"/>
        <w:jc w:val="left"/>
        <w:rPr>
          <w:rFonts w:hint="eastAsia" w:ascii="宋体" w:hAnsi="宋体" w:cs="宋体"/>
          <w:color w:val="auto"/>
          <w:sz w:val="24"/>
          <w:szCs w:val="20"/>
          <w:highlight w:val="none"/>
        </w:rPr>
      </w:pPr>
    </w:p>
    <w:p w14:paraId="048EA3FC">
      <w:pPr>
        <w:rPr>
          <w:rFonts w:hint="eastAsia" w:ascii="宋体" w:hAnsi="宋体" w:cs="宋体"/>
          <w:b/>
          <w:color w:val="auto"/>
          <w:sz w:val="28"/>
          <w:szCs w:val="28"/>
          <w:highlight w:val="none"/>
        </w:rPr>
      </w:pPr>
      <w:r>
        <w:rPr>
          <w:rFonts w:hint="eastAsia" w:ascii="宋体" w:hAnsi="宋体" w:cs="宋体"/>
          <w:b/>
          <w:bCs/>
          <w:color w:val="auto"/>
          <w:sz w:val="24"/>
          <w:highlight w:val="none"/>
        </w:rPr>
        <w:br w:type="page"/>
      </w:r>
      <w:bookmarkStart w:id="207" w:name="_Toc19686840"/>
      <w:r>
        <w:rPr>
          <w:rFonts w:hint="eastAsia" w:ascii="宋体" w:hAnsi="宋体" w:cs="宋体"/>
          <w:b/>
          <w:color w:val="auto"/>
          <w:sz w:val="28"/>
          <w:szCs w:val="28"/>
          <w:highlight w:val="none"/>
        </w:rPr>
        <w:t>四、其他文书、文件格式</w:t>
      </w:r>
      <w:bookmarkEnd w:id="207"/>
    </w:p>
    <w:p w14:paraId="4712E090">
      <w:pPr>
        <w:spacing w:line="360" w:lineRule="auto"/>
        <w:jc w:val="left"/>
        <w:rPr>
          <w:rFonts w:hint="eastAsia" w:ascii="宋体" w:hAnsi="宋体" w:cs="宋体"/>
          <w:b/>
          <w:bCs/>
          <w:color w:val="auto"/>
          <w:sz w:val="32"/>
          <w:szCs w:val="32"/>
          <w:highlight w:val="none"/>
        </w:rPr>
      </w:pPr>
      <w:r>
        <w:rPr>
          <w:rFonts w:hint="eastAsia" w:ascii="宋体" w:hAnsi="宋体" w:cs="宋体"/>
          <w:b/>
          <w:color w:val="auto"/>
          <w:sz w:val="24"/>
          <w:highlight w:val="none"/>
        </w:rPr>
        <w:t>1.质疑函（格式）</w:t>
      </w:r>
    </w:p>
    <w:p w14:paraId="4BB3AA39">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质疑函（格式）</w:t>
      </w:r>
    </w:p>
    <w:p w14:paraId="522BDDAC">
      <w:pPr>
        <w:pStyle w:val="22"/>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一、质疑供应商基本信息：</w:t>
      </w:r>
    </w:p>
    <w:p w14:paraId="7076CA5D">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质疑供应商：</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5018D20A">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0D6CDC69">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4C7DDB10">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授权代表：</w:t>
      </w:r>
      <w:r>
        <w:rPr>
          <w:rFonts w:hint="eastAsia" w:hAnsi="宋体" w:cs="宋体"/>
          <w:bCs/>
          <w:color w:val="auto"/>
          <w:highlight w:val="none"/>
          <w:u w:val="single"/>
        </w:rPr>
        <w:t xml:space="preserve">                      </w:t>
      </w:r>
    </w:p>
    <w:p w14:paraId="1AF4216E">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联系电话：</w:t>
      </w:r>
      <w:r>
        <w:rPr>
          <w:rFonts w:hint="eastAsia" w:hAnsi="宋体" w:cs="宋体"/>
          <w:bCs/>
          <w:color w:val="auto"/>
          <w:highlight w:val="none"/>
          <w:u w:val="single"/>
        </w:rPr>
        <w:t xml:space="preserve">                      </w:t>
      </w:r>
    </w:p>
    <w:p w14:paraId="3186388B">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72F1919F">
      <w:pPr>
        <w:pStyle w:val="22"/>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二、质疑项目基本情况：</w:t>
      </w:r>
    </w:p>
    <w:p w14:paraId="3985296E">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rPr>
        <w:t>质疑</w:t>
      </w:r>
      <w:r>
        <w:rPr>
          <w:rFonts w:hint="eastAsia" w:hAnsi="宋体" w:cs="宋体"/>
          <w:color w:val="auto"/>
          <w:highlight w:val="none"/>
        </w:rPr>
        <w:t>项目的名称：</w:t>
      </w:r>
      <w:r>
        <w:rPr>
          <w:rFonts w:hint="eastAsia" w:hAnsi="宋体" w:cs="宋体"/>
          <w:bCs/>
          <w:color w:val="auto"/>
          <w:highlight w:val="none"/>
          <w:u w:val="single"/>
        </w:rPr>
        <w:t xml:space="preserve">                                     </w:t>
      </w:r>
    </w:p>
    <w:p w14:paraId="673C56FF">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rPr>
        <w:t>质疑</w:t>
      </w:r>
      <w:r>
        <w:rPr>
          <w:rFonts w:hint="eastAsia" w:hAnsi="宋体" w:cs="宋体"/>
          <w:color w:val="auto"/>
          <w:highlight w:val="none"/>
        </w:rPr>
        <w:t>项目的编号：</w:t>
      </w:r>
      <w:r>
        <w:rPr>
          <w:rFonts w:hint="eastAsia" w:hAnsi="宋体" w:cs="宋体"/>
          <w:bCs/>
          <w:color w:val="auto"/>
          <w:highlight w:val="none"/>
          <w:u w:val="single"/>
        </w:rPr>
        <w:t xml:space="preserve">                                     </w:t>
      </w:r>
    </w:p>
    <w:p w14:paraId="48A982C6">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采购人名称：</w:t>
      </w:r>
      <w:r>
        <w:rPr>
          <w:rFonts w:hint="eastAsia" w:hAnsi="宋体" w:cs="宋体"/>
          <w:bCs/>
          <w:color w:val="auto"/>
          <w:highlight w:val="none"/>
          <w:u w:val="single"/>
        </w:rPr>
        <w:t xml:space="preserve">                                         </w:t>
      </w:r>
    </w:p>
    <w:p w14:paraId="571A0A46">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w:t>
      </w:r>
    </w:p>
    <w:p w14:paraId="17CBAC31">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r>
        <w:rPr>
          <w:rFonts w:hint="eastAsia" w:hAnsi="宋体" w:cs="宋体"/>
          <w:color w:val="auto"/>
          <w:highlight w:val="none"/>
        </w:rPr>
        <w:t>□招标文件   招标文件获取日期：</w:t>
      </w:r>
      <w:r>
        <w:rPr>
          <w:rFonts w:hint="eastAsia" w:hAnsi="宋体" w:cs="宋体"/>
          <w:bCs/>
          <w:color w:val="auto"/>
          <w:highlight w:val="none"/>
          <w:u w:val="single"/>
        </w:rPr>
        <w:t xml:space="preserve">                                   </w:t>
      </w:r>
    </w:p>
    <w:p w14:paraId="049751C5">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r>
        <w:rPr>
          <w:rFonts w:hint="eastAsia" w:hAnsi="宋体" w:cs="宋体"/>
          <w:color w:val="auto"/>
          <w:highlight w:val="none"/>
        </w:rPr>
        <w:t xml:space="preserve">□招标过程   </w:t>
      </w:r>
    </w:p>
    <w:p w14:paraId="4AB5C70F">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bCs/>
          <w:color w:val="auto"/>
          <w:highlight w:val="none"/>
          <w:u w:val="single"/>
        </w:rPr>
      </w:pPr>
      <w:r>
        <w:rPr>
          <w:rFonts w:hint="eastAsia" w:hAnsi="宋体" w:cs="宋体"/>
          <w:color w:val="auto"/>
          <w:highlight w:val="none"/>
        </w:rPr>
        <w:t xml:space="preserve">□招标结果   </w:t>
      </w:r>
    </w:p>
    <w:p w14:paraId="20AE6D5B">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三、质疑事项具体内容</w:t>
      </w:r>
    </w:p>
    <w:p w14:paraId="038519E4">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质疑事项1：</w:t>
      </w:r>
      <w:r>
        <w:rPr>
          <w:rFonts w:hint="eastAsia" w:hAnsi="宋体" w:cs="宋体"/>
          <w:bCs/>
          <w:color w:val="auto"/>
          <w:highlight w:val="none"/>
          <w:u w:val="single"/>
        </w:rPr>
        <w:t xml:space="preserve">                                                                    </w:t>
      </w:r>
    </w:p>
    <w:p w14:paraId="5E46ED91">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事实依据：</w:t>
      </w:r>
      <w:r>
        <w:rPr>
          <w:rFonts w:hint="eastAsia" w:hAnsi="宋体" w:cs="宋体"/>
          <w:bCs/>
          <w:color w:val="auto"/>
          <w:highlight w:val="none"/>
          <w:u w:val="single"/>
        </w:rPr>
        <w:t xml:space="preserve">                                                                      </w:t>
      </w:r>
    </w:p>
    <w:p w14:paraId="5DF46D93">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法律依据：</w:t>
      </w:r>
      <w:r>
        <w:rPr>
          <w:rFonts w:hint="eastAsia" w:hAnsi="宋体" w:cs="宋体"/>
          <w:color w:val="auto"/>
          <w:highlight w:val="none"/>
          <w:u w:val="single"/>
        </w:rPr>
        <w:t xml:space="preserve">                                                        </w:t>
      </w:r>
      <w:r>
        <w:rPr>
          <w:rFonts w:hint="eastAsia" w:hAnsi="宋体" w:cs="宋体"/>
          <w:bCs/>
          <w:color w:val="auto"/>
          <w:highlight w:val="none"/>
          <w:u w:val="single"/>
        </w:rPr>
        <w:t xml:space="preserve">               </w:t>
      </w:r>
    </w:p>
    <w:p w14:paraId="0A908578">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质疑事项2</w:t>
      </w:r>
    </w:p>
    <w:p w14:paraId="37DE7A85">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w:t>
      </w:r>
    </w:p>
    <w:p w14:paraId="187C895C">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四、与质疑事项相关的质疑请求：</w:t>
      </w:r>
    </w:p>
    <w:p w14:paraId="7194B85C">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请求：</w:t>
      </w:r>
      <w:r>
        <w:rPr>
          <w:rFonts w:hint="eastAsia" w:hAnsi="宋体" w:cs="宋体"/>
          <w:bCs/>
          <w:color w:val="auto"/>
          <w:highlight w:val="none"/>
          <w:u w:val="single"/>
        </w:rPr>
        <w:t xml:space="preserve">                                                                </w:t>
      </w:r>
    </w:p>
    <w:p w14:paraId="5C98CE64">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286FEEEB">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签字（签章）：                                       公章：</w:t>
      </w:r>
    </w:p>
    <w:p w14:paraId="11B54CD7">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日期：</w:t>
      </w:r>
    </w:p>
    <w:p w14:paraId="7D83ADBA">
      <w:pPr>
        <w:pStyle w:val="22"/>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hAnsi="宋体" w:cs="宋体"/>
          <w:b/>
          <w:color w:val="auto"/>
          <w:highlight w:val="none"/>
        </w:rPr>
      </w:pPr>
      <w:r>
        <w:rPr>
          <w:rFonts w:hint="eastAsia" w:hAnsi="宋体" w:cs="宋体"/>
          <w:b/>
          <w:color w:val="auto"/>
          <w:highlight w:val="none"/>
        </w:rPr>
        <w:t>说明：</w:t>
      </w:r>
    </w:p>
    <w:p w14:paraId="192F01E8">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bCs/>
          <w:color w:val="auto"/>
          <w:highlight w:val="none"/>
        </w:rPr>
      </w:pPr>
      <w:r>
        <w:rPr>
          <w:rFonts w:hint="eastAsia" w:hAnsi="宋体" w:cs="宋体"/>
          <w:b/>
          <w:color w:val="auto"/>
          <w:highlight w:val="none"/>
        </w:rPr>
        <w:t>1.供应商提出质疑时，应提交质疑函和必要的证明材料</w:t>
      </w:r>
      <w:r>
        <w:rPr>
          <w:rFonts w:hint="eastAsia" w:hAnsi="宋体" w:cs="宋体"/>
          <w:b/>
          <w:bCs/>
          <w:color w:val="auto"/>
          <w:highlight w:val="none"/>
        </w:rPr>
        <w:t>。</w:t>
      </w:r>
    </w:p>
    <w:p w14:paraId="297FAFF2">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5FF2A87">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3.质疑函的质疑事项应具体、明确，并有必要的事实依据和法律依据。</w:t>
      </w:r>
    </w:p>
    <w:p w14:paraId="1762465C">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4.质疑函的质疑请求应与质疑事项相关。</w:t>
      </w:r>
    </w:p>
    <w:p w14:paraId="05E5BEF0">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5.质疑供应商为法人或者其他组织的，质疑函应由法定代表人、主要负责人，或者其授权代表签字或者盖章，并加盖公章。</w:t>
      </w:r>
    </w:p>
    <w:p w14:paraId="43D5C313">
      <w:pPr>
        <w:spacing w:line="460" w:lineRule="exact"/>
        <w:rPr>
          <w:rFonts w:hint="eastAsia" w:ascii="宋体" w:hAnsi="宋体" w:cs="宋体"/>
          <w:color w:val="auto"/>
          <w:sz w:val="44"/>
          <w:highlight w:val="none"/>
        </w:rPr>
      </w:pPr>
    </w:p>
    <w:p w14:paraId="50EABAF7">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2.投诉书（格式）</w:t>
      </w:r>
    </w:p>
    <w:p w14:paraId="7043DF4C">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投诉书（格式）</w:t>
      </w:r>
    </w:p>
    <w:p w14:paraId="3A420C6A">
      <w:pPr>
        <w:pStyle w:val="22"/>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一、投诉相关主体基本情况：</w:t>
      </w:r>
    </w:p>
    <w:p w14:paraId="37AE40FA">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投标人：</w:t>
      </w:r>
      <w:r>
        <w:rPr>
          <w:rFonts w:hint="eastAsia" w:hAnsi="宋体" w:cs="宋体"/>
          <w:bCs/>
          <w:color w:val="auto"/>
          <w:highlight w:val="none"/>
          <w:u w:val="single"/>
        </w:rPr>
        <w:t xml:space="preserve">                                                                        </w:t>
      </w:r>
    </w:p>
    <w:p w14:paraId="1CC29447">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29A6335A">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法定代表人/主要负责人：</w:t>
      </w:r>
      <w:r>
        <w:rPr>
          <w:rFonts w:hint="eastAsia" w:hAnsi="宋体" w:cs="宋体"/>
          <w:bCs/>
          <w:color w:val="auto"/>
          <w:highlight w:val="none"/>
          <w:u w:val="single"/>
        </w:rPr>
        <w:t xml:space="preserve">                                                         </w:t>
      </w:r>
    </w:p>
    <w:p w14:paraId="645E21F5">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联系电话：</w:t>
      </w:r>
      <w:r>
        <w:rPr>
          <w:rFonts w:hint="eastAsia" w:hAnsi="宋体" w:cs="宋体"/>
          <w:bCs/>
          <w:color w:val="auto"/>
          <w:highlight w:val="none"/>
          <w:u w:val="single"/>
        </w:rPr>
        <w:t xml:space="preserve">                                         </w:t>
      </w:r>
    </w:p>
    <w:p w14:paraId="209AB98E">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授权代表：</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4D1F9A82">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p>
    <w:p w14:paraId="709286B5">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1545363F">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被投诉人1：</w:t>
      </w:r>
    </w:p>
    <w:p w14:paraId="1B41B203">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p>
    <w:p w14:paraId="0648173A">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576DE462">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7162BBC8">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被投诉人2：</w:t>
      </w:r>
    </w:p>
    <w:p w14:paraId="0CE3BC53">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w:t>
      </w:r>
    </w:p>
    <w:p w14:paraId="2E5B04D3">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相关供应商：</w:t>
      </w:r>
      <w:r>
        <w:rPr>
          <w:rFonts w:hint="eastAsia" w:hAnsi="宋体" w:cs="宋体"/>
          <w:bCs/>
          <w:color w:val="auto"/>
          <w:highlight w:val="none"/>
          <w:u w:val="single"/>
        </w:rPr>
        <w:t xml:space="preserve">                                                                       </w:t>
      </w:r>
    </w:p>
    <w:p w14:paraId="35BD3505">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323EEF3B">
      <w:pPr>
        <w:pStyle w:val="22"/>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2F61BABA">
      <w:pPr>
        <w:pStyle w:val="22"/>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二、投诉项目基本情况：</w:t>
      </w:r>
    </w:p>
    <w:p w14:paraId="65402765">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招标项目的名称：</w:t>
      </w:r>
      <w:r>
        <w:rPr>
          <w:rFonts w:hint="eastAsia" w:hAnsi="宋体" w:cs="宋体"/>
          <w:bCs/>
          <w:color w:val="auto"/>
          <w:highlight w:val="none"/>
          <w:u w:val="single"/>
        </w:rPr>
        <w:t xml:space="preserve">                                                                   </w:t>
      </w:r>
    </w:p>
    <w:p w14:paraId="5E6FE23F">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招标项目的编号：</w:t>
      </w:r>
      <w:r>
        <w:rPr>
          <w:rFonts w:hint="eastAsia" w:hAnsi="宋体" w:cs="宋体"/>
          <w:bCs/>
          <w:color w:val="auto"/>
          <w:highlight w:val="none"/>
          <w:u w:val="single"/>
        </w:rPr>
        <w:t xml:space="preserve">                                          </w:t>
      </w:r>
    </w:p>
    <w:p w14:paraId="6CFACB0B">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采购人名称：</w:t>
      </w:r>
      <w:r>
        <w:rPr>
          <w:rFonts w:hint="eastAsia" w:hAnsi="宋体" w:cs="宋体"/>
          <w:bCs/>
          <w:color w:val="auto"/>
          <w:highlight w:val="none"/>
          <w:u w:val="single"/>
        </w:rPr>
        <w:t xml:space="preserve">                                                                        </w:t>
      </w:r>
    </w:p>
    <w:p w14:paraId="5EB7FED3">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代理机构名称：</w:t>
      </w:r>
      <w:r>
        <w:rPr>
          <w:rFonts w:hint="eastAsia" w:hAnsi="宋体" w:cs="宋体"/>
          <w:bCs/>
          <w:color w:val="auto"/>
          <w:highlight w:val="none"/>
          <w:u w:val="single"/>
        </w:rPr>
        <w:t xml:space="preserve">                                                                      </w:t>
      </w:r>
    </w:p>
    <w:p w14:paraId="5DAE6FAE">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招标</w:t>
      </w:r>
      <w:r>
        <w:rPr>
          <w:rFonts w:hint="eastAsia" w:hAnsi="宋体" w:cs="宋体"/>
          <w:bCs/>
          <w:color w:val="auto"/>
          <w:highlight w:val="none"/>
        </w:rPr>
        <w:t>文件公告：</w:t>
      </w:r>
      <w:r>
        <w:rPr>
          <w:rFonts w:hint="eastAsia" w:hAnsi="宋体" w:cs="宋体"/>
          <w:bCs/>
          <w:color w:val="auto"/>
          <w:highlight w:val="none"/>
          <w:u w:val="single"/>
        </w:rPr>
        <w:t>是/否</w:t>
      </w:r>
      <w:r>
        <w:rPr>
          <w:rFonts w:hint="eastAsia" w:hAnsi="宋体" w:cs="宋体"/>
          <w:bCs/>
          <w:color w:val="auto"/>
          <w:highlight w:val="none"/>
        </w:rPr>
        <w:t>公告期限：</w:t>
      </w:r>
      <w:r>
        <w:rPr>
          <w:rFonts w:hint="eastAsia" w:hAnsi="宋体" w:cs="宋体"/>
          <w:bCs/>
          <w:color w:val="auto"/>
          <w:highlight w:val="none"/>
          <w:u w:val="single"/>
        </w:rPr>
        <w:t xml:space="preserve">                                                       </w:t>
      </w:r>
    </w:p>
    <w:p w14:paraId="1F339F37">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
          <w:color w:val="auto"/>
          <w:highlight w:val="none"/>
        </w:rPr>
      </w:pPr>
      <w:r>
        <w:rPr>
          <w:rFonts w:hint="eastAsia" w:hAnsi="宋体" w:cs="宋体"/>
          <w:color w:val="auto"/>
          <w:highlight w:val="none"/>
        </w:rPr>
        <w:t>招标</w:t>
      </w:r>
      <w:r>
        <w:rPr>
          <w:rFonts w:hint="eastAsia" w:hAnsi="宋体" w:cs="宋体"/>
          <w:bCs/>
          <w:color w:val="auto"/>
          <w:highlight w:val="none"/>
        </w:rPr>
        <w:t>结果公告：</w:t>
      </w:r>
      <w:r>
        <w:rPr>
          <w:rFonts w:hint="eastAsia" w:hAnsi="宋体" w:cs="宋体"/>
          <w:bCs/>
          <w:color w:val="auto"/>
          <w:highlight w:val="none"/>
          <w:u w:val="single"/>
        </w:rPr>
        <w:t>是/否</w:t>
      </w:r>
      <w:r>
        <w:rPr>
          <w:rFonts w:hint="eastAsia" w:hAnsi="宋体" w:cs="宋体"/>
          <w:bCs/>
          <w:color w:val="auto"/>
          <w:highlight w:val="none"/>
        </w:rPr>
        <w:t>公告期限：</w:t>
      </w:r>
      <w:r>
        <w:rPr>
          <w:rFonts w:hint="eastAsia" w:hAnsi="宋体" w:cs="宋体"/>
          <w:bCs/>
          <w:color w:val="auto"/>
          <w:highlight w:val="none"/>
          <w:u w:val="single"/>
        </w:rPr>
        <w:t xml:space="preserve">                                                    </w:t>
      </w:r>
    </w:p>
    <w:p w14:paraId="3DE88DAC">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三、质疑基本情况</w:t>
      </w:r>
    </w:p>
    <w:p w14:paraId="709302DD">
      <w:pPr>
        <w:pStyle w:val="22"/>
        <w:keepNext w:val="0"/>
        <w:keepLines w:val="0"/>
        <w:pageBreakBefore w:val="0"/>
        <w:widowControl w:val="0"/>
        <w:kinsoku/>
        <w:wordWrap/>
        <w:overflowPunct/>
        <w:topLinePunct w:val="0"/>
        <w:autoSpaceDE/>
        <w:autoSpaceDN/>
        <w:bidi w:val="0"/>
        <w:adjustRightInd/>
        <w:spacing w:line="400" w:lineRule="exact"/>
        <w:ind w:left="25" w:leftChars="12" w:firstLine="420" w:firstLineChars="200"/>
        <w:textAlignment w:val="auto"/>
        <w:rPr>
          <w:rFonts w:hint="eastAsia" w:hAnsi="宋体" w:cs="宋体"/>
          <w:color w:val="auto"/>
          <w:highlight w:val="none"/>
        </w:rPr>
      </w:pPr>
      <w:r>
        <w:rPr>
          <w:rFonts w:hint="eastAsia" w:hAnsi="宋体" w:cs="宋体"/>
          <w:color w:val="auto"/>
          <w:highlight w:val="none"/>
        </w:rPr>
        <w:t>投诉人于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日，向</w:t>
      </w:r>
      <w:r>
        <w:rPr>
          <w:rFonts w:hint="eastAsia" w:hAnsi="宋体" w:cs="宋体"/>
          <w:color w:val="auto"/>
          <w:highlight w:val="none"/>
          <w:u w:val="single"/>
        </w:rPr>
        <w:t xml:space="preserve">                                </w:t>
      </w:r>
      <w:r>
        <w:rPr>
          <w:rFonts w:hint="eastAsia" w:hAnsi="宋体" w:cs="宋体"/>
          <w:color w:val="auto"/>
          <w:highlight w:val="none"/>
        </w:rPr>
        <w:t>提出质疑，质疑事项为：</w:t>
      </w:r>
    </w:p>
    <w:p w14:paraId="6F6003C5">
      <w:pPr>
        <w:pStyle w:val="22"/>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hAnsi="宋体" w:cs="宋体"/>
          <w:bCs/>
          <w:color w:val="auto"/>
          <w:highlight w:val="none"/>
          <w:u w:val="single"/>
        </w:rPr>
      </w:pPr>
      <w:r>
        <w:rPr>
          <w:rFonts w:hint="eastAsia" w:hAnsi="宋体" w:cs="宋体"/>
          <w:color w:val="auto"/>
          <w:highlight w:val="none"/>
        </w:rPr>
        <w:t xml:space="preserve">    </w:t>
      </w:r>
      <w:r>
        <w:rPr>
          <w:rFonts w:hint="eastAsia" w:hAnsi="宋体" w:cs="宋体"/>
          <w:bCs/>
          <w:color w:val="auto"/>
          <w:highlight w:val="none"/>
          <w:u w:val="single"/>
        </w:rPr>
        <w:t xml:space="preserve">                                                                                      </w:t>
      </w:r>
    </w:p>
    <w:p w14:paraId="0875DFFF">
      <w:pPr>
        <w:pStyle w:val="22"/>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hAnsi="宋体" w:cs="宋体"/>
          <w:bCs/>
          <w:color w:val="auto"/>
          <w:highlight w:val="none"/>
          <w:u w:val="single"/>
        </w:rPr>
      </w:pPr>
      <w:r>
        <w:rPr>
          <w:rFonts w:hint="eastAsia" w:hAnsi="宋体" w:cs="宋体"/>
          <w:bCs/>
          <w:color w:val="auto"/>
          <w:highlight w:val="none"/>
        </w:rPr>
        <w:t xml:space="preserve">    </w:t>
      </w:r>
      <w:r>
        <w:rPr>
          <w:rFonts w:hint="eastAsia" w:hAnsi="宋体" w:cs="宋体"/>
          <w:bCs/>
          <w:color w:val="auto"/>
          <w:highlight w:val="none"/>
          <w:u w:val="single"/>
        </w:rPr>
        <w:t xml:space="preserve">                                                                                      </w:t>
      </w:r>
    </w:p>
    <w:p w14:paraId="17652FE2">
      <w:pPr>
        <w:pStyle w:val="2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color w:val="auto"/>
          <w:highlight w:val="none"/>
        </w:rPr>
      </w:pPr>
      <w:r>
        <w:rPr>
          <w:rFonts w:hint="eastAsia" w:hAnsi="宋体" w:cs="宋体"/>
          <w:bCs/>
          <w:color w:val="auto"/>
          <w:highlight w:val="none"/>
          <w:u w:val="single"/>
        </w:rPr>
        <w:t>采购人/代理机构</w:t>
      </w:r>
      <w:r>
        <w:rPr>
          <w:rFonts w:hint="eastAsia" w:hAnsi="宋体" w:cs="宋体"/>
          <w:bCs/>
          <w:color w:val="auto"/>
          <w:highlight w:val="none"/>
        </w:rPr>
        <w:t>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r>
        <w:rPr>
          <w:rFonts w:hint="eastAsia" w:hAnsi="宋体" w:cs="宋体"/>
          <w:bCs/>
          <w:color w:val="auto"/>
          <w:highlight w:val="none"/>
        </w:rPr>
        <w:t xml:space="preserve">就质疑事项作出了答复/没有在法定期限内作出答复。                                                                                             </w:t>
      </w:r>
    </w:p>
    <w:p w14:paraId="5767ED93">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四、投诉事项具体内容</w:t>
      </w:r>
    </w:p>
    <w:p w14:paraId="560DE7DC">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投诉事项1：</w:t>
      </w:r>
      <w:r>
        <w:rPr>
          <w:rFonts w:hint="eastAsia" w:hAnsi="宋体" w:cs="宋体"/>
          <w:bCs/>
          <w:color w:val="auto"/>
          <w:highlight w:val="none"/>
          <w:u w:val="single"/>
        </w:rPr>
        <w:t xml:space="preserve">                                                                           </w:t>
      </w:r>
    </w:p>
    <w:p w14:paraId="47F2EB39">
      <w:pPr>
        <w:pStyle w:val="2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事实依据：</w:t>
      </w:r>
      <w:r>
        <w:rPr>
          <w:rFonts w:hint="eastAsia" w:hAnsi="宋体" w:cs="宋体"/>
          <w:color w:val="auto"/>
          <w:highlight w:val="none"/>
        </w:rPr>
        <w:t xml:space="preserve"> </w:t>
      </w:r>
      <w:r>
        <w:rPr>
          <w:rFonts w:hint="eastAsia" w:hAnsi="宋体" w:cs="宋体"/>
          <w:bCs/>
          <w:color w:val="auto"/>
          <w:highlight w:val="none"/>
          <w:u w:val="single"/>
        </w:rPr>
        <w:t xml:space="preserve">                                                                                      </w:t>
      </w:r>
    </w:p>
    <w:p w14:paraId="1D82E6B0">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u w:val="single"/>
        </w:rPr>
        <w:t xml:space="preserve">                                                                                        </w:t>
      </w:r>
    </w:p>
    <w:p w14:paraId="24876F71">
      <w:pPr>
        <w:pStyle w:val="22"/>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法律依据：</w:t>
      </w:r>
      <w:r>
        <w:rPr>
          <w:rFonts w:hint="eastAsia" w:hAnsi="宋体" w:cs="宋体"/>
          <w:color w:val="auto"/>
          <w:highlight w:val="none"/>
        </w:rPr>
        <w:t xml:space="preserve"> </w:t>
      </w:r>
      <w:r>
        <w:rPr>
          <w:rFonts w:hint="eastAsia" w:hAnsi="宋体" w:cs="宋体"/>
          <w:bCs/>
          <w:color w:val="auto"/>
          <w:highlight w:val="none"/>
          <w:u w:val="single"/>
        </w:rPr>
        <w:t xml:space="preserve">                                                                                      </w:t>
      </w:r>
    </w:p>
    <w:p w14:paraId="7308747A">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bCs/>
          <w:color w:val="auto"/>
          <w:highlight w:val="none"/>
          <w:u w:val="single"/>
        </w:rPr>
      </w:pPr>
      <w:r>
        <w:rPr>
          <w:rFonts w:hint="eastAsia" w:hAnsi="宋体" w:cs="宋体"/>
          <w:bCs/>
          <w:color w:val="auto"/>
          <w:highlight w:val="none"/>
        </w:rPr>
        <w:t xml:space="preserve"> </w:t>
      </w:r>
      <w:r>
        <w:rPr>
          <w:rFonts w:hint="eastAsia" w:hAnsi="宋体" w:cs="宋体"/>
          <w:bCs/>
          <w:color w:val="auto"/>
          <w:highlight w:val="none"/>
          <w:u w:val="single"/>
        </w:rPr>
        <w:t xml:space="preserve">                                                                                        </w:t>
      </w:r>
    </w:p>
    <w:p w14:paraId="183AA67D">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rPr>
      </w:pPr>
      <w:r>
        <w:rPr>
          <w:rFonts w:hint="eastAsia" w:hAnsi="宋体" w:cs="宋体"/>
          <w:color w:val="auto"/>
          <w:highlight w:val="none"/>
        </w:rPr>
        <w:t xml:space="preserve">投诉事项2  </w:t>
      </w:r>
      <w:r>
        <w:rPr>
          <w:rFonts w:hint="eastAsia" w:hAnsi="宋体" w:cs="宋体"/>
          <w:bCs/>
          <w:color w:val="auto"/>
          <w:highlight w:val="none"/>
        </w:rPr>
        <w:t xml:space="preserve">   </w:t>
      </w:r>
    </w:p>
    <w:p w14:paraId="09D0949C">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rPr>
      </w:pPr>
      <w:r>
        <w:rPr>
          <w:rFonts w:hint="eastAsia" w:hAnsi="宋体" w:cs="宋体"/>
          <w:bCs/>
          <w:color w:val="auto"/>
          <w:highlight w:val="none"/>
        </w:rPr>
        <w:t>……</w:t>
      </w:r>
    </w:p>
    <w:p w14:paraId="3966FF32">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五、与投诉事项相关的投诉请求：</w:t>
      </w:r>
    </w:p>
    <w:p w14:paraId="797C432F">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请求：</w:t>
      </w:r>
      <w:r>
        <w:rPr>
          <w:rFonts w:hint="eastAsia" w:hAnsi="宋体" w:cs="宋体"/>
          <w:bCs/>
          <w:color w:val="auto"/>
          <w:highlight w:val="none"/>
          <w:u w:val="single"/>
        </w:rPr>
        <w:t xml:space="preserve">                                                                                 </w:t>
      </w:r>
    </w:p>
    <w:p w14:paraId="445055AA">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3002675F">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签字（签章）：                                       公章：</w:t>
      </w:r>
    </w:p>
    <w:p w14:paraId="55FD3CFC">
      <w:pPr>
        <w:pStyle w:val="22"/>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7711F5DA">
      <w:pPr>
        <w:pStyle w:val="22"/>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日期：</w:t>
      </w:r>
    </w:p>
    <w:p w14:paraId="4A0DC678">
      <w:pPr>
        <w:pStyle w:val="22"/>
        <w:keepNext w:val="0"/>
        <w:keepLines w:val="0"/>
        <w:pageBreakBefore w:val="0"/>
        <w:widowControl w:val="0"/>
        <w:kinsoku/>
        <w:wordWrap/>
        <w:overflowPunct/>
        <w:topLinePunct w:val="0"/>
        <w:autoSpaceDE/>
        <w:autoSpaceDN/>
        <w:bidi w:val="0"/>
        <w:adjustRightInd/>
        <w:spacing w:line="400" w:lineRule="exact"/>
        <w:ind w:left="25" w:leftChars="12" w:firstLine="415" w:firstLineChars="197"/>
        <w:textAlignment w:val="auto"/>
        <w:rPr>
          <w:rFonts w:hint="eastAsia" w:hAnsi="宋体" w:cs="宋体"/>
          <w:b/>
          <w:color w:val="auto"/>
          <w:highlight w:val="none"/>
        </w:rPr>
      </w:pPr>
      <w:r>
        <w:rPr>
          <w:rFonts w:hint="eastAsia" w:hAnsi="宋体" w:cs="宋体"/>
          <w:b/>
          <w:color w:val="auto"/>
          <w:highlight w:val="none"/>
        </w:rPr>
        <w:t>说明：</w:t>
      </w:r>
    </w:p>
    <w:p w14:paraId="67A9F61B">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bCs/>
          <w:color w:val="auto"/>
          <w:highlight w:val="none"/>
        </w:rPr>
      </w:pPr>
      <w:r>
        <w:rPr>
          <w:rFonts w:hint="eastAsia" w:hAnsi="宋体" w:cs="宋体"/>
          <w:b/>
          <w:color w:val="auto"/>
          <w:highlight w:val="none"/>
        </w:rPr>
        <w:t>1.投诉人提起投诉时，应当提交投诉书和必要的证明材料，并按照被投诉人和与投诉事项有关的供应商数量提供投诉书副本</w:t>
      </w:r>
      <w:r>
        <w:rPr>
          <w:rFonts w:hint="eastAsia" w:hAnsi="宋体" w:cs="宋体"/>
          <w:b/>
          <w:bCs/>
          <w:color w:val="auto"/>
          <w:highlight w:val="none"/>
        </w:rPr>
        <w:t>。</w:t>
      </w:r>
    </w:p>
    <w:p w14:paraId="62865AF3">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F238839">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3.投诉书应简要列明质疑事项，质疑函、质疑答复等作为附件材料提供。</w:t>
      </w:r>
    </w:p>
    <w:p w14:paraId="68439676">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4.投诉书的投诉事项应具体、明确，并有必要的事实依据和法律依据。</w:t>
      </w:r>
    </w:p>
    <w:p w14:paraId="6250A117">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5.投诉书的投诉请求应与投诉事项相关。</w:t>
      </w:r>
    </w:p>
    <w:p w14:paraId="66A67A3D">
      <w:pPr>
        <w:pStyle w:val="22"/>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6.投诉人为法人或者其他组织的，投诉书应由法定代表人、主要负责人，或者其授权代表签字或者盖章，并加盖公章。</w:t>
      </w:r>
      <w:bookmarkEnd w:id="1"/>
      <w:bookmarkEnd w:id="2"/>
      <w:bookmarkEnd w:id="3"/>
      <w:bookmarkEnd w:id="4"/>
    </w:p>
    <w:p w14:paraId="0C6ED87B">
      <w:pPr>
        <w:rPr>
          <w:rFonts w:hint="eastAsia"/>
          <w:color w:val="auto"/>
          <w:highlight w:val="none"/>
        </w:rPr>
      </w:pPr>
    </w:p>
    <w:sectPr>
      <w:footerReference r:id="rId17" w:type="first"/>
      <w:footerReference r:id="rId15" w:type="default"/>
      <w:footerReference r:id="rId16" w:type="even"/>
      <w:pgSz w:w="11906" w:h="16838"/>
      <w:pgMar w:top="1134" w:right="1247" w:bottom="1134" w:left="1417" w:header="720" w:footer="720" w:gutter="0"/>
      <w:pgBorders>
        <w:top w:val="none" w:sz="0" w:space="0"/>
        <w:left w:val="none" w:sz="0" w:space="0"/>
        <w:bottom w:val="none" w:sz="0" w:space="0"/>
        <w:right w:val="none" w:sz="0" w:space="0"/>
      </w:pgBorders>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929C6E1-AECD-4905-807E-1D66A7E9FFC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3DE4C093-215C-49C6-B2EA-F811C5EC622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66752CF-05A0-44D0-9BD3-D42BB5AC158B}"/>
  </w:font>
  <w:font w:name="仿宋_GB2312">
    <w:panose1 w:val="02010609030101010101"/>
    <w:charset w:val="86"/>
    <w:family w:val="modern"/>
    <w:pitch w:val="default"/>
    <w:sig w:usb0="00000001" w:usb1="080E0000" w:usb2="00000000" w:usb3="00000000" w:csb0="00040000" w:csb1="00000000"/>
    <w:embedRegular r:id="rId4" w:fontKey="{D10F9283-FAF8-42E9-8E46-5D36FEE2CD10}"/>
  </w:font>
  <w:font w:name="方正仿宋_GBK">
    <w:panose1 w:val="02000000000000000000"/>
    <w:charset w:val="86"/>
    <w:family w:val="script"/>
    <w:pitch w:val="default"/>
    <w:sig w:usb0="A00002BF" w:usb1="38CF7CFA" w:usb2="00082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embedRegular r:id="rId5" w:fontKey="{8794EC1C-B031-4227-9B25-532399910C86}"/>
  </w:font>
  <w:font w:name="WPSEMBED12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A5990">
    <w:pPr>
      <w:pStyle w:val="27"/>
      <w:jc w:val="center"/>
    </w:pPr>
  </w:p>
  <w:p w14:paraId="42B98F77">
    <w:pPr>
      <w:pStyle w:val="2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28B95">
    <w:pPr>
      <w:pStyle w:val="27"/>
      <w:ind w:right="360"/>
      <w:jc w:val="both"/>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A8313">
                          <w:pPr>
                            <w:pStyle w:val="27"/>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92A8313">
                    <w:pPr>
                      <w:pStyle w:val="27"/>
                    </w:pPr>
                    <w:r>
                      <w:fldChar w:fldCharType="begin"/>
                    </w:r>
                    <w:r>
                      <w:instrText xml:space="preserve"> PAGE  \* MERGEFORMAT </w:instrText>
                    </w:r>
                    <w:r>
                      <w:fldChar w:fldCharType="separate"/>
                    </w:r>
                    <w:r>
                      <w:t>76</w:t>
                    </w:r>
                    <w:r>
                      <w:fldChar w:fldCharType="end"/>
                    </w:r>
                  </w:p>
                </w:txbxContent>
              </v:textbox>
            </v:shape>
          </w:pict>
        </mc:Fallback>
      </mc:AlternateContent>
    </w:r>
    <w:r>
      <w:rPr>
        <w:rFonts w:hint="eastAsia"/>
      </w:rPr>
      <w:t>121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2951A">
    <w:pPr>
      <w:pStyle w:val="2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A1CCD">
                          <w:pPr>
                            <w:pStyle w:val="27"/>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37A1CCD">
                    <w:pPr>
                      <w:pStyle w:val="27"/>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1207B">
    <w:pPr>
      <w:pStyle w:val="27"/>
      <w:framePr w:wrap="around" w:vAnchor="text" w:hAnchor="margin" w:xAlign="center" w:y="1"/>
      <w:rPr>
        <w:rStyle w:val="45"/>
      </w:rPr>
    </w:pPr>
    <w:r>
      <w:fldChar w:fldCharType="begin"/>
    </w:r>
    <w:r>
      <w:rPr>
        <w:rStyle w:val="45"/>
      </w:rPr>
      <w:instrText xml:space="preserve">PAGE  </w:instrText>
    </w:r>
    <w:r>
      <w:fldChar w:fldCharType="end"/>
    </w:r>
  </w:p>
  <w:p w14:paraId="57695A03">
    <w:pPr>
      <w:pStyle w:val="27"/>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7E090">
    <w:pPr>
      <w:pStyle w:val="27"/>
      <w:framePr w:wrap="around" w:vAnchor="text" w:hAnchor="margin" w:xAlign="right" w:y="1"/>
      <w:rPr>
        <w:rStyle w:val="45"/>
      </w:rPr>
    </w:pPr>
    <w:r>
      <w:fldChar w:fldCharType="begin"/>
    </w:r>
    <w:r>
      <w:rPr>
        <w:rStyle w:val="45"/>
      </w:rPr>
      <w:instrText xml:space="preserve">PAGE  </w:instrText>
    </w:r>
    <w:r>
      <w:fldChar w:fldCharType="separate"/>
    </w:r>
    <w:r>
      <w:rPr>
        <w:rStyle w:val="45"/>
      </w:rPr>
      <w:t>122</w:t>
    </w:r>
    <w:r>
      <w:fldChar w:fldCharType="end"/>
    </w:r>
  </w:p>
  <w:p w14:paraId="6B84741A">
    <w:pPr>
      <w:pStyle w:val="27"/>
      <w:ind w:right="360"/>
      <w:jc w:val="both"/>
      <w:rPr>
        <w:rFonts w:hint="eastAsia"/>
      </w:rPr>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D6F03">
    <w:pPr>
      <w:pStyle w:val="27"/>
      <w:framePr w:wrap="around" w:vAnchor="text" w:hAnchor="margin" w:xAlign="center" w:y="1"/>
      <w:rPr>
        <w:rStyle w:val="45"/>
      </w:rPr>
    </w:pPr>
    <w:r>
      <w:fldChar w:fldCharType="begin"/>
    </w:r>
    <w:r>
      <w:rPr>
        <w:rStyle w:val="45"/>
      </w:rPr>
      <w:instrText xml:space="preserve">PAGE  </w:instrText>
    </w:r>
    <w:r>
      <w:fldChar w:fldCharType="end"/>
    </w:r>
  </w:p>
  <w:p w14:paraId="6B623762">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54829">
    <w:pPr>
      <w:pStyle w:val="27"/>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44A58">
    <w:pPr>
      <w:pStyle w:val="27"/>
      <w:jc w:val="center"/>
    </w:pPr>
  </w:p>
  <w:p w14:paraId="2CCFF38E">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1E2A6">
    <w:pPr>
      <w:pStyle w:val="2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3D671">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BF3D671">
                    <w:pPr>
                      <w:pStyle w:val="27"/>
                    </w:pPr>
                    <w:r>
                      <w:fldChar w:fldCharType="begin"/>
                    </w:r>
                    <w:r>
                      <w:instrText xml:space="preserve"> PAGE  \* MERGEFORMAT </w:instrText>
                    </w:r>
                    <w:r>
                      <w:fldChar w:fldCharType="separate"/>
                    </w:r>
                    <w:r>
                      <w:t>1</w:t>
                    </w:r>
                    <w:r>
                      <w:fldChar w:fldCharType="end"/>
                    </w:r>
                  </w:p>
                </w:txbxContent>
              </v:textbox>
            </v:shape>
          </w:pict>
        </mc:Fallback>
      </mc:AlternateContent>
    </w:r>
  </w:p>
  <w:p w14:paraId="65438CCC">
    <w:pPr>
      <w:pStyle w:val="2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3CB1D">
    <w:pPr>
      <w:pStyle w:val="2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80A34">
                          <w:pPr>
                            <w:pStyle w:val="2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F80A34">
                    <w:pPr>
                      <w:pStyle w:val="27"/>
                    </w:pPr>
                    <w:r>
                      <w:fldChar w:fldCharType="begin"/>
                    </w:r>
                    <w:r>
                      <w:instrText xml:space="preserve"> PAGE  \* MERGEFORMAT </w:instrText>
                    </w:r>
                    <w:r>
                      <w:fldChar w:fldCharType="separate"/>
                    </w:r>
                    <w:r>
                      <w:t>46</w:t>
                    </w:r>
                    <w:r>
                      <w:fldChar w:fldCharType="end"/>
                    </w:r>
                  </w:p>
                </w:txbxContent>
              </v:textbox>
            </v:shape>
          </w:pict>
        </mc:Fallback>
      </mc:AlternateContent>
    </w:r>
  </w:p>
  <w:p w14:paraId="3DA79313">
    <w:pPr>
      <w:pStyle w:val="2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10B37">
    <w:pPr>
      <w:pStyle w:val="27"/>
      <w:ind w:right="360"/>
      <w:jc w:val="both"/>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531EF8">
                          <w:pPr>
                            <w:pStyle w:val="2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0lCCcgBAACZ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ky&#10;y9MHqDHrMWBeGu79gEsz+wGdmfWgos1f5EMwjuKer+LKIRGRH61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NJQgnIAQAAmQMAAA4AAAAAAAAAAQAgAAAAHgEAAGRycy9lMm9Eb2Mu&#10;eG1sUEsFBgAAAAAGAAYAWQEAAFgFAAAAAA==&#10;">
              <v:fill on="f" focussize="0,0"/>
              <v:stroke on="f"/>
              <v:imagedata o:title=""/>
              <o:lock v:ext="edit" aspectratio="f"/>
              <v:textbox inset="0mm,0mm,0mm,0mm" style="mso-fit-shape-to-text:t;">
                <w:txbxContent>
                  <w:p w14:paraId="18531EF8">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50212">
    <w:pPr>
      <w:pStyle w:val="27"/>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1BCE2">
                          <w:pPr>
                            <w:pStyle w:val="2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FD1BCE2">
                    <w:pPr>
                      <w:pStyle w:val="27"/>
                    </w:pPr>
                    <w:r>
                      <w:fldChar w:fldCharType="begin"/>
                    </w:r>
                    <w:r>
                      <w:instrText xml:space="preserve"> PAGE  \* MERGEFORMAT </w:instrText>
                    </w:r>
                    <w:r>
                      <w:fldChar w:fldCharType="separate"/>
                    </w:r>
                    <w:r>
                      <w:t>0</w:t>
                    </w:r>
                    <w:r>
                      <w:fldChar w:fldCharType="end"/>
                    </w:r>
                  </w:p>
                </w:txbxContent>
              </v:textbox>
            </v:shape>
          </w:pict>
        </mc:Fallback>
      </mc:AlternateContent>
    </w:r>
  </w:p>
  <w:p w14:paraId="1419F92C">
    <w:pPr>
      <w:pStyle w:val="2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1F632">
    <w:pPr>
      <w:pStyle w:val="27"/>
      <w:framePr w:wrap="around" w:vAnchor="text" w:hAnchor="margin" w:xAlign="center" w:y="1"/>
      <w:rPr>
        <w:rStyle w:val="45"/>
      </w:rPr>
    </w:pPr>
    <w:r>
      <w:fldChar w:fldCharType="begin"/>
    </w:r>
    <w:r>
      <w:rPr>
        <w:rStyle w:val="45"/>
      </w:rPr>
      <w:instrText xml:space="preserve">PAGE  </w:instrText>
    </w:r>
    <w:r>
      <w:fldChar w:fldCharType="end"/>
    </w:r>
  </w:p>
  <w:p w14:paraId="1E353442">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A042F">
    <w:pPr>
      <w:pStyle w:val="12"/>
      <w:pBdr>
        <w:bottom w:val="none" w:color="auto" w:sz="0" w:space="0"/>
      </w:pBdr>
      <w:tabs>
        <w:tab w:val="center" w:pos="0"/>
        <w:tab w:val="left" w:pos="8306"/>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F3A07">
    <w:pPr>
      <w:pStyle w:val="12"/>
      <w:pBdr>
        <w:bottom w:val="none" w:color="auto" w:sz="0" w:space="0"/>
      </w:pBdr>
      <w:tabs>
        <w:tab w:val="center" w:pos="0"/>
        <w:tab w:val="left" w:pos="8306"/>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4B0580"/>
    <w:multiLevelType w:val="singleLevel"/>
    <w:tmpl w:val="AE4B0580"/>
    <w:lvl w:ilvl="0" w:tentative="0">
      <w:start w:val="6"/>
      <w:numFmt w:val="decimal"/>
      <w:suff w:val="nothing"/>
      <w:lvlText w:val="（%1）"/>
      <w:lvlJc w:val="left"/>
    </w:lvl>
  </w:abstractNum>
  <w:abstractNum w:abstractNumId="1">
    <w:nsid w:val="B6E2F532"/>
    <w:multiLevelType w:val="singleLevel"/>
    <w:tmpl w:val="B6E2F532"/>
    <w:lvl w:ilvl="0" w:tentative="0">
      <w:start w:val="3"/>
      <w:numFmt w:val="decimal"/>
      <w:suff w:val="nothing"/>
      <w:lvlText w:val="%1、"/>
      <w:lvlJc w:val="left"/>
    </w:lvl>
  </w:abstractNum>
  <w:abstractNum w:abstractNumId="2">
    <w:nsid w:val="37FC20A8"/>
    <w:multiLevelType w:val="singleLevel"/>
    <w:tmpl w:val="37FC20A8"/>
    <w:lvl w:ilvl="0" w:tentative="0">
      <w:start w:val="3"/>
      <w:numFmt w:val="decimal"/>
      <w:suff w:val="nothing"/>
      <w:lvlText w:val="（%1）"/>
      <w:lvlJc w:val="left"/>
    </w:lvl>
  </w:abstractNum>
  <w:abstractNum w:abstractNumId="3">
    <w:nsid w:val="4C601917"/>
    <w:multiLevelType w:val="singleLevel"/>
    <w:tmpl w:val="4C601917"/>
    <w:lvl w:ilvl="0" w:tentative="0">
      <w:start w:val="1"/>
      <w:numFmt w:val="decimal"/>
      <w:suff w:val="nothing"/>
      <w:lvlText w:val="（%1）"/>
      <w:lvlJc w:val="left"/>
    </w:lvl>
  </w:abstractNum>
  <w:abstractNum w:abstractNumId="4">
    <w:nsid w:val="5F6769E3"/>
    <w:multiLevelType w:val="singleLevel"/>
    <w:tmpl w:val="5F6769E3"/>
    <w:lvl w:ilvl="0" w:tentative="0">
      <w:start w:val="4"/>
      <w:numFmt w:val="decimal"/>
      <w:lvlText w:val="%1."/>
      <w:lvlJc w:val="left"/>
      <w:pPr>
        <w:tabs>
          <w:tab w:val="left" w:pos="312"/>
        </w:tabs>
      </w:pPr>
    </w:lvl>
  </w:abstractNum>
  <w:abstractNum w:abstractNumId="5">
    <w:nsid w:val="5FABD14B"/>
    <w:multiLevelType w:val="singleLevel"/>
    <w:tmpl w:val="5FABD14B"/>
    <w:lvl w:ilvl="0" w:tentative="0">
      <w:start w:val="1"/>
      <w:numFmt w:val="decimal"/>
      <w:suff w:val="nothing"/>
      <w:lvlText w:val="（%1）"/>
      <w:lvlJc w:val="left"/>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MGM5NzNkMGFmZjdmNjdmOTliN2YyNmZmOTBjMmUifQ=="/>
    <w:docVar w:name="KSO_WPS_MARK_KEY" w:val="34a85f2c-7737-46bb-95af-ad2512184d9f"/>
  </w:docVars>
  <w:rsids>
    <w:rsidRoot w:val="08171363"/>
    <w:rsid w:val="0000096C"/>
    <w:rsid w:val="00000CDB"/>
    <w:rsid w:val="00001CDA"/>
    <w:rsid w:val="00004344"/>
    <w:rsid w:val="00005909"/>
    <w:rsid w:val="000207D5"/>
    <w:rsid w:val="00022127"/>
    <w:rsid w:val="00024E82"/>
    <w:rsid w:val="00027659"/>
    <w:rsid w:val="00030800"/>
    <w:rsid w:val="00031652"/>
    <w:rsid w:val="00034A7D"/>
    <w:rsid w:val="00035197"/>
    <w:rsid w:val="00035F9C"/>
    <w:rsid w:val="000401CD"/>
    <w:rsid w:val="000404B0"/>
    <w:rsid w:val="0004235B"/>
    <w:rsid w:val="00044EDB"/>
    <w:rsid w:val="00051641"/>
    <w:rsid w:val="00054304"/>
    <w:rsid w:val="000553BC"/>
    <w:rsid w:val="00056551"/>
    <w:rsid w:val="0006218D"/>
    <w:rsid w:val="00063F24"/>
    <w:rsid w:val="00065AF0"/>
    <w:rsid w:val="00066EA9"/>
    <w:rsid w:val="00066FE1"/>
    <w:rsid w:val="00074D5F"/>
    <w:rsid w:val="00076A60"/>
    <w:rsid w:val="00077BF5"/>
    <w:rsid w:val="00081789"/>
    <w:rsid w:val="00085A0D"/>
    <w:rsid w:val="00092A54"/>
    <w:rsid w:val="00092F65"/>
    <w:rsid w:val="0009317E"/>
    <w:rsid w:val="00093B18"/>
    <w:rsid w:val="000946EB"/>
    <w:rsid w:val="00094E84"/>
    <w:rsid w:val="000A6432"/>
    <w:rsid w:val="000A7A4B"/>
    <w:rsid w:val="000B5A03"/>
    <w:rsid w:val="000B7B3B"/>
    <w:rsid w:val="000C1DCC"/>
    <w:rsid w:val="000C302E"/>
    <w:rsid w:val="000C5D44"/>
    <w:rsid w:val="000D5F48"/>
    <w:rsid w:val="000D7284"/>
    <w:rsid w:val="000E6783"/>
    <w:rsid w:val="000F1BBE"/>
    <w:rsid w:val="001031E7"/>
    <w:rsid w:val="00104245"/>
    <w:rsid w:val="001108AC"/>
    <w:rsid w:val="00110A97"/>
    <w:rsid w:val="00110DD2"/>
    <w:rsid w:val="00111240"/>
    <w:rsid w:val="0011187C"/>
    <w:rsid w:val="00116FC9"/>
    <w:rsid w:val="00120C46"/>
    <w:rsid w:val="001251B9"/>
    <w:rsid w:val="00125837"/>
    <w:rsid w:val="001306A8"/>
    <w:rsid w:val="00140B14"/>
    <w:rsid w:val="00140CE8"/>
    <w:rsid w:val="00141619"/>
    <w:rsid w:val="00143DA6"/>
    <w:rsid w:val="00151CEE"/>
    <w:rsid w:val="0015209C"/>
    <w:rsid w:val="001551E7"/>
    <w:rsid w:val="001552B2"/>
    <w:rsid w:val="00155890"/>
    <w:rsid w:val="00170AA7"/>
    <w:rsid w:val="00173852"/>
    <w:rsid w:val="00174F9B"/>
    <w:rsid w:val="00177D95"/>
    <w:rsid w:val="00181460"/>
    <w:rsid w:val="00182C28"/>
    <w:rsid w:val="00190F4C"/>
    <w:rsid w:val="00193D49"/>
    <w:rsid w:val="0019577E"/>
    <w:rsid w:val="001B1366"/>
    <w:rsid w:val="001B2BDE"/>
    <w:rsid w:val="001B2FAE"/>
    <w:rsid w:val="001C097E"/>
    <w:rsid w:val="001C2516"/>
    <w:rsid w:val="001C2E44"/>
    <w:rsid w:val="001D047F"/>
    <w:rsid w:val="001D758B"/>
    <w:rsid w:val="001E0216"/>
    <w:rsid w:val="001E0590"/>
    <w:rsid w:val="001E3E3A"/>
    <w:rsid w:val="001E484E"/>
    <w:rsid w:val="001E4E53"/>
    <w:rsid w:val="001E6153"/>
    <w:rsid w:val="001E6C5D"/>
    <w:rsid w:val="001E7AB6"/>
    <w:rsid w:val="001F330A"/>
    <w:rsid w:val="001F4D3C"/>
    <w:rsid w:val="001F6F77"/>
    <w:rsid w:val="00201770"/>
    <w:rsid w:val="00202F39"/>
    <w:rsid w:val="00204164"/>
    <w:rsid w:val="00204F25"/>
    <w:rsid w:val="00205999"/>
    <w:rsid w:val="00207350"/>
    <w:rsid w:val="00207DB7"/>
    <w:rsid w:val="00213B47"/>
    <w:rsid w:val="00221909"/>
    <w:rsid w:val="002230A4"/>
    <w:rsid w:val="0022698C"/>
    <w:rsid w:val="00227913"/>
    <w:rsid w:val="00231EAB"/>
    <w:rsid w:val="00232E04"/>
    <w:rsid w:val="00236055"/>
    <w:rsid w:val="00236B7D"/>
    <w:rsid w:val="00241686"/>
    <w:rsid w:val="00242C6C"/>
    <w:rsid w:val="00244627"/>
    <w:rsid w:val="002563B4"/>
    <w:rsid w:val="0025753A"/>
    <w:rsid w:val="00262C01"/>
    <w:rsid w:val="002738BD"/>
    <w:rsid w:val="0027629D"/>
    <w:rsid w:val="00281099"/>
    <w:rsid w:val="002867CF"/>
    <w:rsid w:val="00293976"/>
    <w:rsid w:val="00297271"/>
    <w:rsid w:val="002B3400"/>
    <w:rsid w:val="002B4610"/>
    <w:rsid w:val="002C0483"/>
    <w:rsid w:val="002C1328"/>
    <w:rsid w:val="002C2756"/>
    <w:rsid w:val="002C27F2"/>
    <w:rsid w:val="002C38A0"/>
    <w:rsid w:val="002C7DD7"/>
    <w:rsid w:val="002D0079"/>
    <w:rsid w:val="002D05BB"/>
    <w:rsid w:val="002D2EF2"/>
    <w:rsid w:val="002D5E57"/>
    <w:rsid w:val="002E0A18"/>
    <w:rsid w:val="002E6BA4"/>
    <w:rsid w:val="002E7EA0"/>
    <w:rsid w:val="002F320A"/>
    <w:rsid w:val="002F55FD"/>
    <w:rsid w:val="002F667D"/>
    <w:rsid w:val="003014B1"/>
    <w:rsid w:val="003051FD"/>
    <w:rsid w:val="00305816"/>
    <w:rsid w:val="00315EB2"/>
    <w:rsid w:val="003162D6"/>
    <w:rsid w:val="00316994"/>
    <w:rsid w:val="0031699F"/>
    <w:rsid w:val="00320B19"/>
    <w:rsid w:val="00322C10"/>
    <w:rsid w:val="00327461"/>
    <w:rsid w:val="00330EE9"/>
    <w:rsid w:val="003331F5"/>
    <w:rsid w:val="00337A9F"/>
    <w:rsid w:val="00344631"/>
    <w:rsid w:val="00346976"/>
    <w:rsid w:val="00347950"/>
    <w:rsid w:val="00350024"/>
    <w:rsid w:val="00353905"/>
    <w:rsid w:val="00355191"/>
    <w:rsid w:val="00366E54"/>
    <w:rsid w:val="0037075A"/>
    <w:rsid w:val="00371C87"/>
    <w:rsid w:val="00380673"/>
    <w:rsid w:val="003809BA"/>
    <w:rsid w:val="00384EB6"/>
    <w:rsid w:val="003868E3"/>
    <w:rsid w:val="0039417D"/>
    <w:rsid w:val="003A3917"/>
    <w:rsid w:val="003A622A"/>
    <w:rsid w:val="003B031E"/>
    <w:rsid w:val="003B31F1"/>
    <w:rsid w:val="003B38DA"/>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31C3B"/>
    <w:rsid w:val="00435268"/>
    <w:rsid w:val="0044023A"/>
    <w:rsid w:val="004437ED"/>
    <w:rsid w:val="00443922"/>
    <w:rsid w:val="0044600A"/>
    <w:rsid w:val="00447BDE"/>
    <w:rsid w:val="00450ADB"/>
    <w:rsid w:val="00452102"/>
    <w:rsid w:val="004531C4"/>
    <w:rsid w:val="00455C16"/>
    <w:rsid w:val="0046694A"/>
    <w:rsid w:val="0046760D"/>
    <w:rsid w:val="00467833"/>
    <w:rsid w:val="00474447"/>
    <w:rsid w:val="004771BA"/>
    <w:rsid w:val="004820E2"/>
    <w:rsid w:val="004853B6"/>
    <w:rsid w:val="004861BA"/>
    <w:rsid w:val="00486E44"/>
    <w:rsid w:val="0049027F"/>
    <w:rsid w:val="004925A4"/>
    <w:rsid w:val="004929AD"/>
    <w:rsid w:val="004A0443"/>
    <w:rsid w:val="004A0E38"/>
    <w:rsid w:val="004A5F2A"/>
    <w:rsid w:val="004A6736"/>
    <w:rsid w:val="004B49D2"/>
    <w:rsid w:val="004C5B3E"/>
    <w:rsid w:val="004C75A0"/>
    <w:rsid w:val="004D5AF4"/>
    <w:rsid w:val="004D6E99"/>
    <w:rsid w:val="004E126C"/>
    <w:rsid w:val="004F5BCD"/>
    <w:rsid w:val="004F68CF"/>
    <w:rsid w:val="005033B8"/>
    <w:rsid w:val="00503A40"/>
    <w:rsid w:val="00506840"/>
    <w:rsid w:val="00511A25"/>
    <w:rsid w:val="00516FAA"/>
    <w:rsid w:val="00517D40"/>
    <w:rsid w:val="00520861"/>
    <w:rsid w:val="00521880"/>
    <w:rsid w:val="00525C35"/>
    <w:rsid w:val="005279FB"/>
    <w:rsid w:val="00532BF5"/>
    <w:rsid w:val="0053541C"/>
    <w:rsid w:val="005458AD"/>
    <w:rsid w:val="0054778A"/>
    <w:rsid w:val="0055409E"/>
    <w:rsid w:val="00554A36"/>
    <w:rsid w:val="00562514"/>
    <w:rsid w:val="00564C6D"/>
    <w:rsid w:val="005707EB"/>
    <w:rsid w:val="00570DF9"/>
    <w:rsid w:val="005739CF"/>
    <w:rsid w:val="00576E04"/>
    <w:rsid w:val="0057733C"/>
    <w:rsid w:val="00581AC2"/>
    <w:rsid w:val="00583AC0"/>
    <w:rsid w:val="00584BFC"/>
    <w:rsid w:val="005873D0"/>
    <w:rsid w:val="005917A6"/>
    <w:rsid w:val="005932B6"/>
    <w:rsid w:val="00596F89"/>
    <w:rsid w:val="005B53A3"/>
    <w:rsid w:val="005C06FA"/>
    <w:rsid w:val="005C5049"/>
    <w:rsid w:val="005D54D6"/>
    <w:rsid w:val="005D6CCE"/>
    <w:rsid w:val="005E671C"/>
    <w:rsid w:val="005F6F86"/>
    <w:rsid w:val="00600743"/>
    <w:rsid w:val="006048A4"/>
    <w:rsid w:val="00605362"/>
    <w:rsid w:val="006064F7"/>
    <w:rsid w:val="006068F0"/>
    <w:rsid w:val="00606C3B"/>
    <w:rsid w:val="00622C28"/>
    <w:rsid w:val="00626CA8"/>
    <w:rsid w:val="006271A0"/>
    <w:rsid w:val="006301C4"/>
    <w:rsid w:val="00630567"/>
    <w:rsid w:val="00631BAB"/>
    <w:rsid w:val="006324D3"/>
    <w:rsid w:val="00636B69"/>
    <w:rsid w:val="006406A8"/>
    <w:rsid w:val="00640B4E"/>
    <w:rsid w:val="00641D5B"/>
    <w:rsid w:val="00644AAD"/>
    <w:rsid w:val="00647270"/>
    <w:rsid w:val="0065223B"/>
    <w:rsid w:val="00653CDE"/>
    <w:rsid w:val="00656442"/>
    <w:rsid w:val="00661DA0"/>
    <w:rsid w:val="006632E6"/>
    <w:rsid w:val="0066542F"/>
    <w:rsid w:val="00670E85"/>
    <w:rsid w:val="0067703D"/>
    <w:rsid w:val="00677CAF"/>
    <w:rsid w:val="006831E3"/>
    <w:rsid w:val="006867BB"/>
    <w:rsid w:val="00691B1A"/>
    <w:rsid w:val="00695425"/>
    <w:rsid w:val="006A101B"/>
    <w:rsid w:val="006A6DC8"/>
    <w:rsid w:val="006C015A"/>
    <w:rsid w:val="006C2360"/>
    <w:rsid w:val="006C55A9"/>
    <w:rsid w:val="006C5999"/>
    <w:rsid w:val="006D0A1B"/>
    <w:rsid w:val="006D6A62"/>
    <w:rsid w:val="006E4D05"/>
    <w:rsid w:val="006F0015"/>
    <w:rsid w:val="00707FF2"/>
    <w:rsid w:val="00712AF4"/>
    <w:rsid w:val="00715456"/>
    <w:rsid w:val="00717D53"/>
    <w:rsid w:val="0072351B"/>
    <w:rsid w:val="00730FBB"/>
    <w:rsid w:val="0073261C"/>
    <w:rsid w:val="00736625"/>
    <w:rsid w:val="00744B4B"/>
    <w:rsid w:val="00745BFF"/>
    <w:rsid w:val="0074683F"/>
    <w:rsid w:val="007549ED"/>
    <w:rsid w:val="0075643C"/>
    <w:rsid w:val="00756DD1"/>
    <w:rsid w:val="00757B36"/>
    <w:rsid w:val="00761289"/>
    <w:rsid w:val="00761EA6"/>
    <w:rsid w:val="00767154"/>
    <w:rsid w:val="007728DC"/>
    <w:rsid w:val="00773B6C"/>
    <w:rsid w:val="00773FEE"/>
    <w:rsid w:val="00781DF2"/>
    <w:rsid w:val="00790B95"/>
    <w:rsid w:val="007937A3"/>
    <w:rsid w:val="007B4684"/>
    <w:rsid w:val="007C09EA"/>
    <w:rsid w:val="007C2309"/>
    <w:rsid w:val="007C3B9F"/>
    <w:rsid w:val="007C4D61"/>
    <w:rsid w:val="007D5273"/>
    <w:rsid w:val="007D6581"/>
    <w:rsid w:val="007D6EBC"/>
    <w:rsid w:val="007F0A1D"/>
    <w:rsid w:val="007F0A33"/>
    <w:rsid w:val="007F1D2B"/>
    <w:rsid w:val="007F4D7D"/>
    <w:rsid w:val="007F717F"/>
    <w:rsid w:val="00817450"/>
    <w:rsid w:val="008176CE"/>
    <w:rsid w:val="008204EB"/>
    <w:rsid w:val="008232D5"/>
    <w:rsid w:val="00823F88"/>
    <w:rsid w:val="0082700E"/>
    <w:rsid w:val="008300D6"/>
    <w:rsid w:val="00843D45"/>
    <w:rsid w:val="00852105"/>
    <w:rsid w:val="0085544C"/>
    <w:rsid w:val="008604A4"/>
    <w:rsid w:val="008606F1"/>
    <w:rsid w:val="00860D9E"/>
    <w:rsid w:val="00862516"/>
    <w:rsid w:val="0086784A"/>
    <w:rsid w:val="008811BB"/>
    <w:rsid w:val="00884C48"/>
    <w:rsid w:val="0089747C"/>
    <w:rsid w:val="008974F2"/>
    <w:rsid w:val="008A2903"/>
    <w:rsid w:val="008A6ED3"/>
    <w:rsid w:val="008A7438"/>
    <w:rsid w:val="008C3744"/>
    <w:rsid w:val="008C4798"/>
    <w:rsid w:val="008D3FFB"/>
    <w:rsid w:val="008D43F8"/>
    <w:rsid w:val="008D5DE5"/>
    <w:rsid w:val="008D7AB4"/>
    <w:rsid w:val="008E268A"/>
    <w:rsid w:val="008E3451"/>
    <w:rsid w:val="008E53FF"/>
    <w:rsid w:val="00904A9B"/>
    <w:rsid w:val="00905884"/>
    <w:rsid w:val="00920D6C"/>
    <w:rsid w:val="009276D5"/>
    <w:rsid w:val="0093775E"/>
    <w:rsid w:val="00942D58"/>
    <w:rsid w:val="00942FDE"/>
    <w:rsid w:val="00952863"/>
    <w:rsid w:val="009528FA"/>
    <w:rsid w:val="0096166D"/>
    <w:rsid w:val="00986C7E"/>
    <w:rsid w:val="009911B9"/>
    <w:rsid w:val="009924D4"/>
    <w:rsid w:val="009961B0"/>
    <w:rsid w:val="009963BC"/>
    <w:rsid w:val="009A6C00"/>
    <w:rsid w:val="009B644A"/>
    <w:rsid w:val="009B67C7"/>
    <w:rsid w:val="009C3D9F"/>
    <w:rsid w:val="009C60E6"/>
    <w:rsid w:val="009D594D"/>
    <w:rsid w:val="009D5E30"/>
    <w:rsid w:val="009D64B0"/>
    <w:rsid w:val="009D78FE"/>
    <w:rsid w:val="009E0DF2"/>
    <w:rsid w:val="009E2765"/>
    <w:rsid w:val="009E2C4C"/>
    <w:rsid w:val="009E509B"/>
    <w:rsid w:val="009E5F55"/>
    <w:rsid w:val="009F48CE"/>
    <w:rsid w:val="009F5431"/>
    <w:rsid w:val="009F5C57"/>
    <w:rsid w:val="00A079C6"/>
    <w:rsid w:val="00A11791"/>
    <w:rsid w:val="00A15437"/>
    <w:rsid w:val="00A207B9"/>
    <w:rsid w:val="00A317A2"/>
    <w:rsid w:val="00A31C07"/>
    <w:rsid w:val="00A31E32"/>
    <w:rsid w:val="00A35D90"/>
    <w:rsid w:val="00A36574"/>
    <w:rsid w:val="00A37DDB"/>
    <w:rsid w:val="00A37ECC"/>
    <w:rsid w:val="00A41DC7"/>
    <w:rsid w:val="00A4364F"/>
    <w:rsid w:val="00A5424F"/>
    <w:rsid w:val="00A54EBE"/>
    <w:rsid w:val="00A56CB5"/>
    <w:rsid w:val="00A64717"/>
    <w:rsid w:val="00A748C9"/>
    <w:rsid w:val="00A77398"/>
    <w:rsid w:val="00A80C51"/>
    <w:rsid w:val="00A81EDF"/>
    <w:rsid w:val="00A83A62"/>
    <w:rsid w:val="00A929CC"/>
    <w:rsid w:val="00A9536F"/>
    <w:rsid w:val="00A95495"/>
    <w:rsid w:val="00A955F2"/>
    <w:rsid w:val="00A975B7"/>
    <w:rsid w:val="00AA0FBE"/>
    <w:rsid w:val="00AA4479"/>
    <w:rsid w:val="00AA48D1"/>
    <w:rsid w:val="00AB7E31"/>
    <w:rsid w:val="00AC1E51"/>
    <w:rsid w:val="00AD2F5B"/>
    <w:rsid w:val="00AD464B"/>
    <w:rsid w:val="00AD6A4F"/>
    <w:rsid w:val="00AD7E81"/>
    <w:rsid w:val="00AE0FF5"/>
    <w:rsid w:val="00AE127D"/>
    <w:rsid w:val="00AF12E5"/>
    <w:rsid w:val="00AF1624"/>
    <w:rsid w:val="00AF7D70"/>
    <w:rsid w:val="00B017FE"/>
    <w:rsid w:val="00B05D04"/>
    <w:rsid w:val="00B17E63"/>
    <w:rsid w:val="00B17F7F"/>
    <w:rsid w:val="00B20869"/>
    <w:rsid w:val="00B211ED"/>
    <w:rsid w:val="00B319D0"/>
    <w:rsid w:val="00B31F82"/>
    <w:rsid w:val="00B33AE6"/>
    <w:rsid w:val="00B33B3B"/>
    <w:rsid w:val="00B52B37"/>
    <w:rsid w:val="00B548FD"/>
    <w:rsid w:val="00B556FB"/>
    <w:rsid w:val="00B56361"/>
    <w:rsid w:val="00B61746"/>
    <w:rsid w:val="00B62005"/>
    <w:rsid w:val="00B67234"/>
    <w:rsid w:val="00B67934"/>
    <w:rsid w:val="00B76FFB"/>
    <w:rsid w:val="00B7795B"/>
    <w:rsid w:val="00B77961"/>
    <w:rsid w:val="00B803FE"/>
    <w:rsid w:val="00B84C74"/>
    <w:rsid w:val="00B94CF1"/>
    <w:rsid w:val="00BA2379"/>
    <w:rsid w:val="00BA6F13"/>
    <w:rsid w:val="00BB3A8E"/>
    <w:rsid w:val="00BB5CD0"/>
    <w:rsid w:val="00BB7111"/>
    <w:rsid w:val="00BC0690"/>
    <w:rsid w:val="00BC2A7B"/>
    <w:rsid w:val="00BC4D83"/>
    <w:rsid w:val="00BC6D1F"/>
    <w:rsid w:val="00BD1CD3"/>
    <w:rsid w:val="00BE0F5B"/>
    <w:rsid w:val="00BE242C"/>
    <w:rsid w:val="00BF061C"/>
    <w:rsid w:val="00BF2DE4"/>
    <w:rsid w:val="00BF4E4B"/>
    <w:rsid w:val="00BF7045"/>
    <w:rsid w:val="00C03881"/>
    <w:rsid w:val="00C03EC3"/>
    <w:rsid w:val="00C051BA"/>
    <w:rsid w:val="00C052AB"/>
    <w:rsid w:val="00C114D9"/>
    <w:rsid w:val="00C115C2"/>
    <w:rsid w:val="00C12A33"/>
    <w:rsid w:val="00C20A8B"/>
    <w:rsid w:val="00C234FA"/>
    <w:rsid w:val="00C31DD3"/>
    <w:rsid w:val="00C32BEA"/>
    <w:rsid w:val="00C3405B"/>
    <w:rsid w:val="00C510B7"/>
    <w:rsid w:val="00C5115E"/>
    <w:rsid w:val="00C54574"/>
    <w:rsid w:val="00C67F26"/>
    <w:rsid w:val="00C72985"/>
    <w:rsid w:val="00C73607"/>
    <w:rsid w:val="00C7554B"/>
    <w:rsid w:val="00C7749B"/>
    <w:rsid w:val="00C806B6"/>
    <w:rsid w:val="00C82DE7"/>
    <w:rsid w:val="00C90F87"/>
    <w:rsid w:val="00C91EA9"/>
    <w:rsid w:val="00CB10A1"/>
    <w:rsid w:val="00CB1671"/>
    <w:rsid w:val="00CB3128"/>
    <w:rsid w:val="00CB582D"/>
    <w:rsid w:val="00CB63FC"/>
    <w:rsid w:val="00CB78F3"/>
    <w:rsid w:val="00CC1E96"/>
    <w:rsid w:val="00CC7527"/>
    <w:rsid w:val="00CD60E2"/>
    <w:rsid w:val="00CD79F0"/>
    <w:rsid w:val="00CE0705"/>
    <w:rsid w:val="00CF37DE"/>
    <w:rsid w:val="00CF45D0"/>
    <w:rsid w:val="00CF4883"/>
    <w:rsid w:val="00CF6FCC"/>
    <w:rsid w:val="00D06972"/>
    <w:rsid w:val="00D21461"/>
    <w:rsid w:val="00D22BE5"/>
    <w:rsid w:val="00D30B85"/>
    <w:rsid w:val="00D37A63"/>
    <w:rsid w:val="00D44310"/>
    <w:rsid w:val="00D44681"/>
    <w:rsid w:val="00D44B33"/>
    <w:rsid w:val="00D536B1"/>
    <w:rsid w:val="00D556A1"/>
    <w:rsid w:val="00D563C2"/>
    <w:rsid w:val="00D57164"/>
    <w:rsid w:val="00D57281"/>
    <w:rsid w:val="00D65967"/>
    <w:rsid w:val="00D732AF"/>
    <w:rsid w:val="00D777F1"/>
    <w:rsid w:val="00D8185B"/>
    <w:rsid w:val="00D8194A"/>
    <w:rsid w:val="00D82F3E"/>
    <w:rsid w:val="00D969A3"/>
    <w:rsid w:val="00DA584A"/>
    <w:rsid w:val="00DB6895"/>
    <w:rsid w:val="00DC4C07"/>
    <w:rsid w:val="00DC7AB8"/>
    <w:rsid w:val="00DD525D"/>
    <w:rsid w:val="00DD5508"/>
    <w:rsid w:val="00DE0E0D"/>
    <w:rsid w:val="00DE1C4D"/>
    <w:rsid w:val="00DE5E63"/>
    <w:rsid w:val="00DE675A"/>
    <w:rsid w:val="00E135DB"/>
    <w:rsid w:val="00E1452E"/>
    <w:rsid w:val="00E235C9"/>
    <w:rsid w:val="00E375E1"/>
    <w:rsid w:val="00E40A3B"/>
    <w:rsid w:val="00E42CD9"/>
    <w:rsid w:val="00E431DF"/>
    <w:rsid w:val="00E54657"/>
    <w:rsid w:val="00E6697F"/>
    <w:rsid w:val="00E74681"/>
    <w:rsid w:val="00E77CF4"/>
    <w:rsid w:val="00E8042B"/>
    <w:rsid w:val="00E820A0"/>
    <w:rsid w:val="00E9217F"/>
    <w:rsid w:val="00E9496E"/>
    <w:rsid w:val="00E95E2C"/>
    <w:rsid w:val="00E96765"/>
    <w:rsid w:val="00E97D09"/>
    <w:rsid w:val="00EA009B"/>
    <w:rsid w:val="00EA04B7"/>
    <w:rsid w:val="00EA0937"/>
    <w:rsid w:val="00EA7723"/>
    <w:rsid w:val="00EB17F3"/>
    <w:rsid w:val="00EB28CA"/>
    <w:rsid w:val="00EB57D6"/>
    <w:rsid w:val="00EC5445"/>
    <w:rsid w:val="00EE1688"/>
    <w:rsid w:val="00EE23CC"/>
    <w:rsid w:val="00EF36D5"/>
    <w:rsid w:val="00EF3F63"/>
    <w:rsid w:val="00EF4C13"/>
    <w:rsid w:val="00EF6EEB"/>
    <w:rsid w:val="00F02CB5"/>
    <w:rsid w:val="00F072C2"/>
    <w:rsid w:val="00F07DE8"/>
    <w:rsid w:val="00F07F4C"/>
    <w:rsid w:val="00F1066F"/>
    <w:rsid w:val="00F21207"/>
    <w:rsid w:val="00F5110A"/>
    <w:rsid w:val="00F52FF2"/>
    <w:rsid w:val="00F53FD4"/>
    <w:rsid w:val="00F56BEA"/>
    <w:rsid w:val="00F72D89"/>
    <w:rsid w:val="00F74F31"/>
    <w:rsid w:val="00F95FE2"/>
    <w:rsid w:val="00FA0D4F"/>
    <w:rsid w:val="00FA3C12"/>
    <w:rsid w:val="00FB02D1"/>
    <w:rsid w:val="00FB3A1E"/>
    <w:rsid w:val="00FB3C91"/>
    <w:rsid w:val="00FB4DCC"/>
    <w:rsid w:val="00FB6647"/>
    <w:rsid w:val="00FD3F1A"/>
    <w:rsid w:val="00FD442A"/>
    <w:rsid w:val="00FD6406"/>
    <w:rsid w:val="00FD72DA"/>
    <w:rsid w:val="00FE5FE9"/>
    <w:rsid w:val="00FE7D94"/>
    <w:rsid w:val="00FF0F02"/>
    <w:rsid w:val="00FF7F1F"/>
    <w:rsid w:val="01773477"/>
    <w:rsid w:val="0273010D"/>
    <w:rsid w:val="030330FF"/>
    <w:rsid w:val="030571A0"/>
    <w:rsid w:val="03541CED"/>
    <w:rsid w:val="038B1487"/>
    <w:rsid w:val="0454399B"/>
    <w:rsid w:val="049360A4"/>
    <w:rsid w:val="04FC07BA"/>
    <w:rsid w:val="05487F20"/>
    <w:rsid w:val="056B1570"/>
    <w:rsid w:val="057F6DC9"/>
    <w:rsid w:val="05C21244"/>
    <w:rsid w:val="064029FC"/>
    <w:rsid w:val="075F2E64"/>
    <w:rsid w:val="078B0F5C"/>
    <w:rsid w:val="07B83C8D"/>
    <w:rsid w:val="07C025C7"/>
    <w:rsid w:val="07F46FDB"/>
    <w:rsid w:val="08171363"/>
    <w:rsid w:val="08AB2AB1"/>
    <w:rsid w:val="09175C96"/>
    <w:rsid w:val="09CD219B"/>
    <w:rsid w:val="09E42488"/>
    <w:rsid w:val="09ED576F"/>
    <w:rsid w:val="09F14739"/>
    <w:rsid w:val="0A2A0535"/>
    <w:rsid w:val="0D116C13"/>
    <w:rsid w:val="0D5A43A4"/>
    <w:rsid w:val="0ED76AD5"/>
    <w:rsid w:val="0F171711"/>
    <w:rsid w:val="10525806"/>
    <w:rsid w:val="10670755"/>
    <w:rsid w:val="10CF4AB8"/>
    <w:rsid w:val="112B06EC"/>
    <w:rsid w:val="13224518"/>
    <w:rsid w:val="1371067C"/>
    <w:rsid w:val="14583CD7"/>
    <w:rsid w:val="148126CD"/>
    <w:rsid w:val="14DE2927"/>
    <w:rsid w:val="15891CCA"/>
    <w:rsid w:val="163F05DA"/>
    <w:rsid w:val="16593F9F"/>
    <w:rsid w:val="168503A9"/>
    <w:rsid w:val="16C21457"/>
    <w:rsid w:val="16C90EF1"/>
    <w:rsid w:val="17281EC0"/>
    <w:rsid w:val="181E6DC2"/>
    <w:rsid w:val="1953639C"/>
    <w:rsid w:val="19C07C84"/>
    <w:rsid w:val="1A167B3A"/>
    <w:rsid w:val="1AAE7F75"/>
    <w:rsid w:val="1BE048DE"/>
    <w:rsid w:val="1C202209"/>
    <w:rsid w:val="1DA20C31"/>
    <w:rsid w:val="1F7532BF"/>
    <w:rsid w:val="1FD746B4"/>
    <w:rsid w:val="210705F3"/>
    <w:rsid w:val="216750D4"/>
    <w:rsid w:val="22557C1D"/>
    <w:rsid w:val="226B7889"/>
    <w:rsid w:val="22853819"/>
    <w:rsid w:val="22E33BF0"/>
    <w:rsid w:val="2340395B"/>
    <w:rsid w:val="23897365"/>
    <w:rsid w:val="23B858BF"/>
    <w:rsid w:val="23C120FD"/>
    <w:rsid w:val="243D3F18"/>
    <w:rsid w:val="245B3C6C"/>
    <w:rsid w:val="24D33366"/>
    <w:rsid w:val="25100723"/>
    <w:rsid w:val="25873D4C"/>
    <w:rsid w:val="25AD0C5F"/>
    <w:rsid w:val="26931E56"/>
    <w:rsid w:val="28A736BD"/>
    <w:rsid w:val="29AB7408"/>
    <w:rsid w:val="29BF6131"/>
    <w:rsid w:val="2A5176CA"/>
    <w:rsid w:val="2AD92D72"/>
    <w:rsid w:val="2BD870AF"/>
    <w:rsid w:val="2D102879"/>
    <w:rsid w:val="2DA75B41"/>
    <w:rsid w:val="2E0A551A"/>
    <w:rsid w:val="2E935FC6"/>
    <w:rsid w:val="2EA339A5"/>
    <w:rsid w:val="2F162065"/>
    <w:rsid w:val="2F3A1EFF"/>
    <w:rsid w:val="2F4F7689"/>
    <w:rsid w:val="2F7B20F9"/>
    <w:rsid w:val="2FBA487A"/>
    <w:rsid w:val="313229D6"/>
    <w:rsid w:val="314865E7"/>
    <w:rsid w:val="32422B29"/>
    <w:rsid w:val="327D7DC5"/>
    <w:rsid w:val="33DF2DA8"/>
    <w:rsid w:val="34391E07"/>
    <w:rsid w:val="34C226AB"/>
    <w:rsid w:val="35074561"/>
    <w:rsid w:val="35A74912"/>
    <w:rsid w:val="35CB5EC9"/>
    <w:rsid w:val="38E65C15"/>
    <w:rsid w:val="394B6D0E"/>
    <w:rsid w:val="39A35D51"/>
    <w:rsid w:val="39BB4EEE"/>
    <w:rsid w:val="3B1359D3"/>
    <w:rsid w:val="3B22711B"/>
    <w:rsid w:val="3BB80F8B"/>
    <w:rsid w:val="3BCE327C"/>
    <w:rsid w:val="3C345451"/>
    <w:rsid w:val="3C9B457A"/>
    <w:rsid w:val="3CF67A91"/>
    <w:rsid w:val="3DB8726C"/>
    <w:rsid w:val="3E9D7E49"/>
    <w:rsid w:val="3F9904AC"/>
    <w:rsid w:val="402107A3"/>
    <w:rsid w:val="40591E84"/>
    <w:rsid w:val="40E567F0"/>
    <w:rsid w:val="42400CB9"/>
    <w:rsid w:val="42D36674"/>
    <w:rsid w:val="430317C0"/>
    <w:rsid w:val="43C45845"/>
    <w:rsid w:val="44CA4BFA"/>
    <w:rsid w:val="472B0583"/>
    <w:rsid w:val="47485D05"/>
    <w:rsid w:val="475A67D9"/>
    <w:rsid w:val="4793136F"/>
    <w:rsid w:val="499221D0"/>
    <w:rsid w:val="4A136C5A"/>
    <w:rsid w:val="4A6F1A83"/>
    <w:rsid w:val="4AEA6060"/>
    <w:rsid w:val="4B8D6ED7"/>
    <w:rsid w:val="4BC766E9"/>
    <w:rsid w:val="4CB836EB"/>
    <w:rsid w:val="4CF96DDA"/>
    <w:rsid w:val="4D083EE4"/>
    <w:rsid w:val="4D110253"/>
    <w:rsid w:val="4D792F09"/>
    <w:rsid w:val="4DA20DD2"/>
    <w:rsid w:val="4E512B63"/>
    <w:rsid w:val="4E9B7A20"/>
    <w:rsid w:val="4EB96475"/>
    <w:rsid w:val="504970E8"/>
    <w:rsid w:val="51D05F5C"/>
    <w:rsid w:val="52F63E57"/>
    <w:rsid w:val="54F7F469"/>
    <w:rsid w:val="562F308A"/>
    <w:rsid w:val="56901E7C"/>
    <w:rsid w:val="589E5842"/>
    <w:rsid w:val="59260BAB"/>
    <w:rsid w:val="59476CE1"/>
    <w:rsid w:val="5981360E"/>
    <w:rsid w:val="59906E68"/>
    <w:rsid w:val="599A26EE"/>
    <w:rsid w:val="5C8E0F41"/>
    <w:rsid w:val="5D373670"/>
    <w:rsid w:val="5D545CEB"/>
    <w:rsid w:val="5DA0717E"/>
    <w:rsid w:val="5E0C65C1"/>
    <w:rsid w:val="5E911FD2"/>
    <w:rsid w:val="5F891239"/>
    <w:rsid w:val="5FBB5A03"/>
    <w:rsid w:val="5FBF36E9"/>
    <w:rsid w:val="5FF5B184"/>
    <w:rsid w:val="611449CF"/>
    <w:rsid w:val="61662B0C"/>
    <w:rsid w:val="62771C70"/>
    <w:rsid w:val="62A02B74"/>
    <w:rsid w:val="62A94B4A"/>
    <w:rsid w:val="63DF45AD"/>
    <w:rsid w:val="65164566"/>
    <w:rsid w:val="664E072B"/>
    <w:rsid w:val="66B1396B"/>
    <w:rsid w:val="675B5AF4"/>
    <w:rsid w:val="680447AD"/>
    <w:rsid w:val="69301228"/>
    <w:rsid w:val="69472BA3"/>
    <w:rsid w:val="69814D1C"/>
    <w:rsid w:val="69BD5AF7"/>
    <w:rsid w:val="6C6E7C95"/>
    <w:rsid w:val="6D2D3A36"/>
    <w:rsid w:val="6E686EB1"/>
    <w:rsid w:val="6E7042BE"/>
    <w:rsid w:val="6ECF7BC3"/>
    <w:rsid w:val="6FA86B63"/>
    <w:rsid w:val="700C5525"/>
    <w:rsid w:val="717F3BC0"/>
    <w:rsid w:val="72677E12"/>
    <w:rsid w:val="73A04113"/>
    <w:rsid w:val="7445159E"/>
    <w:rsid w:val="747B1BB4"/>
    <w:rsid w:val="74E6283F"/>
    <w:rsid w:val="75457F23"/>
    <w:rsid w:val="75501031"/>
    <w:rsid w:val="760477CC"/>
    <w:rsid w:val="7758241F"/>
    <w:rsid w:val="79053EE1"/>
    <w:rsid w:val="793547C6"/>
    <w:rsid w:val="796F6888"/>
    <w:rsid w:val="7A0F0482"/>
    <w:rsid w:val="7CA64A0C"/>
    <w:rsid w:val="7CB93960"/>
    <w:rsid w:val="7D174734"/>
    <w:rsid w:val="7D590BD0"/>
    <w:rsid w:val="7D827261"/>
    <w:rsid w:val="7DF7A1B5"/>
    <w:rsid w:val="7E8A580B"/>
    <w:rsid w:val="7EBD33CD"/>
    <w:rsid w:val="7F19500C"/>
    <w:rsid w:val="7F797C95"/>
    <w:rsid w:val="7F9F3B25"/>
    <w:rsid w:val="99F31EBA"/>
    <w:rsid w:val="B5FF3FD2"/>
    <w:rsid w:val="D556ED8A"/>
    <w:rsid w:val="E6DEEDEF"/>
    <w:rsid w:val="F65D4E9A"/>
    <w:rsid w:val="F8FEE162"/>
    <w:rsid w:val="FEBF8EC9"/>
    <w:rsid w:val="FFDC38A8"/>
    <w:rsid w:val="FFF335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9"/>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54"/>
    <w:qFormat/>
    <w:uiPriority w:val="0"/>
    <w:pPr>
      <w:keepNext/>
      <w:keepLines/>
      <w:spacing w:line="600" w:lineRule="exact"/>
      <w:ind w:firstLine="643" w:firstLineChars="200"/>
      <w:outlineLvl w:val="2"/>
    </w:pPr>
    <w:rPr>
      <w:b/>
      <w:bCs/>
      <w:sz w:val="32"/>
      <w:szCs w:val="32"/>
    </w:rPr>
  </w:style>
  <w:style w:type="paragraph" w:styleId="5">
    <w:name w:val="heading 4"/>
    <w:basedOn w:val="1"/>
    <w:next w:val="1"/>
    <w:link w:val="55"/>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1"/>
    <w:link w:val="56"/>
    <w:qFormat/>
    <w:uiPriority w:val="0"/>
    <w:pPr>
      <w:keepNext/>
      <w:keepLines/>
      <w:spacing w:before="280" w:after="290" w:line="376" w:lineRule="auto"/>
      <w:outlineLvl w:val="4"/>
    </w:pPr>
    <w:rPr>
      <w:b/>
      <w:bCs/>
      <w:sz w:val="28"/>
      <w:szCs w:val="28"/>
    </w:rPr>
  </w:style>
  <w:style w:type="character" w:default="1" w:styleId="43">
    <w:name w:val="Default Paragraph Font"/>
    <w:semiHidden/>
    <w:qFormat/>
    <w:uiPriority w:val="0"/>
  </w:style>
  <w:style w:type="table" w:default="1" w:styleId="41">
    <w:name w:val="Normal Table"/>
    <w:semiHidden/>
    <w:qFormat/>
    <w:uiPriority w:val="0"/>
    <w:tblPr>
      <w:tblCellMar>
        <w:top w:w="0" w:type="dxa"/>
        <w:left w:w="108" w:type="dxa"/>
        <w:bottom w:w="0" w:type="dxa"/>
        <w:right w:w="108" w:type="dxa"/>
      </w:tblCellMar>
    </w:tblPr>
  </w:style>
  <w:style w:type="paragraph" w:styleId="7">
    <w:name w:val="toc 7"/>
    <w:basedOn w:val="1"/>
    <w:next w:val="1"/>
    <w:qFormat/>
    <w:uiPriority w:val="0"/>
    <w:pPr>
      <w:jc w:val="left"/>
    </w:pPr>
    <w:rPr>
      <w:rFonts w:ascii="Calibri" w:hAnsi="Calibri"/>
      <w:sz w:val="22"/>
      <w:szCs w:val="22"/>
    </w:rPr>
  </w:style>
  <w:style w:type="paragraph" w:styleId="8">
    <w:name w:val="index 8"/>
    <w:basedOn w:val="1"/>
    <w:next w:val="1"/>
    <w:semiHidden/>
    <w:qFormat/>
    <w:uiPriority w:val="99"/>
    <w:pPr>
      <w:adjustRightInd w:val="0"/>
      <w:spacing w:line="360" w:lineRule="atLeast"/>
      <w:ind w:left="2940"/>
      <w:textAlignment w:val="baseline"/>
    </w:pPr>
  </w:style>
  <w:style w:type="paragraph" w:styleId="9">
    <w:name w:val="Normal Indent"/>
    <w:basedOn w:val="1"/>
    <w:next w:val="10"/>
    <w:qFormat/>
    <w:uiPriority w:val="0"/>
    <w:pPr>
      <w:ind w:firstLine="420"/>
    </w:pPr>
    <w:rPr>
      <w:szCs w:val="20"/>
    </w:rPr>
  </w:style>
  <w:style w:type="paragraph" w:styleId="10">
    <w:name w:val="Body Text First Indent 2"/>
    <w:basedOn w:val="11"/>
    <w:qFormat/>
    <w:uiPriority w:val="0"/>
    <w:pPr>
      <w:spacing w:line="600" w:lineRule="exact"/>
      <w:ind w:firstLine="200" w:firstLineChars="200"/>
      <w:jc w:val="both"/>
    </w:pPr>
    <w:rPr>
      <w:rFonts w:ascii="Times New Roman" w:hAnsi="Times New Roman" w:eastAsia="仿宋_GB2312" w:cs="Times New Roman"/>
      <w:kern w:val="2"/>
      <w:sz w:val="32"/>
      <w:szCs w:val="21"/>
      <w:lang w:val="en-US" w:eastAsia="zh-CN" w:bidi="ar-SA"/>
    </w:rPr>
  </w:style>
  <w:style w:type="paragraph" w:styleId="11">
    <w:name w:val="Body Text Indent"/>
    <w:basedOn w:val="1"/>
    <w:next w:val="12"/>
    <w:link w:val="61"/>
    <w:qFormat/>
    <w:uiPriority w:val="0"/>
    <w:pPr>
      <w:spacing w:line="200" w:lineRule="exact"/>
      <w:ind w:firstLine="301"/>
    </w:pPr>
    <w:rPr>
      <w:rFonts w:ascii="宋体" w:hAnsi="Courier New"/>
      <w:spacing w:val="-4"/>
      <w:sz w:val="18"/>
      <w:szCs w:val="20"/>
    </w:rPr>
  </w:style>
  <w:style w:type="paragraph" w:styleId="12">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57"/>
    <w:qFormat/>
    <w:uiPriority w:val="0"/>
    <w:rPr>
      <w:rFonts w:ascii="宋体"/>
      <w:sz w:val="18"/>
      <w:szCs w:val="18"/>
    </w:rPr>
  </w:style>
  <w:style w:type="paragraph" w:styleId="15">
    <w:name w:val="annotation text"/>
    <w:basedOn w:val="1"/>
    <w:link w:val="58"/>
    <w:qFormat/>
    <w:uiPriority w:val="0"/>
    <w:pPr>
      <w:jc w:val="left"/>
    </w:pPr>
  </w:style>
  <w:style w:type="paragraph" w:styleId="16">
    <w:name w:val="index 6"/>
    <w:basedOn w:val="1"/>
    <w:next w:val="1"/>
    <w:qFormat/>
    <w:uiPriority w:val="0"/>
    <w:pPr>
      <w:ind w:left="2100"/>
    </w:pPr>
    <w:rPr>
      <w:rFonts w:ascii="Times New Roman" w:hAnsi="Times New Roman"/>
    </w:rPr>
  </w:style>
  <w:style w:type="paragraph" w:styleId="17">
    <w:name w:val="Body Text 3"/>
    <w:basedOn w:val="1"/>
    <w:link w:val="59"/>
    <w:qFormat/>
    <w:uiPriority w:val="0"/>
    <w:pPr>
      <w:spacing w:after="120"/>
    </w:pPr>
    <w:rPr>
      <w:sz w:val="16"/>
      <w:szCs w:val="16"/>
    </w:rPr>
  </w:style>
  <w:style w:type="paragraph" w:styleId="18">
    <w:name w:val="Body Text"/>
    <w:basedOn w:val="1"/>
    <w:next w:val="10"/>
    <w:link w:val="60"/>
    <w:qFormat/>
    <w:uiPriority w:val="0"/>
    <w:pPr>
      <w:spacing w:after="120"/>
    </w:pPr>
  </w:style>
  <w:style w:type="paragraph" w:styleId="19">
    <w:name w:val="Block Text"/>
    <w:basedOn w:val="1"/>
    <w:unhideWhenUsed/>
    <w:qFormat/>
    <w:uiPriority w:val="99"/>
    <w:pPr>
      <w:spacing w:after="120"/>
      <w:ind w:left="1440" w:leftChars="700" w:right="1440" w:rightChars="700"/>
    </w:pPr>
    <w:rPr>
      <w:rFonts w:ascii="Times New Roman" w:hAnsi="Times New Roman" w:eastAsia="宋体" w:cs="Times New Roman"/>
    </w:rPr>
  </w:style>
  <w:style w:type="paragraph" w:styleId="20">
    <w:name w:val="toc 5"/>
    <w:basedOn w:val="1"/>
    <w:next w:val="1"/>
    <w:qFormat/>
    <w:uiPriority w:val="0"/>
    <w:pPr>
      <w:jc w:val="left"/>
    </w:pPr>
    <w:rPr>
      <w:rFonts w:ascii="Calibri" w:hAnsi="Calibri"/>
      <w:sz w:val="22"/>
      <w:szCs w:val="22"/>
    </w:rPr>
  </w:style>
  <w:style w:type="paragraph" w:styleId="21">
    <w:name w:val="toc 3"/>
    <w:basedOn w:val="1"/>
    <w:next w:val="1"/>
    <w:qFormat/>
    <w:uiPriority w:val="0"/>
    <w:pPr>
      <w:jc w:val="left"/>
    </w:pPr>
    <w:rPr>
      <w:rFonts w:ascii="Calibri" w:hAnsi="Calibri"/>
      <w:smallCaps/>
      <w:sz w:val="22"/>
      <w:szCs w:val="22"/>
    </w:rPr>
  </w:style>
  <w:style w:type="paragraph" w:styleId="22">
    <w:name w:val="Plain Text"/>
    <w:basedOn w:val="1"/>
    <w:next w:val="8"/>
    <w:link w:val="62"/>
    <w:qFormat/>
    <w:uiPriority w:val="0"/>
    <w:rPr>
      <w:rFonts w:ascii="宋体" w:hAnsi="Courier New"/>
      <w:szCs w:val="20"/>
    </w:rPr>
  </w:style>
  <w:style w:type="paragraph" w:styleId="23">
    <w:name w:val="toc 8"/>
    <w:basedOn w:val="1"/>
    <w:next w:val="1"/>
    <w:qFormat/>
    <w:uiPriority w:val="0"/>
    <w:pPr>
      <w:jc w:val="left"/>
    </w:pPr>
    <w:rPr>
      <w:rFonts w:ascii="Calibri" w:hAnsi="Calibri"/>
      <w:sz w:val="22"/>
      <w:szCs w:val="22"/>
    </w:rPr>
  </w:style>
  <w:style w:type="paragraph" w:styleId="24">
    <w:name w:val="Date"/>
    <w:basedOn w:val="1"/>
    <w:next w:val="1"/>
    <w:link w:val="63"/>
    <w:qFormat/>
    <w:uiPriority w:val="0"/>
    <w:pPr>
      <w:ind w:left="100" w:leftChars="2500"/>
    </w:pPr>
  </w:style>
  <w:style w:type="paragraph" w:styleId="25">
    <w:name w:val="Body Text Indent 2"/>
    <w:basedOn w:val="1"/>
    <w:link w:val="64"/>
    <w:qFormat/>
    <w:uiPriority w:val="0"/>
    <w:pPr>
      <w:spacing w:after="120" w:afterLines="0" w:line="480" w:lineRule="auto"/>
      <w:ind w:left="420" w:leftChars="200"/>
    </w:pPr>
  </w:style>
  <w:style w:type="paragraph" w:styleId="26">
    <w:name w:val="Balloon Text"/>
    <w:basedOn w:val="1"/>
    <w:link w:val="65"/>
    <w:qFormat/>
    <w:uiPriority w:val="0"/>
    <w:rPr>
      <w:sz w:val="18"/>
      <w:szCs w:val="18"/>
    </w:rPr>
  </w:style>
  <w:style w:type="paragraph" w:styleId="27">
    <w:name w:val="footer"/>
    <w:basedOn w:val="1"/>
    <w:next w:val="1"/>
    <w:link w:val="66"/>
    <w:unhideWhenUsed/>
    <w:qFormat/>
    <w:uiPriority w:val="99"/>
    <w:pPr>
      <w:tabs>
        <w:tab w:val="center" w:pos="4153"/>
        <w:tab w:val="right" w:pos="8306"/>
      </w:tabs>
      <w:snapToGrid w:val="0"/>
      <w:jc w:val="left"/>
    </w:pPr>
    <w:rPr>
      <w:sz w:val="18"/>
      <w:szCs w:val="18"/>
    </w:rPr>
  </w:style>
  <w:style w:type="paragraph" w:styleId="28">
    <w:name w:val="toc 1"/>
    <w:basedOn w:val="1"/>
    <w:next w:val="1"/>
    <w:qFormat/>
    <w:uiPriority w:val="0"/>
    <w:pPr>
      <w:spacing w:before="360" w:after="360"/>
      <w:jc w:val="left"/>
    </w:pPr>
    <w:rPr>
      <w:rFonts w:ascii="Calibri" w:hAnsi="Calibri"/>
      <w:b/>
      <w:bCs/>
      <w:caps/>
      <w:sz w:val="22"/>
      <w:szCs w:val="22"/>
      <w:u w:val="single"/>
    </w:rPr>
  </w:style>
  <w:style w:type="paragraph" w:styleId="29">
    <w:name w:val="toc 4"/>
    <w:basedOn w:val="1"/>
    <w:next w:val="1"/>
    <w:qFormat/>
    <w:uiPriority w:val="0"/>
    <w:pPr>
      <w:jc w:val="left"/>
    </w:pPr>
    <w:rPr>
      <w:rFonts w:ascii="Calibri" w:hAnsi="Calibri"/>
      <w:sz w:val="22"/>
      <w:szCs w:val="22"/>
    </w:rPr>
  </w:style>
  <w:style w:type="paragraph" w:styleId="30">
    <w:name w:val="List"/>
    <w:basedOn w:val="1"/>
    <w:qFormat/>
    <w:uiPriority w:val="0"/>
    <w:pPr>
      <w:ind w:left="200" w:hanging="200" w:hangingChars="200"/>
    </w:pPr>
    <w:rPr>
      <w:sz w:val="28"/>
    </w:rPr>
  </w:style>
  <w:style w:type="paragraph" w:styleId="31">
    <w:name w:val="footnote text"/>
    <w:basedOn w:val="1"/>
    <w:next w:val="18"/>
    <w:unhideWhenUsed/>
    <w:qFormat/>
    <w:uiPriority w:val="99"/>
    <w:pPr>
      <w:snapToGrid w:val="0"/>
      <w:jc w:val="left"/>
    </w:pPr>
    <w:rPr>
      <w:sz w:val="18"/>
      <w:szCs w:val="18"/>
    </w:rPr>
  </w:style>
  <w:style w:type="paragraph" w:styleId="32">
    <w:name w:val="toc 6"/>
    <w:basedOn w:val="1"/>
    <w:next w:val="1"/>
    <w:qFormat/>
    <w:uiPriority w:val="0"/>
    <w:pPr>
      <w:jc w:val="left"/>
    </w:pPr>
    <w:rPr>
      <w:rFonts w:ascii="Calibri" w:hAnsi="Calibri"/>
      <w:sz w:val="22"/>
      <w:szCs w:val="22"/>
    </w:rPr>
  </w:style>
  <w:style w:type="paragraph" w:styleId="33">
    <w:name w:val="table of figures"/>
    <w:basedOn w:val="1"/>
    <w:next w:val="1"/>
    <w:qFormat/>
    <w:uiPriority w:val="0"/>
    <w:pPr>
      <w:ind w:leftChars="200" w:hanging="200" w:hangingChars="200"/>
    </w:pPr>
  </w:style>
  <w:style w:type="paragraph" w:styleId="34">
    <w:name w:val="toc 2"/>
    <w:basedOn w:val="1"/>
    <w:next w:val="1"/>
    <w:qFormat/>
    <w:uiPriority w:val="0"/>
    <w:pPr>
      <w:jc w:val="left"/>
    </w:pPr>
    <w:rPr>
      <w:rFonts w:ascii="Calibri" w:hAnsi="Calibri"/>
      <w:b/>
      <w:bCs/>
      <w:smallCaps/>
      <w:sz w:val="22"/>
      <w:szCs w:val="22"/>
    </w:rPr>
  </w:style>
  <w:style w:type="paragraph" w:styleId="35">
    <w:name w:val="toc 9"/>
    <w:basedOn w:val="1"/>
    <w:next w:val="1"/>
    <w:qFormat/>
    <w:uiPriority w:val="0"/>
    <w:pPr>
      <w:jc w:val="left"/>
    </w:pPr>
    <w:rPr>
      <w:rFonts w:ascii="Calibri" w:hAnsi="Calibri"/>
      <w:sz w:val="22"/>
      <w:szCs w:val="22"/>
    </w:rPr>
  </w:style>
  <w:style w:type="paragraph" w:styleId="3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7">
    <w:name w:val="index 1"/>
    <w:basedOn w:val="1"/>
    <w:next w:val="1"/>
    <w:semiHidden/>
    <w:qFormat/>
    <w:uiPriority w:val="0"/>
    <w:pPr>
      <w:spacing w:line="400" w:lineRule="exact"/>
      <w:ind w:firstLine="420" w:firstLineChars="200"/>
    </w:pPr>
    <w:rPr>
      <w:rFonts w:ascii="宋体" w:hAnsi="Courier New"/>
      <w:b/>
      <w:szCs w:val="20"/>
    </w:rPr>
  </w:style>
  <w:style w:type="paragraph" w:styleId="38">
    <w:name w:val="Title"/>
    <w:basedOn w:val="1"/>
    <w:next w:val="1"/>
    <w:qFormat/>
    <w:uiPriority w:val="0"/>
    <w:pPr>
      <w:widowControl w:val="0"/>
      <w:spacing w:before="240" w:after="60"/>
      <w:jc w:val="center"/>
      <w:outlineLvl w:val="0"/>
    </w:pPr>
    <w:rPr>
      <w:rFonts w:ascii="Arial" w:hAnsi="Arial" w:eastAsia="宋体" w:cs="Arial"/>
      <w:b/>
      <w:bCs/>
      <w:kern w:val="2"/>
      <w:sz w:val="32"/>
      <w:szCs w:val="32"/>
      <w:lang w:val="en-US" w:eastAsia="zh-CN" w:bidi="ar-SA"/>
    </w:rPr>
  </w:style>
  <w:style w:type="paragraph" w:styleId="39">
    <w:name w:val="annotation subject"/>
    <w:basedOn w:val="15"/>
    <w:next w:val="15"/>
    <w:link w:val="68"/>
    <w:qFormat/>
    <w:uiPriority w:val="0"/>
    <w:rPr>
      <w:b/>
      <w:bCs/>
    </w:rPr>
  </w:style>
  <w:style w:type="paragraph" w:styleId="40">
    <w:name w:val="Body Text First Indent"/>
    <w:basedOn w:val="18"/>
    <w:next w:val="9"/>
    <w:qFormat/>
    <w:uiPriority w:val="0"/>
    <w:pPr>
      <w:wordWrap w:val="0"/>
      <w:topLinePunct/>
      <w:spacing w:after="0" w:line="600" w:lineRule="exact"/>
      <w:ind w:firstLine="880" w:firstLineChars="200"/>
    </w:p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basedOn w:val="43"/>
    <w:qFormat/>
    <w:uiPriority w:val="22"/>
    <w:rPr>
      <w:b/>
    </w:rPr>
  </w:style>
  <w:style w:type="character" w:styleId="45">
    <w:name w:val="page number"/>
    <w:qFormat/>
    <w:uiPriority w:val="0"/>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qFormat/>
    <w:uiPriority w:val="0"/>
    <w:rPr>
      <w:sz w:val="21"/>
      <w:szCs w:val="21"/>
    </w:rPr>
  </w:style>
  <w:style w:type="paragraph" w:customStyle="1" w:styleId="49">
    <w:name w:val="Default"/>
    <w:basedOn w:val="38"/>
    <w:qFormat/>
    <w:uiPriority w:val="0"/>
    <w:pPr>
      <w:widowControl w:val="0"/>
      <w:autoSpaceDE w:val="0"/>
      <w:autoSpaceDN w:val="0"/>
      <w:adjustRightInd w:val="0"/>
    </w:pPr>
    <w:rPr>
      <w:rFonts w:hint="eastAsia" w:ascii="方正仿宋_GBK" w:hAnsi="方正仿宋_GBK" w:eastAsia="方正仿宋_GBK"/>
      <w:color w:val="000000"/>
      <w:sz w:val="24"/>
      <w:lang w:val="en-US" w:eastAsia="zh-CN" w:bidi="ar-SA"/>
    </w:rPr>
  </w:style>
  <w:style w:type="paragraph" w:customStyle="1" w:styleId="50">
    <w:name w:val="BodyText1I2"/>
    <w:basedOn w:val="51"/>
    <w:qFormat/>
    <w:uiPriority w:val="0"/>
    <w:pPr>
      <w:ind w:firstLine="420"/>
    </w:pPr>
  </w:style>
  <w:style w:type="paragraph" w:customStyle="1" w:styleId="51">
    <w:name w:val="BodyTextIndent"/>
    <w:basedOn w:val="1"/>
    <w:qFormat/>
    <w:uiPriority w:val="0"/>
    <w:pPr>
      <w:spacing w:after="120"/>
      <w:ind w:left="420" w:leftChars="200"/>
      <w:textAlignment w:val="baseline"/>
    </w:pPr>
  </w:style>
  <w:style w:type="character" w:customStyle="1" w:styleId="52">
    <w:name w:val="标题 1 字符1"/>
    <w:link w:val="2"/>
    <w:qFormat/>
    <w:uiPriority w:val="0"/>
    <w:rPr>
      <w:b/>
      <w:bCs/>
      <w:kern w:val="44"/>
      <w:sz w:val="44"/>
      <w:szCs w:val="44"/>
    </w:rPr>
  </w:style>
  <w:style w:type="character" w:customStyle="1" w:styleId="53">
    <w:name w:val="标题 2 字符1"/>
    <w:link w:val="3"/>
    <w:qFormat/>
    <w:uiPriority w:val="0"/>
    <w:rPr>
      <w:rFonts w:ascii="Arial" w:hAnsi="Arial" w:eastAsia="黑体"/>
      <w:b/>
      <w:bCs/>
      <w:kern w:val="2"/>
      <w:sz w:val="32"/>
      <w:szCs w:val="32"/>
    </w:rPr>
  </w:style>
  <w:style w:type="character" w:customStyle="1" w:styleId="54">
    <w:name w:val="标题 3 字符1"/>
    <w:link w:val="4"/>
    <w:qFormat/>
    <w:uiPriority w:val="0"/>
    <w:rPr>
      <w:b/>
      <w:bCs/>
      <w:kern w:val="2"/>
      <w:sz w:val="32"/>
      <w:szCs w:val="32"/>
    </w:rPr>
  </w:style>
  <w:style w:type="character" w:customStyle="1" w:styleId="55">
    <w:name w:val="标题 4 字符1"/>
    <w:link w:val="5"/>
    <w:qFormat/>
    <w:uiPriority w:val="0"/>
    <w:rPr>
      <w:rFonts w:ascii="Arial" w:eastAsia="黑体"/>
      <w:sz w:val="28"/>
    </w:rPr>
  </w:style>
  <w:style w:type="character" w:customStyle="1" w:styleId="56">
    <w:name w:val="标题 5 字符1"/>
    <w:link w:val="6"/>
    <w:qFormat/>
    <w:uiPriority w:val="9"/>
    <w:rPr>
      <w:b/>
      <w:bCs/>
      <w:kern w:val="2"/>
      <w:sz w:val="28"/>
      <w:szCs w:val="28"/>
    </w:rPr>
  </w:style>
  <w:style w:type="character" w:customStyle="1" w:styleId="57">
    <w:name w:val="文档结构图 字符1"/>
    <w:link w:val="14"/>
    <w:qFormat/>
    <w:uiPriority w:val="0"/>
    <w:rPr>
      <w:rFonts w:ascii="宋体"/>
      <w:kern w:val="2"/>
      <w:sz w:val="18"/>
      <w:szCs w:val="18"/>
    </w:rPr>
  </w:style>
  <w:style w:type="character" w:customStyle="1" w:styleId="58">
    <w:name w:val="批注文字 字符2"/>
    <w:link w:val="15"/>
    <w:qFormat/>
    <w:uiPriority w:val="0"/>
    <w:rPr>
      <w:kern w:val="2"/>
      <w:sz w:val="21"/>
      <w:szCs w:val="24"/>
    </w:rPr>
  </w:style>
  <w:style w:type="character" w:customStyle="1" w:styleId="59">
    <w:name w:val="正文文本 3 字符1"/>
    <w:link w:val="17"/>
    <w:qFormat/>
    <w:uiPriority w:val="99"/>
    <w:rPr>
      <w:kern w:val="2"/>
      <w:sz w:val="16"/>
      <w:szCs w:val="16"/>
    </w:rPr>
  </w:style>
  <w:style w:type="character" w:customStyle="1" w:styleId="60">
    <w:name w:val="正文文本 字符1"/>
    <w:link w:val="18"/>
    <w:qFormat/>
    <w:uiPriority w:val="99"/>
    <w:rPr>
      <w:kern w:val="2"/>
      <w:sz w:val="21"/>
      <w:szCs w:val="24"/>
    </w:rPr>
  </w:style>
  <w:style w:type="character" w:customStyle="1" w:styleId="61">
    <w:name w:val="正文文本缩进 字符1"/>
    <w:link w:val="11"/>
    <w:qFormat/>
    <w:uiPriority w:val="0"/>
    <w:rPr>
      <w:rFonts w:ascii="宋体" w:hAnsi="Courier New" w:eastAsia="宋体"/>
      <w:spacing w:val="-4"/>
      <w:kern w:val="2"/>
      <w:sz w:val="18"/>
      <w:lang w:val="en-US" w:eastAsia="zh-CN" w:bidi="ar-SA"/>
    </w:rPr>
  </w:style>
  <w:style w:type="character" w:customStyle="1" w:styleId="62">
    <w:name w:val="纯文本 字符3"/>
    <w:link w:val="22"/>
    <w:qFormat/>
    <w:uiPriority w:val="0"/>
    <w:rPr>
      <w:rFonts w:ascii="宋体" w:hAnsi="Courier New" w:eastAsia="宋体"/>
      <w:kern w:val="2"/>
      <w:sz w:val="21"/>
      <w:lang w:val="en-US" w:eastAsia="zh-CN" w:bidi="ar-SA"/>
    </w:rPr>
  </w:style>
  <w:style w:type="character" w:customStyle="1" w:styleId="63">
    <w:name w:val="日期 字符1"/>
    <w:link w:val="24"/>
    <w:qFormat/>
    <w:uiPriority w:val="0"/>
    <w:rPr>
      <w:kern w:val="2"/>
      <w:sz w:val="21"/>
      <w:szCs w:val="24"/>
    </w:rPr>
  </w:style>
  <w:style w:type="character" w:customStyle="1" w:styleId="64">
    <w:name w:val="正文文本缩进 2 字符1"/>
    <w:link w:val="25"/>
    <w:qFormat/>
    <w:uiPriority w:val="0"/>
    <w:rPr>
      <w:kern w:val="2"/>
      <w:sz w:val="21"/>
      <w:szCs w:val="24"/>
    </w:rPr>
  </w:style>
  <w:style w:type="character" w:customStyle="1" w:styleId="65">
    <w:name w:val="批注框文本 字符1"/>
    <w:link w:val="26"/>
    <w:qFormat/>
    <w:uiPriority w:val="0"/>
    <w:rPr>
      <w:kern w:val="2"/>
      <w:sz w:val="18"/>
      <w:szCs w:val="18"/>
    </w:rPr>
  </w:style>
  <w:style w:type="character" w:customStyle="1" w:styleId="66">
    <w:name w:val="页脚 字符2"/>
    <w:link w:val="27"/>
    <w:qFormat/>
    <w:uiPriority w:val="99"/>
    <w:rPr>
      <w:kern w:val="2"/>
      <w:sz w:val="18"/>
      <w:szCs w:val="18"/>
    </w:rPr>
  </w:style>
  <w:style w:type="character" w:customStyle="1" w:styleId="67">
    <w:name w:val="页眉 字符2"/>
    <w:link w:val="12"/>
    <w:qFormat/>
    <w:uiPriority w:val="99"/>
    <w:rPr>
      <w:kern w:val="2"/>
      <w:sz w:val="18"/>
      <w:szCs w:val="18"/>
    </w:rPr>
  </w:style>
  <w:style w:type="character" w:customStyle="1" w:styleId="68">
    <w:name w:val="批注主题 字符1"/>
    <w:link w:val="39"/>
    <w:qFormat/>
    <w:uiPriority w:val="99"/>
    <w:rPr>
      <w:b/>
      <w:bCs/>
      <w:kern w:val="2"/>
      <w:sz w:val="21"/>
      <w:szCs w:val="24"/>
    </w:rPr>
  </w:style>
  <w:style w:type="character" w:customStyle="1" w:styleId="69">
    <w:name w:val="标题 2 字符2"/>
    <w:link w:val="3"/>
    <w:qFormat/>
    <w:uiPriority w:val="0"/>
    <w:rPr>
      <w:rFonts w:ascii="Arial" w:hAnsi="Arial" w:eastAsia="黑体" w:cs="Times New Roman"/>
      <w:b/>
      <w:bCs/>
      <w:sz w:val="32"/>
      <w:szCs w:val="32"/>
    </w:rPr>
  </w:style>
  <w:style w:type="character" w:customStyle="1" w:styleId="70">
    <w:name w:val="页眉 字符"/>
    <w:qFormat/>
    <w:uiPriority w:val="99"/>
    <w:rPr>
      <w:rFonts w:ascii="Times New Roman" w:hAnsi="Times New Roman"/>
      <w:kern w:val="2"/>
      <w:sz w:val="18"/>
      <w:szCs w:val="18"/>
    </w:rPr>
  </w:style>
  <w:style w:type="character" w:customStyle="1" w:styleId="71">
    <w:name w:val="Char Char1"/>
    <w:qFormat/>
    <w:uiPriority w:val="0"/>
    <w:rPr>
      <w:rFonts w:ascii="宋体" w:hAnsi="Courier New" w:eastAsia="宋体"/>
      <w:kern w:val="2"/>
      <w:sz w:val="21"/>
      <w:lang w:val="en-US" w:eastAsia="zh-CN" w:bidi="ar-SA"/>
    </w:rPr>
  </w:style>
  <w:style w:type="character" w:customStyle="1" w:styleId="72">
    <w:name w:val="纯文本 字符2"/>
    <w:qFormat/>
    <w:uiPriority w:val="0"/>
    <w:rPr>
      <w:rFonts w:ascii="宋体" w:hAnsi="Courier New" w:eastAsia="宋体" w:cs="Courier New"/>
      <w:szCs w:val="21"/>
    </w:rPr>
  </w:style>
  <w:style w:type="character" w:customStyle="1" w:styleId="73">
    <w:name w:val="正文文本_"/>
    <w:link w:val="74"/>
    <w:qFormat/>
    <w:uiPriority w:val="0"/>
    <w:rPr>
      <w:rFonts w:ascii="MingLiU" w:hAnsi="MingLiU" w:eastAsia="MingLiU" w:cs="MingLiU"/>
      <w:spacing w:val="9"/>
      <w:sz w:val="19"/>
      <w:szCs w:val="19"/>
      <w:shd w:val="clear" w:color="auto" w:fill="FFFFFF"/>
    </w:rPr>
  </w:style>
  <w:style w:type="paragraph" w:customStyle="1" w:styleId="74">
    <w:name w:val="正文文本1"/>
    <w:basedOn w:val="1"/>
    <w:link w:val="73"/>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75">
    <w:name w:val="纯文本 Char1"/>
    <w:link w:val="76"/>
    <w:qFormat/>
    <w:uiPriority w:val="0"/>
    <w:rPr>
      <w:rFonts w:ascii="宋体" w:hAnsi="Courier New" w:eastAsia="宋体"/>
      <w:kern w:val="2"/>
      <w:sz w:val="21"/>
      <w:lang w:val="en-US" w:eastAsia="zh-CN" w:bidi="ar-SA"/>
    </w:rPr>
  </w:style>
  <w:style w:type="paragraph" w:customStyle="1" w:styleId="76">
    <w:name w:val="纯文本1"/>
    <w:basedOn w:val="1"/>
    <w:link w:val="75"/>
    <w:qFormat/>
    <w:uiPriority w:val="0"/>
    <w:rPr>
      <w:rFonts w:ascii="宋体" w:hAnsi="Courier New"/>
      <w:szCs w:val="20"/>
    </w:rPr>
  </w:style>
  <w:style w:type="character" w:customStyle="1" w:styleId="77">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7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9">
    <w:name w:val="页脚 字符"/>
    <w:qFormat/>
    <w:uiPriority w:val="99"/>
    <w:rPr>
      <w:sz w:val="18"/>
      <w:szCs w:val="18"/>
    </w:rPr>
  </w:style>
  <w:style w:type="character" w:customStyle="1" w:styleId="80">
    <w:name w:val="批注文字 字符1"/>
    <w:qFormat/>
    <w:uiPriority w:val="0"/>
    <w:rPr>
      <w:rFonts w:ascii="Times New Roman" w:hAnsi="Times New Roman"/>
      <w:kern w:val="2"/>
      <w:sz w:val="21"/>
      <w:szCs w:val="24"/>
    </w:rPr>
  </w:style>
  <w:style w:type="character" w:customStyle="1" w:styleId="81">
    <w:name w:val="正文2 Char Char"/>
    <w:link w:val="82"/>
    <w:qFormat/>
    <w:uiPriority w:val="0"/>
    <w:rPr>
      <w:kern w:val="2"/>
      <w:sz w:val="24"/>
    </w:rPr>
  </w:style>
  <w:style w:type="paragraph" w:customStyle="1" w:styleId="82">
    <w:name w:val="正文2"/>
    <w:basedOn w:val="1"/>
    <w:link w:val="81"/>
    <w:qFormat/>
    <w:uiPriority w:val="0"/>
    <w:pPr>
      <w:adjustRightInd w:val="0"/>
      <w:spacing w:before="156" w:line="360" w:lineRule="auto"/>
      <w:ind w:firstLine="510" w:firstLineChars="200"/>
    </w:pPr>
    <w:rPr>
      <w:sz w:val="24"/>
      <w:szCs w:val="20"/>
    </w:rPr>
  </w:style>
  <w:style w:type="character" w:customStyle="1" w:styleId="83">
    <w:name w:val="纯文本 Char_0"/>
    <w:link w:val="84"/>
    <w:qFormat/>
    <w:uiPriority w:val="0"/>
    <w:rPr>
      <w:rFonts w:ascii="宋体" w:hAnsi="Courier New"/>
      <w:kern w:val="2"/>
      <w:sz w:val="21"/>
      <w:szCs w:val="21"/>
    </w:rPr>
  </w:style>
  <w:style w:type="paragraph" w:customStyle="1" w:styleId="84">
    <w:name w:val="纯文本_0_0"/>
    <w:basedOn w:val="1"/>
    <w:link w:val="83"/>
    <w:qFormat/>
    <w:uiPriority w:val="0"/>
    <w:rPr>
      <w:rFonts w:ascii="宋体" w:hAnsi="Courier New"/>
      <w:szCs w:val="21"/>
    </w:rPr>
  </w:style>
  <w:style w:type="character" w:customStyle="1" w:styleId="85">
    <w:name w:val="批注文字 Char1"/>
    <w:qFormat/>
    <w:uiPriority w:val="0"/>
    <w:rPr>
      <w:rFonts w:ascii="Times New Roman" w:hAnsi="Times New Roman"/>
      <w:kern w:val="2"/>
      <w:sz w:val="21"/>
      <w:szCs w:val="24"/>
    </w:rPr>
  </w:style>
  <w:style w:type="paragraph" w:styleId="86">
    <w:name w:val="List Paragraph"/>
    <w:basedOn w:val="1"/>
    <w:qFormat/>
    <w:uiPriority w:val="34"/>
    <w:pPr>
      <w:ind w:firstLine="420" w:firstLineChars="200"/>
    </w:pPr>
  </w:style>
  <w:style w:type="paragraph" w:customStyle="1" w:styleId="87">
    <w:name w:val="Char Char Char1 Char Char Char Char Char Char Char"/>
    <w:basedOn w:val="1"/>
    <w:qFormat/>
    <w:uiPriority w:val="0"/>
  </w:style>
  <w:style w:type="paragraph" w:customStyle="1" w:styleId="88">
    <w:name w:val="Char Char Char"/>
    <w:basedOn w:val="1"/>
    <w:qFormat/>
    <w:uiPriority w:val="0"/>
    <w:rPr>
      <w:szCs w:val="20"/>
    </w:rPr>
  </w:style>
  <w:style w:type="paragraph" w:customStyle="1" w:styleId="89">
    <w:name w:val=" Char Char Char Char Char Char Char Char Char Char Char Char"/>
    <w:basedOn w:val="1"/>
    <w:qFormat/>
    <w:uiPriority w:val="0"/>
    <w:pPr>
      <w:widowControl/>
      <w:spacing w:after="160" w:afterLines="0" w:line="240" w:lineRule="exact"/>
      <w:jc w:val="left"/>
    </w:pPr>
  </w:style>
  <w:style w:type="paragraph" w:customStyle="1" w:styleId="90">
    <w:name w:val="列出段落1"/>
    <w:basedOn w:val="1"/>
    <w:qFormat/>
    <w:uiPriority w:val="34"/>
    <w:pPr>
      <w:spacing w:before="100" w:beforeAutospacing="1" w:after="100" w:afterAutospacing="1" w:line="360" w:lineRule="auto"/>
      <w:ind w:firstLine="420" w:firstLineChars="200"/>
    </w:pPr>
  </w:style>
  <w:style w:type="paragraph" w:customStyle="1" w:styleId="91">
    <w:name w:val="_Style 85"/>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92">
    <w:name w:val="样式 标题 2 + 非加粗 首行缩进:  2 字符"/>
    <w:basedOn w:val="3"/>
    <w:qFormat/>
    <w:uiPriority w:val="0"/>
    <w:pPr>
      <w:spacing w:before="0" w:beforeLines="0" w:after="0" w:afterLines="0" w:line="600" w:lineRule="exact"/>
      <w:ind w:firstLine="640" w:firstLineChars="200"/>
      <w:jc w:val="left"/>
    </w:pPr>
    <w:rPr>
      <w:rFonts w:cs="宋体"/>
      <w:b w:val="0"/>
      <w:bCs w:val="0"/>
      <w:szCs w:val="20"/>
    </w:rPr>
  </w:style>
  <w:style w:type="paragraph" w:customStyle="1" w:styleId="93">
    <w:name w:val="Table Paragraph"/>
    <w:basedOn w:val="1"/>
    <w:qFormat/>
    <w:uiPriority w:val="1"/>
    <w:pPr>
      <w:jc w:val="left"/>
    </w:pPr>
    <w:rPr>
      <w:rFonts w:ascii="Calibri" w:hAnsi="Calibri"/>
      <w:kern w:val="0"/>
      <w:sz w:val="22"/>
      <w:szCs w:val="22"/>
      <w:lang w:eastAsia="en-US"/>
    </w:rPr>
  </w:style>
  <w:style w:type="paragraph" w:customStyle="1" w:styleId="94">
    <w:name w:val=" Char"/>
    <w:basedOn w:val="1"/>
    <w:qFormat/>
    <w:uiPriority w:val="0"/>
    <w:rPr>
      <w:szCs w:val="21"/>
    </w:rPr>
  </w:style>
  <w:style w:type="paragraph" w:customStyle="1" w:styleId="95">
    <w:name w:val="Char Char Char Char Char Char Char"/>
    <w:basedOn w:val="1"/>
    <w:qFormat/>
    <w:uiPriority w:val="0"/>
  </w:style>
  <w:style w:type="paragraph" w:customStyle="1" w:styleId="96">
    <w:name w:val=" Char Char Char Char Char Char Char"/>
    <w:basedOn w:val="1"/>
    <w:qFormat/>
    <w:uiPriority w:val="0"/>
  </w:style>
  <w:style w:type="paragraph" w:customStyle="1" w:styleId="97">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98">
    <w:name w:val="Char Char Char Char Char Char Char Char Char Char Char Char"/>
    <w:basedOn w:val="1"/>
    <w:qFormat/>
    <w:uiPriority w:val="0"/>
    <w:pPr>
      <w:widowControl/>
      <w:spacing w:after="160" w:afterLines="0" w:line="240" w:lineRule="exact"/>
      <w:jc w:val="left"/>
    </w:pPr>
  </w:style>
  <w:style w:type="paragraph" w:customStyle="1" w:styleId="99">
    <w:name w:val="表格文字"/>
    <w:basedOn w:val="11"/>
    <w:next w:val="18"/>
    <w:qFormat/>
    <w:uiPriority w:val="0"/>
    <w:pPr>
      <w:adjustRightInd w:val="0"/>
      <w:spacing w:line="420" w:lineRule="atLeast"/>
      <w:jc w:val="left"/>
      <w:textAlignment w:val="baseline"/>
    </w:pPr>
    <w:rPr>
      <w:kern w:val="0"/>
    </w:rPr>
  </w:style>
  <w:style w:type="paragraph" w:customStyle="1" w:styleId="100">
    <w:name w:val="_Style 94"/>
    <w:qFormat/>
    <w:uiPriority w:val="0"/>
    <w:rPr>
      <w:rFonts w:ascii="Times New Roman" w:hAnsi="Times New Roman" w:eastAsia="宋体" w:cs="Times New Roman"/>
      <w:kern w:val="2"/>
      <w:sz w:val="21"/>
      <w:szCs w:val="24"/>
      <w:lang w:val="en-US" w:eastAsia="zh-CN" w:bidi="ar-SA"/>
    </w:rPr>
  </w:style>
  <w:style w:type="paragraph" w:customStyle="1" w:styleId="101">
    <w:name w:val="正文段"/>
    <w:basedOn w:val="1"/>
    <w:qFormat/>
    <w:uiPriority w:val="0"/>
    <w:pPr>
      <w:widowControl/>
      <w:snapToGrid w:val="0"/>
      <w:spacing w:after="156" w:afterLines="50"/>
      <w:ind w:firstLine="200" w:firstLineChars="200"/>
    </w:pPr>
    <w:rPr>
      <w:kern w:val="0"/>
      <w:sz w:val="24"/>
      <w:szCs w:val="20"/>
    </w:rPr>
  </w:style>
  <w:style w:type="paragraph" w:customStyle="1" w:styleId="102">
    <w:name w:val="Char Char Char Char"/>
    <w:basedOn w:val="1"/>
    <w:qFormat/>
    <w:uiPriority w:val="0"/>
    <w:pPr>
      <w:widowControl/>
      <w:spacing w:after="160" w:afterLines="0" w:line="240" w:lineRule="exact"/>
      <w:jc w:val="left"/>
    </w:pPr>
  </w:style>
  <w:style w:type="paragraph" w:customStyle="1" w:styleId="103">
    <w:name w:val="Char"/>
    <w:basedOn w:val="1"/>
    <w:qFormat/>
    <w:uiPriority w:val="0"/>
  </w:style>
  <w:style w:type="paragraph" w:customStyle="1" w:styleId="104">
    <w:name w:val=" Char Char Char Char"/>
    <w:basedOn w:val="1"/>
    <w:qFormat/>
    <w:uiPriority w:val="0"/>
    <w:pPr>
      <w:widowControl/>
      <w:spacing w:after="160" w:afterLines="0" w:line="240" w:lineRule="exact"/>
      <w:jc w:val="left"/>
    </w:pPr>
  </w:style>
  <w:style w:type="paragraph" w:customStyle="1" w:styleId="105">
    <w:name w:val="样式 标题 1 + 居中 段前: 0 磅 段后: 0 磅 行距: 固定值 30 磅"/>
    <w:basedOn w:val="2"/>
    <w:qFormat/>
    <w:uiPriority w:val="0"/>
    <w:pPr>
      <w:spacing w:before="0" w:beforeLines="0" w:after="0" w:afterLines="0" w:line="600" w:lineRule="exact"/>
      <w:jc w:val="center"/>
    </w:pPr>
    <w:rPr>
      <w:rFonts w:cs="宋体"/>
      <w:szCs w:val="20"/>
    </w:rPr>
  </w:style>
  <w:style w:type="paragraph" w:customStyle="1" w:styleId="106">
    <w:name w:val="正文缩进1"/>
    <w:basedOn w:val="1"/>
    <w:next w:val="11"/>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07">
    <w:name w:val="p0"/>
    <w:basedOn w:val="1"/>
    <w:qFormat/>
    <w:uiPriority w:val="0"/>
    <w:pPr>
      <w:widowControl/>
    </w:pPr>
    <w:rPr>
      <w:kern w:val="0"/>
      <w:szCs w:val="21"/>
    </w:rPr>
  </w:style>
  <w:style w:type="paragraph" w:customStyle="1" w:styleId="108">
    <w:name w:val="默认段落字体 Para Char Char Char Char Char Char Char Char Char1 Char Char Char Char"/>
    <w:basedOn w:val="1"/>
    <w:qFormat/>
    <w:uiPriority w:val="0"/>
    <w:rPr>
      <w:rFonts w:ascii="Tahoma" w:hAnsi="Tahoma"/>
      <w:sz w:val="24"/>
      <w:szCs w:val="20"/>
    </w:rPr>
  </w:style>
  <w:style w:type="character" w:customStyle="1" w:styleId="109">
    <w:name w:val="正文文本 字符"/>
    <w:qFormat/>
    <w:uiPriority w:val="99"/>
    <w:rPr>
      <w:kern w:val="2"/>
      <w:sz w:val="21"/>
      <w:szCs w:val="24"/>
    </w:rPr>
  </w:style>
  <w:style w:type="character" w:customStyle="1" w:styleId="110">
    <w:name w:val="纯文本 字符"/>
    <w:qFormat/>
    <w:uiPriority w:val="0"/>
    <w:rPr>
      <w:rFonts w:ascii="宋体" w:hAnsi="Courier New"/>
      <w:kern w:val="2"/>
      <w:sz w:val="21"/>
    </w:rPr>
  </w:style>
  <w:style w:type="character" w:customStyle="1" w:styleId="111">
    <w:name w:val="标题 1 字符"/>
    <w:qFormat/>
    <w:uiPriority w:val="0"/>
    <w:rPr>
      <w:b/>
      <w:bCs/>
      <w:kern w:val="44"/>
      <w:sz w:val="44"/>
      <w:szCs w:val="44"/>
    </w:rPr>
  </w:style>
  <w:style w:type="character" w:customStyle="1" w:styleId="112">
    <w:name w:val="标题 2 字符"/>
    <w:qFormat/>
    <w:uiPriority w:val="0"/>
    <w:rPr>
      <w:rFonts w:ascii="Arial" w:hAnsi="Arial" w:eastAsia="黑体"/>
      <w:b/>
      <w:bCs/>
      <w:kern w:val="2"/>
      <w:sz w:val="32"/>
      <w:szCs w:val="32"/>
    </w:rPr>
  </w:style>
  <w:style w:type="character" w:customStyle="1" w:styleId="113">
    <w:name w:val="标题 3 字符"/>
    <w:qFormat/>
    <w:uiPriority w:val="0"/>
    <w:rPr>
      <w:b/>
      <w:bCs/>
      <w:kern w:val="2"/>
      <w:sz w:val="32"/>
      <w:szCs w:val="32"/>
    </w:rPr>
  </w:style>
  <w:style w:type="character" w:customStyle="1" w:styleId="114">
    <w:name w:val="标题 4 字符"/>
    <w:qFormat/>
    <w:uiPriority w:val="0"/>
    <w:rPr>
      <w:rFonts w:ascii="Arial" w:eastAsia="黑体"/>
      <w:sz w:val="28"/>
    </w:rPr>
  </w:style>
  <w:style w:type="character" w:customStyle="1" w:styleId="115">
    <w:name w:val="标题 5 字符"/>
    <w:qFormat/>
    <w:uiPriority w:val="9"/>
    <w:rPr>
      <w:b/>
      <w:bCs/>
      <w:kern w:val="2"/>
      <w:sz w:val="28"/>
      <w:szCs w:val="28"/>
    </w:rPr>
  </w:style>
  <w:style w:type="character" w:customStyle="1" w:styleId="116">
    <w:name w:val="文档结构图 字符"/>
    <w:qFormat/>
    <w:uiPriority w:val="0"/>
    <w:rPr>
      <w:rFonts w:ascii="宋体"/>
      <w:kern w:val="2"/>
      <w:sz w:val="18"/>
      <w:szCs w:val="18"/>
    </w:rPr>
  </w:style>
  <w:style w:type="character" w:customStyle="1" w:styleId="117">
    <w:name w:val="批注文字 字符"/>
    <w:qFormat/>
    <w:uiPriority w:val="0"/>
    <w:rPr>
      <w:kern w:val="2"/>
      <w:sz w:val="21"/>
      <w:szCs w:val="24"/>
    </w:rPr>
  </w:style>
  <w:style w:type="character" w:customStyle="1" w:styleId="118">
    <w:name w:val="正文文本 3 字符"/>
    <w:qFormat/>
    <w:uiPriority w:val="99"/>
    <w:rPr>
      <w:kern w:val="2"/>
      <w:sz w:val="16"/>
      <w:szCs w:val="16"/>
    </w:rPr>
  </w:style>
  <w:style w:type="character" w:customStyle="1" w:styleId="119">
    <w:name w:val="正文文本缩进 字符"/>
    <w:qFormat/>
    <w:uiPriority w:val="0"/>
    <w:rPr>
      <w:rFonts w:ascii="宋体" w:hAnsi="Courier New"/>
      <w:spacing w:val="-4"/>
      <w:kern w:val="2"/>
      <w:sz w:val="18"/>
    </w:rPr>
  </w:style>
  <w:style w:type="character" w:customStyle="1" w:styleId="120">
    <w:name w:val="日期 字符"/>
    <w:qFormat/>
    <w:uiPriority w:val="0"/>
    <w:rPr>
      <w:kern w:val="2"/>
      <w:sz w:val="21"/>
      <w:szCs w:val="24"/>
    </w:rPr>
  </w:style>
  <w:style w:type="character" w:customStyle="1" w:styleId="121">
    <w:name w:val="正文文本缩进 2 字符"/>
    <w:qFormat/>
    <w:uiPriority w:val="0"/>
    <w:rPr>
      <w:kern w:val="2"/>
      <w:sz w:val="21"/>
      <w:szCs w:val="24"/>
    </w:rPr>
  </w:style>
  <w:style w:type="character" w:customStyle="1" w:styleId="122">
    <w:name w:val="批注框文本 字符"/>
    <w:qFormat/>
    <w:uiPriority w:val="0"/>
    <w:rPr>
      <w:kern w:val="2"/>
      <w:sz w:val="18"/>
      <w:szCs w:val="18"/>
    </w:rPr>
  </w:style>
  <w:style w:type="character" w:customStyle="1" w:styleId="123">
    <w:name w:val="页脚 字符1"/>
    <w:qFormat/>
    <w:uiPriority w:val="99"/>
    <w:rPr>
      <w:kern w:val="2"/>
      <w:sz w:val="18"/>
      <w:szCs w:val="18"/>
    </w:rPr>
  </w:style>
  <w:style w:type="character" w:customStyle="1" w:styleId="124">
    <w:name w:val="页眉 字符1"/>
    <w:qFormat/>
    <w:uiPriority w:val="99"/>
    <w:rPr>
      <w:kern w:val="2"/>
      <w:sz w:val="18"/>
      <w:szCs w:val="18"/>
    </w:rPr>
  </w:style>
  <w:style w:type="character" w:customStyle="1" w:styleId="125">
    <w:name w:val="批注主题 字符"/>
    <w:qFormat/>
    <w:uiPriority w:val="99"/>
    <w:rPr>
      <w:b/>
      <w:bCs/>
      <w:kern w:val="2"/>
      <w:sz w:val="21"/>
      <w:szCs w:val="24"/>
    </w:rPr>
  </w:style>
  <w:style w:type="paragraph" w:customStyle="1" w:styleId="126">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7">
    <w:name w:val="纯文本 字符1"/>
    <w:semiHidden/>
    <w:qFormat/>
    <w:locked/>
    <w:uiPriority w:val="0"/>
    <w:rPr>
      <w:rFonts w:ascii="宋体" w:hAnsi="Courier New"/>
      <w:kern w:val="2"/>
      <w:sz w:val="21"/>
    </w:rPr>
  </w:style>
  <w:style w:type="paragraph" w:customStyle="1" w:styleId="128">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29">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Cs w:val="21"/>
    </w:rPr>
  </w:style>
  <w:style w:type="paragraph" w:customStyle="1" w:styleId="130">
    <w:name w:val="Legal_L2"/>
    <w:basedOn w:val="1"/>
    <w:qFormat/>
    <w:uiPriority w:val="0"/>
    <w:pPr>
      <w:widowControl/>
      <w:spacing w:after="240" w:line="259" w:lineRule="auto"/>
      <w:jc w:val="left"/>
      <w:outlineLvl w:val="1"/>
    </w:pPr>
    <w:rPr>
      <w:kern w:val="0"/>
      <w:sz w:val="24"/>
      <w:lang w:eastAsia="en-US"/>
    </w:rPr>
  </w:style>
  <w:style w:type="character" w:customStyle="1" w:styleId="131">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gzhengyi\Library\Containers\com.kingsoft.wpsoffice.mac\Data\C:\Users\langzhengyi\Library\Containers\com.kingsoft.wpsoffice.mac\Data\C:\home\inspur\C:\home\inspur\192.168.200.66\4&#37096;&#20849;&#20139;1\2025&#24180;&#25307;&#26631;&#39033;&#30446;\11&#26376;\&#20840;&#21306;&#38750;&#27861;&#22534;&#23384;&#12289;&#36716;&#31227;&#28041;&#37325;&#22266;&#20307;&#24223;&#29289;&#21361;&#38505;&#29305;&#24615;&#37492;&#21035;&#21450;&#27745;&#26579;&#37322;&#25918;&#33021;&#21147;&#35780;&#20272;&#39033;&#30446;\&#65288;1117&#25307;&#26631;&#25991;&#20214;&#65289;12.&#20840;&#21306;&#38750;&#27861;&#22534;&#23384;&#12289;&#36716;&#31227;&#28041;&#37325;&#22266;&#20307;&#24223;&#29289;&#21361;&#38505;&#29305;&#24615;&#37492;&#21035;&#21450;&#27745;&#26579;&#37322;&#25918;&#33021;&#21147;&#35780;&#20272;&#39033;&#30446;.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8be83ced-7e25-41fc-9d6c-bf82d8af95f5</errorID>
      <errorWord>/）</errorWord>
      <group>L1_Punc</group>
      <groupName>标点问题</groupName>
      <ability>L2_Punc</ability>
      <abilityName>标点符号检查</abilityName>
      <candidateList>
        <item>）</item>
      </candidateList>
      <explain/>
      <paraID> 2F1719A</paraID>
      <start>83</start>
      <end>85</end>
      <status>unmodified</status>
      <modifiedWord/>
      <trackRevisions>false</trackRevisions>
    </reviewItem>
    <reviewItem>
      <errorID>13ca8da4-c72f-4679-ae33-1fd126d322e9</errorID>
      <errorWord>)</errorWord>
      <group>L1_AI</group>
      <groupName>深度校对</groupName>
      <ability>L2_AI_Punc</ability>
      <abilityName>标点纠错</abilityName>
      <candidateList>
        <item>）</item>
      </candidateList>
      <explain/>
      <paraID> 4BE328D</paraID>
      <start>39</start>
      <end>40</end>
      <status>unmodified</status>
      <modifiedWord/>
      <trackRevisions>false</trackRevisions>
    </reviewItem>
    <reviewItem>
      <errorID>6a90dee6-cce1-483b-969f-007498dfb815</errorID>
      <errorWord>或</errorWord>
      <group>L1_Word</group>
      <groupName>字词问题</groupName>
      <ability>L2_Typo</ability>
      <abilityName>字词错误</abilityName>
      <candidateList>
        <item>或所</item>
      </candidateList>
      <explain/>
      <paraID>10CD3B31</paraID>
      <start>37</start>
      <end>38</end>
      <status>unmodified</status>
      <modifiedWord/>
      <trackRevisions>false</trackRevisions>
    </reviewItem>
    <reviewItem>
      <errorID>035d5222-3635-4c7c-81ed-e9f358d39937</errorID>
      <errorWord>日至2026年</errorWord>
      <group>L1_Word</group>
      <groupName>字词问题</groupName>
      <ability>L2_Typo</ability>
      <abilityName>字词错误</abilityName>
      <candidateList>
        <item>日起至2026年</item>
      </candidateList>
      <explain/>
      <paraID> 38C896D</paraID>
      <start>14</start>
      <end>21</end>
      <status>unmodified</status>
      <modifiedWord/>
      <trackRevisions>false</trackRevisions>
    </reviewItem>
    <reviewItem>
      <errorID>61f459ba-543b-4347-ba04-caf564f5ec6b</errorID>
      <errorWord>上午00:00</errorWord>
      <group>L1_Knowledge</group>
      <groupName>知识性问题</groupName>
      <ability>L2_Time</ability>
      <abilityName>日期时间</abilityName>
      <candidateList/>
      <explain>时间与前缀不匹配，可能的时间前缀有“下午、晚上、凌晨、午夜”。</explain>
      <paraID> 38C896D</paraID>
      <start>29</start>
      <end>36</end>
      <status>unmodified</status>
      <modifiedWord/>
      <trackRevisions>false</trackRevisions>
    </reviewItem>
    <reviewItem>
      <errorID>83f52273-0c9b-4dd4-837f-9252c79741ff</errorID>
      <errorWord>/）</errorWord>
      <group>L1_Punc</group>
      <groupName>标点问题</groupName>
      <ability>L2_Punc</ability>
      <abilityName>标点符号检查</abilityName>
      <candidateList>
        <item>）</item>
      </candidateList>
      <explain/>
      <paraID>7B6CE134</paraID>
      <start>47</start>
      <end>49</end>
      <status>unmodified</status>
      <modifiedWord/>
      <trackRevisions>false</trackRevisions>
    </reviewItem>
    <reviewItem>
      <errorID>fee7c290-dcea-4025-b464-3c28306d86d2</errorID>
      <errorWord>/）</errorWord>
      <group>L1_Punc</group>
      <groupName>标点问题</groupName>
      <ability>L2_Punc</ability>
      <abilityName>标点符号检查</abilityName>
      <candidateList>
        <item>）</item>
      </candidateList>
      <explain/>
      <paraID>73102F88</paraID>
      <start>70</start>
      <end>72</end>
      <status>unmodified</status>
      <modifiedWord/>
      <trackRevisions>false</trackRevisions>
    </reviewItem>
    <reviewItem>
      <errorID>eedfb172-65db-4e7f-b37f-9e2d453f92dd</errorID>
      <errorWord>-</errorWord>
      <group>L1_Format</group>
      <groupName>格式问题</groupName>
      <ability>L2_HalfPunc</ability>
      <abilityName>全半角检查</abilityName>
      <candidateList>
        <item>－</item>
      </candidateList>
      <explain>文本全半角错误。</explain>
      <paraID>73102F88</paraID>
      <start>72</start>
      <end>73</end>
      <status>unmodified</status>
      <modifiedWord/>
      <trackRevisions>false</trackRevisions>
    </reviewItem>
    <reviewItem>
      <errorID>1eb6c6c7-ec4b-4c39-a64f-eb03610a577e</errorID>
      <errorWord>/）</errorWord>
      <group>L1_Punc</group>
      <groupName>标点问题</groupName>
      <ability>L2_Punc</ability>
      <abilityName>标点符号检查</abilityName>
      <candidateList>
        <item>）</item>
      </candidateList>
      <explain/>
      <paraID> E037224</paraID>
      <start>53</start>
      <end>55</end>
      <status>unmodified</status>
      <modifiedWord/>
      <trackRevisions>false</trackRevisions>
    </reviewItem>
    <reviewItem>
      <errorID>1e7f48fd-0bc8-455c-8371-0926af7e3ca6</errorID>
      <errorWord>大厅开标</errorWord>
      <group>L1_AI</group>
      <groupName>深度校对</groupName>
      <ability>L2_AI_Grammar</ability>
      <abilityName>语法纠错</abilityName>
      <candidateList>
        <item>大厅</item>
      </candidateList>
      <explain/>
      <paraID>40FFDD90</paraID>
      <start>20</start>
      <end>24</end>
      <status>unmodified</status>
      <modifiedWord/>
      <trackRevisions>false</trackRevisions>
    </reviewItem>
    <reviewItem>
      <errorID>b5019e29-4d4f-4132-b18d-ea0fca3df9e6</errorID>
      <errorWord> </errorWord>
      <group>L1_AI</group>
      <groupName>深度校对</groupName>
      <ability>L2_AI_Punc</ability>
      <abilityName>标点纠错</abilityName>
      <candidateList>
        <item/>
      </candidateList>
      <explain>此处空格冗余，建议删除。</explain>
      <paraID>6BAB1FCC</paraID>
      <start>87</start>
      <end>88</end>
      <status>unmodified</status>
      <modifiedWord/>
      <trackRevisions>false</trackRevisions>
    </reviewItem>
    <reviewItem>
      <errorID>3e8f3550-4bd9-48db-a5fe-fecb2cc5ed78</errorID>
      <errorWord>/）</errorWord>
      <group>L1_Punc</group>
      <groupName>标点问题</groupName>
      <ability>L2_Punc</ability>
      <abilityName>标点符号检查</abilityName>
      <candidateList>
        <item>）</item>
      </candidateList>
      <explain/>
      <paraID>768AE6C0</paraID>
      <start>62</start>
      <end>64</end>
      <status>unmodified</status>
      <modifiedWord/>
      <trackRevisions>false</trackRevisions>
    </reviewItem>
    <reviewItem>
      <errorID>e0956ded-efaa-421b-9665-5e31ef385db6</errorID>
      <errorWord>-</errorWord>
      <group>L1_Format</group>
      <groupName>格式问题</groupName>
      <ability>L2_HalfPunc</ability>
      <abilityName>全半角检查</abilityName>
      <candidateList>
        <item>－</item>
      </candidateList>
      <explain>文本全半角错误。</explain>
      <paraID>768AE6C0</paraID>
      <start>222</start>
      <end>223</end>
      <status>unmodified</status>
      <modifiedWord/>
      <trackRevisions>false</trackRevisions>
    </reviewItem>
    <reviewItem>
      <errorID>6eb9e135-2087-49f1-aa6a-5a62175a1998</errorID>
      <errorWord>-</errorWord>
      <group>L1_Format</group>
      <groupName>格式问题</groupName>
      <ability>L2_HalfPunc</ability>
      <abilityName>全半角检查</abilityName>
      <candidateList>
        <item>－</item>
      </candidateList>
      <explain>文本全半角错误。</explain>
      <paraID>768AE6C0</paraID>
      <start>227</start>
      <end>228</end>
      <status>unmodified</status>
      <modifiedWord/>
      <trackRevisions>false</trackRevisions>
    </reviewItem>
    <reviewItem>
      <errorID>e05f5195-f70d-4e06-a2e7-c6245443b4ba</errorID>
      <errorWord>-</errorWord>
      <group>L1_Format</group>
      <groupName>格式问题</groupName>
      <ability>L2_HalfPunc</ability>
      <abilityName>全半角检查</abilityName>
      <candidateList>
        <item>－</item>
      </candidateList>
      <explain>文本全半角错误。</explain>
      <paraID>768AE6C0</paraID>
      <start>232</start>
      <end>233</end>
      <status>unmodified</status>
      <modifiedWord/>
      <trackRevisions>false</trackRevisions>
    </reviewItem>
    <reviewItem>
      <errorID>82aa1c3e-3757-4982-97b9-c17a725ae1a0</errorID>
      <errorWord>-</errorWord>
      <group>L1_Format</group>
      <groupName>格式问题</groupName>
      <ability>L2_HalfPunc</ability>
      <abilityName>全半角检查</abilityName>
      <candidateList>
        <item>－</item>
      </candidateList>
      <explain>文本全半角错误。</explain>
      <paraID>768AE6C0</paraID>
      <start>238</start>
      <end>239</end>
      <status>unmodified</status>
      <modifiedWord/>
      <trackRevisions>false</trackRevisions>
    </reviewItem>
    <reviewItem>
      <errorID>203fe12d-da6c-43ff-8fed-f096ab00a26b</errorID>
      <errorWord>-</errorWord>
      <group>L1_Format</group>
      <groupName>格式问题</groupName>
      <ability>L2_HalfPunc</ability>
      <abilityName>全半角检查</abilityName>
      <candidateList>
        <item>－</item>
      </candidateList>
      <explain>文本全半角错误。</explain>
      <paraID>768AE6C0</paraID>
      <start>255</start>
      <end>256</end>
      <status>unmodified</status>
      <modifiedWord/>
      <trackRevisions>false</trackRevisions>
    </reviewItem>
    <reviewItem>
      <errorID>e1e4b318-2d8b-4049-a281-b31547945c81</errorID>
      <errorWord>-</errorWord>
      <group>L1_Format</group>
      <groupName>格式问题</groupName>
      <ability>L2_HalfPunc</ability>
      <abilityName>全半角检查</abilityName>
      <candidateList>
        <item>－</item>
      </candidateList>
      <explain>文本全半角错误。</explain>
      <paraID>35E6C1C3</paraID>
      <start>108</start>
      <end>109</end>
      <status>unmodified</status>
      <modifiedWord/>
      <trackRevisions>false</trackRevisions>
    </reviewItem>
    <reviewItem>
      <errorID>58005373-d3e1-4263-8ba0-02d031f37fc8</errorID>
      <errorWord>-</errorWord>
      <group>L1_Format</group>
      <groupName>格式问题</groupName>
      <ability>L2_HalfPunc</ability>
      <abilityName>全半角检查</abilityName>
      <candidateList>
        <item>－</item>
      </candidateList>
      <explain>文本全半角错误。</explain>
      <paraID>35E6C1C3</paraID>
      <start>137</start>
      <end>138</end>
      <status>unmodified</status>
      <modifiedWord/>
      <trackRevisions>false</trackRevisions>
    </reviewItem>
    <reviewItem>
      <errorID>5233d823-f2b1-40f5-a035-395c8c1d213b</errorID>
      <errorWord>操作合</errorWord>
      <group>L1_Word</group>
      <groupName>字词问题</groupName>
      <ability>L2_Typo</ability>
      <abilityName>字词错误</abilityName>
      <candidateList>
        <item>操作台</item>
      </candidateList>
      <explain/>
      <paraID>492F0BAB</paraID>
      <start>9</start>
      <end>12</end>
      <status>unmodified</status>
      <modifiedWord/>
      <trackRevisions>false</trackRevisions>
    </reviewItem>
    <reviewItem>
      <errorID>7a6dfbc8-4b9d-43f5-ba7f-df146914087f</errorID>
      <errorWord>为</errorWord>
      <group>L1_AI</group>
      <groupName>深度校对</groupName>
      <ability>L2_AI_Word</ability>
      <abilityName>字词纠错</abilityName>
      <candidateList>
        <item>承担</item>
      </candidateList>
      <explain/>
      <paraID>7E5B02FD</paraID>
      <start>9</start>
      <end>11</end>
      <status>modified</status>
      <modifiedWord>承担</modifiedWord>
      <trackRevisions>false</trackRevisions>
    </reviewItem>
    <reviewItem>
      <errorID>bd0d21e4-e9d2-4655-b5a9-6cefe3571214</errorID>
      <errorWord>他人的</errorWord>
      <group>L1_AI</group>
      <groupName>深度校对</groupName>
      <ability>L2_AI_Word</ability>
      <abilityName>字词纠错</abilityName>
      <candidateList>
        <item>他人</item>
      </candidateList>
      <explain/>
      <paraID>7E5B02FD</paraID>
      <start>18</start>
      <end>20</end>
      <status>modified</status>
      <modifiedWord>他人</modifiedWord>
      <trackRevisions>false</trackRevisions>
    </reviewItem>
    <reviewItem>
      <errorID>2478a10d-1fbd-4c60-8820-67ac1642130b</errorID>
      <errorWord>承担</errorWord>
      <group>L1_AI</group>
      <groupName>深度校对</groupName>
      <ability>L2_AI_Word</ability>
      <abilityName>字词纠错</abilityName>
      <candidateList>
        <item>的</item>
      </candidateList>
      <explain/>
      <paraID>7E5B02FD</paraID>
      <start>33</start>
      <end>34</end>
      <status>modified</status>
      <modifiedWord>的</modifiedWord>
      <trackRevisions>false</trackRevisions>
    </reviewItem>
    <reviewItem>
      <errorID>fd8f6fe1-f653-47dd-a601-190bf9d58c01</errorID>
      <errorWord>期</errorWord>
      <group>L1_Word</group>
      <groupName>字词问题</groupName>
      <ability>L2_Typo</ability>
      <abilityName>字词错误</abilityName>
      <candidateList>
        <item>期的</item>
      </candidateList>
      <explain/>
      <paraID> DFB4645</paraID>
      <start>36</start>
      <end>38</end>
      <status>modified</status>
      <modifiedWord>期的</modifiedWord>
      <trackRevisions>false</trackRevisions>
    </reviewItem>
    <reviewItem>
      <errorID>fb8ca6de-f3b9-48f7-b879-30ece56ddec3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144DB74F</paraID>
      <start>0</start>
      <end>2</end>
      <status>unmodified</status>
      <modifiedWord/>
      <trackRevisions>false</trackRevisions>
    </reviewItem>
    <reviewItem>
      <errorID>5c471f11-53c6-40e1-b144-f932f14c66d4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4BFE446F</paraID>
      <start>13</start>
      <end>14</end>
      <status>unmodified</status>
      <modifiedWord/>
      <trackRevisions>false</trackRevisions>
    </reviewItem>
    <reviewItem>
      <errorID>cec4af6c-2a5b-4509-9ce6-8bd4f68b461f</errorID>
      <errorWord>有</errorWord>
      <group>L1_Word</group>
      <groupName>字词问题</groupName>
      <ability>L2_Typo</ability>
      <abilityName>字词错误</abilityName>
      <candidateList>
        <item>有效</item>
      </candidateList>
      <explain/>
      <paraID>64C9FE4F</paraID>
      <start>12</start>
      <end>13</end>
      <status>unmodified</status>
      <modifiedWord/>
      <trackRevisions>false</trackRevisions>
    </reviewItem>
    <reviewItem>
      <errorID>7685879e-67ab-4166-b2f4-3e40f9d7e5d0</errorID>
      <errorWord>（</errorWord>
      <group>L1_Punc</group>
      <groupName>标点问题</groupName>
      <ability>L2_Punc</ability>
      <abilityName>标点符号检查</abilityName>
      <candidateList/>
      <explain>同一形式括号套用。</explain>
      <paraID>3B6BBD79</paraID>
      <start>94</start>
      <end>95</end>
      <status>unmodified</status>
      <modifiedWord/>
      <trackRevisions>false</trackRevisions>
    </reviewItem>
    <reviewItem>
      <errorID>4bbfd62b-44fd-46a7-a2b4-cda96b95a902</errorID>
      <errorWord>）</errorWord>
      <group>L1_Punc</group>
      <groupName>标点问题</groupName>
      <ability>L2_Punc</ability>
      <abilityName>标点符号检查</abilityName>
      <candidateList/>
      <explain>同一形式括号套用。</explain>
      <paraID>3B6BBD79</paraID>
      <start>96</start>
      <end>97</end>
      <status>unmodified</status>
      <modifiedWord/>
      <trackRevisions>false</trackRevisions>
    </reviewItem>
    <reviewItem>
      <errorID>4b8cb4b3-3a4f-4845-848a-751181d8a8bd</errorID>
      <errorWord>《食品安全法》</errorWord>
      <group>L1_Word</group>
      <groupName>字词问题</groupName>
      <ability>L2_Typo</ability>
      <abilityName>字词错误</abilityName>
      <candidateList>
        <item>《中华人民共和国食品安全法》</item>
      </candidateList>
      <explain/>
      <paraID>19E2B545</paraID>
      <start>69</start>
      <end>83</end>
      <status>modified</status>
      <modifiedWord>《中华人民共和国食品安全法》</modifiedWord>
      <trackRevisions>false</trackRevisions>
    </reviewItem>
    <reviewItem>
      <errorID>b959fc2b-ea9d-4b7d-b329-087f68a5e282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1AD0C8AD</paraID>
      <start>0</start>
      <end>2</end>
      <status>unmodified</status>
      <modifiedWord/>
      <trackRevisions>false</trackRevisions>
    </reviewItem>
    <reviewItem>
      <errorID>9242597e-673e-42a2-bd16-c80194423667</errorID>
      <errorWord>计</errorWord>
      <group>L1_Word</group>
      <groupName>字词问题</groupName>
      <ability>L2_Typo</ability>
      <abilityName>字词错误</abilityName>
      <candidateList>
        <item>计算</item>
      </candidateList>
      <explain/>
      <paraID>1AD0C8AD</paraID>
      <start>28</start>
      <end>29</end>
      <status>unmodified</status>
      <modifiedWord/>
      <trackRevisions>false</trackRevisions>
    </reviewItem>
    <reviewItem>
      <errorID>80c5d215-bc83-4547-a820-8e2738828251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69D2868C</paraID>
      <start>0</start>
      <end>2</end>
      <status>unmodified</status>
      <modifiedWord/>
      <trackRevisions>false</trackRevisions>
    </reviewItem>
    <reviewItem>
      <errorID>a5726da2-6bd8-4002-a4eb-b367cb99ef33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16873FFC</paraID>
      <start>0</start>
      <end>2</end>
      <status>unmodified</status>
      <modifiedWord/>
      <trackRevisions>false</trackRevisions>
    </reviewItem>
    <reviewItem>
      <errorID>89509ae7-2a9b-41a5-9bf2-8e6ee40ad92d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6189CD82</paraID>
      <start>0</start>
      <end>2</end>
      <status>unmodified</status>
      <modifiedWord/>
      <trackRevisions>false</trackRevisions>
    </reviewItem>
    <reviewItem>
      <errorID>ebe69b55-1a9c-4cda-88a6-c2b942540aeb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16E8FD37</paraID>
      <start>0</start>
      <end>2</end>
      <status>unmodified</status>
      <modifiedWord/>
      <trackRevisions>false</trackRevisions>
    </reviewItem>
    <reviewItem>
      <errorID>8ba0a35d-27b5-4d87-9eb4-abc089f116f6</errorID>
      <errorWord>依</errorWord>
      <group>L1_Word</group>
      <groupName>字词问题</groupName>
      <ability>L2_Typo</ability>
      <abilityName>字词错误</abilityName>
      <candidateList>
        <item>依据</item>
      </candidateList>
      <explain/>
      <paraID>16E8FD37</paraID>
      <start>7</start>
      <end>8</end>
      <status>unmodified</status>
      <modifiedWord/>
      <trackRevisions>false</trackRevisions>
    </reviewItem>
    <reviewItem>
      <errorID>92cd3f21-3bee-4915-b325-cdeef61b0828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7CD9ADF3</paraID>
      <start>0</start>
      <end>2</end>
      <status>unmodified</status>
      <modifiedWord/>
      <trackRevisions>false</trackRevisions>
    </reviewItem>
    <reviewItem>
      <errorID>c922f93c-daf4-407f-a66c-651423365312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43D8E07C</paraID>
      <start>0</start>
      <end>2</end>
      <status>unmodified</status>
      <modifiedWord/>
      <trackRevisions>false</trackRevisions>
    </reviewItem>
    <reviewItem>
      <errorID>9c5a1d5b-e86e-4894-975d-8f52cbbe5938</errorID>
      <errorWord>(</errorWord>
      <group>L1_Format</group>
      <groupName>格式问题</groupName>
      <ability>L2_HalfPunc</ability>
      <abilityName>全半角检查</abilityName>
      <candidateList>
        <item>（</item>
      </candidateList>
      <explain>文本全半角错误。</explain>
      <paraID>2CEF7ADB</paraID>
      <start>20</start>
      <end>21</end>
      <status>unmodified</status>
      <modifiedWord/>
      <trackRevisions>false</trackRevisions>
    </reviewItem>
    <reviewItem>
      <errorID>98c751a6-9634-4688-8904-4e6a4559d022</errorID>
      <errorWord>)</errorWord>
      <group>L1_Format</group>
      <groupName>格式问题</groupName>
      <ability>L2_HalfPunc</ability>
      <abilityName>全半角检查</abilityName>
      <candidateList>
        <item>）</item>
      </candidateList>
      <explain>文本全半角错误。</explain>
      <paraID>2CEF7ADB</paraID>
      <start>89</start>
      <end>90</end>
      <status>unmodified</status>
      <modifiedWord/>
      <trackRevisions>false</trackRevisions>
    </reviewItem>
    <reviewItem>
      <errorID>14736ee7-763e-40fd-a3cc-924a9c207cd7</errorID>
      <errorWord>(</errorWord>
      <group>L1_Format</group>
      <groupName>格式问题</groupName>
      <ability>L2_HalfPunc</ability>
      <abilityName>全半角检查</abilityName>
      <candidateList>
        <item>（</item>
      </candidateList>
      <explain>文本全半角错误。</explain>
      <paraID>227C8167</paraID>
      <start>60</start>
      <end>61</end>
      <status>unmodified</status>
      <modifiedWord/>
      <trackRevisions>false</trackRevisions>
    </reviewItem>
    <reviewItem>
      <errorID>9dcf9622-bfd4-44a6-8ccc-23d620aa0138</errorID>
      <errorWord>)</errorWord>
      <group>L1_Format</group>
      <groupName>格式问题</groupName>
      <ability>L2_HalfPunc</ability>
      <abilityName>全半角检查</abilityName>
      <candidateList>
        <item>）</item>
      </candidateList>
      <explain>文本全半角错误。</explain>
      <paraID>227C8167</paraID>
      <start>63</start>
      <end>64</end>
      <status>unmodified</status>
      <modifiedWord/>
      <trackRevisions>false</trackRevisions>
    </reviewItem>
    <reviewItem>
      <errorID>260e765e-335a-4680-afe1-413002b65a04</errorID>
      <errorWord>按受</errorWord>
      <group>L1_Word</group>
      <groupName>字词问题</groupName>
      <ability>L2_Typo</ability>
      <abilityName>字词错误</abilityName>
      <candidateList>
        <item>接受</item>
      </candidateList>
      <explain>〈动〉❶收取（给予的东西）：～礼品｜～捐款。❷对事物容纳而不拒绝：～任务｜～考验｜～教训｜虚心～批评。</explain>
      <paraID>5E6784CB</paraID>
      <start>39</start>
      <end>41</end>
      <status>unmodified</status>
      <modifiedWord/>
      <trackRevisions>false</trackRevisions>
    </reviewItem>
    <reviewItem>
      <errorID>f356caaa-d07d-4f7b-af03-0eb69430050a</errorID>
      <errorWord>)</errorWord>
      <group>L1_Format</group>
      <groupName>格式问题</groupName>
      <ability>L2_HalfPunc</ability>
      <abilityName>全半角检查</abilityName>
      <candidateList>
        <item>）</item>
      </candidateList>
      <explain>文本全半角错误。</explain>
      <paraID>5E6784CB</paraID>
      <start>93</start>
      <end>94</end>
      <status>unmodified</status>
      <modifiedWord/>
      <trackRevisions>false</trackRevisions>
    </reviewItem>
    <reviewItem>
      <errorID>cb5103c5-a640-4541-a12b-659e582bbe99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5555A6F4</paraID>
      <start>0</start>
      <end>2</end>
      <status>unmodified</status>
      <modifiedWord/>
      <trackRevisions>false</trackRevisions>
    </reviewItem>
    <reviewItem>
      <errorID>c2e795bc-25f0-415b-999b-8e4a0035a7d3</errorID>
      <errorWord>购</errorWord>
      <group>L1_Word</group>
      <groupName>字词问题</groupName>
      <ability>L2_Typo</ability>
      <abilityName>字词错误</abilityName>
      <candidateList>
        <item>购的</item>
      </candidateList>
      <explain/>
      <paraID>54D7FE63</paraID>
      <start>43</start>
      <end>44</end>
      <status>unmodified</status>
      <modifiedWord/>
      <trackRevisions>false</trackRevisions>
    </reviewItem>
    <reviewItem>
      <errorID>e30880b7-54ab-4a05-9b9f-112b192bf541</errorID>
      <errorWord>需具备</errorWord>
      <group>L1_Word</group>
      <groupName>字词问题</groupName>
      <ability>L2_Typo</ability>
      <abilityName>字词错误</abilityName>
      <candidateList>
        <item>须具备</item>
      </candidateList>
      <explain/>
      <paraID>40E95E7A</paraID>
      <start>122</start>
      <end>125</end>
      <status>unmodified</status>
      <modifiedWord/>
      <trackRevisions>false</trackRevisions>
    </reviewItem>
    <reviewItem>
      <errorID>e46cae5e-4aa8-4630-9971-d5072da5435b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296FF604</paraID>
      <start>0</start>
      <end>2</end>
      <status>unmodified</status>
      <modifiedWord/>
      <trackRevisions>false</trackRevisions>
    </reviewItem>
    <reviewItem>
      <errorID>264c041e-fb23-42fd-80a4-8b1db8a0e9d3</errorID>
      <errorWord>，</errorWord>
      <group>L1_Word</group>
      <groupName>字词问题</groupName>
      <ability>L2_Typo</ability>
      <abilityName>字词错误</abilityName>
      <candidateList>
        <item>，由</item>
      </candidateList>
      <explain/>
      <paraID>7121AFED</paraID>
      <start>107</start>
      <end>108</end>
      <status>unmodified</status>
      <modifiedWord/>
      <trackRevisions>false</trackRevisions>
    </reviewItem>
    <reviewItem>
      <errorID>de3040ea-d791-4dd7-b4ab-256f03c989b7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29BAB12E</paraID>
      <start>0</start>
      <end>2</end>
      <status>unmodified</status>
      <modifiedWord/>
      <trackRevisions>false</trackRevisions>
    </reviewItem>
    <reviewItem>
      <errorID>75208762-19a3-4b2c-853e-f3cc2d4f4107</errorID>
      <errorWord>(</errorWord>
      <group>L1_Format</group>
      <groupName>格式问题</groupName>
      <ability>L2_HalfPunc</ability>
      <abilityName>全半角检查</abilityName>
      <candidateList>
        <item>（</item>
      </candidateList>
      <explain>文本全半角错误。</explain>
      <paraID>29BAB12E</paraID>
      <start>68</start>
      <end>69</end>
      <status>unmodified</status>
      <modifiedWord/>
      <trackRevisions>false</trackRevisions>
    </reviewItem>
    <reviewItem>
      <errorID>ce1f7e8e-6a4b-4979-bc5b-4ccbd5b79138</errorID>
      <errorWord>)</errorWord>
      <group>L1_Format</group>
      <groupName>格式问题</groupName>
      <ability>L2_HalfPunc</ability>
      <abilityName>全半角检查</abilityName>
      <candidateList>
        <item>）</item>
      </candidateList>
      <explain>文本全半角错误。</explain>
      <paraID>29BAB12E</paraID>
      <start>86</start>
      <end>87</end>
      <status>unmodified</status>
      <modifiedWord/>
      <trackRevisions>false</trackRevisions>
    </reviewItem>
    <reviewItem>
      <errorID>4ad0427c-abca-4301-8cc3-d2b1cd84fe7b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5A98CA9D</paraID>
      <start>0</start>
      <end>2</end>
      <status>unmodified</status>
      <modifiedWord/>
      <trackRevisions>false</trackRevisions>
    </reviewItem>
    <reviewItem>
      <errorID>c24a554a-fc8c-4c8f-a93b-64d922303979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7054B858</paraID>
      <start>3</start>
      <end>4</end>
      <status>unmodified</status>
      <modifiedWord/>
      <trackRevisions>false</trackRevisions>
    </reviewItem>
    <reviewItem>
      <errorID>6184537c-1724-49e6-99ab-f17cd339da59</errorID>
      <errorWord>＜</errorWord>
      <group>L1_Format</group>
      <groupName>格式问题</groupName>
      <ability>L2_HalfPunc</ability>
      <abilityName>全半角检查</abilityName>
      <candidateList>
        <item>&lt;</item>
      </candidateList>
      <explain>文本全半角错误。</explain>
      <paraID>232C8C36</paraID>
      <start>5</start>
      <end>6</end>
      <status>unmodified</status>
      <modifiedWord/>
      <trackRevisions>false</trackRevisions>
    </reviewItem>
    <reviewItem>
      <errorID>6062dde1-c3dd-4429-ac95-80fcb0288c8a</errorID>
      <errorWord>＜</errorWord>
      <group>L1_Format</group>
      <groupName>格式问题</groupName>
      <ability>L2_HalfPunc</ability>
      <abilityName>全半角检查</abilityName>
      <candidateList>
        <item>&lt;</item>
      </candidateList>
      <explain>文本全半角错误。</explain>
      <paraID>5FA23C6C</paraID>
      <start>4</start>
      <end>5</end>
      <status>unmodified</status>
      <modifiedWord/>
      <trackRevisions>false</trackRevisions>
    </reviewItem>
    <reviewItem>
      <errorID>35bc6c8a-fe76-4a27-b92d-449350ebb6a9</errorID>
      <errorWord>＜</errorWord>
      <group>L1_Format</group>
      <groupName>格式问题</groupName>
      <ability>L2_HalfPunc</ability>
      <abilityName>全半角检查</abilityName>
      <candidateList>
        <item>&lt;</item>
      </candidateList>
      <explain>文本全半角错误。</explain>
      <paraID>32108359</paraID>
      <start>1</start>
      <end>2</end>
      <status>unmodified</status>
      <modifiedWord/>
      <trackRevisions>false</trackRevisions>
    </reviewItem>
    <reviewItem>
      <errorID>68240f5a-c76f-4a35-8e65-05ac8506adc0</errorID>
      <errorWord>＜</errorWord>
      <group>L1_Format</group>
      <groupName>格式问题</groupName>
      <ability>L2_HalfPunc</ability>
      <abilityName>全半角检查</abilityName>
      <candidateList>
        <item>&lt;</item>
      </candidateList>
      <explain>文本全半角错误。</explain>
      <paraID>4ACCBC56</paraID>
      <start>5</start>
      <end>6</end>
      <status>unmodified</status>
      <modifiedWord/>
      <trackRevisions>false</trackRevisions>
    </reviewItem>
    <reviewItem>
      <errorID>29233ab7-ce40-457b-8b72-77fb87560824</errorID>
      <errorWord>＜</errorWord>
      <group>L1_Format</group>
      <groupName>格式问题</groupName>
      <ability>L2_HalfPunc</ability>
      <abilityName>全半角检查</abilityName>
      <candidateList>
        <item>&lt;</item>
      </candidateList>
      <explain>文本全半角错误。</explain>
      <paraID>7D681E85</paraID>
      <start>4</start>
      <end>5</end>
      <status>unmodified</status>
      <modifiedWord/>
      <trackRevisions>false</trackRevisions>
    </reviewItem>
    <reviewItem>
      <errorID>d05370b6-6d7b-4518-8f7e-70c93f43a74d</errorID>
      <errorWord>＜</errorWord>
      <group>L1_Format</group>
      <groupName>格式问题</groupName>
      <ability>L2_HalfPunc</ability>
      <abilityName>全半角检查</abilityName>
      <candidateList>
        <item>&lt;</item>
      </candidateList>
      <explain>文本全半角错误。</explain>
      <paraID>12F7737F</paraID>
      <start>1</start>
      <end>2</end>
      <status>unmodified</status>
      <modifiedWord/>
      <trackRevisions>false</trackRevisions>
    </reviewItem>
    <reviewItem>
      <errorID>17a43979-3399-49b8-ad7f-f6064d89b1f6</errorID>
      <errorWord>＜</errorWord>
      <group>L1_Format</group>
      <groupName>格式问题</groupName>
      <ability>L2_HalfPunc</ability>
      <abilityName>全半角检查</abilityName>
      <candidateList>
        <item>&lt;</item>
      </candidateList>
      <explain>文本全半角错误。</explain>
      <paraID>6A72E8D9</paraID>
      <start>6</start>
      <end>7</end>
      <status>unmodified</status>
      <modifiedWord/>
      <trackRevisions>false</trackRevisions>
    </reviewItem>
    <reviewItem>
      <errorID>1880a187-4047-4a47-b0ff-26e77b73722b</errorID>
      <errorWord>＜</errorWord>
      <group>L1_Format</group>
      <groupName>格式问题</groupName>
      <ability>L2_HalfPunc</ability>
      <abilityName>全半角检查</abilityName>
      <candidateList>
        <item>&lt;</item>
      </candidateList>
      <explain>文本全半角错误。</explain>
      <paraID>6967F74E</paraID>
      <start>5</start>
      <end>6</end>
      <status>unmodified</status>
      <modifiedWord/>
      <trackRevisions>false</trackRevisions>
    </reviewItem>
    <reviewItem>
      <errorID>f9fdf6e5-f1db-47d1-bdf8-030ea4c759c4</errorID>
      <errorWord>＜</errorWord>
      <group>L1_Format</group>
      <groupName>格式问题</groupName>
      <ability>L2_HalfPunc</ability>
      <abilityName>全半角检查</abilityName>
      <candidateList>
        <item>&lt;</item>
      </candidateList>
      <explain>文本全半角错误。</explain>
      <paraID>2A4F815E</paraID>
      <start>1</start>
      <end>2</end>
      <status>unmodified</status>
      <modifiedWord/>
      <trackRevisions>false</trackRevisions>
    </reviewItem>
    <reviewItem>
      <errorID>e8558d98-06b8-42c1-8538-858eabfe69e2</errorID>
      <errorWord>＜</errorWord>
      <group>L1_Format</group>
      <groupName>格式问题</groupName>
      <ability>L2_HalfPunc</ability>
      <abilityName>全半角检查</abilityName>
      <candidateList>
        <item>&lt;</item>
      </candidateList>
      <explain>文本全半角错误。</explain>
      <paraID>1A3E1A8A</paraID>
      <start>6</start>
      <end>7</end>
      <status>unmodified</status>
      <modifiedWord/>
      <trackRevisions>false</trackRevisions>
    </reviewItem>
    <reviewItem>
      <errorID>4106c1ae-e21c-4b1d-8274-049a32d2d1c9</errorID>
      <errorWord>＜</errorWord>
      <group>L1_Format</group>
      <groupName>格式问题</groupName>
      <ability>L2_HalfPunc</ability>
      <abilityName>全半角检查</abilityName>
      <candidateList>
        <item>&lt;</item>
      </candidateList>
      <explain>文本全半角错误。</explain>
      <paraID>21024C30</paraID>
      <start>5</start>
      <end>6</end>
      <status>unmodified</status>
      <modifiedWord/>
      <trackRevisions>false</trackRevisions>
    </reviewItem>
    <reviewItem>
      <errorID>b3cc40b0-a986-4ac3-91da-75ecea740e29</errorID>
      <errorWord>＜</errorWord>
      <group>L1_Format</group>
      <groupName>格式问题</groupName>
      <ability>L2_HalfPunc</ability>
      <abilityName>全半角检查</abilityName>
      <candidateList>
        <item>&lt;</item>
      </candidateList>
      <explain>文本全半角错误。</explain>
      <paraID>6E98138A</paraID>
      <start>1</start>
      <end>2</end>
      <status>unmodified</status>
      <modifiedWord/>
      <trackRevisions>false</trackRevisions>
    </reviewItem>
    <reviewItem>
      <errorID>f3f4505b-963b-4faa-adf5-bd2c1d47e7ea</errorID>
      <errorWord>＜</errorWord>
      <group>L1_Format</group>
      <groupName>格式问题</groupName>
      <ability>L2_HalfPunc</ability>
      <abilityName>全半角检查</abilityName>
      <candidateList>
        <item>&lt;</item>
      </candidateList>
      <explain>文本全半角错误。</explain>
      <paraID>  674688</paraID>
      <start>6</start>
      <end>7</end>
      <status>unmodified</status>
      <modifiedWord/>
      <trackRevisions>false</trackRevisions>
    </reviewItem>
    <reviewItem>
      <errorID>deb5d41e-0c64-4739-a6df-84956169a88b</errorID>
      <errorWord>＜</errorWord>
      <group>L1_Format</group>
      <groupName>格式问题</groupName>
      <ability>L2_HalfPunc</ability>
      <abilityName>全半角检查</abilityName>
      <candidateList>
        <item>&lt;</item>
      </candidateList>
      <explain>文本全半角错误。</explain>
      <paraID> 56ADCCD</paraID>
      <start>5</start>
      <end>6</end>
      <status>unmodified</status>
      <modifiedWord/>
      <trackRevisions>false</trackRevisions>
    </reviewItem>
    <reviewItem>
      <errorID>e63bcb53-8008-4f0f-a7c6-c69ba0b17fd3</errorID>
      <errorWord>＜</errorWord>
      <group>L1_Format</group>
      <groupName>格式问题</groupName>
      <ability>L2_HalfPunc</ability>
      <abilityName>全半角检查</abilityName>
      <candidateList>
        <item>&lt;</item>
      </candidateList>
      <explain>文本全半角错误。</explain>
      <paraID>425C11A5</paraID>
      <start>1</start>
      <end>2</end>
      <status>unmodified</status>
      <modifiedWord/>
      <trackRevisions>false</trackRevisions>
    </reviewItem>
    <reviewItem>
      <errorID>e3e8da94-dc13-4ca2-aba3-d3246b6cd4c9</errorID>
      <errorWord>＜</errorWord>
      <group>L1_Format</group>
      <groupName>格式问题</groupName>
      <ability>L2_HalfPunc</ability>
      <abilityName>全半角检查</abilityName>
      <candidateList>
        <item>&lt;</item>
      </candidateList>
      <explain>文本全半角错误。</explain>
      <paraID>55F49D53</paraID>
      <start>4</start>
      <end>5</end>
      <status>unmodified</status>
      <modifiedWord/>
      <trackRevisions>false</trackRevisions>
    </reviewItem>
    <reviewItem>
      <errorID>a11ab1e5-2c02-4f68-99ed-6428028e4843</errorID>
      <errorWord>＜</errorWord>
      <group>L1_Format</group>
      <groupName>格式问题</groupName>
      <ability>L2_HalfPunc</ability>
      <abilityName>全半角检查</abilityName>
      <candidateList>
        <item>&lt;</item>
      </candidateList>
      <explain>文本全半角错误。</explain>
      <paraID>4DBC94F3</paraID>
      <start>3</start>
      <end>4</end>
      <status>unmodified</status>
      <modifiedWord/>
      <trackRevisions>false</trackRevisions>
    </reviewItem>
    <reviewItem>
      <errorID>92553f62-6d0a-45ce-8ba4-1edb26d31be5</errorID>
      <errorWord>＜</errorWord>
      <group>L1_Format</group>
      <groupName>格式问题</groupName>
      <ability>L2_HalfPunc</ability>
      <abilityName>全半角检查</abilityName>
      <candidateList>
        <item>&lt;</item>
      </candidateList>
      <explain>文本全半角错误。</explain>
      <paraID>10C429F3</paraID>
      <start>1</start>
      <end>2</end>
      <status>unmodified</status>
      <modifiedWord/>
      <trackRevisions>false</trackRevisions>
    </reviewItem>
    <reviewItem>
      <errorID>ebf864f4-7ecc-402f-8ed5-e15b790f89b4</errorID>
      <errorWord>＜</errorWord>
      <group>L1_Format</group>
      <groupName>格式问题</groupName>
      <ability>L2_HalfPunc</ability>
      <abilityName>全半角检查</abilityName>
      <candidateList>
        <item>&lt;</item>
      </candidateList>
      <explain>文本全半角错误。</explain>
      <paraID>52A91D1E</paraID>
      <start>6</start>
      <end>7</end>
      <status>unmodified</status>
      <modifiedWord/>
      <trackRevisions>false</trackRevisions>
    </reviewItem>
    <reviewItem>
      <errorID>7c6956bb-c7f2-407b-b81e-dbd951c2f972</errorID>
      <errorWord>＜</errorWord>
      <group>L1_Format</group>
      <groupName>格式问题</groupName>
      <ability>L2_HalfPunc</ability>
      <abilityName>全半角检查</abilityName>
      <candidateList>
        <item>&lt;</item>
      </candidateList>
      <explain>文本全半角错误。</explain>
      <paraID>6CA54C6E</paraID>
      <start>6</start>
      <end>7</end>
      <status>unmodified</status>
      <modifiedWord/>
      <trackRevisions>false</trackRevisions>
    </reviewItem>
    <reviewItem>
      <errorID>7e4acef1-535e-4411-9c4a-493fce396f98</errorID>
      <errorWord>＜</errorWord>
      <group>L1_Format</group>
      <groupName>格式问题</groupName>
      <ability>L2_HalfPunc</ability>
      <abilityName>全半角检查</abilityName>
      <candidateList>
        <item>&lt;</item>
      </candidateList>
      <explain>文本全半角错误。</explain>
      <paraID>14D6CB53</paraID>
      <start>1</start>
      <end>2</end>
      <status>unmodified</status>
      <modifiedWord/>
      <trackRevisions>false</trackRevisions>
    </reviewItem>
    <reviewItem>
      <errorID>4705a11e-ee1b-4d5b-9385-94ddbbd490d6</errorID>
      <errorWord>＜</errorWord>
      <group>L1_Format</group>
      <groupName>格式问题</groupName>
      <ability>L2_HalfPunc</ability>
      <abilityName>全半角检查</abilityName>
      <candidateList>
        <item>&lt;</item>
      </candidateList>
      <explain>文本全半角错误。</explain>
      <paraID>36A65F8D</paraID>
      <start>4</start>
      <end>5</end>
      <status>unmodified</status>
      <modifiedWord/>
      <trackRevisions>false</trackRevisions>
    </reviewItem>
    <reviewItem>
      <errorID>a2c7f771-c1f3-47b1-b883-809f76f4977e</errorID>
      <errorWord>＜</errorWord>
      <group>L1_Format</group>
      <groupName>格式问题</groupName>
      <ability>L2_HalfPunc</ability>
      <abilityName>全半角检查</abilityName>
      <candidateList>
        <item>&lt;</item>
      </candidateList>
      <explain>文本全半角错误。</explain>
      <paraID>389B612D</paraID>
      <start>4</start>
      <end>5</end>
      <status>unmodified</status>
      <modifiedWord/>
      <trackRevisions>false</trackRevisions>
    </reviewItem>
    <reviewItem>
      <errorID>ec29c686-2d0a-4e6d-8446-e094070f582d</errorID>
      <errorWord>＜</errorWord>
      <group>L1_Format</group>
      <groupName>格式问题</groupName>
      <ability>L2_HalfPunc</ability>
      <abilityName>全半角检查</abilityName>
      <candidateList>
        <item>&lt;</item>
      </candidateList>
      <explain>文本全半角错误。</explain>
      <paraID>4203019C</paraID>
      <start>1</start>
      <end>2</end>
      <status>unmodified</status>
      <modifiedWord/>
      <trackRevisions>false</trackRevisions>
    </reviewItem>
    <reviewItem>
      <errorID>7ebbf057-c43f-48cb-9f66-74152c04b567</errorID>
      <errorWord>＜</errorWord>
      <group>L1_Format</group>
      <groupName>格式问题</groupName>
      <ability>L2_HalfPunc</ability>
      <abilityName>全半角检查</abilityName>
      <candidateList>
        <item>&lt;</item>
      </candidateList>
      <explain>文本全半角错误。</explain>
      <paraID>1CE7AEF7</paraID>
      <start>5</start>
      <end>6</end>
      <status>unmodified</status>
      <modifiedWord/>
      <trackRevisions>false</trackRevisions>
    </reviewItem>
    <reviewItem>
      <errorID>f7816d09-57a4-4360-aba6-e9dd2b9eb4cb</errorID>
      <errorWord>＜</errorWord>
      <group>L1_Format</group>
      <groupName>格式问题</groupName>
      <ability>L2_HalfPunc</ability>
      <abilityName>全半角检查</abilityName>
      <candidateList>
        <item>&lt;</item>
      </candidateList>
      <explain>文本全半角错误。</explain>
      <paraID>4E6EAC5E</paraID>
      <start>5</start>
      <end>6</end>
      <status>unmodified</status>
      <modifiedWord/>
      <trackRevisions>false</trackRevisions>
    </reviewItem>
    <reviewItem>
      <errorID>7621ca7c-f0fb-4ec2-8de8-8f8f84b7da2b</errorID>
      <errorWord>＜</errorWord>
      <group>L1_Format</group>
      <groupName>格式问题</groupName>
      <ability>L2_HalfPunc</ability>
      <abilityName>全半角检查</abilityName>
      <candidateList>
        <item>&lt;</item>
      </candidateList>
      <explain>文本全半角错误。</explain>
      <paraID>465197EC</paraID>
      <start>1</start>
      <end>2</end>
      <status>unmodified</status>
      <modifiedWord/>
      <trackRevisions>false</trackRevisions>
    </reviewItem>
    <reviewItem>
      <errorID>083c2e5d-4b59-44e2-b47c-8844d15e032d</errorID>
      <errorWord>＜</errorWord>
      <group>L1_Format</group>
      <groupName>格式问题</groupName>
      <ability>L2_HalfPunc</ability>
      <abilityName>全半角检查</abilityName>
      <candidateList>
        <item>&lt;</item>
      </candidateList>
      <explain>文本全半角错误。</explain>
      <paraID>77BC61D0</paraID>
      <start>5</start>
      <end>6</end>
      <status>unmodified</status>
      <modifiedWord/>
      <trackRevisions>false</trackRevisions>
    </reviewItem>
    <reviewItem>
      <errorID>fa14d8cb-c05c-4487-842f-4247c2e44c1b</errorID>
      <errorWord>＜</errorWord>
      <group>L1_Format</group>
      <groupName>格式问题</groupName>
      <ability>L2_HalfPunc</ability>
      <abilityName>全半角检查</abilityName>
      <candidateList>
        <item>&lt;</item>
      </candidateList>
      <explain>文本全半角错误。</explain>
      <paraID>1781272F</paraID>
      <start>4</start>
      <end>5</end>
      <status>unmodified</status>
      <modifiedWord/>
      <trackRevisions>false</trackRevisions>
    </reviewItem>
    <reviewItem>
      <errorID>81279259-345c-4897-899a-4a70656c72c3</errorID>
      <errorWord>＜</errorWord>
      <group>L1_Format</group>
      <groupName>格式问题</groupName>
      <ability>L2_HalfPunc</ability>
      <abilityName>全半角检查</abilityName>
      <candidateList>
        <item>&lt;</item>
      </candidateList>
      <explain>文本全半角错误。</explain>
      <paraID>2AAB9CC3</paraID>
      <start>1</start>
      <end>2</end>
      <status>unmodified</status>
      <modifiedWord/>
      <trackRevisions>false</trackRevisions>
    </reviewItem>
    <reviewItem>
      <errorID>dd0863b7-edbf-4172-9e74-9230050230b0</errorID>
      <errorWord>＜</errorWord>
      <group>L1_Format</group>
      <groupName>格式问题</groupName>
      <ability>L2_HalfPunc</ability>
      <abilityName>全半角检查</abilityName>
      <candidateList>
        <item>&lt;</item>
      </candidateList>
      <explain>文本全半角错误。</explain>
      <paraID>6A51621C</paraID>
      <start>6</start>
      <end>7</end>
      <status>unmodified</status>
      <modifiedWord/>
      <trackRevisions>false</trackRevisions>
    </reviewItem>
    <reviewItem>
      <errorID>3d2520fc-0c73-4c75-bb9c-c96d3c059372</errorID>
      <errorWord>＜</errorWord>
      <group>L1_Format</group>
      <groupName>格式问题</groupName>
      <ability>L2_HalfPunc</ability>
      <abilityName>全半角检查</abilityName>
      <candidateList>
        <item>&lt;</item>
      </candidateList>
      <explain>文本全半角错误。</explain>
      <paraID>7D976DCC</paraID>
      <start>5</start>
      <end>6</end>
      <status>unmodified</status>
      <modifiedWord/>
      <trackRevisions>false</trackRevisions>
    </reviewItem>
    <reviewItem>
      <errorID>736a83ef-3a1e-475f-8cc1-efc441d788a1</errorID>
      <errorWord>＜</errorWord>
      <group>L1_Format</group>
      <groupName>格式问题</groupName>
      <ability>L2_HalfPunc</ability>
      <abilityName>全半角检查</abilityName>
      <candidateList>
        <item>&lt;</item>
      </candidateList>
      <explain>文本全半角错误。</explain>
      <paraID>2BB2F6C4</paraID>
      <start>1</start>
      <end>2</end>
      <status>unmodified</status>
      <modifiedWord/>
      <trackRevisions>false</trackRevisions>
    </reviewItem>
    <reviewItem>
      <errorID>00f18a4f-a7c4-4cc0-9e49-b3a353828f59</errorID>
      <errorWord>＜</errorWord>
      <group>L1_Format</group>
      <groupName>格式问题</groupName>
      <ability>L2_HalfPunc</ability>
      <abilityName>全半角检查</abilityName>
      <candidateList>
        <item>&lt;</item>
      </candidateList>
      <explain>文本全半角错误。</explain>
      <paraID>3C36B31C</paraID>
      <start>5</start>
      <end>6</end>
      <status>unmodified</status>
      <modifiedWord/>
      <trackRevisions>false</trackRevisions>
    </reviewItem>
    <reviewItem>
      <errorID>16eca8fa-736e-4b8c-8762-d4fbd554d127</errorID>
      <errorWord>＜</errorWord>
      <group>L1_Format</group>
      <groupName>格式问题</groupName>
      <ability>L2_HalfPunc</ability>
      <abilityName>全半角检查</abilityName>
      <candidateList>
        <item>&lt;</item>
      </candidateList>
      <explain>文本全半角错误。</explain>
      <paraID>678B3664</paraID>
      <start>4</start>
      <end>5</end>
      <status>unmodified</status>
      <modifiedWord/>
      <trackRevisions>false</trackRevisions>
    </reviewItem>
    <reviewItem>
      <errorID>971489a8-1397-4934-b0a9-f7671cfbbfc7</errorID>
      <errorWord>＜</errorWord>
      <group>L1_Format</group>
      <groupName>格式问题</groupName>
      <ability>L2_HalfPunc</ability>
      <abilityName>全半角检查</abilityName>
      <candidateList>
        <item>&lt;</item>
      </candidateList>
      <explain>文本全半角错误。</explain>
      <paraID>201EEA4F</paraID>
      <start>1</start>
      <end>2</end>
      <status>unmodified</status>
      <modifiedWord/>
      <trackRevisions>false</trackRevisions>
    </reviewItem>
    <reviewItem>
      <errorID>1d90ff53-b5a5-4855-9243-abe1585b016a</errorID>
      <errorWord>＜</errorWord>
      <group>L1_Format</group>
      <groupName>格式问题</groupName>
      <ability>L2_HalfPunc</ability>
      <abilityName>全半角检查</abilityName>
      <candidateList>
        <item>&lt;</item>
      </candidateList>
      <explain>文本全半角错误。</explain>
      <paraID>1344770E</paraID>
      <start>6</start>
      <end>7</end>
      <status>unmodified</status>
      <modifiedWord/>
      <trackRevisions>false</trackRevisions>
    </reviewItem>
    <reviewItem>
      <errorID>341195cb-66e7-4ea5-befe-6134299eaf90</errorID>
      <errorWord>＜</errorWord>
      <group>L1_Format</group>
      <groupName>格式问题</groupName>
      <ability>L2_HalfPunc</ability>
      <abilityName>全半角检查</abilityName>
      <candidateList>
        <item>&lt;</item>
      </candidateList>
      <explain>文本全半角错误。</explain>
      <paraID>409D350B</paraID>
      <start>5</start>
      <end>6</end>
      <status>unmodified</status>
      <modifiedWord/>
      <trackRevisions>false</trackRevisions>
    </reviewItem>
    <reviewItem>
      <errorID>2f40dca0-91f5-434f-9a54-d734f174ccc4</errorID>
      <errorWord>＜</errorWord>
      <group>L1_Format</group>
      <groupName>格式问题</groupName>
      <ability>L2_HalfPunc</ability>
      <abilityName>全半角检查</abilityName>
      <candidateList>
        <item>&lt;</item>
      </candidateList>
      <explain>文本全半角错误。</explain>
      <paraID>372F959E</paraID>
      <start>1</start>
      <end>2</end>
      <status>unmodified</status>
      <modifiedWord/>
      <trackRevisions>false</trackRevisions>
    </reviewItem>
    <reviewItem>
      <errorID>77faf044-5d85-4f25-862a-2b8cd94895bd</errorID>
      <errorWord>＜</errorWord>
      <group>L1_Format</group>
      <groupName>格式问题</groupName>
      <ability>L2_HalfPunc</ability>
      <abilityName>全半角检查</abilityName>
      <candidateList>
        <item>&lt;</item>
      </candidateList>
      <explain>文本全半角错误。</explain>
      <paraID>36D99FE1</paraID>
      <start>5</start>
      <end>6</end>
      <status>unmodified</status>
      <modifiedWord/>
      <trackRevisions>false</trackRevisions>
    </reviewItem>
    <reviewItem>
      <errorID>54d8bde5-ac7f-4382-84c6-1fab3cf2b4b9</errorID>
      <errorWord>＜</errorWord>
      <group>L1_Format</group>
      <groupName>格式问题</groupName>
      <ability>L2_HalfPunc</ability>
      <abilityName>全半角检查</abilityName>
      <candidateList>
        <item>&lt;</item>
      </candidateList>
      <explain>文本全半角错误。</explain>
      <paraID>5DBC92E9</paraID>
      <start>4</start>
      <end>5</end>
      <status>unmodified</status>
      <modifiedWord/>
      <trackRevisions>false</trackRevisions>
    </reviewItem>
    <reviewItem>
      <errorID>122818db-c6eb-4f7f-bf3f-5e22f726d3e0</errorID>
      <errorWord>＜</errorWord>
      <group>L1_Format</group>
      <groupName>格式问题</groupName>
      <ability>L2_HalfPunc</ability>
      <abilityName>全半角检查</abilityName>
      <candidateList>
        <item>&lt;</item>
      </candidateList>
      <explain>文本全半角错误。</explain>
      <paraID>7B908C22</paraID>
      <start>1</start>
      <end>2</end>
      <status>unmodified</status>
      <modifiedWord/>
      <trackRevisions>false</trackRevisions>
    </reviewItem>
    <reviewItem>
      <errorID>86b5bcf7-8204-4f29-9a96-054dedff6f7d</errorID>
      <errorWord>＜</errorWord>
      <group>L1_Format</group>
      <groupName>格式问题</groupName>
      <ability>L2_HalfPunc</ability>
      <abilityName>全半角检查</abilityName>
      <candidateList>
        <item>&lt;</item>
      </candidateList>
      <explain>文本全半角错误。</explain>
      <paraID>79E2DAD2</paraID>
      <start>6</start>
      <end>7</end>
      <status>unmodified</status>
      <modifiedWord/>
      <trackRevisions>false</trackRevisions>
    </reviewItem>
    <reviewItem>
      <errorID>17863ed6-e624-4c66-a3d4-e19ed0d34bed</errorID>
      <errorWord>＜</errorWord>
      <group>L1_Format</group>
      <groupName>格式问题</groupName>
      <ability>L2_HalfPunc</ability>
      <abilityName>全半角检查</abilityName>
      <candidateList>
        <item>&lt;</item>
      </candidateList>
      <explain>文本全半角错误。</explain>
      <paraID>348F8C33</paraID>
      <start>5</start>
      <end>6</end>
      <status>unmodified</status>
      <modifiedWord/>
      <trackRevisions>false</trackRevisions>
    </reviewItem>
    <reviewItem>
      <errorID>fc0de265-eb26-43eb-bd9f-5f7b5756532a</errorID>
      <errorWord>＜</errorWord>
      <group>L1_Format</group>
      <groupName>格式问题</groupName>
      <ability>L2_HalfPunc</ability>
      <abilityName>全半角检查</abilityName>
      <candidateList>
        <item>&lt;</item>
      </candidateList>
      <explain>文本全半角错误。</explain>
      <paraID>48F9D12A</paraID>
      <start>1</start>
      <end>2</end>
      <status>unmodified</status>
      <modifiedWord/>
      <trackRevisions>false</trackRevisions>
    </reviewItem>
    <reviewItem>
      <errorID>c4334fca-4987-4f48-a1bd-785fe2977873</errorID>
      <errorWord>＜</errorWord>
      <group>L1_Format</group>
      <groupName>格式问题</groupName>
      <ability>L2_HalfPunc</ability>
      <abilityName>全半角检查</abilityName>
      <candidateList>
        <item>&lt;</item>
      </candidateList>
      <explain>文本全半角错误。</explain>
      <paraID>69D2D4C5</paraID>
      <start>5</start>
      <end>6</end>
      <status>unmodified</status>
      <modifiedWord/>
      <trackRevisions>false</trackRevisions>
    </reviewItem>
    <reviewItem>
      <errorID>5188d032-8e05-4619-9cb7-ec745873b5a0</errorID>
      <errorWord>＜</errorWord>
      <group>L1_Format</group>
      <groupName>格式问题</groupName>
      <ability>L2_HalfPunc</ability>
      <abilityName>全半角检查</abilityName>
      <candidateList>
        <item>&lt;</item>
      </candidateList>
      <explain>文本全半角错误。</explain>
      <paraID>42D94A8D</paraID>
      <start>4</start>
      <end>5</end>
      <status>unmodified</status>
      <modifiedWord/>
      <trackRevisions>false</trackRevisions>
    </reviewItem>
    <reviewItem>
      <errorID>c942cd1e-fe57-408b-bde7-048728497e92</errorID>
      <errorWord>＜</errorWord>
      <group>L1_Format</group>
      <groupName>格式问题</groupName>
      <ability>L2_HalfPunc</ability>
      <abilityName>全半角检查</abilityName>
      <candidateList>
        <item>&lt;</item>
      </candidateList>
      <explain>文本全半角错误。</explain>
      <paraID>7727DC24</paraID>
      <start>1</start>
      <end>2</end>
      <status>unmodified</status>
      <modifiedWord/>
      <trackRevisions>false</trackRevisions>
    </reviewItem>
    <reviewItem>
      <errorID>3a383790-0b62-4b16-b50f-f34bd0dc7166</errorID>
      <errorWord>＜</errorWord>
      <group>L1_Format</group>
      <groupName>格式问题</groupName>
      <ability>L2_HalfPunc</ability>
      <abilityName>全半角检查</abilityName>
      <candidateList>
        <item>&lt;</item>
      </candidateList>
      <explain>文本全半角错误。</explain>
      <paraID>41603D44</paraID>
      <start>6</start>
      <end>7</end>
      <status>unmodified</status>
      <modifiedWord/>
      <trackRevisions>false</trackRevisions>
    </reviewItem>
    <reviewItem>
      <errorID>80f5e1c3-6c01-4d4b-ba7c-e48a87e36020</errorID>
      <errorWord>＜</errorWord>
      <group>L1_Format</group>
      <groupName>格式问题</groupName>
      <ability>L2_HalfPunc</ability>
      <abilityName>全半角检查</abilityName>
      <candidateList>
        <item>&lt;</item>
      </candidateList>
      <explain>文本全半角错误。</explain>
      <paraID>2807CAF9</paraID>
      <start>5</start>
      <end>6</end>
      <status>unmodified</status>
      <modifiedWord/>
      <trackRevisions>false</trackRevisions>
    </reviewItem>
    <reviewItem>
      <errorID>26a8ea5f-b6e3-4697-81bf-a3a9057cec1a</errorID>
      <errorWord>＜</errorWord>
      <group>L1_Format</group>
      <groupName>格式问题</groupName>
      <ability>L2_HalfPunc</ability>
      <abilityName>全半角检查</abilityName>
      <candidateList>
        <item>&lt;</item>
      </candidateList>
      <explain>文本全半角错误。</explain>
      <paraID> 5FCD1C2</paraID>
      <start>1</start>
      <end>2</end>
      <status>unmodified</status>
      <modifiedWord/>
      <trackRevisions>false</trackRevisions>
    </reviewItem>
    <reviewItem>
      <errorID>c80e8672-4d4a-417f-8bdb-a2ff1b898c09</errorID>
      <errorWord>＜</errorWord>
      <group>L1_Format</group>
      <groupName>格式问题</groupName>
      <ability>L2_HalfPunc</ability>
      <abilityName>全半角检查</abilityName>
      <candidateList>
        <item>&lt;</item>
      </candidateList>
      <explain>文本全半角错误。</explain>
      <paraID>46FAAB10</paraID>
      <start>5</start>
      <end>6</end>
      <status>unmodified</status>
      <modifiedWord/>
      <trackRevisions>false</trackRevisions>
    </reviewItem>
    <reviewItem>
      <errorID>22b8c092-a541-4545-b9e6-57af7a524cee</errorID>
      <errorWord>＜</errorWord>
      <group>L1_Format</group>
      <groupName>格式问题</groupName>
      <ability>L2_HalfPunc</ability>
      <abilityName>全半角检查</abilityName>
      <candidateList>
        <item>&lt;</item>
      </candidateList>
      <explain>文本全半角错误。</explain>
      <paraID> C942C89</paraID>
      <start>4</start>
      <end>5</end>
      <status>unmodified</status>
      <modifiedWord/>
      <trackRevisions>false</trackRevisions>
    </reviewItem>
    <reviewItem>
      <errorID>1dcbac82-2475-41be-a082-a8518e62728c</errorID>
      <errorWord>＜</errorWord>
      <group>L1_Format</group>
      <groupName>格式问题</groupName>
      <ability>L2_HalfPunc</ability>
      <abilityName>全半角检查</abilityName>
      <candidateList>
        <item>&lt;</item>
      </candidateList>
      <explain>文本全半角错误。</explain>
      <paraID>63CE5047</paraID>
      <start>1</start>
      <end>2</end>
      <status>unmodified</status>
      <modifiedWord/>
      <trackRevisions>false</trackRevisions>
    </reviewItem>
    <reviewItem>
      <errorID>8a7ed2e7-024b-4ba2-8091-73e79fc5d0af</errorID>
      <errorWord>＜</errorWord>
      <group>L1_Format</group>
      <groupName>格式问题</groupName>
      <ability>L2_HalfPunc</ability>
      <abilityName>全半角检查</abilityName>
      <candidateList>
        <item>&lt;</item>
      </candidateList>
      <explain>文本全半角错误。</explain>
      <paraID> 174ABD3</paraID>
      <start>6</start>
      <end>7</end>
      <status>unmodified</status>
      <modifiedWord/>
      <trackRevisions>false</trackRevisions>
    </reviewItem>
    <reviewItem>
      <errorID>2c1eca72-23c3-4ef4-9bd5-b87dc177b991</errorID>
      <errorWord>＜</errorWord>
      <group>L1_Format</group>
      <groupName>格式问题</groupName>
      <ability>L2_HalfPunc</ability>
      <abilityName>全半角检查</abilityName>
      <candidateList>
        <item>&lt;</item>
      </candidateList>
      <explain>文本全半角错误。</explain>
      <paraID>1579F98C</paraID>
      <start>5</start>
      <end>6</end>
      <status>unmodified</status>
      <modifiedWord/>
      <trackRevisions>false</trackRevisions>
    </reviewItem>
    <reviewItem>
      <errorID>a129c821-7823-44dc-a4f5-ab5ae9b5a3a7</errorID>
      <errorWord>＜</errorWord>
      <group>L1_Format</group>
      <groupName>格式问题</groupName>
      <ability>L2_HalfPunc</ability>
      <abilityName>全半角检查</abilityName>
      <candidateList>
        <item>&lt;</item>
      </candidateList>
      <explain>文本全半角错误。</explain>
      <paraID>373D8785</paraID>
      <start>1</start>
      <end>2</end>
      <status>unmodified</status>
      <modifiedWord/>
      <trackRevisions>false</trackRevisions>
    </reviewItem>
    <reviewItem>
      <errorID>9769ca95-0897-4411-928a-7110817f22bd</errorID>
      <errorWord>＜</errorWord>
      <group>L1_Format</group>
      <groupName>格式问题</groupName>
      <ability>L2_HalfPunc</ability>
      <abilityName>全半角检查</abilityName>
      <candidateList>
        <item>&lt;</item>
      </candidateList>
      <explain>文本全半角错误。</explain>
      <paraID>5DB47F04</paraID>
      <start>5</start>
      <end>6</end>
      <status>unmodified</status>
      <modifiedWord/>
      <trackRevisions>false</trackRevisions>
    </reviewItem>
    <reviewItem>
      <errorID>b3bea54c-b248-421e-ab5b-9ea4075e48ec</errorID>
      <errorWord>＜</errorWord>
      <group>L1_Format</group>
      <groupName>格式问题</groupName>
      <ability>L2_HalfPunc</ability>
      <abilityName>全半角检查</abilityName>
      <candidateList>
        <item>&lt;</item>
      </candidateList>
      <explain>文本全半角错误。</explain>
      <paraID>3914114D</paraID>
      <start>4</start>
      <end>5</end>
      <status>unmodified</status>
      <modifiedWord/>
      <trackRevisions>false</trackRevisions>
    </reviewItem>
    <reviewItem>
      <errorID>d7541e33-6d8e-478c-8a04-9f394588b384</errorID>
      <errorWord>＜</errorWord>
      <group>L1_Format</group>
      <groupName>格式问题</groupName>
      <ability>L2_HalfPunc</ability>
      <abilityName>全半角检查</abilityName>
      <candidateList>
        <item>&lt;</item>
      </candidateList>
      <explain>文本全半角错误。</explain>
      <paraID>520A97AE</paraID>
      <start>1</start>
      <end>2</end>
      <status>unmodified</status>
      <modifiedWord/>
      <trackRevisions>false</trackRevisions>
    </reviewItem>
    <reviewItem>
      <errorID>d83c5acd-bc83-46e9-b64d-161b95406217</errorID>
      <errorWord>＜</errorWord>
      <group>L1_Format</group>
      <groupName>格式问题</groupName>
      <ability>L2_HalfPunc</ability>
      <abilityName>全半角检查</abilityName>
      <candidateList>
        <item>&lt;</item>
      </candidateList>
      <explain>文本全半角错误。</explain>
      <paraID>70A446E1</paraID>
      <start>6</start>
      <end>7</end>
      <status>unmodified</status>
      <modifiedWord/>
      <trackRevisions>false</trackRevisions>
    </reviewItem>
    <reviewItem>
      <errorID>f4afd317-a2c3-443a-b631-63c1741877bd</errorID>
      <errorWord>＜</errorWord>
      <group>L1_Format</group>
      <groupName>格式问题</groupName>
      <ability>L2_HalfPunc</ability>
      <abilityName>全半角检查</abilityName>
      <candidateList>
        <item>&lt;</item>
      </candidateList>
      <explain>文本全半角错误。</explain>
      <paraID>41E166A6</paraID>
      <start>5</start>
      <end>6</end>
      <status>unmodified</status>
      <modifiedWord/>
      <trackRevisions>false</trackRevisions>
    </reviewItem>
    <reviewItem>
      <errorID>108102cc-07dc-49a4-a55c-300ff436bf61</errorID>
      <errorWord>＜</errorWord>
      <group>L1_Format</group>
      <groupName>格式问题</groupName>
      <ability>L2_HalfPunc</ability>
      <abilityName>全半角检查</abilityName>
      <candidateList>
        <item>&lt;</item>
      </candidateList>
      <explain>文本全半角错误。</explain>
      <paraID>27E72D09</paraID>
      <start>1</start>
      <end>2</end>
      <status>unmodified</status>
      <modifiedWord/>
      <trackRevisions>false</trackRevisions>
    </reviewItem>
    <reviewItem>
      <errorID>fa62f14b-b435-4778-b293-53a93c38133d</errorID>
      <errorWord>＜</errorWord>
      <group>L1_Format</group>
      <groupName>格式问题</groupName>
      <ability>L2_HalfPunc</ability>
      <abilityName>全半角检查</abilityName>
      <candidateList>
        <item>&lt;</item>
      </candidateList>
      <explain>文本全半角错误。</explain>
      <paraID>36C0052F</paraID>
      <start>5</start>
      <end>6</end>
      <status>unmodified</status>
      <modifiedWord/>
      <trackRevisions>false</trackRevisions>
    </reviewItem>
    <reviewItem>
      <errorID>a9a4e3a1-d3fa-4bd0-ac94-03335c52ffcc</errorID>
      <errorWord>＜</errorWord>
      <group>L1_Format</group>
      <groupName>格式问题</groupName>
      <ability>L2_HalfPunc</ability>
      <abilityName>全半角检查</abilityName>
      <candidateList>
        <item>&lt;</item>
      </candidateList>
      <explain>文本全半角错误。</explain>
      <paraID>4C93D62A</paraID>
      <start>4</start>
      <end>5</end>
      <status>unmodified</status>
      <modifiedWord/>
      <trackRevisions>false</trackRevisions>
    </reviewItem>
    <reviewItem>
      <errorID>4bccf48c-629e-4cfe-bb96-bacc21426510</errorID>
      <errorWord>＜</errorWord>
      <group>L1_Format</group>
      <groupName>格式问题</groupName>
      <ability>L2_HalfPunc</ability>
      <abilityName>全半角检查</abilityName>
      <candidateList>
        <item>&lt;</item>
      </candidateList>
      <explain>文本全半角错误。</explain>
      <paraID>468FFB05</paraID>
      <start>1</start>
      <end>2</end>
      <status>unmodified</status>
      <modifiedWord/>
      <trackRevisions>false</trackRevisions>
    </reviewItem>
    <reviewItem>
      <errorID>16c8bcfe-b945-4c32-9a4c-286c9f6c1a08</errorID>
      <errorWord>＜</errorWord>
      <group>L1_Format</group>
      <groupName>格式问题</groupName>
      <ability>L2_HalfPunc</ability>
      <abilityName>全半角检查</abilityName>
      <candidateList>
        <item>&lt;</item>
      </candidateList>
      <explain>文本全半角错误。</explain>
      <paraID>73D98621</paraID>
      <start>6</start>
      <end>7</end>
      <status>unmodified</status>
      <modifiedWord/>
      <trackRevisions>false</trackRevisions>
    </reviewItem>
    <reviewItem>
      <errorID>c98e7f2f-6f3d-4d09-94e4-f0b96609646a</errorID>
      <errorWord>＜</errorWord>
      <group>L1_Format</group>
      <groupName>格式问题</groupName>
      <ability>L2_HalfPunc</ability>
      <abilityName>全半角检查</abilityName>
      <candidateList>
        <item>&lt;</item>
      </candidateList>
      <explain>文本全半角错误。</explain>
      <paraID>4D887055</paraID>
      <start>4</start>
      <end>5</end>
      <status>unmodified</status>
      <modifiedWord/>
      <trackRevisions>false</trackRevisions>
    </reviewItem>
    <reviewItem>
      <errorID>7f8900ab-7753-4658-8824-ae0ce8eb7477</errorID>
      <errorWord>＜</errorWord>
      <group>L1_Format</group>
      <groupName>格式问题</groupName>
      <ability>L2_HalfPunc</ability>
      <abilityName>全半角检查</abilityName>
      <candidateList>
        <item>&lt;</item>
      </candidateList>
      <explain>文本全半角错误。</explain>
      <paraID>792A7421</paraID>
      <start>1</start>
      <end>2</end>
      <status>unmodified</status>
      <modifiedWord/>
      <trackRevisions>false</trackRevisions>
    </reviewItem>
    <reviewItem>
      <errorID>e04e7d73-80d2-4fd5-aa9d-3a745e1e0d2d</errorID>
      <errorWord>＜</errorWord>
      <group>L1_Format</group>
      <groupName>格式问题</groupName>
      <ability>L2_HalfPunc</ability>
      <abilityName>全半角检查</abilityName>
      <candidateList>
        <item>&lt;</item>
      </candidateList>
      <explain>文本全半角错误。</explain>
      <paraID>40EF9169</paraID>
      <start>6</start>
      <end>7</end>
      <status>unmodified</status>
      <modifiedWord/>
      <trackRevisions>false</trackRevisions>
    </reviewItem>
    <reviewItem>
      <errorID>da4a8ee3-d5fa-46e6-80e8-f1dcfa9dd6de</errorID>
      <errorWord>＜</errorWord>
      <group>L1_Format</group>
      <groupName>格式问题</groupName>
      <ability>L2_HalfPunc</ability>
      <abilityName>全半角检查</abilityName>
      <candidateList>
        <item>&lt;</item>
      </candidateList>
      <explain>文本全半角错误。</explain>
      <paraID>20FCAFCE</paraID>
      <start>5</start>
      <end>6</end>
      <status>unmodified</status>
      <modifiedWord/>
      <trackRevisions>false</trackRevisions>
    </reviewItem>
    <reviewItem>
      <errorID>2195e41c-fe4c-4834-8ad0-f97fdfb9394d</errorID>
      <errorWord>＜</errorWord>
      <group>L1_Format</group>
      <groupName>格式问题</groupName>
      <ability>L2_HalfPunc</ability>
      <abilityName>全半角检查</abilityName>
      <candidateList>
        <item>&lt;</item>
      </candidateList>
      <explain>文本全半角错误。</explain>
      <paraID> CA67B54</paraID>
      <start>1</start>
      <end>2</end>
      <status>unmodified</status>
      <modifiedWord/>
      <trackRevisions>false</trackRevisions>
    </reviewItem>
    <reviewItem>
      <errorID>94c9b655-4cab-4e3e-be25-bc141d64333f</errorID>
      <errorWord>＜</errorWord>
      <group>L1_Format</group>
      <groupName>格式问题</groupName>
      <ability>L2_HalfPunc</ability>
      <abilityName>全半角检查</abilityName>
      <candidateList>
        <item>&lt;</item>
      </candidateList>
      <explain>文本全半角错误。</explain>
      <paraID>27ED20DB</paraID>
      <start>6</start>
      <end>7</end>
      <status>unmodified</status>
      <modifiedWord/>
      <trackRevisions>false</trackRevisions>
    </reviewItem>
    <reviewItem>
      <errorID>73cd7c0d-914d-48f7-a98a-2b72c11cbab5</errorID>
      <errorWord>＜</errorWord>
      <group>L1_Format</group>
      <groupName>格式问题</groupName>
      <ability>L2_HalfPunc</ability>
      <abilityName>全半角检查</abilityName>
      <candidateList>
        <item>&lt;</item>
      </candidateList>
      <explain>文本全半角错误。</explain>
      <paraID>6F868C2B</paraID>
      <start>6</start>
      <end>7</end>
      <status>unmodified</status>
      <modifiedWord/>
      <trackRevisions>false</trackRevisions>
    </reviewItem>
    <reviewItem>
      <errorID>e8a94296-a7fd-4798-a729-a010791376a4</errorID>
      <errorWord>＜</errorWord>
      <group>L1_Format</group>
      <groupName>格式问题</groupName>
      <ability>L2_HalfPunc</ability>
      <abilityName>全半角检查</abilityName>
      <candidateList>
        <item>&lt;</item>
      </candidateList>
      <explain>文本全半角错误。</explain>
      <paraID>31599D21</paraID>
      <start>1</start>
      <end>2</end>
      <status>unmodified</status>
      <modifiedWord/>
      <trackRevisions>false</trackRevisions>
    </reviewItem>
    <reviewItem>
      <errorID>e040f439-cd22-4010-803f-b56616b4689a</errorID>
      <errorWord>＜</errorWord>
      <group>L1_Format</group>
      <groupName>格式问题</groupName>
      <ability>L2_HalfPunc</ability>
      <abilityName>全半角检查</abilityName>
      <candidateList>
        <item>&lt;</item>
      </candidateList>
      <explain>文本全半角错误。</explain>
      <paraID>7A8FCC76</paraID>
      <start>5</start>
      <end>6</end>
      <status>unmodified</status>
      <modifiedWord/>
      <trackRevisions>false</trackRevisions>
    </reviewItem>
    <reviewItem>
      <errorID>6a3e5c53-3f2c-45ba-8557-a6ed9b78f8fd</errorID>
      <errorWord>＜</errorWord>
      <group>L1_Format</group>
      <groupName>格式问题</groupName>
      <ability>L2_HalfPunc</ability>
      <abilityName>全半角检查</abilityName>
      <candidateList>
        <item>&lt;</item>
      </candidateList>
      <explain>文本全半角错误。</explain>
      <paraID> 82CEAE9</paraID>
      <start>5</start>
      <end>6</end>
      <status>unmodified</status>
      <modifiedWord/>
      <trackRevisions>false</trackRevisions>
    </reviewItem>
    <reviewItem>
      <errorID>601c1959-85b7-4de8-8b1f-552108b94443</errorID>
      <errorWord>＜</errorWord>
      <group>L1_Format</group>
      <groupName>格式问题</groupName>
      <ability>L2_HalfPunc</ability>
      <abilityName>全半角检查</abilityName>
      <candidateList>
        <item>&lt;</item>
      </candidateList>
      <explain>文本全半角错误。</explain>
      <paraID>46DF35ED</paraID>
      <start>1</start>
      <end>2</end>
      <status>unmodified</status>
      <modifiedWord/>
      <trackRevisions>false</trackRevisions>
    </reviewItem>
    <reviewItem>
      <errorID>94581691-b67c-4788-a4c3-4d9ac430c2d5</errorID>
      <errorWord>＜</errorWord>
      <group>L1_Format</group>
      <groupName>格式问题</groupName>
      <ability>L2_HalfPunc</ability>
      <abilityName>全半角检查</abilityName>
      <candidateList>
        <item>&lt;</item>
      </candidateList>
      <explain>文本全半角错误。</explain>
      <paraID>78E85811</paraID>
      <start>6</start>
      <end>7</end>
      <status>unmodified</status>
      <modifiedWord/>
      <trackRevisions>false</trackRevisions>
    </reviewItem>
    <reviewItem>
      <errorID>96c69fdd-3434-493b-96d0-12a38ab4ce73</errorID>
      <errorWord>＜</errorWord>
      <group>L1_Format</group>
      <groupName>格式问题</groupName>
      <ability>L2_HalfPunc</ability>
      <abilityName>全半角检查</abilityName>
      <candidateList>
        <item>&lt;</item>
      </candidateList>
      <explain>文本全半角错误。</explain>
      <paraID> 4F64182</paraID>
      <start>5</start>
      <end>6</end>
      <status>unmodified</status>
      <modifiedWord/>
      <trackRevisions>false</trackRevisions>
    </reviewItem>
    <reviewItem>
      <errorID>1446c5bb-c2a1-44b6-86b5-e972bbdca229</errorID>
      <errorWord>＜</errorWord>
      <group>L1_Format</group>
      <groupName>格式问题</groupName>
      <ability>L2_HalfPunc</ability>
      <abilityName>全半角检查</abilityName>
      <candidateList>
        <item>&lt;</item>
      </candidateList>
      <explain>文本全半角错误。</explain>
      <paraID>48B3E9AB</paraID>
      <start>1</start>
      <end>2</end>
      <status>unmodified</status>
      <modifiedWord/>
      <trackRevisions>false</trackRevisions>
    </reviewItem>
    <reviewItem>
      <errorID>130628d4-a55d-4ff5-8495-b5240833c1c4</errorID>
      <errorWord>＜</errorWord>
      <group>L1_Format</group>
      <groupName>格式问题</groupName>
      <ability>L2_HalfPunc</ability>
      <abilityName>全半角检查</abilityName>
      <candidateList>
        <item>&lt;</item>
      </candidateList>
      <explain>文本全半角错误。</explain>
      <paraID>50F7A06E</paraID>
      <start>5</start>
      <end>6</end>
      <status>unmodified</status>
      <modifiedWord/>
      <trackRevisions>false</trackRevisions>
    </reviewItem>
    <reviewItem>
      <errorID>99286a41-3629-4ae0-bafb-6ef8720bc579</errorID>
      <errorWord>＜</errorWord>
      <group>L1_Format</group>
      <groupName>格式问题</groupName>
      <ability>L2_HalfPunc</ability>
      <abilityName>全半角检查</abilityName>
      <candidateList>
        <item>&lt;</item>
      </candidateList>
      <explain>文本全半角错误。</explain>
      <paraID>303D89DE</paraID>
      <start>4</start>
      <end>5</end>
      <status>unmodified</status>
      <modifiedWord/>
      <trackRevisions>false</trackRevisions>
    </reviewItem>
    <reviewItem>
      <errorID>4cf8d119-be4f-4591-96f1-70fa870818b4</errorID>
      <errorWord>＜</errorWord>
      <group>L1_Format</group>
      <groupName>格式问题</groupName>
      <ability>L2_HalfPunc</ability>
      <abilityName>全半角检查</abilityName>
      <candidateList>
        <item>&lt;</item>
      </candidateList>
      <explain>文本全半角错误。</explain>
      <paraID>620F079E</paraID>
      <start>1</start>
      <end>2</end>
      <status>unmodified</status>
      <modifiedWord/>
      <trackRevisions>false</trackRevisions>
    </reviewItem>
    <reviewItem>
      <errorID>a10b9a84-eb82-4f2c-b11e-005a20e2bdfa</errorID>
      <errorWord>＜</errorWord>
      <group>L1_Format</group>
      <groupName>格式问题</groupName>
      <ability>L2_HalfPunc</ability>
      <abilityName>全半角检查</abilityName>
      <candidateList>
        <item>&lt;</item>
      </candidateList>
      <explain>文本全半角错误。</explain>
      <paraID>36B960B6</paraID>
      <start>6</start>
      <end>7</end>
      <status>unmodified</status>
      <modifiedWord/>
      <trackRevisions>false</trackRevisions>
    </reviewItem>
    <reviewItem>
      <errorID>c627a0d5-22c5-494a-9d0c-e44f9cba3989</errorID>
      <errorWord>＜</errorWord>
      <group>L1_Format</group>
      <groupName>格式问题</groupName>
      <ability>L2_HalfPunc</ability>
      <abilityName>全半角检查</abilityName>
      <candidateList>
        <item>&lt;</item>
      </candidateList>
      <explain>文本全半角错误。</explain>
      <paraID>4EFEE20E</paraID>
      <start>5</start>
      <end>6</end>
      <status>unmodified</status>
      <modifiedWord/>
      <trackRevisions>false</trackRevisions>
    </reviewItem>
    <reviewItem>
      <errorID>4f3cce13-5d8a-4dfc-922c-8514bc40325c</errorID>
      <errorWord>＜</errorWord>
      <group>L1_Format</group>
      <groupName>格式问题</groupName>
      <ability>L2_HalfPunc</ability>
      <abilityName>全半角检查</abilityName>
      <candidateList>
        <item>&lt;</item>
      </candidateList>
      <explain>文本全半角错误。</explain>
      <paraID> 37A33CE</paraID>
      <start>1</start>
      <end>2</end>
      <status>unmodified</status>
      <modifiedWord/>
      <trackRevisions>false</trackRevisions>
    </reviewItem>
    <reviewItem>
      <errorID>7810b654-efe4-41eb-bd17-f9cfc38c488d</errorID>
      <errorWord>＜</errorWord>
      <group>L1_Format</group>
      <groupName>格式问题</groupName>
      <ability>L2_HalfPunc</ability>
      <abilityName>全半角检查</abilityName>
      <candidateList>
        <item>&lt;</item>
      </candidateList>
      <explain>文本全半角错误。</explain>
      <paraID>65657C07</paraID>
      <start>5</start>
      <end>6</end>
      <status>unmodified</status>
      <modifiedWord/>
      <trackRevisions>false</trackRevisions>
    </reviewItem>
    <reviewItem>
      <errorID>2cf9f49f-ac1d-4e5b-8634-e81fa43465ce</errorID>
      <errorWord>＜</errorWord>
      <group>L1_Format</group>
      <groupName>格式问题</groupName>
      <ability>L2_HalfPunc</ability>
      <abilityName>全半角检查</abilityName>
      <candidateList>
        <item>&lt;</item>
      </candidateList>
      <explain>文本全半角错误。</explain>
      <paraID> 9C2ABA0</paraID>
      <start>4</start>
      <end>5</end>
      <status>unmodified</status>
      <modifiedWord/>
      <trackRevisions>false</trackRevisions>
    </reviewItem>
    <reviewItem>
      <errorID>772690c7-a67f-44ce-a97c-865b4be141f7</errorID>
      <errorWord>＜</errorWord>
      <group>L1_Format</group>
      <groupName>格式问题</groupName>
      <ability>L2_HalfPunc</ability>
      <abilityName>全半角检查</abilityName>
      <candidateList>
        <item>&lt;</item>
      </candidateList>
      <explain>文本全半角错误。</explain>
      <paraID>40B5B812</paraID>
      <start>1</start>
      <end>2</end>
      <status>unmodified</status>
      <modifiedWord/>
      <trackRevisions>false</trackRevisions>
    </reviewItem>
    <reviewItem>
      <errorID>beda0e58-ac72-4ba2-892b-3fe9dad3f283</errorID>
      <errorWord>[2011]300号</errorWord>
      <group>L1_Knowledge</group>
      <groupName>知识性问题</groupName>
      <ability>L2_Knowledge</ability>
      <abilityName>其他知识</abilityName>
      <candidateList>
        <item>〔2011〕300号</item>
      </candidateList>
      <explain>发文字号格式错误。</explain>
      <paraID>58772C25</paraID>
      <start>35</start>
      <end>45</end>
      <status>unmodified</status>
      <modifiedWord/>
      <trackRevisions>false</trackRevisions>
    </reviewItem>
    <reviewItem>
      <errorID>0c3a433e-922c-4579-ab1c-5c7d62d3a897</errorID>
      <errorWord>须</errorWord>
      <group>L1_Word</group>
      <groupName>字词问题</groupName>
      <ability>L2_Typo</ability>
      <abilityName>字词错误</abilityName>
      <candidateList>
        <item>需</item>
      </candidateList>
      <explain>存在发音相同字词的误用。</explain>
      <paraID>58772C25</paraID>
      <start>82</start>
      <end>83</end>
      <status>unmodified</status>
      <modifiedWord/>
      <trackRevisions>false</trackRevisions>
    </reviewItem>
    <reviewItem>
      <errorID>777753c9-1cda-4266-a449-18feca20179c</errorID>
      <errorWord>，</errorWord>
      <group>L1_Word</group>
      <groupName>字词问题</groupName>
      <ability>L2_Typo</ability>
      <abilityName>字词错误</abilityName>
      <candidateList>
        <item>，在</item>
      </candidateList>
      <explain/>
      <paraID> B190DD2</paraID>
      <start>25</start>
      <end>26</end>
      <status>unmodified</status>
      <modifiedWord/>
      <trackRevisions>false</trackRevisions>
    </reviewItem>
    <reviewItem>
      <errorID>d7a2e3aa-98e9-4832-8b66-38f6c016769e</errorID>
      <errorWord>或</errorWord>
      <group>L1_Word</group>
      <groupName>字词问题</groupName>
      <ability>L2_Typo</ability>
      <abilityName>字词错误</abilityName>
      <candidateList>
        <item>或所</item>
      </candidateList>
      <explain/>
      <paraID>5E2F0B55</paraID>
      <start>26</start>
      <end>27</end>
      <status>unmodified</status>
      <modifiedWord/>
      <trackRevisions>false</trackRevisions>
    </reviewItem>
    <reviewItem>
      <errorID>141061e8-a608-4dfe-acf6-6eab9a0eac9b</errorID>
      <errorWord>，</errorWord>
      <group>L1_Word</group>
      <groupName>字词问题</groupName>
      <ability>L2_Typo</ability>
      <abilityName>字词错误</abilityName>
      <candidateList>
        <item>，在</item>
      </candidateList>
      <explain/>
      <paraID> 423C607</paraID>
      <start>47</start>
      <end>48</end>
      <status>unmodified</status>
      <modifiedWord/>
      <trackRevisions>false</trackRevisions>
    </reviewItem>
    <reviewItem>
      <errorID>93a7e94b-4018-4d8a-9527-d1221a2acacf</errorID>
      <errorWord>，</errorWord>
      <group>L1_Word</group>
      <groupName>字词问题</groupName>
      <ability>L2_Typo</ability>
      <abilityName>字词错误</abilityName>
      <candidateList>
        <item>，在</item>
      </candidateList>
      <explain/>
      <paraID>38F77C28</paraID>
      <start>25</start>
      <end>26</end>
      <status>unmodified</status>
      <modifiedWord/>
      <trackRevisions>false</trackRevisions>
    </reviewItem>
    <reviewItem>
      <errorID>82119fa2-4068-4f85-bce9-30ab535ed16b</errorID>
      <errorWord>（</errorWord>
      <group>L1_Punc</group>
      <groupName>标点问题</groupName>
      <ability>L2_Punc</ability>
      <abilityName>标点符号检查</abilityName>
      <candidateList/>
      <explain>同一形式括号套用。</explain>
      <paraID>52A06910</paraID>
      <start>160</start>
      <end>161</end>
      <status>unmodified</status>
      <modifiedWord/>
      <trackRevisions>false</trackRevisions>
    </reviewItem>
    <reviewItem>
      <errorID>88a1f2cf-d29f-4762-bc74-217ae5c2d799</errorID>
      <errorWord>）</errorWord>
      <group>L1_Punc</group>
      <groupName>标点问题</groupName>
      <ability>L2_Punc</ability>
      <abilityName>标点符号检查</abilityName>
      <candidateList/>
      <explain>同一形式括号套用。</explain>
      <paraID>52A06910</paraID>
      <start>178</start>
      <end>179</end>
      <status>unmodified</status>
      <modifiedWord/>
      <trackRevisions>false</trackRevisions>
    </reviewItem>
    <reviewItem>
      <errorID>5d168b95-3b32-423d-acfa-9ed71758af05</errorID>
      <errorWord>（</errorWord>
      <group>L1_Punc</group>
      <groupName>标点问题</groupName>
      <ability>L2_Punc</ability>
      <abilityName>标点符号检查</abilityName>
      <candidateList/>
      <explain>同一形式括号套用。</explain>
      <paraID>52A06910</paraID>
      <start>179</start>
      <end>180</end>
      <status>unmodified</status>
      <modifiedWord/>
      <trackRevisions>false</trackRevisions>
    </reviewItem>
    <reviewItem>
      <errorID>5d7b828e-0a79-493e-b5b2-02f6af9f0203</errorID>
      <errorWord>）</errorWord>
      <group>L1_Punc</group>
      <groupName>标点问题</groupName>
      <ability>L2_Punc</ability>
      <abilityName>标点符号检查</abilityName>
      <candidateList/>
      <explain>同一形式括号套用。</explain>
      <paraID>52A06910</paraID>
      <start>197</start>
      <end>198</end>
      <status>unmodified</status>
      <modifiedWord/>
      <trackRevisions>false</trackRevisions>
    </reviewItem>
    <reviewItem>
      <errorID>407cfed0-1f2c-4338-aa7d-2d345573401c</errorID>
      <errorWord>（</errorWord>
      <group>L1_Punc</group>
      <groupName>标点问题</groupName>
      <ability>L2_Punc</ability>
      <abilityName>标点符号检查</abilityName>
      <candidateList/>
      <explain>同一形式括号套用。</explain>
      <paraID>52A06910</paraID>
      <start>222</start>
      <end>223</end>
      <status>unmodified</status>
      <modifiedWord/>
      <trackRevisions>false</trackRevisions>
    </reviewItem>
    <reviewItem>
      <errorID>e44ad6e3-3c63-410e-8c6f-b6b9930128e1</errorID>
      <errorWord>）</errorWord>
      <group>L1_Punc</group>
      <groupName>标点问题</groupName>
      <ability>L2_Punc</ability>
      <abilityName>标点符号检查</abilityName>
      <candidateList/>
      <explain>同一形式括号套用。</explain>
      <paraID>52A06910</paraID>
      <start>229</start>
      <end>230</end>
      <status>unmodified</status>
      <modifiedWord/>
      <trackRevisions>false</trackRevisions>
    </reviewItem>
    <reviewItem>
      <errorID>3b248905-927a-462a-b782-d940b6c207d3</errorID>
      <errorWord>（</errorWord>
      <group>L1_Format</group>
      <groupName>格式问题</groupName>
      <ability>L2_HalfPunc</ability>
      <abilityName>全半角检查</abilityName>
      <candidateList>
        <item>(</item>
      </candidateList>
      <explain>文本全半角错误。</explain>
      <paraID>158AD45A</paraID>
      <start>4</start>
      <end>5</end>
      <status>unmodified</status>
      <modifiedWord/>
      <trackRevisions>false</trackRevisions>
    </reviewItem>
    <reviewItem>
      <errorID>299f3640-b494-4005-9755-672fbf79681f</errorID>
      <errorWord>）</errorWord>
      <group>L1_Format</group>
      <groupName>格式问题</groupName>
      <ability>L2_HalfPunc</ability>
      <abilityName>全半角检查</abilityName>
      <candidateList>
        <item>)</item>
      </candidateList>
      <explain>文本全半角错误。</explain>
      <paraID>158AD45A</paraID>
      <start>6</start>
      <end>7</end>
      <status>unmodified</status>
      <modifiedWord/>
      <trackRevisions>false</trackRevisions>
    </reviewItem>
    <reviewItem>
      <errorID>cdab601e-cc25-4b32-b182-fec5cd249c23</errorID>
      <errorWord>（</errorWord>
      <group>L1_Format</group>
      <groupName>格式问题</groupName>
      <ability>L2_HalfPunc</ability>
      <abilityName>全半角检查</abilityName>
      <candidateList>
        <item>(</item>
      </candidateList>
      <explain>文本全半角错误。</explain>
      <paraID>3F249F3C</paraID>
      <start>4</start>
      <end>5</end>
      <status>unmodified</status>
      <modifiedWord/>
      <trackRevisions>false</trackRevisions>
    </reviewItem>
    <reviewItem>
      <errorID>e42a15b2-e5cc-4fa3-9a84-a62809a5a1c2</errorID>
      <errorWord>）</errorWord>
      <group>L1_Format</group>
      <groupName>格式问题</groupName>
      <ability>L2_HalfPunc</ability>
      <abilityName>全半角检查</abilityName>
      <candidateList>
        <item>)</item>
      </candidateList>
      <explain>文本全半角错误。</explain>
      <paraID>3F249F3C</paraID>
      <start>6</start>
      <end>7</end>
      <status>unmodified</status>
      <modifiedWord/>
      <trackRevisions>false</trackRevisions>
    </reviewItem>
    <reviewItem>
      <errorID>a9bea889-4c91-4174-9bc9-5f33a66987e0</errorID>
      <errorWord>/）</errorWord>
      <group>L1_Punc</group>
      <groupName>标点问题</groupName>
      <ability>L2_Punc</ability>
      <abilityName>标点符号检查</abilityName>
      <candidateList>
        <item>）</item>
      </candidateList>
      <explain/>
      <paraID>61633E9E</paraID>
      <start>74</start>
      <end>76</end>
      <status>unmodified</status>
      <modifiedWord/>
      <trackRevisions>false</trackRevisions>
    </reviewItem>
    <reviewItem>
      <errorID>08d83812-f2c6-4054-984b-599b5edbbeac</errorID>
      <errorWord>以下的</errorWord>
      <group>L1_Word</group>
      <groupName>字词问题</groupName>
      <ability>L2_Typo</ability>
      <abilityName>字词错误</abilityName>
      <candidateList>
        <item>以下</item>
      </candidateList>
      <explain/>
      <paraID>30FFF2A9</paraID>
      <start>40</start>
      <end>43</end>
      <status>unmodified</status>
      <modifiedWord/>
      <trackRevisions>false</trackRevisions>
    </reviewItem>
    <reviewItem>
      <errorID>f2a29a7c-8097-49c9-89c2-eb461d5ab0c7</errorID>
      <errorWord>（</errorWord>
      <group>L1_Punc</group>
      <groupName>标点问题</groupName>
      <ability>L2_Punc</ability>
      <abilityName>标点符号检查</abilityName>
      <candidateList/>
      <explain>同一形式括号套用。</explain>
      <paraID>2716EF87</paraID>
      <start>93</start>
      <end>94</end>
      <status>unmodified</status>
      <modifiedWord/>
      <trackRevisions>false</trackRevisions>
    </reviewItem>
    <reviewItem>
      <errorID>782815d4-c1dc-4f10-9130-73c4903a3ea7</errorID>
      <errorWord>）</errorWord>
      <group>L1_Punc</group>
      <groupName>标点问题</groupName>
      <ability>L2_Punc</ability>
      <abilityName>标点符号检查</abilityName>
      <candidateList/>
      <explain>同一形式括号套用。</explain>
      <paraID>2716EF87</paraID>
      <start>100</start>
      <end>101</end>
      <status>unmodified</status>
      <modifiedWord/>
      <trackRevisions>false</trackRevisions>
    </reviewItem>
    <reviewItem>
      <errorID>9337b700-e19d-48b3-a788-84da5dd3ac83</errorID>
      <errorWord>，</errorWord>
      <group>L1_Word</group>
      <groupName>字词问题</groupName>
      <ability>L2_Typo</ability>
      <abilityName>字词错误</abilityName>
      <candidateList>
        <item>，使</item>
      </candidateList>
      <explain/>
      <paraID>412D1421</paraID>
      <start>32</start>
      <end>33</end>
      <status>unmodified</status>
      <modifiedWord/>
      <trackRevisions>false</trackRevisions>
    </reviewItem>
    <reviewItem>
      <errorID>390b251c-ad5f-4d10-9610-b25522cb1c71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346B75C6</paraID>
      <start>15</start>
      <end>18</end>
      <status>unmodified</status>
      <modifiedWord/>
      <trackRevisions>false</trackRevisions>
    </reviewItem>
    <reviewItem>
      <errorID>aa6f2810-641c-4a0e-8f25-09ab32ed9190</errorID>
      <errorWord>法律、法规</errorWord>
      <group>L1_Word</group>
      <groupName>字词问题</groupName>
      <ability>L2_Typo</ability>
      <abilityName>字词错误</abilityName>
      <candidateList>
        <item>法律法规</item>
      </candidateList>
      <explain/>
      <paraID>3670CF45</paraID>
      <start>25</start>
      <end>30</end>
      <status>unmodified</status>
      <modifiedWord/>
      <trackRevisions>false</trackRevisions>
    </reviewItem>
    <reviewItem>
      <errorID>176be37c-eebc-4b95-bf72-766ff636a259</errorID>
      <errorWord>操作合</errorWord>
      <group>L1_Word</group>
      <groupName>字词问题</groupName>
      <ability>L2_Typo</ability>
      <abilityName>字词错误</abilityName>
      <candidateList>
        <item>操作台</item>
      </candidateList>
      <explain/>
      <paraID>647B9595</paraID>
      <start>9</start>
      <end>12</end>
      <status>unmodified</status>
      <modifiedWord/>
      <trackRevisions>false</trackRevisions>
    </reviewItem>
    <reviewItem>
      <errorID>cd296ba2-436c-495b-b832-a254e643d60a</errorID>
      <errorWord>”中</errorWord>
      <group>L1_Word</group>
      <groupName>字词问题</groupName>
      <ability>L2_Typo</ability>
      <abilityName>字词错误</abilityName>
      <candidateList>
        <item>”</item>
      </candidateList>
      <explain/>
      <paraID>3B746722</paraID>
      <start>186</start>
      <end>188</end>
      <status>unmodified</status>
      <modifiedWord/>
      <trackRevisions>false</trackRevisions>
    </reviewItem>
    <reviewItem>
      <errorID>44ef8b3e-0082-46d0-b588-0ba053d433c3</errorID>
      <errorWord>间</errorWord>
      <group>L1_Word</group>
      <groupName>字词问题</groupName>
      <ability>L2_Typo</ability>
      <abilityName>字词错误</abilityName>
      <candidateList>
        <item>间之</item>
      </candidateList>
      <explain/>
      <paraID>4BDC8C5F</paraID>
      <start>39</start>
      <end>40</end>
      <status>unmodified</status>
      <modifiedWord/>
      <trackRevisions>false</trackRevisions>
    </reviewItem>
    <reviewItem>
      <errorID>30607e02-1511-4f24-a330-534f0e1dc188</errorID>
      <errorWord>会</errorWord>
      <group>L1_Word</group>
      <groupName>字词问题</groupName>
      <ability>L2_Typo</ability>
      <abilityName>字词错误</abilityName>
      <candidateList>
        <item>会在</item>
      </candidateList>
      <explain/>
      <paraID>679272A3</paraID>
      <start>13</start>
      <end>14</end>
      <status>unmodified</status>
      <modifiedWord/>
      <trackRevisions>false</trackRevisions>
    </reviewItem>
    <reviewItem>
      <errorID>2f2bc294-e96e-495f-b9f8-02c124b0f0e7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1CFCF30E</paraID>
      <start>39</start>
      <end>40</end>
      <status>unmodified</status>
      <modifiedWord/>
      <trackRevisions>false</trackRevisions>
    </reviewItem>
    <reviewItem>
      <errorID>5133fde2-2b25-4938-8221-b3397ab07365</errorID>
      <errorWord>（2002）1980号</errorWord>
      <group>L1_Knowledge</group>
      <groupName>知识性问题</groupName>
      <ability>L2_Knowledge</ability>
      <abilityName>其他知识</abilityName>
      <candidateList>
        <item>〔2002〕1980号</item>
      </candidateList>
      <explain>发文字号格式错误。</explain>
      <paraID>1CFCF30E</paraID>
      <start>43</start>
      <end>54</end>
      <status>unmodified</status>
      <modifiedWord/>
      <trackRevisions>false</trackRevisions>
    </reviewItem>
    <reviewItem>
      <errorID>2f89a660-2653-40e6-90f3-b3e0fb67033f</errorID>
      <errorWord>[2011]534号</errorWord>
      <group>L1_Knowledge</group>
      <groupName>知识性问题</groupName>
      <ability>L2_Knowledge</ability>
      <abilityName>其他知识</abilityName>
      <candidateList>
        <item>〔2011〕534号</item>
      </candidateList>
      <explain>发文字号格式错误。</explain>
      <paraID>1CFCF30E</paraID>
      <start>97</start>
      <end>107</end>
      <status>unmodified</status>
      <modifiedWord/>
      <trackRevisions>false</trackRevisions>
    </reviewItem>
    <reviewItem>
      <errorID>2e0ac3bd-5f05-43fa-ae14-632036ab638c</errorID>
      <errorWord>亿</errorWord>
      <group>L1_Word</group>
      <groupName>字词问题</groupName>
      <ability>L2_Typo</ability>
      <abilityName>字词错误</abilityName>
      <candidateList>
        <item>亿元</item>
      </candidateList>
      <explain/>
      <paraID>5F869DB7</paraID>
      <start>3</start>
      <end>4</end>
      <status>unmodified</status>
      <modifiedWord/>
      <trackRevisions>false</trackRevisions>
    </reviewItem>
    <reviewItem>
      <errorID>1384c074-c06c-4a0e-af29-ba4735fb96ab</errorID>
      <errorWord>法律、法规</errorWord>
      <group>L1_Word</group>
      <groupName>字词问题</groupName>
      <ability>L2_Typo</ability>
      <abilityName>字词错误</abilityName>
      <candidateList>
        <item>法律法规</item>
      </candidateList>
      <explain/>
      <paraID>573C2DF9</paraID>
      <start>0</start>
      <end>5</end>
      <status>unmodified</status>
      <modifiedWord/>
      <trackRevisions>false</trackRevisions>
    </reviewItem>
    <reviewItem>
      <errorID>c973e9b7-784b-4f00-882f-0dbc1a696792</errorID>
      <errorWord>法律、法规</errorWord>
      <group>L1_Word</group>
      <groupName>字词问题</groupName>
      <ability>L2_Typo</ability>
      <abilityName>字词错误</abilityName>
      <candidateList>
        <item>法律法规</item>
      </candidateList>
      <explain/>
      <paraID>5C44BBE3</paraID>
      <start>3</start>
      <end>8</end>
      <status>unmodified</status>
      <modifiedWord/>
      <trackRevisions>false</trackRevisions>
    </reviewItem>
    <reviewItem>
      <errorID>0c631b6d-0cdd-4e42-b91d-168175538c2e</errorID>
      <errorWord>-</errorWord>
      <group>L1_Format</group>
      <groupName>格式问题</groupName>
      <ability>L2_HalfPunc</ability>
      <abilityName>全半角检查</abilityName>
      <candidateList>
        <item>－</item>
      </candidateList>
      <explain>文本全半角错误。</explain>
      <paraID>1B69EDBB</paraID>
      <start>20</start>
      <end>21</end>
      <status>unmodified</status>
      <modifiedWord/>
      <trackRevisions>false</trackRevisions>
    </reviewItem>
    <reviewItem>
      <errorID>3f6da6df-a451-4995-9332-420b006a5a71</errorID>
      <errorWord>原则做出结论</errorWord>
      <group>L1_Word</group>
      <groupName>字词问题</groupName>
      <ability>L2_Typo</ability>
      <abilityName>字词错误</abilityName>
      <candidateList>
        <item>原则作出结论</item>
      </candidateList>
      <explain/>
      <paraID>10CF23DE</paraID>
      <start>114</start>
      <end>120</end>
      <status>unmodified</status>
      <modifiedWord/>
      <trackRevisions>false</trackRevisions>
    </reviewItem>
    <reviewItem>
      <errorID>574f1d09-4910-46cc-8ed5-460148230283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79DB9270</paraID>
      <start>23</start>
      <end>24</end>
      <status>unmodified</status>
      <modifiedWord/>
      <trackRevisions>false</trackRevisions>
    </reviewItem>
    <reviewItem>
      <errorID>9cca184f-f0f2-4ee0-9963-5c230863c41e</errorID>
      <errorWord>，</errorWord>
      <group>L1_Word</group>
      <groupName>字词问题</groupName>
      <ability>L2_Typo</ability>
      <abilityName>字词错误</abilityName>
      <candidateList>
        <item>，并</item>
      </candidateList>
      <explain/>
      <paraID>6A928452</paraID>
      <start>72</start>
      <end>73</end>
      <status>unmodified</status>
      <modifiedWord/>
      <trackRevisions>false</trackRevisions>
    </reviewItem>
    <reviewItem>
      <errorID>8de95211-7329-4f35-83f8-e9e6c7f14f4f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4E49A261</paraID>
      <start>137</start>
      <end>138</end>
      <status>unmodified</status>
      <modifiedWord/>
      <trackRevisions>false</trackRevisions>
    </reviewItem>
    <reviewItem>
      <errorID>9fe9359a-a251-4e6d-8b6f-aa03ba924eed</errorID>
      <errorWord>:</errorWord>
      <group>L1_Format</group>
      <groupName>格式问题</groupName>
      <ability>L2_HalfPunc</ability>
      <abilityName>全半角检查</abilityName>
      <candidateList>
        <item>：</item>
      </candidateList>
      <explain>文本全半角错误。</explain>
      <paraID>164020CF</paraID>
      <start>4</start>
      <end>5</end>
      <status>unmodified</status>
      <modifiedWord/>
      <trackRevisions>false</trackRevisions>
    </reviewItem>
    <reviewItem>
      <errorID>46e6473f-5fd7-41ce-901f-829dd1ff287f</errorID>
      <errorWord>(</errorWord>
      <group>L1_Format</group>
      <groupName>格式问题</groupName>
      <ability>L2_HalfPunc</ability>
      <abilityName>全半角检查</abilityName>
      <candidateList>
        <item>（</item>
      </candidateList>
      <explain>文本全半角错误。</explain>
      <paraID>164020CF</paraID>
      <start>38</start>
      <end>39</end>
      <status>unmodified</status>
      <modifiedWord/>
      <trackRevisions>false</trackRevisions>
    </reviewItem>
    <reviewItem>
      <errorID>70d59a73-d4ab-4e1e-b18c-26bf940191d5</errorID>
      <errorWord>)</errorWord>
      <group>L1_Format</group>
      <groupName>格式问题</groupName>
      <ability>L2_HalfPunc</ability>
      <abilityName>全半角检查</abilityName>
      <candidateList>
        <item>）</item>
      </candidateList>
      <explain>文本全半角错误。</explain>
      <paraID>164020CF</paraID>
      <start>41</start>
      <end>42</end>
      <status>unmodified</status>
      <modifiedWord/>
      <trackRevisions>false</trackRevisions>
    </reviewItem>
    <reviewItem>
      <errorID>cc97e68f-a22e-48df-a828-8ba689f4f6ec</errorID>
      <errorWord>:</errorWord>
      <group>L1_Format</group>
      <groupName>格式问题</groupName>
      <ability>L2_HalfPunc</ability>
      <abilityName>全半角检查</abilityName>
      <candidateList>
        <item>：</item>
      </candidateList>
      <explain>文本全半角错误。</explain>
      <paraID>682A193E</paraID>
      <start>5</start>
      <end>6</end>
      <status>unmodified</status>
      <modifiedWord/>
      <trackRevisions>false</trackRevisions>
    </reviewItem>
    <reviewItem>
      <errorID>8fc0c7e6-88d9-405f-b65a-cdd88ad4a5fc</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75716093</paraID>
      <start>32</start>
      <end>34</end>
      <status>unmodified</status>
      <modifiedWord/>
      <trackRevisions>false</trackRevisions>
    </reviewItem>
    <reviewItem>
      <errorID>51f26343-af5d-470a-9c77-619f2fff5dc4</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6F583B50</paraID>
      <start>186</start>
      <end>192</end>
      <status>unmodified</status>
      <modifiedWord/>
      <trackRevisions>false</trackRevisions>
    </reviewItem>
    <reviewItem>
      <errorID>e709e829-fba3-47e3-810e-da0c2007c776</errorID>
      <errorWord>(</errorWord>
      <group>L1_Format</group>
      <groupName>格式问题</groupName>
      <ability>L2_HalfPunc</ability>
      <abilityName>全半角检查</abilityName>
      <candidateList>
        <item>（</item>
      </candidateList>
      <explain>文本全半角错误。</explain>
      <paraID>3DD0D1AB</paraID>
      <start>131</start>
      <end>132</end>
      <status>unmodified</status>
      <modifiedWord/>
      <trackRevisions>false</trackRevisions>
    </reviewItem>
    <reviewItem>
      <errorID>739e9cd1-9589-48bf-b9f8-0b4c7783d72d</errorID>
      <errorWord>)</errorWord>
      <group>L1_Format</group>
      <groupName>格式问题</groupName>
      <ability>L2_HalfPunc</ability>
      <abilityName>全半角检查</abilityName>
      <candidateList>
        <item>）</item>
      </candidateList>
      <explain>文本全半角错误。</explain>
      <paraID>3DD0D1AB</paraID>
      <start>141</start>
      <end>142</end>
      <status>unmodified</status>
      <modifiedWord/>
      <trackRevisions>false</trackRevisions>
    </reviewItem>
    <reviewItem>
      <errorID>a63570d1-c8f0-4b8c-a5ce-743aaaaaa0e5</errorID>
      <errorWord>，有</errorWord>
      <group>L1_Word</group>
      <groupName>字词问题</groupName>
      <ability>L2_Typo</ability>
      <abilityName>字词错误</abilityName>
      <candidateList>
        <item>，</item>
      </candidateList>
      <explain/>
      <paraID>439DD45A</paraID>
      <start>14</start>
      <end>16</end>
      <status>unmodified</status>
      <modifiedWord/>
      <trackRevisions>false</trackRevisions>
    </reviewItem>
    <reviewItem>
      <errorID>745424fa-f8bf-467b-8969-159f4cf25b32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2D61C705</paraID>
      <start>41</start>
      <end>42</end>
      <status>unmodified</status>
      <modifiedWord/>
      <trackRevisions>false</trackRevisions>
    </reviewItem>
    <reviewItem>
      <errorID>5a0d6255-4a8c-4e06-b66c-11f37f0f000c</errorID>
      <errorWord>,</errorWord>
      <group>L1_Format</group>
      <groupName>格式问题</groupName>
      <ability>L2_HalfPunc</ability>
      <abilityName>全半角检查</abilityName>
      <candidateList>
        <item>，</item>
      </candidateList>
      <explain>文本全半角错误。</explain>
      <paraID>483F08E4</paraID>
      <start>75</start>
      <end>76</end>
      <status>unmodified</status>
      <modifiedWord/>
      <trackRevisions>false</trackRevisions>
    </reviewItem>
    <reviewItem>
      <errorID>4a0e1b95-945c-4427-ad05-82221e47460b</errorID>
      <errorWord>,</errorWord>
      <group>L1_Format</group>
      <groupName>格式问题</groupName>
      <ability>L2_HalfPunc</ability>
      <abilityName>全半角检查</abilityName>
      <candidateList>
        <item>，</item>
      </candidateList>
      <explain>文本全半角错误。</explain>
      <paraID>3636E786</paraID>
      <start>53</start>
      <end>54</end>
      <status>unmodified</status>
      <modifiedWord/>
      <trackRevisions>false</trackRevisions>
    </reviewItem>
    <reviewItem>
      <errorID>fb9a0d65-5aaf-47da-b722-d5a1a9bf9e3c</errorID>
      <errorWord>，</errorWord>
      <group>L1_Word</group>
      <groupName>字词问题</groupName>
      <ability>L2_Typo</ability>
      <abilityName>字词错误</abilityName>
      <candidateList>
        <item>，在</item>
      </candidateList>
      <explain/>
      <paraID>24EE91A2</paraID>
      <start>59</start>
      <end>60</end>
      <status>unmodified</status>
      <modifiedWord/>
      <trackRevisions>false</trackRevisions>
    </reviewItem>
    <reviewItem>
      <errorID>63e0dee0-190f-4d25-887e-3dfa87ca6864</errorID>
      <errorWord>出</errorWord>
      <group>L1_Word</group>
      <groupName>字词问题</groupName>
      <ability>L2_Typo</ability>
      <abilityName>字词错误</abilityName>
      <candidateList>
        <item>出现</item>
      </candidateList>
      <explain>〈动〉❶显露出来：比赛开始前半小时运动员已经～在运动场上了。❷产生出来：近年来～了许多优秀作品。</explain>
      <paraID>24EE91A2</paraID>
      <start>62</start>
      <end>63</end>
      <status>unmodified</status>
      <modifiedWord/>
      <trackRevisions>false</trackRevisions>
    </reviewItem>
    <reviewItem>
      <errorID>bd93b705-e730-4afc-8876-85359bbb502b</errorID>
      <errorWord>，</errorWord>
      <group>L1_Word</group>
      <groupName>字词问题</groupName>
      <ability>L2_Typo</ability>
      <abilityName>字词错误</abilityName>
      <candidateList>
        <item>，在</item>
      </candidateList>
      <explain/>
      <paraID>3EADEEDA</paraID>
      <start>58</start>
      <end>59</end>
      <status>unmodified</status>
      <modifiedWord/>
      <trackRevisions>false</trackRevisions>
    </reviewItem>
    <reviewItem>
      <errorID>fc7597c6-8b20-4ab6-9638-199ef7e930a0</errorID>
      <errorWord>出</errorWord>
      <group>L1_Word</group>
      <groupName>字词问题</groupName>
      <ability>L2_Typo</ability>
      <abilityName>字词错误</abilityName>
      <candidateList>
        <item>出现</item>
      </candidateList>
      <explain>〈动〉❶显露出来：比赛开始前半小时运动员已经～在运动场上了。❷产生出来：近年来～了许多优秀作品。</explain>
      <paraID>3EADEEDA</paraID>
      <start>61</start>
      <end>62</end>
      <status>unmodified</status>
      <modifiedWord/>
      <trackRevisions>false</trackRevisions>
    </reviewItem>
    <reviewItem>
      <errorID>f77ac35f-bb2d-4683-9a2f-2b8b2d4647ff</errorID>
      <errorWord>，</errorWord>
      <group>L1_Word</group>
      <groupName>字词问题</groupName>
      <ability>L2_Typo</ability>
      <abilityName>字词错误</abilityName>
      <candidateList>
        <item>，具</item>
      </candidateList>
      <explain/>
      <paraID>3EADEEDA</paraID>
      <start>123</start>
      <end>124</end>
      <status>unmodified</status>
      <modifiedWord/>
      <trackRevisions>false</trackRevisions>
    </reviewItem>
    <reviewItem>
      <errorID>fe2fe190-fd9c-4034-949b-bb3213840e15</errorID>
      <errorWord>（</errorWord>
      <group>L1_Word</group>
      <groupName>字词问题</groupName>
      <ability>L2_Typo</ability>
      <abilityName>字词错误</abilityName>
      <candidateList>
        <item>（在</item>
      </candidateList>
      <explain/>
      <paraID>429A2D35</paraID>
      <start>31</start>
      <end>32</end>
      <status>unmodified</status>
      <modifiedWord/>
      <trackRevisions>false</trackRevisions>
    </reviewItem>
    <reviewItem>
      <errorID>09b2f047-6944-4d9f-af4f-1c794b899a28</errorID>
      <errorWord>（</errorWord>
      <group>L1_Punc</group>
      <groupName>标点问题</groupName>
      <ability>L2_Punc</ability>
      <abilityName>标点符号检查</abilityName>
      <candidateList/>
      <explain>同一形式括号套用。</explain>
      <paraID>429A2D35</paraID>
      <start>55</start>
      <end>56</end>
      <status>unmodified</status>
      <modifiedWord/>
      <trackRevisions>false</trackRevisions>
    </reviewItem>
    <reviewItem>
      <errorID>b71f809d-cd30-433b-bfdc-711ae3f0a102</errorID>
      <errorWord>）</errorWord>
      <group>L1_Punc</group>
      <groupName>标点问题</groupName>
      <ability>L2_Punc</ability>
      <abilityName>标点符号检查</abilityName>
      <candidateList/>
      <explain>同一形式括号套用。</explain>
      <paraID>429A2D35</paraID>
      <start>58</start>
      <end>59</end>
      <status>unmodified</status>
      <modifiedWord/>
      <trackRevisions>false</trackRevisions>
    </reviewItem>
    <reviewItem>
      <errorID>0e24c846-4c5c-4936-a551-c1b965e905e2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4AD8CD94</paraID>
      <start>22</start>
      <end>25</end>
      <status>unmodified</status>
      <modifiedWord/>
      <trackRevisions>false</trackRevisions>
    </reviewItem>
    <reviewItem>
      <errorID>6ad6c2cd-c52a-45bf-8300-1e0fa8e98bc8</errorID>
      <errorWord>法律、法规</errorWord>
      <group>L1_Word</group>
      <groupName>字词问题</groupName>
      <ability>L2_Typo</ability>
      <abilityName>字词错误</abilityName>
      <candidateList>
        <item>法律法规</item>
      </candidateList>
      <explain/>
      <paraID>4AD8CD94</paraID>
      <start>37</start>
      <end>42</end>
      <status>unmodified</status>
      <modifiedWord/>
      <trackRevisions>false</trackRevisions>
    </reviewItem>
    <reviewItem>
      <errorID>a3f237c8-5e14-400c-ab64-7714019a48eb</errorID>
      <errorWord>法律、法规</errorWord>
      <group>L1_Word</group>
      <groupName>字词问题</groupName>
      <ability>L2_Typo</ability>
      <abilityName>字词错误</abilityName>
      <candidateList>
        <item>法律法规</item>
      </candidateList>
      <explain/>
      <paraID>42720F86</paraID>
      <start>29</start>
      <end>34</end>
      <status>unmodified</status>
      <modifiedWord/>
      <trackRevisions>false</trackRevisions>
    </reviewItem>
    <reviewItem>
      <errorID>a05880c5-72cb-4eb3-8e55-627cb5d9ee01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3F48F45C</paraID>
      <start>0</start>
      <end>2</end>
      <status>unmodified</status>
      <modifiedWord/>
      <trackRevisions>false</trackRevisions>
    </reviewItem>
    <reviewItem>
      <errorID>f99d8c8a-4ed7-4997-988b-28eb67079ba0</errorID>
      <errorWord>)</errorWord>
      <group>L1_Format</group>
      <groupName>格式问题</groupName>
      <ability>L2_HalfPunc</ability>
      <abilityName>全半角检查</abilityName>
      <candidateList>
        <item>）</item>
      </candidateList>
      <explain>文本全半角错误。</explain>
      <paraID>79D1997A</paraID>
      <start>39</start>
      <end>40</end>
      <status>unmodified</status>
      <modifiedWord/>
      <trackRevisions>false</trackRevisions>
    </reviewItem>
    <reviewItem>
      <errorID>513c8032-e377-4718-be4b-79c22d9e60de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9DE492</paraID>
      <start>0</start>
      <end>2</end>
      <status>unmodified</status>
      <modifiedWord/>
      <trackRevisions>false</trackRevisions>
    </reviewItem>
    <reviewItem>
      <errorID>f8e22653-2400-42ac-9f85-1246ae354a7d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3BFAE973</paraID>
      <start>0</start>
      <end>2</end>
      <status>unmodified</status>
      <modifiedWord/>
      <trackRevisions>false</trackRevisions>
    </reviewItem>
    <reviewItem>
      <errorID>ce673979-ec91-49ab-9336-13e43991a74e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7170341A</paraID>
      <start>0</start>
      <end>2</end>
      <status>unmodified</status>
      <modifiedWord/>
      <trackRevisions>false</trackRevisions>
    </reviewItem>
    <reviewItem>
      <errorID>72e898aa-28f9-48b4-bc95-a0b8636fd1d6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18D13DFA</paraID>
      <start>0</start>
      <end>2</end>
      <status>unmodified</status>
      <modifiedWord/>
      <trackRevisions>false</trackRevisions>
    </reviewItem>
    <reviewItem>
      <errorID>2d015ec2-02d5-4d83-9653-4345a5cae909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3118572D</paraID>
      <start>0</start>
      <end>2</end>
      <status>unmodified</status>
      <modifiedWord/>
      <trackRevisions>false</trackRevisions>
    </reviewItem>
    <reviewItem>
      <errorID>b5dd1c83-391b-4a52-b052-0d250261d9ee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33FA91D5</paraID>
      <start>0</start>
      <end>2</end>
      <status>unmodified</status>
      <modifiedWord/>
      <trackRevisions>false</trackRevisions>
    </reviewItem>
    <reviewItem>
      <errorID>81d25636-2705-4a14-ae90-3b611993de89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7ECE7E53</paraID>
      <start>0</start>
      <end>2</end>
      <status>unmodified</status>
      <modifiedWord/>
      <trackRevisions>false</trackRevisions>
    </reviewItem>
    <reviewItem>
      <errorID>dfc50d8f-9995-4abf-a523-815939baf90b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46E8AD5F</paraID>
      <start>0</start>
      <end>2</end>
      <status>unmodified</status>
      <modifiedWord/>
      <trackRevisions>false</trackRevisions>
    </reviewItem>
    <reviewItem>
      <errorID>4c69818f-a252-4636-955a-0465b2cfc43f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2EC445CD</paraID>
      <start>0</start>
      <end>2</end>
      <status>unmodified</status>
      <modifiedWord/>
      <trackRevisions>false</trackRevisions>
    </reviewItem>
    <reviewItem>
      <errorID>21ff7d35-7f5b-4e7b-a1a8-6099f5718827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2EC445CD</paraID>
      <start>63</start>
      <end>64</end>
      <status>unmodified</status>
      <modifiedWord/>
      <trackRevisions>false</trackRevisions>
    </reviewItem>
    <reviewItem>
      <errorID>39ebd5dd-cbbc-46e7-950b-6607a1bc9eff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175DBBE0</paraID>
      <start>0</start>
      <end>2</end>
      <status>unmodified</status>
      <modifiedWord/>
      <trackRevisions>false</trackRevisions>
    </reviewItem>
    <reviewItem>
      <errorID>a948c922-b2c5-41df-9c96-2f2bd9d31d59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25F1A4A6</paraID>
      <start>0</start>
      <end>2</end>
      <status>unmodified</status>
      <modifiedWord/>
      <trackRevisions>false</trackRevisions>
    </reviewItem>
    <reviewItem>
      <errorID>fc4a4507-6d5d-48c2-a2ab-b682fbedf0b3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1E673CDC</paraID>
      <start>0</start>
      <end>2</end>
      <status>unmodified</status>
      <modifiedWord/>
      <trackRevisions>false</trackRevisions>
    </reviewItem>
    <reviewItem>
      <errorID>b197f4d0-a35e-454a-92cc-6af051534afd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6E1629AB</paraID>
      <start>0</start>
      <end>2</end>
      <status>unmodified</status>
      <modifiedWord/>
      <trackRevisions>false</trackRevisions>
    </reviewItem>
    <reviewItem>
      <errorID>4bebfa91-c144-40c4-bf75-98b9a2016755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60613999</paraID>
      <start>0</start>
      <end>2</end>
      <status>unmodified</status>
      <modifiedWord/>
      <trackRevisions>false</trackRevisions>
    </reviewItem>
    <reviewItem>
      <errorID>df9f193a-53b2-4e9b-aafb-e933a0c5d093</errorID>
      <errorWord>其它</errorWord>
      <group>L1_Word</group>
      <groupName>字词问题</groupName>
      <ability>L2_Alias</ability>
      <abilityName>也作/曾用词</abilityName>
      <candidateList>
        <item>其他</item>
      </candidateList>
      <explain>词汇[其它]为不规范表述或旧称，其规范书面表述为[其他]。</explain>
      <paraID>60613999</paraID>
      <start>17</start>
      <end>19</end>
      <status>unmodified</status>
      <modifiedWord/>
      <trackRevisions>false</trackRevisions>
    </reviewItem>
    <reviewItem>
      <errorID>78c7b039-7649-4fb4-8782-a5f5040604d0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34A08F6C</paraID>
      <start>0</start>
      <end>2</end>
      <status>unmodified</status>
      <modifiedWord/>
      <trackRevisions>false</trackRevisions>
    </reviewItem>
    <reviewItem>
      <errorID>3effbe42-61c0-4cd0-90df-9c4bae283072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43E54DB3</paraID>
      <start>0</start>
      <end>2</end>
      <status>unmodified</status>
      <modifiedWord/>
      <trackRevisions>false</trackRevisions>
    </reviewItem>
    <reviewItem>
      <errorID>8a1a1b5e-e57d-4f47-91b0-ce33030e919c</errorID>
      <errorWord>(</errorWord>
      <group>L1_Format</group>
      <groupName>格式问题</groupName>
      <ability>L2_HalfPunc</ability>
      <abilityName>全半角检查</abilityName>
      <candidateList>
        <item>（</item>
      </candidateList>
      <explain>文本全半角错误。</explain>
      <paraID>43E54DB3</paraID>
      <start>68</start>
      <end>69</end>
      <status>unmodified</status>
      <modifiedWord/>
      <trackRevisions>false</trackRevisions>
    </reviewItem>
    <reviewItem>
      <errorID>e0d3241d-2a7c-43a9-892d-273e6aa9feaf</errorID>
      <errorWord>)</errorWord>
      <group>L1_Format</group>
      <groupName>格式问题</groupName>
      <ability>L2_HalfPunc</ability>
      <abilityName>全半角检查</abilityName>
      <candidateList>
        <item>）</item>
      </candidateList>
      <explain>文本全半角错误。</explain>
      <paraID>43E54DB3</paraID>
      <start>86</start>
      <end>87</end>
      <status>unmodified</status>
      <modifiedWord/>
      <trackRevisions>false</trackRevisions>
    </reviewItem>
    <reviewItem>
      <errorID>83d6cd1f-edb6-4338-9861-0e799f9db81b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EBC1FA5</paraID>
      <start>0</start>
      <end>2</end>
      <status>unmodified</status>
      <modifiedWord/>
      <trackRevisions>false</trackRevisions>
    </reviewItem>
    <reviewItem>
      <errorID>61d6ca90-52d3-4f3c-b974-dd795d69678a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29A193E4</paraID>
      <start>0</start>
      <end>2</end>
      <status>unmodified</status>
      <modifiedWord/>
      <trackRevisions>false</trackRevisions>
    </reviewItem>
    <reviewItem>
      <errorID>1cf90b8f-6b7d-491c-b0d9-bfd1b523ed5d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1E88E786</paraID>
      <start>0</start>
      <end>2</end>
      <status>unmodified</status>
      <modifiedWord/>
      <trackRevisions>false</trackRevisions>
    </reviewItem>
    <reviewItem>
      <errorID>f3d43066-f877-468e-ac88-9488596f5149</errorID>
      <errorWord>完</errorWord>
      <group>L1_Word</group>
      <groupName>字词问题</groupName>
      <ability>L2_Typo</ability>
      <abilityName>字词错误</abilityName>
      <candidateList>
        <item>完成</item>
      </candidateList>
      <explain>〈动〉按照预期的目的结束；做成：～任务｜～作业｜计划完得成。</explain>
      <paraID>1E88E786</paraID>
      <start>96</start>
      <end>97</end>
      <status>unmodified</status>
      <modifiedWord/>
      <trackRevisions>false</trackRevisions>
    </reviewItem>
    <reviewItem>
      <errorID>128d8495-f5b0-45de-be6a-e8aecf159a2c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16F0B59B</paraID>
      <start>0</start>
      <end>2</end>
      <status>unmodified</status>
      <modifiedWord/>
      <trackRevisions>false</trackRevisions>
    </reviewItem>
    <reviewItem>
      <errorID>42224a81-34a7-4af2-b232-cc930ef130fb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629AD60</paraID>
      <start>0</start>
      <end>2</end>
      <status>unmodified</status>
      <modifiedWord/>
      <trackRevisions>false</trackRevisions>
    </reviewItem>
    <reviewItem>
      <errorID>c377f7d1-1f00-40e2-b120-d67c7a6a27d6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70DB3425</paraID>
      <start>0</start>
      <end>2</end>
      <status>unmodified</status>
      <modifiedWord/>
      <trackRevisions>false</trackRevisions>
    </reviewItem>
    <reviewItem>
      <errorID>38f511ed-7796-4f46-b66f-5c354c8c094d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359EF2ED</paraID>
      <start>0</start>
      <end>2</end>
      <status>unmodified</status>
      <modifiedWord/>
      <trackRevisions>false</trackRevisions>
    </reviewItem>
    <reviewItem>
      <errorID>665dff09-7e5a-451b-ad64-9ecbe7c10f1b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3DE3FAB4</paraID>
      <start>0</start>
      <end>2</end>
      <status>unmodified</status>
      <modifiedWord/>
      <trackRevisions>false</trackRevisions>
    </reviewItem>
    <reviewItem>
      <errorID>db8b377c-b2c0-4636-a9b5-a4fc423d223c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1E32B814</paraID>
      <start>0</start>
      <end>2</end>
      <status>unmodified</status>
      <modifiedWord/>
      <trackRevisions>false</trackRevisions>
    </reviewItem>
    <reviewItem>
      <errorID>dab45db4-cd45-4048-aea2-6fa85138b1c9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718EAA53</paraID>
      <start>0</start>
      <end>2</end>
      <status>unmodified</status>
      <modifiedWord/>
      <trackRevisions>false</trackRevisions>
    </reviewItem>
    <reviewItem>
      <errorID>2eaffaf2-765c-4e2c-a8d9-63d56e1a930c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7AA8002B</paraID>
      <start>0</start>
      <end>2</end>
      <status>unmodified</status>
      <modifiedWord/>
      <trackRevisions>false</trackRevisions>
    </reviewItem>
    <reviewItem>
      <errorID>a0c50a76-02f4-4b85-8597-482e2de64488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6E6F43FD</paraID>
      <start>0</start>
      <end>2</end>
      <status>unmodified</status>
      <modifiedWord/>
      <trackRevisions>false</trackRevisions>
    </reviewItem>
    <reviewItem>
      <errorID>48f15705-e023-4a0f-bc39-3834220f49f4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5F2FDDC</paraID>
      <start>0</start>
      <end>2</end>
      <status>unmodified</status>
      <modifiedWord/>
      <trackRevisions>false</trackRevisions>
    </reviewItem>
    <reviewItem>
      <errorID>2484aabe-6f51-462c-bc5d-a275adc6bf70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785F25FA</paraID>
      <start>0</start>
      <end>2</end>
      <status>unmodified</status>
      <modifiedWord/>
      <trackRevisions>false</trackRevisions>
    </reviewItem>
    <reviewItem>
      <errorID>fc585199-7ec1-46c5-8905-9dbcd02e8fa9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67BF7775</paraID>
      <start>0</start>
      <end>2</end>
      <status>unmodified</status>
      <modifiedWord/>
      <trackRevisions>false</trackRevisions>
    </reviewItem>
    <reviewItem>
      <errorID>dafb1f9b-0c21-4f4a-900e-856cece9eb83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3EC44EBF</paraID>
      <start>0</start>
      <end>2</end>
      <status>unmodified</status>
      <modifiedWord/>
      <trackRevisions>false</trackRevisions>
    </reviewItem>
    <reviewItem>
      <errorID>6516d98f-4a65-467f-9487-05fa256f78d0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79CD99D1</paraID>
      <start>0</start>
      <end>2</end>
      <status>unmodified</status>
      <modifiedWord/>
      <trackRevisions>false</trackRevisions>
    </reviewItem>
    <reviewItem>
      <errorID>b98c293b-373b-403a-8f44-743cd0b14e7d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2193D66D</paraID>
      <start>0</start>
      <end>2</end>
      <status>unmodified</status>
      <modifiedWord/>
      <trackRevisions>false</trackRevisions>
    </reviewItem>
    <reviewItem>
      <errorID>5b39b32d-0745-42cb-a3d7-cb37300b32ec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39F6CFE0</paraID>
      <start>0</start>
      <end>2</end>
      <status>unmodified</status>
      <modifiedWord/>
      <trackRevisions>false</trackRevisions>
    </reviewItem>
    <reviewItem>
      <errorID>008f2d98-abf0-4370-92a7-4b76ddb930d2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105C2C5B</paraID>
      <start>0</start>
      <end>2</end>
      <status>unmodified</status>
      <modifiedWord/>
      <trackRevisions>false</trackRevisions>
    </reviewItem>
    <reviewItem>
      <errorID>4484c786-5ce4-432b-a012-72290e2534af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3F7FA06B</paraID>
      <start>0</start>
      <end>2</end>
      <status>unmodified</status>
      <modifiedWord/>
      <trackRevisions>false</trackRevisions>
    </reviewItem>
    <reviewItem>
      <errorID>8adecb99-77d6-4ecb-8511-c082300a5b3d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4AD2050C</paraID>
      <start>0</start>
      <end>2</end>
      <status>unmodified</status>
      <modifiedWord/>
      <trackRevisions>false</trackRevisions>
    </reviewItem>
    <reviewItem>
      <errorID>14240fbc-60a7-4d89-82d0-cd663e82ef33</errorID>
      <errorWord>签</errorWord>
      <group>L1_Word</group>
      <groupName>字词问题</groupName>
      <ability>L2_Typo</ability>
      <abilityName>字词错误</abilityName>
      <candidateList>
        <item>签订</item>
      </candidateList>
      <explain>〈动〉订立条约或合同并签字：两国～了贸易议定书和支付协定。</explain>
      <paraID>4AD2050C</paraID>
      <start>26</start>
      <end>27</end>
      <status>unmodified</status>
      <modifiedWord/>
      <trackRevisions>false</trackRevisions>
    </reviewItem>
    <reviewItem>
      <errorID>707bb36b-28ae-4305-83b0-aa08216ef962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14DDA801</paraID>
      <start>0</start>
      <end>2</end>
      <status>unmodified</status>
      <modifiedWord/>
      <trackRevisions>false</trackRevisions>
    </reviewItem>
    <reviewItem>
      <errorID>42758dfb-8b37-438c-b4da-1d5eb90c6ef6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321BA4B</paraID>
      <start>0</start>
      <end>2</end>
      <status>unmodified</status>
      <modifiedWord/>
      <trackRevisions>false</trackRevisions>
    </reviewItem>
    <reviewItem>
      <errorID>99f8aa14-5fc1-4959-a1bb-ac17f4e2cfb6</errorID>
      <errorWord>第50条</errorWord>
      <group>L1_Knowledge</group>
      <groupName>知识性问题</groupName>
      <ability>L2_Knowledge</ability>
      <abilityName>其他知识</abilityName>
      <candidateList>
        <item>第五十条</item>
      </candidateList>
      <explain>法律条目书写应使用汉字数字，不使用阿拉伯数字。</explain>
      <paraID> 321BA4B</paraID>
      <start>17</start>
      <end>21</end>
      <status>unmodified</status>
      <modifiedWord/>
      <trackRevisions>false</trackRevisions>
    </reviewItem>
    <reviewItem>
      <errorID>ab65a91a-3a37-409e-9687-6dadac079276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7D3A2C3A</paraID>
      <start>0</start>
      <end>2</end>
      <status>unmodified</status>
      <modifiedWord/>
      <trackRevisions>false</trackRevisions>
    </reviewItem>
    <reviewItem>
      <errorID>3ac73a89-13b9-498b-9694-3c96ce376ff3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4AF59111</paraID>
      <start>0</start>
      <end>2</end>
      <status>unmodified</status>
      <modifiedWord/>
      <trackRevisions>false</trackRevisions>
    </reviewItem>
    <reviewItem>
      <errorID>fcd3d041-27a4-4985-9869-5d338ee5e663</errorID>
      <errorWord>采购采购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4AF59111</paraID>
      <start>4</start>
      <end>8</end>
      <status>unmodified</status>
      <modifiedWord/>
      <trackRevisions>false</trackRevisions>
    </reviewItem>
    <reviewItem>
      <errorID>ea7b08b4-227b-4af5-8c6c-326a236aee73</errorID>
      <errorWord>表</errorWord>
      <group>L1_Word</group>
      <groupName>字词问题</groupName>
      <ability>L2_Typo</ability>
      <abilityName>字词错误</abilityName>
      <candidateList>
        <item>表人</item>
      </candidateList>
      <explain/>
      <paraID>1E84E3FB</paraID>
      <start>30</start>
      <end>31</end>
      <status>unmodified</status>
      <modifiedWord/>
      <trackRevisions>false</trackRevisions>
    </reviewItem>
    <reviewItem>
      <errorID>a3277f1e-a7cf-4f50-b2c4-4b145d4f8a71</errorID>
      <errorWord>:</errorWord>
      <group>L1_Format</group>
      <groupName>格式问题</groupName>
      <ability>L2_HalfPunc</ability>
      <abilityName>全半角检查</abilityName>
      <candidateList>
        <item>：</item>
      </candidateList>
      <explain>文本全半角错误。</explain>
      <paraID>51AF6FB1</paraID>
      <start>5</start>
      <end>6</end>
      <status>unmodified</status>
      <modifiedWord/>
      <trackRevisions>false</trackRevisions>
    </reviewItem>
    <reviewItem>
      <errorID>3dd6b1d8-9769-4f96-ab92-6e14753793e0</errorID>
      <errorWord>法律、法规</errorWord>
      <group>L1_Word</group>
      <groupName>字词问题</groupName>
      <ability>L2_Typo</ability>
      <abilityName>字词错误</abilityName>
      <candidateList>
        <item>法律法规</item>
      </candidateList>
      <explain/>
      <paraID>7DF7B1ED</paraID>
      <start>43</start>
      <end>48</end>
      <status>unmodified</status>
      <modifiedWord/>
      <trackRevisions>false</trackRevisions>
    </reviewItem>
    <reviewItem>
      <errorID>7947ce68-168f-4893-b71b-b6c1cbbc4a03</errorID>
      <errorWord>〔2017〕 141号</errorWord>
      <group>L1_Knowledge</group>
      <groupName>知识性问题</groupName>
      <ability>L2_Knowledge</ability>
      <abilityName>其他知识</abilityName>
      <candidateList>
        <item>〔2017〕141号</item>
      </candidateList>
      <explain>发文字号格式错误。</explain>
      <paraID>57D3CA52</paraID>
      <start>49</start>
      <end>60</end>
      <status>unmodified</status>
      <modifiedWord/>
      <trackRevisions>false</trackRevisions>
    </reviewItem>
    <reviewItem>
      <errorID>4261c79f-0411-4c07-99e6-43dc4affcd2c</errorID>
      <errorWord>股东大会</errorWord>
      <group>L1_Word</group>
      <groupName>字词问题</groupName>
      <ability>L2_Typo</ability>
      <abilityName>字词错误</abilityName>
      <candidateList>
        <item>股东会</item>
      </candidateList>
      <explain/>
      <paraID> DB5DC0E</paraID>
      <start>113</start>
      <end>117</end>
      <status>unmodified</status>
      <modifiedWord/>
      <trackRevisions>false</trackRevisions>
    </reviewItem>
    <reviewItem>
      <errorID>8101ab4a-815b-4d35-8309-5f6fb31054c6</errorID>
      <errorWord>。】</errorWord>
      <group>L1_Punc</group>
      <groupName>标点问题</groupName>
      <ability>L2_Punc</ability>
      <abilityName>标点符号检查</abilityName>
      <candidateList>
        <item>】</item>
      </candidateList>
      <explain/>
      <paraID>53383580</paraID>
      <start>132</start>
      <end>134</end>
      <status>unmodified</status>
      <modifiedWord/>
      <trackRevisions>false</trackRevisions>
    </reviewItem>
    <reviewItem>
      <errorID>492b6dc6-37dd-4cbd-af6a-41693a891cd1</errorID>
      <errorWord>者</errorWord>
      <group>L1_Word</group>
      <groupName>字词问题</groupName>
      <ability>L2_Typo</ability>
      <abilityName>字词错误</abilityName>
      <candidateList>
        <item>者加</item>
      </candidateList>
      <explain/>
      <paraID>21B3E2ED</paraID>
      <start>37</start>
      <end>38</end>
      <status>unmodified</status>
      <modifiedWord/>
      <trackRevisions>false</trackRevisions>
    </reviewItem>
    <reviewItem>
      <errorID>321c9cdc-0ac3-411c-943e-90b90fd1a274</errorID>
      <errorWord>：</errorWord>
      <group>L1_Punc</group>
      <groupName>标点问题</groupName>
      <ability>L2_Punc</ability>
      <abilityName>标点符号检查</abilityName>
      <candidateList/>
      <explain/>
      <paraID>35AEB949</paraID>
      <start>0</start>
      <end>1</end>
      <status>unmodified</status>
      <modifiedWord/>
      <trackRevisions>false</trackRevisions>
    </reviewItem>
    <reviewItem>
      <errorID>553fbb55-8437-4c86-acbd-aeacdc5e32b7</errorID>
      <errorWord>:</errorWord>
      <group>L1_Format</group>
      <groupName>格式问题</groupName>
      <ability>L2_HalfPunc</ability>
      <abilityName>全半角检查</abilityName>
      <candidateList>
        <item>：</item>
      </candidateList>
      <explain>文本全半角错误。</explain>
      <paraID>6B4A33C4</paraID>
      <start>47</start>
      <end>48</end>
      <status>unmodified</status>
      <modifiedWord/>
      <trackRevisions>false</trackRevisions>
    </reviewItem>
    <reviewItem>
      <errorID>9f1742bf-1506-40ec-8faf-36d43db6c457</errorID>
      <errorWord>:</errorWord>
      <group>L1_Format</group>
      <groupName>格式问题</groupName>
      <ability>L2_HalfPunc</ability>
      <abilityName>全半角检查</abilityName>
      <candidateList>
        <item>：</item>
      </candidateList>
      <explain>文本全半角错误。</explain>
      <paraID>2855C1A3</paraID>
      <start>11</start>
      <end>12</end>
      <status>unmodified</status>
      <modifiedWord/>
      <trackRevisions>false</trackRevisions>
    </reviewItem>
    <reviewItem>
      <errorID>b33c11ce-14b2-4341-99b4-d29dff0e8fdf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206FE657</paraID>
      <start>36</start>
      <end>39</end>
      <status>unmodified</status>
      <modifiedWord/>
      <trackRevisions>false</trackRevisions>
    </reviewItem>
    <reviewItem>
      <errorID>7bcf81dd-21b8-4dc6-b9da-124bcd57320c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6151D101</paraID>
      <start>37</start>
      <end>40</end>
      <status>unmodified</status>
      <modifiedWord/>
      <trackRevisions>false</trackRevisions>
    </reviewItem>
    <reviewItem>
      <errorID>8fd57b1a-27b2-4dcf-b2b2-840705c4a333</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709302DD</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f4144e-cf64-4de4-96db-19f90287b6f4}">
  <ds:schemaRefs/>
</ds:datastoreItem>
</file>

<file path=docProps/app.xml><?xml version="1.0" encoding="utf-8"?>
<Properties xmlns="http://schemas.openxmlformats.org/officeDocument/2006/extended-properties" xmlns:vt="http://schemas.openxmlformats.org/officeDocument/2006/docPropsVTypes">
  <Template>（1117招标文件）12.全区非法堆存、转移涉重固体废物危险特性鉴别及污染释放能力评估项目.dotx</Template>
  <Pages>80</Pages>
  <Words>6924</Words>
  <Characters>7617</Characters>
  <Lines>396</Lines>
  <Paragraphs>111</Paragraphs>
  <TotalTime>24</TotalTime>
  <ScaleCrop>false</ScaleCrop>
  <LinksUpToDate>false</LinksUpToDate>
  <CharactersWithSpaces>7817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2025-11-20T03:43:00Z</dcterms:created>
  <dc:creator>黄艳颀</dc:creator>
  <cp:lastModifiedBy>周珺</cp:lastModifiedBy>
  <dcterms:modified xsi:type="dcterms:W3CDTF">2026-07-08T08:22:56Z</dcterms:modified>
  <dc:title>南财采管〔2012〕3号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678B39C6E0DE4C5183B5251048F5B67E_13</vt:lpwstr>
  </property>
  <property fmtid="{D5CDD505-2E9C-101B-9397-08002B2CF9AE}" pid="4" name="KSOTemplateDocerSaveRecord">
    <vt:lpwstr>eyJoZGlkIjoiMzgxNTg0MzZjYTkxZWEwYjIwZmJiMThmNGRjNGM5NTYiLCJ1c2VySWQiOiIxNjY2ODAwODE3In0=</vt:lpwstr>
  </property>
</Properties>
</file>