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8B6CE4">
      <w:pPr>
        <w:spacing w:line="360" w:lineRule="auto"/>
        <w:jc w:val="center"/>
        <w:rPr>
          <w:rFonts w:hint="eastAsia" w:ascii="宋体" w:hAnsi="宋体" w:cs="宋体"/>
          <w:color w:val="auto"/>
          <w:sz w:val="52"/>
          <w:szCs w:val="52"/>
          <w:highlight w:val="none"/>
          <w:lang w:eastAsia="zh-CN"/>
        </w:rPr>
      </w:pPr>
    </w:p>
    <w:p w14:paraId="3B0EE13E">
      <w:pPr>
        <w:spacing w:line="360" w:lineRule="auto"/>
        <w:jc w:val="center"/>
        <w:rPr>
          <w:rFonts w:ascii="宋体" w:hAnsi="宋体" w:cs="宋体"/>
          <w:color w:val="auto"/>
          <w:sz w:val="72"/>
          <w:szCs w:val="72"/>
          <w:highlight w:val="none"/>
        </w:rPr>
      </w:pPr>
      <w:r>
        <w:rPr>
          <w:rFonts w:hint="eastAsia" w:ascii="宋体" w:hAnsi="宋体" w:cs="宋体"/>
          <w:color w:val="auto"/>
          <w:sz w:val="52"/>
          <w:szCs w:val="52"/>
          <w:highlight w:val="none"/>
          <w:lang w:eastAsia="zh-CN"/>
        </w:rPr>
        <w:t>广西同泽工程项目管理股份有限公司</w:t>
      </w:r>
    </w:p>
    <w:p w14:paraId="1E3E6F14">
      <w:pPr>
        <w:snapToGrid w:val="0"/>
        <w:spacing w:before="156" w:beforeLines="50" w:line="360" w:lineRule="auto"/>
        <w:jc w:val="center"/>
        <w:rPr>
          <w:color w:val="auto"/>
          <w:position w:val="-79"/>
          <w:highlight w:val="none"/>
        </w:rPr>
      </w:pPr>
    </w:p>
    <w:p w14:paraId="0EA64E24">
      <w:pPr>
        <w:pStyle w:val="43"/>
        <w:rPr>
          <w:color w:val="auto"/>
          <w:highlight w:val="none"/>
        </w:rPr>
      </w:pPr>
    </w:p>
    <w:p w14:paraId="5ECB91AC">
      <w:pPr>
        <w:snapToGrid w:val="0"/>
        <w:spacing w:before="156" w:beforeLines="50" w:line="360" w:lineRule="auto"/>
        <w:jc w:val="center"/>
        <w:rPr>
          <w:rFonts w:ascii="宋体" w:hAnsi="宋体" w:cs="宋体"/>
          <w:color w:val="auto"/>
          <w:sz w:val="96"/>
          <w:szCs w:val="96"/>
          <w:highlight w:val="none"/>
        </w:rPr>
      </w:pPr>
      <w:r>
        <w:rPr>
          <w:rFonts w:hint="eastAsia" w:ascii="宋体" w:hAnsi="宋体" w:cs="宋体"/>
          <w:color w:val="auto"/>
          <w:sz w:val="112"/>
          <w:szCs w:val="112"/>
          <w:highlight w:val="none"/>
        </w:rPr>
        <w:t>竞争性谈判文件</w:t>
      </w:r>
    </w:p>
    <w:p w14:paraId="22EB4414">
      <w:pPr>
        <w:snapToGrid w:val="0"/>
        <w:spacing w:before="156" w:beforeLines="50" w:line="360" w:lineRule="auto"/>
        <w:jc w:val="center"/>
        <w:rPr>
          <w:rFonts w:ascii="宋体" w:hAnsi="宋体" w:cs="宋体"/>
          <w:b/>
          <w:color w:val="auto"/>
          <w:sz w:val="30"/>
          <w:szCs w:val="72"/>
          <w:highlight w:val="none"/>
        </w:rPr>
      </w:pPr>
      <w:r>
        <w:rPr>
          <w:rFonts w:hint="eastAsia" w:ascii="宋体" w:hAnsi="宋体" w:cs="宋体"/>
          <w:b/>
          <w:color w:val="auto"/>
          <w:sz w:val="48"/>
          <w:szCs w:val="48"/>
          <w:highlight w:val="none"/>
        </w:rPr>
        <w:t>（全流程电子化采购）</w:t>
      </w:r>
    </w:p>
    <w:p w14:paraId="0D6561BA">
      <w:pPr>
        <w:snapToGrid w:val="0"/>
        <w:spacing w:line="360" w:lineRule="auto"/>
        <w:rPr>
          <w:rFonts w:ascii="宋体" w:hAnsi="宋体" w:cs="宋体"/>
          <w:color w:val="auto"/>
          <w:sz w:val="30"/>
          <w:szCs w:val="72"/>
          <w:highlight w:val="none"/>
        </w:rPr>
      </w:pPr>
    </w:p>
    <w:p w14:paraId="0D4C45E0">
      <w:pPr>
        <w:pStyle w:val="23"/>
        <w:snapToGrid w:val="0"/>
        <w:spacing w:line="360" w:lineRule="auto"/>
        <w:ind w:left="2693" w:leftChars="568" w:hanging="1500" w:hangingChars="498"/>
        <w:rPr>
          <w:rFonts w:hint="eastAsia" w:hAnsi="宋体" w:cs="宋体"/>
          <w:b/>
          <w:bCs/>
          <w:color w:val="auto"/>
          <w:sz w:val="30"/>
          <w:szCs w:val="30"/>
          <w:highlight w:val="none"/>
        </w:rPr>
      </w:pPr>
    </w:p>
    <w:p w14:paraId="35C12F1A">
      <w:pPr>
        <w:pStyle w:val="23"/>
        <w:snapToGrid w:val="0"/>
        <w:spacing w:line="360" w:lineRule="auto"/>
        <w:ind w:left="2693" w:leftChars="568" w:hanging="1500" w:hangingChars="498"/>
        <w:rPr>
          <w:rFonts w:hint="eastAsia" w:hAnsi="宋体" w:cs="宋体"/>
          <w:b/>
          <w:bCs/>
          <w:color w:val="auto"/>
          <w:sz w:val="30"/>
          <w:szCs w:val="30"/>
          <w:highlight w:val="none"/>
        </w:rPr>
      </w:pPr>
    </w:p>
    <w:p w14:paraId="3DCD4257">
      <w:pPr>
        <w:pStyle w:val="5"/>
        <w:rPr>
          <w:rFonts w:hint="eastAsia"/>
        </w:rPr>
      </w:pPr>
      <w:bookmarkStart w:id="167" w:name="_GoBack"/>
      <w:bookmarkEnd w:id="167"/>
    </w:p>
    <w:p w14:paraId="1A3EE0C1">
      <w:pPr>
        <w:pStyle w:val="23"/>
        <w:snapToGrid w:val="0"/>
        <w:spacing w:line="360" w:lineRule="auto"/>
        <w:ind w:left="2693" w:leftChars="568" w:hanging="1500" w:hangingChars="498"/>
        <w:rPr>
          <w:rFonts w:hint="eastAsia" w:hAnsi="宋体" w:eastAsia="宋体" w:cs="宋体"/>
          <w:b/>
          <w:bCs/>
          <w:color w:val="auto"/>
          <w:sz w:val="30"/>
          <w:szCs w:val="30"/>
          <w:highlight w:val="none"/>
          <w:lang w:eastAsia="zh-CN"/>
        </w:rPr>
      </w:pPr>
      <w:r>
        <w:rPr>
          <w:rFonts w:hint="eastAsia" w:hAnsi="宋体" w:cs="宋体"/>
          <w:b/>
          <w:bCs/>
          <w:color w:val="auto"/>
          <w:sz w:val="30"/>
          <w:szCs w:val="30"/>
          <w:highlight w:val="none"/>
        </w:rPr>
        <w:t>项目</w:t>
      </w:r>
      <w:r>
        <w:rPr>
          <w:rFonts w:hint="eastAsia" w:hAnsi="宋体" w:cs="宋体"/>
          <w:b/>
          <w:bCs/>
          <w:color w:val="auto"/>
          <w:w w:val="95"/>
          <w:sz w:val="30"/>
          <w:szCs w:val="30"/>
          <w:highlight w:val="none"/>
        </w:rPr>
        <w:t>名称</w:t>
      </w:r>
      <w:r>
        <w:rPr>
          <w:rFonts w:hint="eastAsia" w:hAnsi="宋体" w:cs="宋体"/>
          <w:b/>
          <w:bCs/>
          <w:color w:val="auto"/>
          <w:sz w:val="30"/>
          <w:szCs w:val="30"/>
          <w:highlight w:val="none"/>
        </w:rPr>
        <w:t>：</w:t>
      </w:r>
      <w:r>
        <w:rPr>
          <w:rFonts w:hint="eastAsia" w:hAnsi="宋体" w:cs="宋体"/>
          <w:b/>
          <w:bCs/>
          <w:color w:val="auto"/>
          <w:sz w:val="30"/>
          <w:szCs w:val="30"/>
          <w:highlight w:val="none"/>
          <w:lang w:eastAsia="zh-CN"/>
        </w:rPr>
        <w:t>广西田径运动发展中心2026年器材采购项目</w:t>
      </w:r>
    </w:p>
    <w:p w14:paraId="4D77BFB8">
      <w:pPr>
        <w:pStyle w:val="23"/>
        <w:snapToGrid w:val="0"/>
        <w:spacing w:line="360" w:lineRule="auto"/>
        <w:ind w:left="2693" w:leftChars="568" w:hanging="1500" w:hangingChars="498"/>
        <w:rPr>
          <w:rFonts w:hint="eastAsia" w:hAnsi="宋体" w:eastAsia="宋体" w:cs="宋体"/>
          <w:b/>
          <w:bCs/>
          <w:color w:val="auto"/>
          <w:sz w:val="30"/>
          <w:szCs w:val="30"/>
          <w:highlight w:val="none"/>
          <w:lang w:eastAsia="zh-CN"/>
        </w:rPr>
      </w:pPr>
      <w:r>
        <w:rPr>
          <w:rFonts w:hint="eastAsia" w:hAnsi="宋体" w:cs="宋体"/>
          <w:b/>
          <w:bCs/>
          <w:color w:val="auto"/>
          <w:sz w:val="30"/>
          <w:szCs w:val="30"/>
          <w:highlight w:val="none"/>
        </w:rPr>
        <w:t>项目编号：</w:t>
      </w:r>
      <w:r>
        <w:rPr>
          <w:rFonts w:hint="eastAsia" w:hAnsi="宋体" w:cs="宋体"/>
          <w:b/>
          <w:bCs/>
          <w:color w:val="auto"/>
          <w:sz w:val="30"/>
          <w:szCs w:val="30"/>
          <w:highlight w:val="none"/>
          <w:lang w:eastAsia="zh-CN"/>
        </w:rPr>
        <w:t>GXZC2026-J1-002511-GXTZ</w:t>
      </w:r>
    </w:p>
    <w:p w14:paraId="33294F9D">
      <w:pPr>
        <w:pStyle w:val="23"/>
        <w:snapToGrid w:val="0"/>
        <w:spacing w:line="360" w:lineRule="auto"/>
        <w:ind w:left="2693" w:leftChars="568" w:hanging="1500" w:hangingChars="498"/>
        <w:rPr>
          <w:rFonts w:hint="eastAsia" w:ascii="宋体" w:hAnsi="宋体" w:eastAsia="宋体" w:cs="宋体"/>
          <w:b/>
          <w:bCs/>
          <w:color w:val="auto"/>
          <w:sz w:val="30"/>
          <w:szCs w:val="30"/>
          <w:highlight w:val="none"/>
          <w:lang w:eastAsia="zh-CN"/>
        </w:rPr>
      </w:pPr>
      <w:r>
        <w:rPr>
          <w:rFonts w:hint="eastAsia" w:hAnsi="宋体" w:cs="宋体"/>
          <w:b/>
          <w:bCs/>
          <w:color w:val="auto"/>
          <w:sz w:val="30"/>
          <w:szCs w:val="30"/>
          <w:highlight w:val="none"/>
        </w:rPr>
        <w:t>采</w:t>
      </w:r>
      <w:r>
        <w:rPr>
          <w:rFonts w:hint="eastAsia" w:ascii="宋体" w:hAnsi="宋体" w:eastAsia="宋体" w:cs="宋体"/>
          <w:b/>
          <w:bCs/>
          <w:color w:val="auto"/>
          <w:sz w:val="30"/>
          <w:szCs w:val="30"/>
          <w:highlight w:val="none"/>
        </w:rPr>
        <w:t>购人：</w:t>
      </w:r>
      <w:r>
        <w:rPr>
          <w:rFonts w:hint="eastAsia" w:hAnsi="宋体" w:cs="宋体"/>
          <w:b/>
          <w:bCs/>
          <w:color w:val="auto"/>
          <w:sz w:val="30"/>
          <w:szCs w:val="30"/>
          <w:highlight w:val="none"/>
          <w:lang w:eastAsia="zh-CN"/>
        </w:rPr>
        <w:t>广西田径运动发展中心</w:t>
      </w:r>
    </w:p>
    <w:p w14:paraId="2EDA54C7">
      <w:pPr>
        <w:pStyle w:val="23"/>
        <w:snapToGrid w:val="0"/>
        <w:spacing w:line="360" w:lineRule="auto"/>
        <w:ind w:left="2693" w:leftChars="568" w:hanging="1500" w:hangingChars="498"/>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采购代理机构：</w:t>
      </w:r>
      <w:r>
        <w:rPr>
          <w:rFonts w:hint="eastAsia" w:hAnsi="宋体" w:cs="宋体"/>
          <w:b/>
          <w:bCs/>
          <w:color w:val="auto"/>
          <w:sz w:val="30"/>
          <w:szCs w:val="30"/>
          <w:highlight w:val="none"/>
          <w:lang w:eastAsia="zh-CN"/>
        </w:rPr>
        <w:t>广西同泽工程项目管理股份有限公司</w:t>
      </w:r>
    </w:p>
    <w:p w14:paraId="35D7D1E7">
      <w:pPr>
        <w:pStyle w:val="23"/>
        <w:snapToGrid w:val="0"/>
        <w:spacing w:line="360" w:lineRule="auto"/>
        <w:ind w:firstLine="1125" w:firstLineChars="393"/>
        <w:rPr>
          <w:rFonts w:hint="eastAsia" w:ascii="宋体" w:hAnsi="宋体" w:eastAsia="宋体" w:cs="宋体"/>
          <w:b/>
          <w:bCs/>
          <w:color w:val="auto"/>
          <w:w w:val="95"/>
          <w:sz w:val="30"/>
          <w:szCs w:val="30"/>
          <w:highlight w:val="none"/>
        </w:rPr>
      </w:pPr>
    </w:p>
    <w:p w14:paraId="38458300">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bCs/>
          <w:color w:val="auto"/>
          <w:w w:val="95"/>
          <w:sz w:val="30"/>
          <w:szCs w:val="30"/>
          <w:highlight w:val="none"/>
        </w:rPr>
        <w:t>202</w:t>
      </w:r>
      <w:r>
        <w:rPr>
          <w:rFonts w:hint="eastAsia" w:ascii="宋体" w:hAnsi="宋体" w:eastAsia="宋体" w:cs="宋体"/>
          <w:b/>
          <w:bCs/>
          <w:color w:val="auto"/>
          <w:w w:val="95"/>
          <w:sz w:val="30"/>
          <w:szCs w:val="30"/>
          <w:highlight w:val="none"/>
          <w:lang w:val="en-US" w:eastAsia="zh-CN"/>
        </w:rPr>
        <w:t>6</w:t>
      </w:r>
      <w:r>
        <w:rPr>
          <w:rFonts w:hint="eastAsia" w:ascii="宋体" w:hAnsi="宋体" w:eastAsia="宋体" w:cs="宋体"/>
          <w:b/>
          <w:bCs/>
          <w:color w:val="auto"/>
          <w:w w:val="95"/>
          <w:sz w:val="30"/>
          <w:szCs w:val="30"/>
          <w:highlight w:val="none"/>
        </w:rPr>
        <w:t>年</w:t>
      </w:r>
      <w:r>
        <w:rPr>
          <w:rFonts w:hint="eastAsia" w:ascii="宋体" w:hAnsi="宋体" w:eastAsia="宋体" w:cs="宋体"/>
          <w:b/>
          <w:bCs/>
          <w:color w:val="auto"/>
          <w:w w:val="95"/>
          <w:sz w:val="30"/>
          <w:szCs w:val="30"/>
          <w:highlight w:val="none"/>
          <w:lang w:val="en-US" w:eastAsia="zh-CN"/>
        </w:rPr>
        <w:t>8</w:t>
      </w:r>
      <w:r>
        <w:rPr>
          <w:rFonts w:hint="eastAsia" w:ascii="宋体" w:hAnsi="宋体" w:eastAsia="宋体" w:cs="宋体"/>
          <w:b/>
          <w:bCs/>
          <w:color w:val="auto"/>
          <w:w w:val="95"/>
          <w:sz w:val="30"/>
          <w:szCs w:val="30"/>
          <w:highlight w:val="none"/>
        </w:rPr>
        <w:t>月</w:t>
      </w:r>
    </w:p>
    <w:p w14:paraId="04C8AFB1">
      <w:pPr>
        <w:ind w:firstLine="803"/>
        <w:jc w:val="center"/>
        <w:rPr>
          <w:rFonts w:hint="eastAsia" w:ascii="宋体" w:hAnsi="宋体" w:eastAsia="宋体" w:cs="宋体"/>
          <w:b/>
          <w:color w:val="auto"/>
          <w:sz w:val="32"/>
          <w:szCs w:val="32"/>
          <w:highlight w:val="none"/>
          <w:lang w:val="zh-CN" w:eastAsia="zh-CN"/>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sectPr>
      </w:pPr>
    </w:p>
    <w:p w14:paraId="2E9C048B">
      <w:pPr>
        <w:spacing w:line="36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目   录</w:t>
      </w:r>
    </w:p>
    <w:p w14:paraId="4FD5A00D">
      <w:pPr>
        <w:spacing w:line="400" w:lineRule="exact"/>
        <w:jc w:val="center"/>
        <w:rPr>
          <w:rFonts w:hint="eastAsia" w:ascii="宋体" w:hAnsi="宋体" w:eastAsia="宋体" w:cs="宋体"/>
          <w:b/>
          <w:color w:val="auto"/>
          <w:sz w:val="44"/>
          <w:szCs w:val="44"/>
          <w:highlight w:val="none"/>
        </w:rPr>
      </w:pPr>
    </w:p>
    <w:p w14:paraId="225C6B01">
      <w:pPr>
        <w:pStyle w:val="31"/>
        <w:tabs>
          <w:tab w:val="right" w:leader="dot" w:pos="8879"/>
        </w:tabs>
        <w:rPr>
          <w:rFonts w:hint="eastAsia" w:ascii="宋体" w:hAnsi="宋体" w:eastAsia="宋体" w:cs="宋体"/>
          <w:b/>
          <w:bCs w:val="0"/>
          <w:color w:val="auto"/>
          <w:sz w:val="28"/>
          <w:szCs w:val="28"/>
          <w:highlight w:val="none"/>
        </w:rPr>
      </w:pPr>
    </w:p>
    <w:p w14:paraId="2B19F950">
      <w:pPr>
        <w:pStyle w:val="31"/>
        <w:tabs>
          <w:tab w:val="right" w:leader="dot" w:pos="8879"/>
        </w:tabs>
        <w:spacing w:line="480" w:lineRule="auto"/>
        <w:rPr>
          <w:rFonts w:hint="eastAsia" w:ascii="宋体" w:hAnsi="宋体" w:eastAsia="宋体" w:cs="宋体"/>
          <w:b/>
          <w:bCs/>
          <w:color w:val="auto"/>
          <w:sz w:val="24"/>
          <w:szCs w:val="24"/>
          <w:highlight w:val="none"/>
        </w:rPr>
      </w:pPr>
      <w:r>
        <w:rPr>
          <w:rFonts w:hint="eastAsia" w:ascii="宋体" w:hAnsi="宋体" w:eastAsia="宋体" w:cs="宋体"/>
          <w:b/>
          <w:bCs w:val="0"/>
          <w:color w:val="auto"/>
          <w:sz w:val="24"/>
          <w:szCs w:val="24"/>
          <w:highlight w:val="none"/>
        </w:rPr>
        <w:fldChar w:fldCharType="begin"/>
      </w:r>
      <w:r>
        <w:rPr>
          <w:rFonts w:hint="eastAsia" w:ascii="宋体" w:hAnsi="宋体" w:eastAsia="宋体" w:cs="宋体"/>
          <w:b/>
          <w:bCs w:val="0"/>
          <w:color w:val="auto"/>
          <w:sz w:val="24"/>
          <w:szCs w:val="24"/>
          <w:highlight w:val="none"/>
        </w:rPr>
        <w:instrText xml:space="preserve">TOC \o "1-1" \h \u </w:instrText>
      </w:r>
      <w:r>
        <w:rPr>
          <w:rFonts w:hint="eastAsia" w:ascii="宋体" w:hAnsi="宋体" w:eastAsia="宋体" w:cs="宋体"/>
          <w:b/>
          <w:bCs w:val="0"/>
          <w:color w:val="auto"/>
          <w:sz w:val="24"/>
          <w:szCs w:val="24"/>
          <w:highlight w:val="none"/>
        </w:rPr>
        <w:fldChar w:fldCharType="separate"/>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_Toc28468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zh-CN" w:eastAsia="zh-CN"/>
        </w:rPr>
        <w:t>第一章 竞争性谈判公告</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_Toc28468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09C382D2">
      <w:pPr>
        <w:pStyle w:val="31"/>
        <w:tabs>
          <w:tab w:val="right" w:leader="dot" w:pos="8879"/>
        </w:tabs>
        <w:spacing w:line="48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_Toc7676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zh-CN" w:eastAsia="zh-CN"/>
        </w:rPr>
        <w:t>第二章 采购需求</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_Toc7676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6</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3573566B">
      <w:pPr>
        <w:pStyle w:val="31"/>
        <w:tabs>
          <w:tab w:val="right" w:leader="dot" w:pos="8879"/>
        </w:tabs>
        <w:spacing w:line="48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_Toc16363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zh-CN" w:eastAsia="zh-CN"/>
        </w:rPr>
        <w:t>第三章 供应商须知</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_Toc16363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31</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0C1E707C">
      <w:pPr>
        <w:pStyle w:val="31"/>
        <w:tabs>
          <w:tab w:val="right" w:leader="dot" w:pos="8879"/>
        </w:tabs>
        <w:spacing w:line="48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_Toc17139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zh-CN" w:eastAsia="zh-CN"/>
        </w:rPr>
        <w:t>第四章 评审程序、评审方法和成交标准</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_Toc17139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50</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4506A354">
      <w:pPr>
        <w:pStyle w:val="31"/>
        <w:tabs>
          <w:tab w:val="right" w:leader="dot" w:pos="8879"/>
        </w:tabs>
        <w:spacing w:line="48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_Toc25678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zh-CN" w:eastAsia="zh-CN"/>
        </w:rPr>
        <w:t>第五章 响应文件格式</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_Toc25678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56</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289491BC">
      <w:pPr>
        <w:pStyle w:val="31"/>
        <w:tabs>
          <w:tab w:val="right" w:leader="dot" w:pos="8879"/>
        </w:tabs>
        <w:spacing w:line="48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_Toc4631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zh-CN" w:eastAsia="zh-CN"/>
        </w:rPr>
        <w:t>第六章 合同文本</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_Toc4631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87</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3229B17B">
      <w:pPr>
        <w:pStyle w:val="31"/>
        <w:tabs>
          <w:tab w:val="right" w:leader="dot" w:pos="8879"/>
        </w:tabs>
        <w:spacing w:line="480" w:lineRule="auto"/>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_Toc24483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zh-CN" w:eastAsia="zh-CN"/>
        </w:rPr>
        <w:t>第七章 质疑、投诉材料格式</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_Toc24483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95</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5521EEE9">
      <w:pPr>
        <w:spacing w:line="48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val="0"/>
          <w:color w:val="auto"/>
          <w:sz w:val="24"/>
          <w:szCs w:val="24"/>
          <w:highlight w:val="none"/>
        </w:rPr>
        <w:fldChar w:fldCharType="end"/>
      </w:r>
    </w:p>
    <w:p w14:paraId="5762885D">
      <w:pPr>
        <w:spacing w:line="400" w:lineRule="exact"/>
        <w:jc w:val="center"/>
        <w:rPr>
          <w:rFonts w:hint="eastAsia" w:ascii="宋体" w:hAnsi="宋体" w:eastAsia="宋体" w:cs="宋体"/>
          <w:b/>
          <w:color w:val="auto"/>
          <w:sz w:val="32"/>
          <w:szCs w:val="32"/>
          <w:highlight w:val="none"/>
        </w:rPr>
      </w:pPr>
    </w:p>
    <w:p w14:paraId="0962E887">
      <w:pPr>
        <w:spacing w:line="400" w:lineRule="exact"/>
        <w:jc w:val="center"/>
        <w:rPr>
          <w:rFonts w:hint="eastAsia" w:ascii="宋体" w:hAnsi="宋体" w:eastAsia="宋体" w:cs="宋体"/>
          <w:b/>
          <w:color w:val="auto"/>
          <w:sz w:val="32"/>
          <w:szCs w:val="32"/>
          <w:highlight w:val="none"/>
        </w:rPr>
      </w:pPr>
    </w:p>
    <w:p w14:paraId="04E006C9">
      <w:pPr>
        <w:spacing w:line="400" w:lineRule="exact"/>
        <w:rPr>
          <w:rFonts w:hint="eastAsia" w:ascii="宋体" w:hAnsi="宋体" w:eastAsia="宋体" w:cs="宋体"/>
          <w:b/>
          <w:color w:val="auto"/>
          <w:sz w:val="32"/>
          <w:szCs w:val="32"/>
          <w:highlight w:val="none"/>
        </w:rPr>
        <w:sectPr>
          <w:footerReference r:id="rId8" w:type="first"/>
          <w:footerReference r:id="rId7" w:type="default"/>
          <w:pgSz w:w="11906" w:h="16838"/>
          <w:pgMar w:top="1440" w:right="1440" w:bottom="1440" w:left="1587" w:header="851" w:footer="992" w:gutter="0"/>
          <w:cols w:space="720" w:num="1"/>
          <w:titlePg/>
        </w:sectPr>
      </w:pPr>
    </w:p>
    <w:p w14:paraId="7222723C">
      <w:pPr>
        <w:keepNext/>
        <w:keepLines/>
        <w:spacing w:before="340" w:after="330" w:line="400" w:lineRule="exact"/>
        <w:jc w:val="center"/>
        <w:outlineLvl w:val="0"/>
        <w:rPr>
          <w:rFonts w:hint="eastAsia" w:ascii="宋体" w:hAnsi="宋体" w:eastAsia="宋体" w:cs="宋体"/>
          <w:b/>
          <w:bCs/>
          <w:color w:val="auto"/>
          <w:sz w:val="44"/>
          <w:szCs w:val="44"/>
          <w:highlight w:val="none"/>
          <w:lang w:val="zh-CN" w:eastAsia="zh-CN"/>
        </w:rPr>
      </w:pPr>
      <w:bookmarkStart w:id="0" w:name="_Toc21558"/>
      <w:bookmarkStart w:id="1" w:name="_Toc6626"/>
      <w:bookmarkStart w:id="2" w:name="_Toc15375"/>
      <w:bookmarkStart w:id="3" w:name="_Toc80205920"/>
      <w:bookmarkStart w:id="4" w:name="_Toc28468"/>
      <w:bookmarkStart w:id="5" w:name="_Toc32002"/>
      <w:bookmarkStart w:id="6" w:name="_Toc21011"/>
      <w:bookmarkStart w:id="7" w:name="_Toc7085"/>
      <w:bookmarkStart w:id="8" w:name="_Toc2567"/>
      <w:r>
        <w:rPr>
          <w:rFonts w:hint="eastAsia" w:ascii="宋体" w:hAnsi="宋体" w:eastAsia="宋体" w:cs="宋体"/>
          <w:b/>
          <w:bCs/>
          <w:color w:val="auto"/>
          <w:sz w:val="44"/>
          <w:szCs w:val="44"/>
          <w:highlight w:val="none"/>
          <w:lang w:val="zh-CN" w:eastAsia="zh-CN"/>
        </w:rPr>
        <w:t>第一章 竞争性谈判公告</w:t>
      </w:r>
      <w:bookmarkEnd w:id="0"/>
      <w:bookmarkEnd w:id="1"/>
      <w:bookmarkEnd w:id="2"/>
      <w:bookmarkEnd w:id="3"/>
      <w:bookmarkEnd w:id="4"/>
      <w:bookmarkEnd w:id="5"/>
      <w:bookmarkEnd w:id="6"/>
      <w:bookmarkEnd w:id="7"/>
      <w:bookmarkEnd w:id="8"/>
      <w:bookmarkStart w:id="9" w:name="_Toc44229878"/>
      <w:bookmarkStart w:id="10" w:name="_Toc35393629"/>
      <w:bookmarkStart w:id="11" w:name="_Toc35393798"/>
      <w:bookmarkStart w:id="12" w:name="_Toc28359012"/>
      <w:bookmarkStart w:id="13" w:name="_Toc28359089"/>
      <w:bookmarkStart w:id="14" w:name="_Toc35393792"/>
      <w:bookmarkStart w:id="15" w:name="_Toc28359081"/>
      <w:bookmarkStart w:id="16" w:name="_Toc35393623"/>
      <w:bookmarkStart w:id="17" w:name="_Toc28359004"/>
    </w:p>
    <w:tbl>
      <w:tblPr>
        <w:tblStyle w:val="44"/>
        <w:tblW w:w="9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9"/>
      </w:tblGrid>
      <w:tr w14:paraId="14159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9" w:type="dxa"/>
            <w:noWrap w:val="0"/>
            <w:vAlign w:val="top"/>
          </w:tcPr>
          <w:p w14:paraId="648F2AF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项目概况</w:t>
            </w:r>
          </w:p>
          <w:p w14:paraId="0ADAB2CC">
            <w:pPr>
              <w:spacing w:line="360" w:lineRule="auto"/>
              <w:ind w:firstLine="420"/>
              <w:rPr>
                <w:rFonts w:hint="eastAsia" w:ascii="宋体" w:hAnsi="宋体" w:eastAsia="宋体" w:cs="宋体"/>
                <w:bCs/>
                <w:color w:val="auto"/>
                <w:sz w:val="24"/>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eastAsia="zh-CN"/>
              </w:rPr>
              <w:t>广西田径运动发展中心2026年器材采购项目</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采购项目的潜在供应商应在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w:t>
            </w:r>
            <w:r>
              <w:rPr>
                <w:rStyle w:val="47"/>
                <w:rFonts w:hint="eastAsia" w:ascii="宋体" w:hAnsi="宋体" w:eastAsia="宋体" w:cs="宋体"/>
                <w:b w:val="0"/>
                <w:bCs/>
                <w:i w:val="0"/>
                <w:caps w:val="0"/>
                <w:color w:val="auto"/>
                <w:spacing w:val="0"/>
                <w:sz w:val="21"/>
                <w:szCs w:val="21"/>
                <w:highlight w:val="none"/>
              </w:rPr>
              <w:t>https://www.gcy.zfcg.gxzf.gov.cn/</w:t>
            </w:r>
            <w:r>
              <w:rPr>
                <w:rFonts w:hint="eastAsia" w:ascii="宋体" w:hAnsi="宋体" w:eastAsia="宋体" w:cs="宋体"/>
                <w:color w:val="auto"/>
                <w:szCs w:val="21"/>
                <w:highlight w:val="none"/>
              </w:rPr>
              <w:t>）获取</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文件，并于</w:t>
            </w:r>
            <w:r>
              <w:rPr>
                <w:rFonts w:hint="eastAsia" w:ascii="宋体" w:hAnsi="宋体" w:eastAsia="宋体" w:cs="宋体"/>
                <w:color w:val="auto"/>
                <w:szCs w:val="21"/>
                <w:highlight w:val="none"/>
                <w:lang w:val="en-US" w:eastAsia="zh-CN"/>
              </w:rPr>
              <w:t>2026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日</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lang w:eastAsia="zh-CN"/>
              </w:rPr>
              <w:t>点</w:t>
            </w:r>
            <w:r>
              <w:rPr>
                <w:rFonts w:hint="eastAsia" w:ascii="宋体" w:hAnsi="宋体" w:eastAsia="宋体" w:cs="宋体"/>
                <w:color w:val="auto"/>
                <w:szCs w:val="21"/>
                <w:highlight w:val="none"/>
                <w:lang w:val="en-US" w:eastAsia="zh-CN"/>
              </w:rPr>
              <w:t>30分</w:t>
            </w:r>
            <w:r>
              <w:rPr>
                <w:rFonts w:hint="eastAsia" w:ascii="宋体" w:hAnsi="宋体" w:eastAsia="宋体" w:cs="宋体"/>
                <w:color w:val="auto"/>
                <w:szCs w:val="21"/>
                <w:highlight w:val="none"/>
              </w:rPr>
              <w:t>（北京时间）前提交响应文件。</w:t>
            </w:r>
          </w:p>
        </w:tc>
      </w:tr>
    </w:tbl>
    <w:p w14:paraId="34DD2A67">
      <w:pPr>
        <w:rPr>
          <w:rFonts w:hint="eastAsia" w:ascii="宋体" w:hAnsi="宋体" w:eastAsia="宋体" w:cs="宋体"/>
          <w:color w:val="auto"/>
          <w:szCs w:val="24"/>
          <w:highlight w:val="none"/>
        </w:rPr>
      </w:pPr>
    </w:p>
    <w:p w14:paraId="46949859">
      <w:pPr>
        <w:spacing w:line="360" w:lineRule="auto"/>
        <w:ind w:firstLine="480"/>
        <w:rPr>
          <w:rFonts w:hint="eastAsia" w:ascii="宋体" w:hAnsi="宋体" w:eastAsia="宋体" w:cs="宋体"/>
          <w:color w:val="auto"/>
          <w:szCs w:val="24"/>
          <w:highlight w:val="none"/>
        </w:rPr>
      </w:pPr>
      <w:r>
        <w:rPr>
          <w:rFonts w:hint="eastAsia" w:ascii="宋体" w:hAnsi="宋体" w:eastAsia="宋体" w:cs="宋体"/>
          <w:b/>
          <w:bCs w:val="0"/>
          <w:color w:val="auto"/>
          <w:sz w:val="24"/>
          <w:szCs w:val="24"/>
          <w:highlight w:val="none"/>
        </w:rPr>
        <w:t>一、项目基本情况</w:t>
      </w:r>
      <w:bookmarkEnd w:id="9"/>
      <w:bookmarkEnd w:id="10"/>
      <w:bookmarkEnd w:id="11"/>
      <w:bookmarkEnd w:id="12"/>
      <w:bookmarkEnd w:id="13"/>
    </w:p>
    <w:p w14:paraId="2787AA6F">
      <w:pPr>
        <w:spacing w:line="360" w:lineRule="exact"/>
        <w:ind w:firstLine="420" w:firstLineChars="200"/>
        <w:rPr>
          <w:rFonts w:hint="eastAsia" w:ascii="宋体" w:hAnsi="宋体" w:eastAsia="宋体" w:cs="宋体"/>
          <w:color w:val="auto"/>
          <w:szCs w:val="21"/>
          <w:highlight w:val="none"/>
        </w:rPr>
      </w:pPr>
      <w:bookmarkStart w:id="18" w:name="_Toc28359013"/>
      <w:bookmarkStart w:id="19" w:name="_Toc35393799"/>
      <w:bookmarkStart w:id="20" w:name="_Toc44229879"/>
      <w:bookmarkStart w:id="21" w:name="_Toc35393630"/>
      <w:bookmarkStart w:id="22" w:name="_Toc28359090"/>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lang w:val="en-US" w:eastAsia="zh-CN"/>
        </w:rPr>
        <w:t xml:space="preserve">GXZC2026-J1-002511-GXTZ </w:t>
      </w:r>
      <w:r>
        <w:rPr>
          <w:rFonts w:hint="eastAsia" w:ascii="宋体" w:hAnsi="宋体" w:eastAsia="宋体" w:cs="宋体"/>
          <w:color w:val="auto"/>
          <w:szCs w:val="21"/>
          <w:highlight w:val="none"/>
        </w:rPr>
        <w:t>（采购计划编号：广西政采[2026]12495号</w:t>
      </w:r>
      <w:r>
        <w:rPr>
          <w:rFonts w:hint="eastAsia" w:ascii="宋体" w:hAnsi="宋体" w:eastAsia="宋体" w:cs="宋体"/>
          <w:color w:val="auto"/>
          <w:szCs w:val="21"/>
          <w:highlight w:val="none"/>
          <w:lang w:val="en-US" w:eastAsia="zh-CN"/>
        </w:rPr>
        <w:t>-001、</w:t>
      </w:r>
      <w:r>
        <w:rPr>
          <w:rFonts w:hint="eastAsia" w:ascii="宋体" w:hAnsi="宋体" w:eastAsia="宋体" w:cs="宋体"/>
          <w:color w:val="auto"/>
          <w:szCs w:val="21"/>
          <w:highlight w:val="none"/>
        </w:rPr>
        <w:t>广西政采[2026]12495号</w:t>
      </w:r>
      <w:r>
        <w:rPr>
          <w:rFonts w:hint="eastAsia" w:ascii="宋体" w:hAnsi="宋体" w:eastAsia="宋体" w:cs="宋体"/>
          <w:color w:val="auto"/>
          <w:szCs w:val="21"/>
          <w:highlight w:val="none"/>
          <w:lang w:val="en-US" w:eastAsia="zh-CN"/>
        </w:rPr>
        <w:t>-002、</w:t>
      </w:r>
      <w:r>
        <w:rPr>
          <w:rFonts w:hint="eastAsia" w:ascii="宋体" w:hAnsi="宋体" w:eastAsia="宋体" w:cs="宋体"/>
          <w:color w:val="auto"/>
          <w:szCs w:val="21"/>
          <w:highlight w:val="none"/>
        </w:rPr>
        <w:t>广西政采[2026]12495号</w:t>
      </w:r>
      <w:r>
        <w:rPr>
          <w:rFonts w:hint="eastAsia" w:ascii="宋体" w:hAnsi="宋体" w:eastAsia="宋体" w:cs="宋体"/>
          <w:color w:val="auto"/>
          <w:szCs w:val="21"/>
          <w:highlight w:val="none"/>
          <w:lang w:val="en-US" w:eastAsia="zh-CN"/>
        </w:rPr>
        <w:t>-003、</w:t>
      </w:r>
      <w:r>
        <w:rPr>
          <w:rFonts w:hint="eastAsia" w:ascii="宋体" w:hAnsi="宋体" w:eastAsia="宋体" w:cs="宋体"/>
          <w:color w:val="auto"/>
          <w:szCs w:val="21"/>
          <w:highlight w:val="none"/>
        </w:rPr>
        <w:t>广西政采[2026]12495号</w:t>
      </w:r>
      <w:r>
        <w:rPr>
          <w:rFonts w:hint="eastAsia" w:ascii="宋体" w:hAnsi="宋体" w:eastAsia="宋体" w:cs="宋体"/>
          <w:color w:val="auto"/>
          <w:szCs w:val="21"/>
          <w:highlight w:val="none"/>
          <w:lang w:val="en-US" w:eastAsia="zh-CN"/>
        </w:rPr>
        <w:t>-004、</w:t>
      </w:r>
      <w:r>
        <w:rPr>
          <w:rFonts w:hint="eastAsia" w:ascii="宋体" w:hAnsi="宋体" w:eastAsia="宋体" w:cs="宋体"/>
          <w:color w:val="auto"/>
          <w:szCs w:val="21"/>
          <w:highlight w:val="none"/>
        </w:rPr>
        <w:t>广西政采[2026]12495号</w:t>
      </w:r>
      <w:r>
        <w:rPr>
          <w:rFonts w:hint="eastAsia" w:ascii="宋体" w:hAnsi="宋体" w:eastAsia="宋体" w:cs="宋体"/>
          <w:color w:val="auto"/>
          <w:szCs w:val="21"/>
          <w:highlight w:val="none"/>
          <w:lang w:val="en-US" w:eastAsia="zh-CN"/>
        </w:rPr>
        <w:t>-005、</w:t>
      </w:r>
      <w:r>
        <w:rPr>
          <w:rFonts w:hint="eastAsia" w:ascii="宋体" w:hAnsi="宋体" w:eastAsia="宋体" w:cs="宋体"/>
          <w:color w:val="auto"/>
          <w:szCs w:val="21"/>
          <w:highlight w:val="none"/>
        </w:rPr>
        <w:t>广西政采[2026]12495号</w:t>
      </w:r>
      <w:r>
        <w:rPr>
          <w:rFonts w:hint="eastAsia" w:ascii="宋体" w:hAnsi="宋体" w:eastAsia="宋体" w:cs="宋体"/>
          <w:color w:val="auto"/>
          <w:szCs w:val="21"/>
          <w:highlight w:val="none"/>
          <w:lang w:val="en-US" w:eastAsia="zh-CN"/>
        </w:rPr>
        <w:t>-006、</w:t>
      </w:r>
      <w:r>
        <w:rPr>
          <w:rFonts w:hint="eastAsia" w:ascii="宋体" w:hAnsi="宋体" w:eastAsia="宋体" w:cs="宋体"/>
          <w:color w:val="auto"/>
          <w:szCs w:val="21"/>
          <w:highlight w:val="none"/>
        </w:rPr>
        <w:t>广西政采[2026]12495号</w:t>
      </w:r>
      <w:r>
        <w:rPr>
          <w:rFonts w:hint="eastAsia" w:ascii="宋体" w:hAnsi="宋体" w:eastAsia="宋体" w:cs="宋体"/>
          <w:color w:val="auto"/>
          <w:szCs w:val="21"/>
          <w:highlight w:val="none"/>
          <w:lang w:val="en-US" w:eastAsia="zh-CN"/>
        </w:rPr>
        <w:t>-007、</w:t>
      </w:r>
      <w:r>
        <w:rPr>
          <w:rFonts w:hint="eastAsia" w:ascii="宋体" w:hAnsi="宋体" w:eastAsia="宋体" w:cs="宋体"/>
          <w:color w:val="auto"/>
          <w:szCs w:val="21"/>
          <w:highlight w:val="none"/>
        </w:rPr>
        <w:t>广西政采[2026]12495号</w:t>
      </w:r>
      <w:r>
        <w:rPr>
          <w:rFonts w:hint="eastAsia" w:ascii="宋体" w:hAnsi="宋体" w:eastAsia="宋体" w:cs="宋体"/>
          <w:color w:val="auto"/>
          <w:szCs w:val="21"/>
          <w:highlight w:val="none"/>
          <w:lang w:val="en-US" w:eastAsia="zh-CN"/>
        </w:rPr>
        <w:t>-008、</w:t>
      </w:r>
      <w:r>
        <w:rPr>
          <w:rFonts w:hint="eastAsia" w:ascii="宋体" w:hAnsi="宋体" w:eastAsia="宋体" w:cs="宋体"/>
          <w:color w:val="auto"/>
          <w:szCs w:val="21"/>
          <w:highlight w:val="none"/>
        </w:rPr>
        <w:t>广西政采[2026]12495号</w:t>
      </w:r>
      <w:r>
        <w:rPr>
          <w:rFonts w:hint="eastAsia" w:ascii="宋体" w:hAnsi="宋体" w:eastAsia="宋体" w:cs="宋体"/>
          <w:color w:val="auto"/>
          <w:szCs w:val="21"/>
          <w:highlight w:val="none"/>
          <w:lang w:val="en-US" w:eastAsia="zh-CN"/>
        </w:rPr>
        <w:t>-009、</w:t>
      </w:r>
      <w:r>
        <w:rPr>
          <w:rFonts w:hint="eastAsia" w:ascii="宋体" w:hAnsi="宋体" w:eastAsia="宋体" w:cs="宋体"/>
          <w:color w:val="auto"/>
          <w:szCs w:val="21"/>
          <w:highlight w:val="none"/>
        </w:rPr>
        <w:t>广西政采[2026]12495号</w:t>
      </w:r>
      <w:r>
        <w:rPr>
          <w:rFonts w:hint="eastAsia" w:ascii="宋体" w:hAnsi="宋体" w:eastAsia="宋体" w:cs="宋体"/>
          <w:color w:val="auto"/>
          <w:szCs w:val="21"/>
          <w:highlight w:val="none"/>
          <w:lang w:val="en-US" w:eastAsia="zh-CN"/>
        </w:rPr>
        <w:t>-010、</w:t>
      </w:r>
      <w:r>
        <w:rPr>
          <w:rFonts w:hint="eastAsia" w:ascii="宋体" w:hAnsi="宋体" w:eastAsia="宋体" w:cs="宋体"/>
          <w:color w:val="auto"/>
          <w:szCs w:val="21"/>
          <w:highlight w:val="none"/>
        </w:rPr>
        <w:t>广西政采[2026]12495号</w:t>
      </w:r>
      <w:r>
        <w:rPr>
          <w:rFonts w:hint="eastAsia" w:ascii="宋体" w:hAnsi="宋体" w:eastAsia="宋体" w:cs="宋体"/>
          <w:color w:val="auto"/>
          <w:szCs w:val="21"/>
          <w:highlight w:val="none"/>
          <w:lang w:val="en-US" w:eastAsia="zh-CN"/>
        </w:rPr>
        <w:t>-011、</w:t>
      </w:r>
      <w:r>
        <w:rPr>
          <w:rFonts w:hint="eastAsia" w:ascii="宋体" w:hAnsi="宋体" w:eastAsia="宋体" w:cs="宋体"/>
          <w:color w:val="auto"/>
          <w:szCs w:val="21"/>
          <w:highlight w:val="none"/>
        </w:rPr>
        <w:t>广西政采[2026]12495号</w:t>
      </w:r>
      <w:r>
        <w:rPr>
          <w:rFonts w:hint="eastAsia" w:ascii="宋体" w:hAnsi="宋体" w:eastAsia="宋体" w:cs="宋体"/>
          <w:color w:val="auto"/>
          <w:szCs w:val="21"/>
          <w:highlight w:val="none"/>
          <w:lang w:val="en-US" w:eastAsia="zh-CN"/>
        </w:rPr>
        <w:t>-012</w:t>
      </w:r>
      <w:r>
        <w:rPr>
          <w:rFonts w:hint="eastAsia" w:ascii="宋体" w:hAnsi="宋体" w:eastAsia="宋体" w:cs="宋体"/>
          <w:color w:val="auto"/>
          <w:szCs w:val="21"/>
          <w:highlight w:val="none"/>
        </w:rPr>
        <w:t>）</w:t>
      </w:r>
    </w:p>
    <w:p w14:paraId="14615DDF">
      <w:pPr>
        <w:spacing w:line="360" w:lineRule="exact"/>
        <w:ind w:firstLine="420" w:firstLineChars="200"/>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lang w:eastAsia="zh-CN"/>
        </w:rPr>
        <w:t>广西田径运动发展中心2026年器材采购项目</w:t>
      </w:r>
    </w:p>
    <w:p w14:paraId="4D83E1B6">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采购方式：竞争性谈判</w:t>
      </w:r>
    </w:p>
    <w:p w14:paraId="25937D6F">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预算金额：</w:t>
      </w:r>
      <w:r>
        <w:rPr>
          <w:rFonts w:hint="eastAsia" w:ascii="宋体" w:hAnsi="宋体" w:eastAsia="宋体" w:cs="宋体"/>
          <w:color w:val="auto"/>
          <w:szCs w:val="21"/>
          <w:highlight w:val="none"/>
          <w:lang w:val="en-US" w:eastAsia="zh-CN"/>
        </w:rPr>
        <w:t>157.069693</w:t>
      </w:r>
      <w:r>
        <w:rPr>
          <w:rFonts w:hint="eastAsia" w:ascii="宋体" w:hAnsi="宋体" w:eastAsia="宋体" w:cs="宋体"/>
          <w:color w:val="auto"/>
          <w:szCs w:val="21"/>
          <w:highlight w:val="none"/>
        </w:rPr>
        <w:t>万元</w:t>
      </w:r>
    </w:p>
    <w:p w14:paraId="14B065FA">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最高限价：</w:t>
      </w:r>
      <w:r>
        <w:rPr>
          <w:rFonts w:hint="eastAsia" w:ascii="宋体" w:hAnsi="宋体" w:eastAsia="宋体" w:cs="宋体"/>
          <w:color w:val="auto"/>
          <w:szCs w:val="21"/>
          <w:highlight w:val="none"/>
          <w:lang w:val="en-US" w:eastAsia="zh-CN"/>
        </w:rPr>
        <w:t>157.069693</w:t>
      </w:r>
      <w:r>
        <w:rPr>
          <w:rFonts w:hint="eastAsia" w:ascii="宋体" w:hAnsi="宋体" w:eastAsia="宋体" w:cs="宋体"/>
          <w:color w:val="auto"/>
          <w:szCs w:val="21"/>
          <w:highlight w:val="none"/>
        </w:rPr>
        <w:t>万元</w:t>
      </w:r>
    </w:p>
    <w:p w14:paraId="6F28B22A">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采购需求：</w:t>
      </w:r>
    </w:p>
    <w:p w14:paraId="2970D9B3">
      <w:pPr>
        <w:spacing w:line="36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标项一</w:t>
      </w:r>
    </w:p>
    <w:p w14:paraId="102E9665">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标项名称：</w:t>
      </w:r>
      <w:r>
        <w:rPr>
          <w:rFonts w:hint="eastAsia" w:ascii="宋体" w:hAnsi="宋体" w:eastAsia="宋体" w:cs="宋体"/>
          <w:color w:val="auto"/>
          <w:szCs w:val="21"/>
          <w:highlight w:val="none"/>
          <w:lang w:eastAsia="zh-CN"/>
        </w:rPr>
        <w:t>广西田径运动发展中心2026年器材采购项目</w:t>
      </w:r>
    </w:p>
    <w:p w14:paraId="5A87338D">
      <w:pPr>
        <w:spacing w:line="36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数量：1批</w:t>
      </w:r>
    </w:p>
    <w:p w14:paraId="177C91F8">
      <w:pPr>
        <w:spacing w:line="36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预算金额（元）：</w:t>
      </w:r>
      <w:r>
        <w:rPr>
          <w:rFonts w:hint="eastAsia" w:ascii="宋体" w:hAnsi="宋体" w:eastAsia="宋体" w:cs="宋体"/>
          <w:bCs/>
          <w:color w:val="auto"/>
          <w:sz w:val="21"/>
          <w:szCs w:val="21"/>
          <w:highlight w:val="none"/>
          <w:lang w:val="en-US" w:eastAsia="zh-CN"/>
        </w:rPr>
        <w:t>1570696.93元</w:t>
      </w:r>
    </w:p>
    <w:p w14:paraId="1F5B9856">
      <w:pPr>
        <w:spacing w:line="36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简要规格描述或项目基本概况介绍、用途：详见采购文件第</w:t>
      </w:r>
      <w:r>
        <w:rPr>
          <w:rFonts w:hint="eastAsia" w:ascii="宋体" w:hAnsi="宋体" w:eastAsia="宋体" w:cs="宋体"/>
          <w:color w:val="auto"/>
          <w:szCs w:val="21"/>
          <w:highlight w:val="none"/>
          <w:lang w:val="en-US" w:eastAsia="zh-CN"/>
        </w:rPr>
        <w:t>二</w:t>
      </w:r>
      <w:r>
        <w:rPr>
          <w:rFonts w:hint="eastAsia" w:ascii="宋体" w:hAnsi="宋体" w:eastAsia="宋体" w:cs="宋体"/>
          <w:color w:val="auto"/>
          <w:szCs w:val="21"/>
          <w:highlight w:val="none"/>
        </w:rPr>
        <w:t>章采购需求</w:t>
      </w:r>
    </w:p>
    <w:p w14:paraId="692E91D4">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最高限价（如有）</w:t>
      </w:r>
      <w:r>
        <w:rPr>
          <w:rFonts w:hint="eastAsia" w:ascii="宋体" w:hAnsi="宋体" w:eastAsia="宋体" w:cs="宋体"/>
          <w:color w:val="auto"/>
          <w:szCs w:val="21"/>
          <w:highlight w:val="none"/>
          <w:lang w:eastAsia="zh-CN"/>
        </w:rPr>
        <w:t>：</w:t>
      </w:r>
      <w:r>
        <w:rPr>
          <w:rFonts w:hint="eastAsia" w:ascii="宋体" w:hAnsi="宋体" w:eastAsia="宋体" w:cs="宋体"/>
          <w:bCs/>
          <w:color w:val="auto"/>
          <w:sz w:val="21"/>
          <w:szCs w:val="21"/>
          <w:highlight w:val="none"/>
          <w:lang w:val="en-US" w:eastAsia="zh-CN"/>
        </w:rPr>
        <w:t>1570696.93元</w:t>
      </w:r>
    </w:p>
    <w:p w14:paraId="16EA954C">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2"/>
          <w:highlight w:val="none"/>
        </w:rPr>
        <w:t>合同履行期限：</w:t>
      </w:r>
      <w:r>
        <w:rPr>
          <w:rFonts w:hint="eastAsia" w:ascii="宋体" w:hAnsi="宋体" w:cs="宋体"/>
          <w:bCs/>
          <w:color w:val="auto"/>
          <w:highlight w:val="none"/>
        </w:rPr>
        <w:t>国产产品自</w:t>
      </w:r>
      <w:r>
        <w:rPr>
          <w:rFonts w:hint="eastAsia" w:ascii="宋体" w:hAnsi="宋体" w:cs="宋体"/>
          <w:color w:val="auto"/>
          <w:highlight w:val="none"/>
        </w:rPr>
        <w:t>签订合同之日起</w:t>
      </w:r>
      <w:r>
        <w:rPr>
          <w:rFonts w:hint="eastAsia" w:ascii="宋体" w:hAnsi="宋体" w:eastAsia="宋体" w:cs="宋体"/>
          <w:color w:val="auto"/>
          <w:highlight w:val="none"/>
          <w:lang w:eastAsia="zh-CN"/>
        </w:rPr>
        <w:t>3</w:t>
      </w:r>
      <w:r>
        <w:rPr>
          <w:rFonts w:hint="eastAsia" w:ascii="宋体" w:hAnsi="宋体" w:cs="宋体"/>
          <w:color w:val="auto"/>
          <w:highlight w:val="none"/>
        </w:rPr>
        <w:t>0日内交付</w:t>
      </w:r>
      <w:r>
        <w:rPr>
          <w:rFonts w:hint="eastAsia" w:ascii="宋体" w:hAnsi="宋体" w:eastAsia="宋体" w:cs="宋体"/>
          <w:color w:val="auto"/>
          <w:highlight w:val="none"/>
          <w:lang w:val="en-US" w:eastAsia="zh-CN"/>
        </w:rPr>
        <w:t>安装调试</w:t>
      </w:r>
      <w:r>
        <w:rPr>
          <w:rFonts w:hint="eastAsia" w:ascii="宋体" w:hAnsi="宋体" w:cs="宋体"/>
          <w:color w:val="auto"/>
          <w:highlight w:val="none"/>
        </w:rPr>
        <w:t>完毕，进口产品</w:t>
      </w:r>
      <w:r>
        <w:rPr>
          <w:rFonts w:hint="eastAsia" w:ascii="宋体" w:hAnsi="宋体" w:cs="宋体"/>
          <w:bCs/>
          <w:color w:val="auto"/>
          <w:highlight w:val="none"/>
        </w:rPr>
        <w:t>自</w:t>
      </w:r>
      <w:r>
        <w:rPr>
          <w:rFonts w:hint="eastAsia" w:ascii="宋体" w:hAnsi="宋体" w:cs="宋体"/>
          <w:color w:val="auto"/>
          <w:highlight w:val="none"/>
        </w:rPr>
        <w:t>签订合同之日起90日内交付</w:t>
      </w:r>
      <w:r>
        <w:rPr>
          <w:rFonts w:hint="eastAsia" w:ascii="宋体" w:hAnsi="宋体" w:eastAsia="宋体" w:cs="宋体"/>
          <w:color w:val="auto"/>
          <w:highlight w:val="none"/>
          <w:lang w:val="en-US" w:eastAsia="zh-CN"/>
        </w:rPr>
        <w:t>安装调试</w:t>
      </w:r>
      <w:r>
        <w:rPr>
          <w:rFonts w:hint="eastAsia" w:ascii="宋体" w:hAnsi="宋体" w:cs="宋体"/>
          <w:color w:val="auto"/>
          <w:highlight w:val="none"/>
        </w:rPr>
        <w:t xml:space="preserve">完毕。 </w:t>
      </w:r>
    </w:p>
    <w:p w14:paraId="090D8A15">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w:t>
      </w:r>
      <w:r>
        <w:rPr>
          <w:rFonts w:hint="eastAsia" w:ascii="宋体" w:hAnsi="宋体" w:eastAsia="宋体" w:cs="宋体"/>
          <w:b/>
          <w:bCs/>
          <w:color w:val="auto"/>
          <w:szCs w:val="21"/>
          <w:highlight w:val="none"/>
        </w:rPr>
        <w:t>不接受</w:t>
      </w:r>
      <w:r>
        <w:rPr>
          <w:rFonts w:hint="eastAsia" w:ascii="宋体" w:hAnsi="宋体" w:eastAsia="宋体" w:cs="宋体"/>
          <w:color w:val="auto"/>
          <w:szCs w:val="21"/>
          <w:highlight w:val="none"/>
        </w:rPr>
        <w:t>联合体。</w:t>
      </w:r>
    </w:p>
    <w:p w14:paraId="2D538FE5">
      <w:pPr>
        <w:spacing w:line="360" w:lineRule="auto"/>
        <w:ind w:firstLine="482"/>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备注：</w:t>
      </w:r>
    </w:p>
    <w:p w14:paraId="42BCA3E6">
      <w:pPr>
        <w:spacing w:line="360" w:lineRule="auto"/>
        <w:ind w:firstLine="482"/>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rPr>
        <w:t>二、</w:t>
      </w:r>
      <w:r>
        <w:rPr>
          <w:rFonts w:hint="eastAsia" w:ascii="宋体" w:hAnsi="宋体" w:eastAsia="宋体" w:cs="宋体"/>
          <w:b/>
          <w:color w:val="auto"/>
          <w:sz w:val="24"/>
          <w:szCs w:val="24"/>
          <w:highlight w:val="none"/>
          <w:lang w:eastAsia="zh-CN"/>
        </w:rPr>
        <w:t>申请人</w:t>
      </w:r>
      <w:r>
        <w:rPr>
          <w:rFonts w:hint="eastAsia" w:ascii="宋体" w:hAnsi="宋体" w:eastAsia="宋体" w:cs="宋体"/>
          <w:b/>
          <w:color w:val="auto"/>
          <w:sz w:val="24"/>
          <w:szCs w:val="24"/>
          <w:highlight w:val="none"/>
        </w:rPr>
        <w:t>的资格</w:t>
      </w:r>
      <w:bookmarkEnd w:id="18"/>
      <w:bookmarkEnd w:id="19"/>
      <w:bookmarkEnd w:id="20"/>
      <w:bookmarkEnd w:id="21"/>
      <w:bookmarkEnd w:id="22"/>
      <w:r>
        <w:rPr>
          <w:rFonts w:hint="eastAsia" w:ascii="宋体" w:hAnsi="宋体" w:eastAsia="宋体" w:cs="宋体"/>
          <w:b/>
          <w:color w:val="auto"/>
          <w:sz w:val="24"/>
          <w:szCs w:val="24"/>
          <w:highlight w:val="none"/>
          <w:lang w:eastAsia="zh-CN"/>
        </w:rPr>
        <w:t>要求</w:t>
      </w:r>
    </w:p>
    <w:p w14:paraId="68EA990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满足《中华人民共和国政府采购法》第二十二条规定；</w:t>
      </w:r>
    </w:p>
    <w:p w14:paraId="1A36C216">
      <w:pPr>
        <w:spacing w:line="360" w:lineRule="auto"/>
        <w:ind w:firstLine="420"/>
        <w:rPr>
          <w:rFonts w:hint="eastAsia" w:ascii="宋体" w:hAnsi="宋体" w:eastAsia="宋体" w:cs="宋体"/>
          <w:i w:val="0"/>
          <w:iCs w:val="0"/>
          <w:color w:val="auto"/>
          <w:szCs w:val="21"/>
          <w:highlight w:val="none"/>
          <w:u w:val="single"/>
          <w:lang w:eastAsia="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落实政府采购政策需满足的资格要求：</w:t>
      </w:r>
      <w:r>
        <w:rPr>
          <w:rFonts w:hint="eastAsia" w:ascii="宋体" w:hAnsi="宋体" w:eastAsia="宋体" w:cs="宋体"/>
          <w:color w:val="auto"/>
          <w:szCs w:val="21"/>
          <w:highlight w:val="none"/>
          <w:u w:val="single"/>
          <w:lang w:val="en-US" w:eastAsia="zh-CN"/>
        </w:rPr>
        <w:t>非</w:t>
      </w:r>
      <w:r>
        <w:rPr>
          <w:rFonts w:hint="eastAsia" w:ascii="宋体" w:hAnsi="宋体" w:cs="宋体"/>
          <w:color w:val="auto"/>
          <w:szCs w:val="21"/>
          <w:highlight w:val="none"/>
          <w:u w:val="single"/>
        </w:rPr>
        <w:t>专门面向中小微企业采购的项目</w:t>
      </w:r>
      <w:r>
        <w:rPr>
          <w:rFonts w:hint="eastAsia" w:ascii="宋体" w:hAnsi="宋体" w:eastAsia="宋体" w:cs="宋体"/>
          <w:i w:val="0"/>
          <w:iCs w:val="0"/>
          <w:color w:val="auto"/>
          <w:szCs w:val="21"/>
          <w:highlight w:val="none"/>
          <w:u w:val="none"/>
          <w:lang w:val="en-US" w:eastAsia="zh-CN"/>
        </w:rPr>
        <w:t>；</w:t>
      </w:r>
    </w:p>
    <w:p w14:paraId="258B82AC">
      <w:pPr>
        <w:spacing w:line="360" w:lineRule="auto"/>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本项目的特定资格要求：</w:t>
      </w:r>
      <w:r>
        <w:rPr>
          <w:rFonts w:hint="eastAsia" w:ascii="宋体" w:hAnsi="宋体" w:eastAsia="宋体" w:cs="宋体"/>
          <w:i w:val="0"/>
          <w:iCs w:val="0"/>
          <w:color w:val="auto"/>
          <w:szCs w:val="21"/>
          <w:highlight w:val="none"/>
          <w:u w:val="none"/>
          <w:lang w:val="en-US" w:eastAsia="zh-CN"/>
        </w:rPr>
        <w:t>无。</w:t>
      </w:r>
    </w:p>
    <w:p w14:paraId="2F3A2F29">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w:t>
      </w:r>
      <w:r>
        <w:rPr>
          <w:rFonts w:hint="eastAsia" w:ascii="宋体" w:hAnsi="宋体" w:eastAsia="宋体" w:cs="宋体"/>
          <w:b/>
          <w:bCs/>
          <w:color w:val="auto"/>
          <w:sz w:val="24"/>
          <w:szCs w:val="24"/>
          <w:highlight w:val="none"/>
          <w:lang w:eastAsia="zh-CN"/>
        </w:rPr>
        <w:t>采购</w:t>
      </w:r>
      <w:r>
        <w:rPr>
          <w:rFonts w:hint="eastAsia" w:ascii="宋体" w:hAnsi="宋体" w:eastAsia="宋体" w:cs="宋体"/>
          <w:b/>
          <w:bCs/>
          <w:color w:val="auto"/>
          <w:sz w:val="24"/>
          <w:szCs w:val="24"/>
          <w:highlight w:val="none"/>
        </w:rPr>
        <w:t>文件</w:t>
      </w:r>
      <w:bookmarkEnd w:id="14"/>
      <w:bookmarkEnd w:id="15"/>
      <w:bookmarkEnd w:id="16"/>
      <w:bookmarkEnd w:id="17"/>
    </w:p>
    <w:p w14:paraId="528E22B8">
      <w:pPr>
        <w:spacing w:line="360" w:lineRule="auto"/>
        <w:ind w:firstLine="540"/>
        <w:rPr>
          <w:rFonts w:hint="eastAsia" w:ascii="宋体" w:hAnsi="宋体" w:eastAsia="宋体" w:cs="宋体"/>
          <w:bCs/>
          <w:color w:val="auto"/>
          <w:szCs w:val="21"/>
          <w:highlight w:val="none"/>
        </w:rPr>
      </w:pPr>
      <w:bookmarkStart w:id="23" w:name="_Toc35393624"/>
      <w:bookmarkStart w:id="24" w:name="_Toc35393793"/>
      <w:bookmarkStart w:id="25" w:name="_Toc28359005"/>
      <w:bookmarkStart w:id="26" w:name="_Toc28359082"/>
      <w:r>
        <w:rPr>
          <w:rFonts w:hint="eastAsia" w:ascii="宋体" w:hAnsi="宋体" w:eastAsia="宋体" w:cs="宋体"/>
          <w:bCs/>
          <w:color w:val="auto"/>
          <w:szCs w:val="21"/>
          <w:highlight w:val="none"/>
        </w:rPr>
        <w:t>时间：</w:t>
      </w:r>
      <w:r>
        <w:rPr>
          <w:rFonts w:hint="eastAsia" w:ascii="宋体" w:hAnsi="宋体" w:eastAsia="宋体" w:cs="宋体"/>
          <w:bCs/>
          <w:color w:val="auto"/>
          <w:szCs w:val="21"/>
          <w:highlight w:val="none"/>
          <w:lang w:val="en-US" w:eastAsia="zh-CN"/>
        </w:rPr>
        <w:t>2026</w:t>
      </w:r>
      <w:r>
        <w:rPr>
          <w:rFonts w:hint="eastAsia" w:ascii="宋体" w:hAnsi="宋体" w:eastAsia="宋体" w:cs="宋体"/>
          <w:bCs/>
          <w:color w:val="auto"/>
          <w:szCs w:val="21"/>
          <w:highlight w:val="none"/>
        </w:rPr>
        <w:t>年</w:t>
      </w:r>
      <w:r>
        <w:rPr>
          <w:rFonts w:hint="eastAsia" w:ascii="宋体" w:hAnsi="宋体" w:eastAsia="宋体" w:cs="宋体"/>
          <w:bCs/>
          <w:color w:val="auto"/>
          <w:szCs w:val="21"/>
          <w:highlight w:val="none"/>
          <w:lang w:val="en-US" w:eastAsia="zh-CN"/>
        </w:rPr>
        <w:t>8</w:t>
      </w:r>
      <w:r>
        <w:rPr>
          <w:rFonts w:hint="eastAsia" w:ascii="宋体" w:hAnsi="宋体" w:eastAsia="宋体" w:cs="宋体"/>
          <w:bCs/>
          <w:color w:val="auto"/>
          <w:szCs w:val="21"/>
          <w:highlight w:val="none"/>
        </w:rPr>
        <w:t>月</w:t>
      </w: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rPr>
        <w:t>日至</w:t>
      </w:r>
      <w:r>
        <w:rPr>
          <w:rFonts w:hint="eastAsia" w:ascii="宋体" w:hAnsi="宋体" w:eastAsia="宋体" w:cs="宋体"/>
          <w:bCs/>
          <w:color w:val="auto"/>
          <w:szCs w:val="21"/>
          <w:highlight w:val="none"/>
          <w:lang w:val="en-US" w:eastAsia="zh-CN"/>
        </w:rPr>
        <w:t>2026</w:t>
      </w:r>
      <w:r>
        <w:rPr>
          <w:rFonts w:hint="eastAsia" w:ascii="宋体" w:hAnsi="宋体" w:eastAsia="宋体" w:cs="宋体"/>
          <w:bCs/>
          <w:color w:val="auto"/>
          <w:szCs w:val="21"/>
          <w:highlight w:val="none"/>
        </w:rPr>
        <w:t>年</w:t>
      </w:r>
      <w:r>
        <w:rPr>
          <w:rFonts w:hint="eastAsia" w:ascii="宋体" w:hAnsi="宋体" w:eastAsia="宋体" w:cs="宋体"/>
          <w:bCs/>
          <w:color w:val="auto"/>
          <w:szCs w:val="21"/>
          <w:highlight w:val="none"/>
          <w:lang w:val="en-US" w:eastAsia="zh-CN"/>
        </w:rPr>
        <w:t>8</w:t>
      </w:r>
      <w:r>
        <w:rPr>
          <w:rFonts w:hint="eastAsia" w:ascii="宋体" w:hAnsi="宋体" w:eastAsia="宋体" w:cs="宋体"/>
          <w:bCs/>
          <w:color w:val="auto"/>
          <w:szCs w:val="21"/>
          <w:highlight w:val="none"/>
        </w:rPr>
        <w:t>月</w:t>
      </w:r>
      <w:r>
        <w:rPr>
          <w:rFonts w:hint="eastAsia" w:ascii="宋体" w:hAnsi="宋体" w:eastAsia="宋体" w:cs="宋体"/>
          <w:bCs/>
          <w:color w:val="auto"/>
          <w:szCs w:val="21"/>
          <w:highlight w:val="none"/>
          <w:lang w:val="en-US" w:eastAsia="zh-CN"/>
        </w:rPr>
        <w:t>6</w:t>
      </w:r>
      <w:r>
        <w:rPr>
          <w:rFonts w:hint="eastAsia" w:ascii="宋体" w:hAnsi="宋体" w:eastAsia="宋体" w:cs="宋体"/>
          <w:bCs/>
          <w:color w:val="auto"/>
          <w:szCs w:val="21"/>
          <w:highlight w:val="none"/>
        </w:rPr>
        <w:t>日，每天上午</w:t>
      </w:r>
      <w:r>
        <w:rPr>
          <w:rFonts w:hint="eastAsia" w:ascii="宋体" w:hAnsi="宋体" w:eastAsia="宋体" w:cs="宋体"/>
          <w:color w:val="auto"/>
          <w:szCs w:val="21"/>
          <w:highlight w:val="none"/>
        </w:rPr>
        <w:t>00:00至12:00</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下午12:00至23:59</w:t>
      </w:r>
      <w:r>
        <w:rPr>
          <w:rFonts w:hint="eastAsia" w:ascii="宋体" w:hAnsi="宋体" w:eastAsia="宋体" w:cs="宋体"/>
          <w:bCs/>
          <w:color w:val="auto"/>
          <w:szCs w:val="21"/>
          <w:highlight w:val="none"/>
        </w:rPr>
        <w:t>（北京时间，法定节假日除外）</w:t>
      </w:r>
    </w:p>
    <w:p w14:paraId="1045206C">
      <w:pPr>
        <w:spacing w:line="360" w:lineRule="auto"/>
        <w:ind w:firstLine="540"/>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地点：</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w:t>
      </w:r>
      <w:r>
        <w:rPr>
          <w:rStyle w:val="47"/>
          <w:rFonts w:hint="eastAsia" w:ascii="宋体" w:hAnsi="宋体" w:eastAsia="宋体" w:cs="宋体"/>
          <w:b w:val="0"/>
          <w:bCs/>
          <w:i w:val="0"/>
          <w:caps w:val="0"/>
          <w:color w:val="auto"/>
          <w:spacing w:val="0"/>
          <w:sz w:val="21"/>
          <w:szCs w:val="21"/>
          <w:highlight w:val="none"/>
        </w:rPr>
        <w:t>https://www.gcy.zfcg.gxzf.gov.cn/</w:t>
      </w:r>
      <w:r>
        <w:rPr>
          <w:rFonts w:hint="eastAsia" w:ascii="宋体" w:hAnsi="宋体" w:eastAsia="宋体" w:cs="宋体"/>
          <w:color w:val="auto"/>
          <w:szCs w:val="21"/>
          <w:highlight w:val="none"/>
        </w:rPr>
        <w:t>）</w:t>
      </w:r>
    </w:p>
    <w:p w14:paraId="749BF05F">
      <w:pPr>
        <w:spacing w:line="360" w:lineRule="auto"/>
        <w:ind w:firstLine="420"/>
        <w:rPr>
          <w:rFonts w:hint="eastAsia" w:ascii="宋体" w:hAnsi="宋体" w:eastAsia="宋体" w:cs="宋体"/>
          <w:b/>
          <w:bCs/>
          <w:color w:val="auto"/>
          <w:sz w:val="24"/>
          <w:szCs w:val="24"/>
          <w:highlight w:val="none"/>
        </w:rPr>
      </w:pPr>
      <w:r>
        <w:rPr>
          <w:rFonts w:hint="eastAsia" w:ascii="宋体" w:hAnsi="宋体" w:eastAsia="宋体" w:cs="宋体"/>
          <w:color w:val="auto"/>
          <w:szCs w:val="21"/>
          <w:highlight w:val="none"/>
        </w:rPr>
        <w:t>方式：网上下载。本项目不发放纸质采购文件，</w:t>
      </w:r>
      <w:r>
        <w:rPr>
          <w:rFonts w:hint="eastAsia" w:ascii="宋体" w:hAnsi="宋体" w:eastAsia="宋体" w:cs="宋体"/>
          <w:color w:val="auto"/>
          <w:szCs w:val="21"/>
          <w:highlight w:val="none"/>
          <w:lang w:eastAsia="zh-CN"/>
        </w:rPr>
        <w:t>潜在</w:t>
      </w:r>
      <w:r>
        <w:rPr>
          <w:rFonts w:hint="eastAsia" w:ascii="宋体" w:hAnsi="宋体" w:eastAsia="宋体" w:cs="宋体"/>
          <w:color w:val="auto"/>
          <w:szCs w:val="21"/>
          <w:highlight w:val="none"/>
        </w:rPr>
        <w:t>供应商可自行在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w:t>
      </w:r>
      <w:r>
        <w:rPr>
          <w:rStyle w:val="47"/>
          <w:rFonts w:hint="eastAsia" w:ascii="宋体" w:hAnsi="宋体" w:eastAsia="宋体" w:cs="宋体"/>
          <w:b w:val="0"/>
          <w:bCs/>
          <w:i w:val="0"/>
          <w:caps w:val="0"/>
          <w:color w:val="auto"/>
          <w:spacing w:val="0"/>
          <w:sz w:val="21"/>
          <w:szCs w:val="21"/>
          <w:highlight w:val="none"/>
        </w:rPr>
        <w:t>https://www.gcy.zfcg.gxzf.gov.cn/</w:t>
      </w:r>
      <w:r>
        <w:rPr>
          <w:rFonts w:hint="eastAsia" w:ascii="宋体" w:hAnsi="宋体" w:eastAsia="宋体" w:cs="宋体"/>
          <w:color w:val="auto"/>
          <w:szCs w:val="21"/>
          <w:highlight w:val="none"/>
        </w:rPr>
        <w:t>）下载采购文件（操作路径：登录</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-项目采购-获取采购文件-找到本项目-点击“申请获取采购文件”），</w:t>
      </w:r>
      <w:r>
        <w:rPr>
          <w:rFonts w:hint="eastAsia" w:ascii="宋体" w:hAnsi="宋体" w:eastAsia="宋体" w:cs="宋体"/>
          <w:color w:val="auto"/>
          <w:szCs w:val="21"/>
          <w:highlight w:val="none"/>
          <w:lang w:eastAsia="zh-CN"/>
        </w:rPr>
        <w:t>电子版响应文件</w:t>
      </w:r>
      <w:r>
        <w:rPr>
          <w:rFonts w:hint="eastAsia" w:ascii="宋体" w:hAnsi="宋体" w:eastAsia="宋体" w:cs="宋体"/>
          <w:color w:val="auto"/>
          <w:szCs w:val="21"/>
          <w:highlight w:val="none"/>
        </w:rPr>
        <w:t>制作需要基于</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获取的采购文件编制。</w:t>
      </w:r>
    </w:p>
    <w:p w14:paraId="4FC2FD4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售价：</w:t>
      </w:r>
      <w:r>
        <w:rPr>
          <w:rFonts w:hint="eastAsia" w:ascii="宋体" w:hAnsi="宋体" w:eastAsia="宋体" w:cs="宋体"/>
          <w:color w:val="auto"/>
          <w:szCs w:val="21"/>
          <w:highlight w:val="none"/>
          <w:lang w:eastAsia="zh-CN"/>
        </w:rPr>
        <w:t>人民币</w:t>
      </w:r>
      <w:r>
        <w:rPr>
          <w:rFonts w:hint="eastAsia" w:ascii="宋体" w:hAnsi="宋体" w:eastAsia="宋体" w:cs="宋体"/>
          <w:color w:val="auto"/>
          <w:szCs w:val="21"/>
          <w:highlight w:val="none"/>
        </w:rPr>
        <w:t>0元。</w:t>
      </w:r>
    </w:p>
    <w:p w14:paraId="49CE7542">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w:t>
      </w:r>
      <w:bookmarkEnd w:id="23"/>
      <w:bookmarkEnd w:id="24"/>
      <w:bookmarkEnd w:id="25"/>
      <w:bookmarkEnd w:id="26"/>
      <w:r>
        <w:rPr>
          <w:rFonts w:hint="eastAsia" w:ascii="宋体" w:hAnsi="宋体" w:eastAsia="宋体" w:cs="宋体"/>
          <w:b/>
          <w:bCs/>
          <w:color w:val="auto"/>
          <w:sz w:val="24"/>
          <w:szCs w:val="24"/>
          <w:highlight w:val="none"/>
        </w:rPr>
        <w:t>响应文件提交</w:t>
      </w:r>
    </w:p>
    <w:p w14:paraId="10E5E123">
      <w:pPr>
        <w:spacing w:line="360" w:lineRule="auto"/>
        <w:ind w:firstLine="42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首次响应文件提交截止时间</w:t>
      </w:r>
      <w:r>
        <w:rPr>
          <w:rFonts w:hint="eastAsia" w:ascii="宋体" w:hAnsi="宋体" w:eastAsia="宋体" w:cs="宋体"/>
          <w:color w:val="auto"/>
          <w:szCs w:val="21"/>
          <w:highlight w:val="none"/>
          <w:lang w:eastAsia="zh-CN"/>
        </w:rPr>
        <w:t>：</w:t>
      </w:r>
      <w:r>
        <w:rPr>
          <w:rFonts w:hint="eastAsia" w:ascii="宋体" w:hAnsi="宋体" w:eastAsia="宋体" w:cs="宋体"/>
          <w:bCs/>
          <w:color w:val="auto"/>
          <w:szCs w:val="21"/>
          <w:highlight w:val="none"/>
          <w:u w:val="single"/>
          <w:lang w:val="en-US" w:eastAsia="zh-CN"/>
        </w:rPr>
        <w:t xml:space="preserve"> 2026</w:t>
      </w:r>
      <w:r>
        <w:rPr>
          <w:rFonts w:hint="eastAsia" w:ascii="宋体" w:hAnsi="宋体" w:eastAsia="宋体" w:cs="宋体"/>
          <w:bCs/>
          <w:color w:val="auto"/>
          <w:szCs w:val="21"/>
          <w:highlight w:val="none"/>
          <w:u w:val="single"/>
        </w:rPr>
        <w:t>年</w:t>
      </w:r>
      <w:r>
        <w:rPr>
          <w:rFonts w:hint="eastAsia" w:ascii="宋体" w:hAnsi="宋体" w:eastAsia="宋体" w:cs="宋体"/>
          <w:bCs/>
          <w:color w:val="auto"/>
          <w:szCs w:val="21"/>
          <w:highlight w:val="none"/>
          <w:u w:val="single"/>
          <w:lang w:val="en-US" w:eastAsia="zh-CN"/>
        </w:rPr>
        <w:t xml:space="preserve"> 8</w:t>
      </w:r>
      <w:r>
        <w:rPr>
          <w:rFonts w:hint="eastAsia" w:ascii="宋体" w:hAnsi="宋体" w:eastAsia="宋体" w:cs="宋体"/>
          <w:bCs/>
          <w:color w:val="auto"/>
          <w:szCs w:val="21"/>
          <w:highlight w:val="none"/>
          <w:u w:val="single"/>
        </w:rPr>
        <w:t>月</w:t>
      </w:r>
      <w:r>
        <w:rPr>
          <w:rFonts w:hint="eastAsia" w:ascii="宋体" w:hAnsi="宋体" w:eastAsia="宋体" w:cs="宋体"/>
          <w:bCs/>
          <w:color w:val="auto"/>
          <w:szCs w:val="21"/>
          <w:highlight w:val="none"/>
          <w:u w:val="single"/>
          <w:lang w:val="en-US" w:eastAsia="zh-CN"/>
        </w:rPr>
        <w:t>7</w:t>
      </w:r>
      <w:r>
        <w:rPr>
          <w:rFonts w:hint="eastAsia" w:ascii="宋体" w:hAnsi="宋体" w:eastAsia="宋体" w:cs="宋体"/>
          <w:bCs/>
          <w:color w:val="auto"/>
          <w:szCs w:val="21"/>
          <w:highlight w:val="none"/>
          <w:u w:val="single"/>
        </w:rPr>
        <w:t>日</w:t>
      </w:r>
      <w:r>
        <w:rPr>
          <w:rFonts w:hint="eastAsia" w:ascii="宋体" w:hAnsi="宋体" w:eastAsia="宋体" w:cs="宋体"/>
          <w:bCs/>
          <w:color w:val="auto"/>
          <w:szCs w:val="21"/>
          <w:highlight w:val="none"/>
          <w:u w:val="single"/>
          <w:lang w:val="en-US" w:eastAsia="zh-CN"/>
        </w:rPr>
        <w:t>9点30分</w:t>
      </w:r>
      <w:r>
        <w:rPr>
          <w:rFonts w:hint="eastAsia" w:ascii="宋体" w:hAnsi="宋体" w:eastAsia="宋体" w:cs="宋体"/>
          <w:bCs/>
          <w:color w:val="auto"/>
          <w:szCs w:val="21"/>
          <w:highlight w:val="none"/>
        </w:rPr>
        <w:t>（北京时间）</w:t>
      </w:r>
    </w:p>
    <w:p w14:paraId="0C891C3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首次响应文件提交地点：</w:t>
      </w:r>
      <w:r>
        <w:rPr>
          <w:rFonts w:hint="eastAsia" w:ascii="宋体" w:hAnsi="宋体" w:eastAsia="宋体" w:cs="宋体"/>
          <w:color w:val="auto"/>
          <w:szCs w:val="21"/>
          <w:highlight w:val="none"/>
          <w:lang w:eastAsia="zh-CN"/>
        </w:rPr>
        <w:t>广西政府采购云平台（https://www.gcy.zfcg.gxzf.gov.cn/）</w:t>
      </w:r>
    </w:p>
    <w:p w14:paraId="3A07ED30">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五、开启（首次响应文件开启时间）</w:t>
      </w:r>
    </w:p>
    <w:p w14:paraId="1F88651F">
      <w:pPr>
        <w:spacing w:line="360" w:lineRule="auto"/>
        <w:ind w:firstLine="630"/>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时间：</w:t>
      </w:r>
      <w:bookmarkStart w:id="27" w:name="PO_3000001871_PM015_2"/>
      <w:r>
        <w:rPr>
          <w:rFonts w:hint="eastAsia" w:ascii="宋体" w:hAnsi="宋体" w:eastAsia="宋体" w:cs="宋体"/>
          <w:color w:val="auto"/>
          <w:szCs w:val="21"/>
          <w:highlight w:val="none"/>
          <w:u w:val="single"/>
          <w:lang w:val="en-US" w:eastAsia="zh-CN"/>
        </w:rPr>
        <w:t>2026年 8月7日9点30分</w:t>
      </w:r>
      <w:r>
        <w:rPr>
          <w:rFonts w:hint="eastAsia" w:ascii="宋体" w:hAnsi="宋体" w:eastAsia="宋体" w:cs="宋体"/>
          <w:bCs/>
          <w:color w:val="auto"/>
          <w:szCs w:val="21"/>
          <w:highlight w:val="none"/>
        </w:rPr>
        <w:t>（北京时间）</w:t>
      </w:r>
      <w:bookmarkEnd w:id="27"/>
      <w:r>
        <w:rPr>
          <w:rFonts w:hint="eastAsia" w:ascii="宋体" w:hAnsi="宋体" w:eastAsia="宋体" w:cs="宋体"/>
          <w:color w:val="auto"/>
          <w:szCs w:val="21"/>
          <w:highlight w:val="none"/>
        </w:rPr>
        <w:t>后</w:t>
      </w:r>
    </w:p>
    <w:p w14:paraId="6F48E117">
      <w:pPr>
        <w:spacing w:line="360" w:lineRule="auto"/>
        <w:ind w:firstLine="630"/>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地点：</w:t>
      </w:r>
      <w:r>
        <w:rPr>
          <w:rFonts w:hint="eastAsia" w:ascii="宋体" w:hAnsi="宋体" w:eastAsia="宋体" w:cs="宋体"/>
          <w:color w:val="auto"/>
          <w:szCs w:val="21"/>
          <w:highlight w:val="none"/>
          <w:lang w:eastAsia="zh-CN"/>
        </w:rPr>
        <w:t>广西政府采购云平台（https://www.gcy.zfcg.gxzf.gov.cn/）</w:t>
      </w:r>
    </w:p>
    <w:p w14:paraId="47E2B894">
      <w:pPr>
        <w:spacing w:line="360" w:lineRule="auto"/>
        <w:ind w:firstLine="482"/>
        <w:rPr>
          <w:rFonts w:hint="eastAsia" w:ascii="宋体" w:hAnsi="宋体" w:eastAsia="宋体" w:cs="宋体"/>
          <w:b/>
          <w:bCs/>
          <w:color w:val="auto"/>
          <w:sz w:val="24"/>
          <w:szCs w:val="24"/>
          <w:highlight w:val="none"/>
        </w:rPr>
      </w:pPr>
      <w:bookmarkStart w:id="28" w:name="_Toc28359084"/>
      <w:bookmarkStart w:id="29" w:name="_Toc35393625"/>
      <w:bookmarkStart w:id="30" w:name="_Toc35393794"/>
      <w:bookmarkStart w:id="31" w:name="_Toc28359007"/>
      <w:r>
        <w:rPr>
          <w:rFonts w:hint="eastAsia" w:ascii="宋体" w:hAnsi="宋体" w:eastAsia="宋体" w:cs="宋体"/>
          <w:b/>
          <w:bCs/>
          <w:color w:val="auto"/>
          <w:sz w:val="24"/>
          <w:szCs w:val="24"/>
          <w:highlight w:val="none"/>
        </w:rPr>
        <w:t>六、公告期限</w:t>
      </w:r>
      <w:bookmarkEnd w:id="28"/>
      <w:bookmarkEnd w:id="29"/>
      <w:bookmarkEnd w:id="30"/>
      <w:bookmarkEnd w:id="31"/>
    </w:p>
    <w:p w14:paraId="13B1BE8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自本公告发布之日起3个工作日。</w:t>
      </w:r>
    </w:p>
    <w:p w14:paraId="367085DC">
      <w:pPr>
        <w:spacing w:line="360" w:lineRule="auto"/>
        <w:ind w:firstLine="482"/>
        <w:rPr>
          <w:rFonts w:hint="eastAsia" w:ascii="宋体" w:hAnsi="宋体" w:eastAsia="宋体" w:cs="宋体"/>
          <w:b/>
          <w:bCs/>
          <w:color w:val="auto"/>
          <w:sz w:val="24"/>
          <w:szCs w:val="24"/>
          <w:highlight w:val="none"/>
        </w:rPr>
      </w:pPr>
      <w:bookmarkStart w:id="32" w:name="_Toc35393795"/>
      <w:bookmarkStart w:id="33" w:name="_Toc35393626"/>
      <w:r>
        <w:rPr>
          <w:rFonts w:hint="eastAsia" w:ascii="宋体" w:hAnsi="宋体" w:eastAsia="宋体" w:cs="宋体"/>
          <w:b/>
          <w:bCs/>
          <w:color w:val="auto"/>
          <w:sz w:val="24"/>
          <w:szCs w:val="24"/>
          <w:highlight w:val="none"/>
        </w:rPr>
        <w:t>七、其他补充事宜</w:t>
      </w:r>
      <w:bookmarkEnd w:id="32"/>
      <w:bookmarkEnd w:id="33"/>
    </w:p>
    <w:p w14:paraId="4C127138">
      <w:pPr>
        <w:spacing w:line="360" w:lineRule="auto"/>
        <w:ind w:firstLine="42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谈判保证金：</w:t>
      </w:r>
      <w:r>
        <w:rPr>
          <w:rFonts w:hint="eastAsia" w:ascii="宋体" w:hAnsi="宋体" w:eastAsia="宋体" w:cs="宋体"/>
          <w:color w:val="auto"/>
          <w:szCs w:val="21"/>
          <w:highlight w:val="none"/>
          <w:u w:val="none"/>
        </w:rPr>
        <w:t xml:space="preserve"> </w:t>
      </w:r>
    </w:p>
    <w:p w14:paraId="3195492E">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本项目需要缴</w:t>
      </w:r>
      <w:r>
        <w:rPr>
          <w:rFonts w:hint="eastAsia" w:ascii="宋体" w:hAnsi="宋体" w:eastAsia="宋体" w:cs="宋体"/>
          <w:b/>
          <w:bCs/>
          <w:color w:val="auto"/>
          <w:szCs w:val="21"/>
          <w:highlight w:val="none"/>
        </w:rPr>
        <w:t>纳</w:t>
      </w:r>
      <w:r>
        <w:rPr>
          <w:rFonts w:hint="eastAsia" w:ascii="宋体" w:hAnsi="宋体" w:eastAsia="宋体" w:cs="宋体"/>
          <w:b/>
          <w:bCs/>
          <w:color w:val="auto"/>
          <w:szCs w:val="21"/>
          <w:highlight w:val="none"/>
          <w:lang w:eastAsia="zh-CN"/>
        </w:rPr>
        <w:t>谈判保证金，</w:t>
      </w:r>
      <w:r>
        <w:rPr>
          <w:rFonts w:hint="eastAsia" w:ascii="宋体" w:hAnsi="宋体" w:eastAsia="宋体" w:cs="宋体"/>
          <w:b/>
          <w:bCs/>
          <w:color w:val="auto"/>
          <w:szCs w:val="21"/>
          <w:highlight w:val="none"/>
        </w:rPr>
        <w:t>相关要求：</w:t>
      </w:r>
    </w:p>
    <w:p w14:paraId="7E8A457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谈判保证金金额：（大写）</w:t>
      </w:r>
      <w:r>
        <w:rPr>
          <w:rFonts w:hint="eastAsia" w:ascii="宋体" w:hAnsi="宋体" w:eastAsia="宋体" w:cs="宋体"/>
          <w:color w:val="auto"/>
          <w:szCs w:val="21"/>
          <w:highlight w:val="none"/>
          <w:u w:val="single"/>
          <w:lang w:eastAsia="zh-CN"/>
        </w:rPr>
        <w:t>人民币</w:t>
      </w:r>
      <w:r>
        <w:rPr>
          <w:rFonts w:hint="eastAsia" w:ascii="宋体" w:hAnsi="宋体" w:eastAsia="宋体" w:cs="宋体"/>
          <w:color w:val="auto"/>
          <w:szCs w:val="21"/>
          <w:highlight w:val="none"/>
          <w:u w:val="single"/>
          <w:lang w:val="en-US" w:eastAsia="zh-CN"/>
        </w:rPr>
        <w:t>壹万元整</w:t>
      </w:r>
      <w:r>
        <w:rPr>
          <w:rFonts w:hint="eastAsia" w:ascii="宋体" w:hAnsi="宋体" w:eastAsia="宋体" w:cs="宋体"/>
          <w:color w:val="auto"/>
          <w:szCs w:val="21"/>
          <w:highlight w:val="none"/>
          <w:u w:val="single"/>
          <w:lang w:eastAsia="zh-CN"/>
        </w:rPr>
        <w:t>（小写）</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rPr>
        <w:t xml:space="preserve"> 10000.00元 </w:t>
      </w:r>
      <w:r>
        <w:rPr>
          <w:rFonts w:hint="eastAsia" w:ascii="宋体" w:hAnsi="宋体" w:eastAsia="宋体" w:cs="宋体"/>
          <w:color w:val="auto"/>
          <w:szCs w:val="21"/>
          <w:highlight w:val="none"/>
        </w:rPr>
        <w:t>。</w:t>
      </w:r>
    </w:p>
    <w:p w14:paraId="0688DD5D">
      <w:pPr>
        <w:spacing w:line="360" w:lineRule="auto"/>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缴</w:t>
      </w:r>
      <w:r>
        <w:rPr>
          <w:rFonts w:hint="eastAsia" w:ascii="宋体" w:hAnsi="宋体" w:eastAsia="宋体" w:cs="宋体"/>
          <w:color w:val="auto"/>
          <w:szCs w:val="21"/>
          <w:highlight w:val="none"/>
        </w:rPr>
        <w:t>纳方式：银行转账、支票、汇票、本票或者金融机构、担保机构出具的保函</w:t>
      </w:r>
      <w:r>
        <w:rPr>
          <w:rFonts w:hint="eastAsia" w:ascii="宋体" w:hAnsi="宋体" w:eastAsia="宋体" w:cs="宋体"/>
          <w:color w:val="auto"/>
          <w:szCs w:val="21"/>
          <w:highlight w:val="none"/>
          <w:lang w:eastAsia="zh-CN"/>
        </w:rPr>
        <w:t>等非现金形式提交</w:t>
      </w:r>
      <w:r>
        <w:rPr>
          <w:rFonts w:hint="eastAsia" w:ascii="宋体" w:hAnsi="宋体" w:eastAsia="宋体" w:cs="宋体"/>
          <w:color w:val="auto"/>
          <w:szCs w:val="21"/>
          <w:highlight w:val="none"/>
        </w:rPr>
        <w:t>。采用银行转账方式的，在首次响应文件提交截止时间前交至采购代理机构指定账户并且到账；</w:t>
      </w:r>
      <w:r>
        <w:rPr>
          <w:rFonts w:hint="eastAsia" w:ascii="宋体" w:hAnsi="宋体" w:eastAsia="宋体" w:cs="宋体"/>
          <w:color w:val="auto"/>
          <w:szCs w:val="21"/>
          <w:highlight w:val="none"/>
          <w:lang w:eastAsia="zh-CN"/>
        </w:rPr>
        <w:t>缴纳谈判保证金</w:t>
      </w:r>
      <w:r>
        <w:rPr>
          <w:rFonts w:hint="eastAsia" w:ascii="宋体" w:hAnsi="宋体" w:eastAsia="宋体" w:cs="宋体"/>
          <w:color w:val="auto"/>
          <w:szCs w:val="21"/>
          <w:highlight w:val="none"/>
        </w:rPr>
        <w:t>指定账户的</w:t>
      </w:r>
      <w:r>
        <w:rPr>
          <w:rFonts w:hint="eastAsia" w:ascii="宋体" w:hAnsi="宋体" w:eastAsia="宋体" w:cs="宋体"/>
          <w:color w:val="auto"/>
          <w:szCs w:val="21"/>
          <w:highlight w:val="none"/>
          <w:lang w:eastAsia="zh-CN"/>
        </w:rPr>
        <w:t>信息：</w:t>
      </w:r>
    </w:p>
    <w:p w14:paraId="2642F5C4">
      <w:pPr>
        <w:spacing w:line="360" w:lineRule="auto"/>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开户名称：</w:t>
      </w:r>
      <w:r>
        <w:rPr>
          <w:rFonts w:hint="eastAsia" w:ascii="宋体" w:hAnsi="宋体" w:eastAsia="宋体" w:cs="宋体"/>
          <w:color w:val="auto"/>
          <w:szCs w:val="21"/>
          <w:highlight w:val="none"/>
          <w:lang w:eastAsia="zh-CN"/>
        </w:rPr>
        <w:t>广西同泽工程项目管理股份有限公司</w:t>
      </w:r>
    </w:p>
    <w:p w14:paraId="0EF1FF32">
      <w:pPr>
        <w:spacing w:line="360" w:lineRule="auto"/>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开户银行：</w:t>
      </w:r>
      <w:r>
        <w:rPr>
          <w:rFonts w:hint="eastAsia" w:ascii="宋体" w:hAnsi="宋体" w:eastAsia="宋体" w:cs="宋体"/>
          <w:color w:val="auto"/>
          <w:szCs w:val="21"/>
          <w:highlight w:val="none"/>
          <w:lang w:eastAsia="zh-CN"/>
        </w:rPr>
        <w:t>建行广西区分行营业部本级营业厅</w:t>
      </w:r>
    </w:p>
    <w:p w14:paraId="4B625E91">
      <w:pPr>
        <w:spacing w:line="360" w:lineRule="auto"/>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银行账号：</w:t>
      </w:r>
      <w:r>
        <w:rPr>
          <w:rFonts w:hint="eastAsia" w:ascii="宋体" w:hAnsi="宋体" w:eastAsia="宋体" w:cs="宋体"/>
          <w:color w:val="auto"/>
          <w:szCs w:val="21"/>
          <w:highlight w:val="none"/>
          <w:lang w:val="en-US" w:eastAsia="zh-CN"/>
        </w:rPr>
        <w:t>45001594151050716039</w:t>
      </w:r>
    </w:p>
    <w:p w14:paraId="5D3A89D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采用支票、汇票、本票或者保函等方式的，供应商必须在首次响应文件提交截止时间</w:t>
      </w:r>
      <w:r>
        <w:rPr>
          <w:rFonts w:hint="eastAsia" w:ascii="宋体" w:hAnsi="宋体" w:eastAsia="宋体" w:cs="宋体"/>
          <w:color w:val="auto"/>
          <w:szCs w:val="21"/>
          <w:highlight w:val="none"/>
          <w:lang w:eastAsia="zh-CN"/>
        </w:rPr>
        <w:t>前</w:t>
      </w:r>
      <w:r>
        <w:rPr>
          <w:rFonts w:hint="eastAsia" w:ascii="宋体" w:hAnsi="宋体" w:eastAsia="宋体" w:cs="宋体"/>
          <w:color w:val="auto"/>
          <w:szCs w:val="21"/>
          <w:highlight w:val="none"/>
        </w:rPr>
        <w:t>将支票、汇票、本票或者金融机构、担保机构出具的保函</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电子保函除外</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原件提交给采购代理机构。否则视为无效</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w:t>
      </w:r>
    </w:p>
    <w:p w14:paraId="09483ACA">
      <w:pPr>
        <w:spacing w:line="360" w:lineRule="auto"/>
        <w:ind w:firstLine="420"/>
        <w:rPr>
          <w:rFonts w:hint="eastAsia" w:ascii="宋体" w:hAnsi="宋体" w:eastAsia="宋体" w:cs="宋体"/>
          <w:color w:val="auto"/>
          <w:szCs w:val="21"/>
          <w:highlight w:val="none"/>
          <w:lang w:eastAsia="zh-CN"/>
        </w:rPr>
      </w:pPr>
      <w:bookmarkStart w:id="34" w:name="_Hlk37429595"/>
      <w:bookmarkStart w:id="35" w:name="_Hlk37429585"/>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网上查询地址</w:t>
      </w:r>
      <w:r>
        <w:rPr>
          <w:rFonts w:hint="eastAsia" w:ascii="宋体" w:hAnsi="宋体" w:eastAsia="宋体" w:cs="宋体"/>
          <w:color w:val="auto"/>
          <w:szCs w:val="21"/>
          <w:highlight w:val="none"/>
          <w:lang w:eastAsia="zh-CN"/>
        </w:rPr>
        <w:t>：</w:t>
      </w:r>
      <w:bookmarkEnd w:id="34"/>
      <w:bookmarkEnd w:id="35"/>
    </w:p>
    <w:p w14:paraId="0E23A244">
      <w:pPr>
        <w:spacing w:line="360" w:lineRule="auto"/>
        <w:ind w:firstLine="420"/>
        <w:rPr>
          <w:rFonts w:hint="eastAsia" w:ascii="宋体" w:hAnsi="宋体" w:eastAsia="宋体" w:cs="宋体"/>
          <w:color w:val="auto"/>
          <w:szCs w:val="21"/>
          <w:highlight w:val="none"/>
        </w:rPr>
      </w:pPr>
      <w:bookmarkStart w:id="36" w:name="_Hlk37429674"/>
      <w:r>
        <w:rPr>
          <w:rFonts w:hint="eastAsia" w:ascii="宋体" w:hAnsi="宋体" w:eastAsia="宋体" w:cs="宋体"/>
          <w:color w:val="auto"/>
          <w:szCs w:val="21"/>
          <w:highlight w:val="none"/>
        </w:rPr>
        <w:t>http://www.ccgp.gov.cn/（中国政府采购网）、</w:t>
      </w:r>
      <w:r>
        <w:rPr>
          <w:rFonts w:hint="eastAsia" w:ascii="宋体" w:hAnsi="宋体" w:eastAsia="宋体" w:cs="宋体"/>
          <w:i w:val="0"/>
          <w:caps w:val="0"/>
          <w:color w:val="auto"/>
          <w:spacing w:val="0"/>
          <w:sz w:val="21"/>
          <w:szCs w:val="21"/>
          <w:highlight w:val="none"/>
        </w:rPr>
        <w:t>http://zfcg.gxzf.gov.cn/</w:t>
      </w:r>
      <w:r>
        <w:rPr>
          <w:rFonts w:hint="eastAsia" w:ascii="宋体" w:hAnsi="宋体" w:eastAsia="宋体" w:cs="宋体"/>
          <w:color w:val="auto"/>
          <w:szCs w:val="21"/>
          <w:highlight w:val="none"/>
        </w:rPr>
        <w:t xml:space="preserve">  (广西政府采购网)</w:t>
      </w:r>
    </w:p>
    <w:p w14:paraId="75414731">
      <w:pPr>
        <w:spacing w:line="360" w:lineRule="auto"/>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本项目需要落实的政府采购政策</w:t>
      </w:r>
      <w:r>
        <w:rPr>
          <w:rFonts w:hint="eastAsia" w:ascii="宋体" w:hAnsi="宋体" w:eastAsia="宋体" w:cs="宋体"/>
          <w:color w:val="auto"/>
          <w:szCs w:val="21"/>
          <w:highlight w:val="none"/>
          <w:lang w:eastAsia="zh-CN"/>
        </w:rPr>
        <w:t>：</w:t>
      </w:r>
    </w:p>
    <w:p w14:paraId="61936876">
      <w:pPr>
        <w:spacing w:line="360" w:lineRule="auto"/>
        <w:ind w:firstLine="315"/>
        <w:rPr>
          <w:rFonts w:hint="eastAsia" w:ascii="宋体" w:hAnsi="宋体" w:eastAsia="宋体" w:cs="宋体"/>
          <w:color w:val="auto"/>
          <w:szCs w:val="21"/>
          <w:highlight w:val="none"/>
        </w:rPr>
      </w:pPr>
      <w:r>
        <w:rPr>
          <w:rFonts w:hint="eastAsia" w:ascii="宋体" w:hAnsi="宋体" w:eastAsia="宋体" w:cs="宋体"/>
          <w:color w:val="auto"/>
          <w:szCs w:val="21"/>
          <w:highlight w:val="none"/>
        </w:rPr>
        <w:t>（1）政府采购促进中小企业发展。</w:t>
      </w:r>
    </w:p>
    <w:p w14:paraId="2D05A07E">
      <w:pPr>
        <w:spacing w:line="360" w:lineRule="auto"/>
        <w:ind w:firstLine="315"/>
        <w:rPr>
          <w:rFonts w:hint="eastAsia" w:ascii="宋体" w:hAnsi="宋体" w:eastAsia="宋体" w:cs="宋体"/>
          <w:color w:val="auto"/>
          <w:szCs w:val="21"/>
          <w:highlight w:val="none"/>
        </w:rPr>
      </w:pPr>
      <w:r>
        <w:rPr>
          <w:rFonts w:hint="eastAsia" w:ascii="宋体" w:hAnsi="宋体" w:eastAsia="宋体" w:cs="宋体"/>
          <w:color w:val="auto"/>
          <w:szCs w:val="21"/>
          <w:highlight w:val="none"/>
        </w:rPr>
        <w:t>（2）政府采购支持采用本国产品的政策。</w:t>
      </w:r>
    </w:p>
    <w:p w14:paraId="68F8793C">
      <w:pPr>
        <w:spacing w:line="360" w:lineRule="auto"/>
        <w:ind w:firstLine="315"/>
        <w:rPr>
          <w:rFonts w:hint="eastAsia" w:ascii="宋体" w:hAnsi="宋体" w:eastAsia="宋体" w:cs="宋体"/>
          <w:color w:val="auto"/>
          <w:szCs w:val="21"/>
          <w:highlight w:val="none"/>
        </w:rPr>
      </w:pPr>
      <w:r>
        <w:rPr>
          <w:rFonts w:hint="eastAsia" w:ascii="宋体" w:hAnsi="宋体" w:eastAsia="宋体" w:cs="宋体"/>
          <w:color w:val="auto"/>
          <w:szCs w:val="21"/>
          <w:highlight w:val="none"/>
        </w:rPr>
        <w:t>（3）强制采购节能产品；优先采购节能产品、环境标志产品。</w:t>
      </w:r>
    </w:p>
    <w:p w14:paraId="34C85D95">
      <w:pPr>
        <w:spacing w:line="360" w:lineRule="auto"/>
        <w:ind w:firstLine="315"/>
        <w:rPr>
          <w:rFonts w:hint="eastAsia" w:ascii="宋体" w:hAnsi="宋体" w:eastAsia="宋体" w:cs="宋体"/>
          <w:color w:val="auto"/>
          <w:szCs w:val="21"/>
          <w:highlight w:val="none"/>
        </w:rPr>
      </w:pPr>
      <w:r>
        <w:rPr>
          <w:rFonts w:hint="eastAsia" w:ascii="宋体" w:hAnsi="宋体" w:eastAsia="宋体" w:cs="宋体"/>
          <w:color w:val="auto"/>
          <w:szCs w:val="21"/>
          <w:highlight w:val="none"/>
        </w:rPr>
        <w:t>（4）政府采购促进残疾人就业政策。</w:t>
      </w:r>
    </w:p>
    <w:p w14:paraId="5945E3B2">
      <w:pPr>
        <w:spacing w:line="360" w:lineRule="auto"/>
        <w:ind w:firstLine="315"/>
        <w:rPr>
          <w:rFonts w:hint="eastAsia" w:ascii="宋体" w:hAnsi="宋体" w:eastAsia="宋体" w:cs="宋体"/>
          <w:color w:val="auto"/>
          <w:szCs w:val="21"/>
          <w:highlight w:val="none"/>
        </w:rPr>
      </w:pPr>
      <w:r>
        <w:rPr>
          <w:rFonts w:hint="eastAsia" w:ascii="宋体" w:hAnsi="宋体" w:eastAsia="宋体" w:cs="宋体"/>
          <w:color w:val="auto"/>
          <w:szCs w:val="21"/>
          <w:highlight w:val="none"/>
        </w:rPr>
        <w:t>（5）政府采购支持监狱企业发展。</w:t>
      </w:r>
    </w:p>
    <w:bookmarkEnd w:id="36"/>
    <w:p w14:paraId="3D88DBC3">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ABE07A9">
      <w:pPr>
        <w:spacing w:line="360" w:lineRule="auto"/>
        <w:ind w:firstLine="420"/>
        <w:jc w:val="left"/>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对在“信用中国”网站(www.creditchina.gov.cn) 、中国政府采购网(www.ccgp.gov.cn)被列入失信被执行人、</w:t>
      </w:r>
      <w:r>
        <w:rPr>
          <w:rFonts w:hint="eastAsia" w:ascii="宋体" w:hAnsi="宋体" w:eastAsia="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、政府采购严重违法失信行为记录名单及其他不符合《中华人民共和国政府采购法》第二十二条规定条件的供应商，不得参与政府采购活动。</w:t>
      </w:r>
    </w:p>
    <w:p w14:paraId="6FC76C7D">
      <w:pPr>
        <w:spacing w:line="360" w:lineRule="auto"/>
        <w:ind w:firstLine="422"/>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6.</w:t>
      </w:r>
      <w:r>
        <w:rPr>
          <w:rFonts w:hint="eastAsia" w:ascii="宋体" w:hAnsi="宋体" w:eastAsia="宋体" w:cs="宋体"/>
          <w:b/>
          <w:bCs/>
          <w:color w:val="auto"/>
          <w:szCs w:val="21"/>
          <w:highlight w:val="none"/>
        </w:rPr>
        <w:t>在线</w:t>
      </w:r>
      <w:r>
        <w:rPr>
          <w:rFonts w:hint="eastAsia" w:ascii="宋体" w:hAnsi="宋体" w:eastAsia="宋体" w:cs="宋体"/>
          <w:b/>
          <w:bCs/>
          <w:color w:val="auto"/>
          <w:szCs w:val="21"/>
          <w:highlight w:val="none"/>
          <w:lang w:eastAsia="zh-CN"/>
        </w:rPr>
        <w:t>竞</w:t>
      </w:r>
      <w:r>
        <w:rPr>
          <w:rFonts w:hint="eastAsia" w:ascii="宋体" w:hAnsi="宋体" w:eastAsia="宋体" w:cs="宋体"/>
          <w:b/>
          <w:bCs/>
          <w:color w:val="auto"/>
          <w:szCs w:val="21"/>
          <w:highlight w:val="none"/>
        </w:rPr>
        <w:t>标</w:t>
      </w:r>
      <w:r>
        <w:rPr>
          <w:rFonts w:hint="eastAsia" w:ascii="宋体" w:hAnsi="宋体" w:eastAsia="宋体" w:cs="宋体"/>
          <w:b/>
          <w:bCs/>
          <w:color w:val="auto"/>
          <w:szCs w:val="21"/>
          <w:highlight w:val="none"/>
          <w:lang w:eastAsia="zh-CN"/>
        </w:rPr>
        <w:t>的有关</w:t>
      </w:r>
      <w:r>
        <w:rPr>
          <w:rFonts w:hint="eastAsia" w:ascii="宋体" w:hAnsi="宋体" w:eastAsia="宋体" w:cs="宋体"/>
          <w:b/>
          <w:bCs/>
          <w:color w:val="auto"/>
          <w:szCs w:val="21"/>
          <w:highlight w:val="none"/>
        </w:rPr>
        <w:t>说明</w:t>
      </w:r>
      <w:r>
        <w:rPr>
          <w:rFonts w:hint="eastAsia" w:ascii="宋体" w:hAnsi="宋体" w:eastAsia="宋体" w:cs="宋体"/>
          <w:b/>
          <w:bCs/>
          <w:color w:val="auto"/>
          <w:szCs w:val="21"/>
          <w:highlight w:val="none"/>
          <w:lang w:eastAsia="zh-CN"/>
        </w:rPr>
        <w:t>：</w:t>
      </w:r>
    </w:p>
    <w:p w14:paraId="42C908C4">
      <w:pPr>
        <w:widowControl/>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（1）响应文件提交方式：本项目为全流程电子化项目，通过</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w:t>
      </w:r>
      <w:r>
        <w:rPr>
          <w:rStyle w:val="47"/>
          <w:rFonts w:hint="eastAsia" w:ascii="宋体" w:hAnsi="宋体" w:eastAsia="宋体" w:cs="宋体"/>
          <w:b w:val="0"/>
          <w:bCs/>
          <w:i w:val="0"/>
          <w:caps w:val="0"/>
          <w:color w:val="auto"/>
          <w:spacing w:val="0"/>
          <w:sz w:val="21"/>
          <w:szCs w:val="21"/>
          <w:highlight w:val="none"/>
        </w:rPr>
        <w:t>https://www.gcy.zfcg.gxzf.gov.cn/</w:t>
      </w:r>
      <w:r>
        <w:rPr>
          <w:rFonts w:hint="eastAsia" w:ascii="宋体" w:hAnsi="宋体" w:eastAsia="宋体" w:cs="宋体"/>
          <w:color w:val="auto"/>
          <w:szCs w:val="21"/>
          <w:highlight w:val="none"/>
        </w:rPr>
        <w:t>）实行在线电子响应，供应商应先安装</w:t>
      </w:r>
      <w:r>
        <w:rPr>
          <w:rFonts w:hint="eastAsia" w:ascii="宋体" w:hAnsi="宋体" w:eastAsia="宋体" w:cs="宋体"/>
          <w:b w:val="0"/>
          <w:bCs w:val="0"/>
          <w:color w:val="auto"/>
          <w:sz w:val="21"/>
          <w:szCs w:val="21"/>
          <w:highlight w:val="none"/>
          <w:lang w:val="en-US" w:eastAsia="zh-CN"/>
        </w:rPr>
        <w:t>广西政府采购云平台新版客户端</w:t>
      </w:r>
      <w:r>
        <w:rPr>
          <w:rFonts w:hint="eastAsia" w:ascii="宋体" w:hAnsi="宋体" w:eastAsia="宋体" w:cs="宋体"/>
          <w:color w:val="auto"/>
          <w:szCs w:val="21"/>
          <w:highlight w:val="none"/>
        </w:rPr>
        <w:t>（新版</w:t>
      </w:r>
      <w:r>
        <w:rPr>
          <w:rFonts w:hint="eastAsia" w:ascii="宋体" w:hAnsi="宋体" w:eastAsia="宋体" w:cs="宋体"/>
          <w:i w:val="0"/>
          <w:caps w:val="0"/>
          <w:color w:val="auto"/>
          <w:spacing w:val="0"/>
          <w:sz w:val="21"/>
          <w:szCs w:val="21"/>
          <w:highlight w:val="none"/>
        </w:rPr>
        <w:t>客户端下载路径：广西政府采购网（访问地址http://zfcg.gxzf.gov.cn/）—办事</w:t>
      </w:r>
      <w:r>
        <w:rPr>
          <w:rFonts w:hint="eastAsia" w:ascii="宋体" w:hAnsi="宋体" w:eastAsia="宋体" w:cs="宋体"/>
          <w:i w:val="0"/>
          <w:caps w:val="0"/>
          <w:color w:val="auto"/>
          <w:spacing w:val="0"/>
          <w:sz w:val="21"/>
          <w:szCs w:val="21"/>
          <w:highlight w:val="none"/>
          <w:lang w:val="en-US" w:eastAsia="zh-CN"/>
        </w:rPr>
        <w:t>指南</w:t>
      </w:r>
      <w:r>
        <w:rPr>
          <w:rFonts w:hint="eastAsia" w:ascii="宋体" w:hAnsi="宋体" w:eastAsia="宋体" w:cs="宋体"/>
          <w:i w:val="0"/>
          <w:caps w:val="0"/>
          <w:color w:val="auto"/>
          <w:spacing w:val="0"/>
          <w:sz w:val="21"/>
          <w:szCs w:val="21"/>
          <w:highlight w:val="none"/>
        </w:rPr>
        <w:t>—下载专区</w:t>
      </w:r>
      <w:r>
        <w:rPr>
          <w:rFonts w:hint="eastAsia" w:ascii="宋体" w:hAnsi="宋体" w:eastAsia="宋体" w:cs="宋体"/>
          <w:color w:val="auto"/>
          <w:szCs w:val="21"/>
          <w:highlight w:val="none"/>
        </w:rPr>
        <w:t>），并按照本项目采购文件和</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的要求编制、加密后在</w:t>
      </w:r>
      <w:r>
        <w:rPr>
          <w:rFonts w:hint="eastAsia" w:ascii="宋体" w:hAnsi="宋体" w:eastAsia="宋体" w:cs="宋体"/>
          <w:color w:val="auto"/>
          <w:szCs w:val="21"/>
          <w:highlight w:val="none"/>
          <w:lang w:val="en-US" w:eastAsia="zh-CN"/>
        </w:rPr>
        <w:t>响应文件提交</w:t>
      </w:r>
      <w:r>
        <w:rPr>
          <w:rFonts w:hint="eastAsia" w:ascii="宋体" w:hAnsi="宋体" w:eastAsia="宋体" w:cs="宋体"/>
          <w:color w:val="auto"/>
          <w:szCs w:val="21"/>
          <w:highlight w:val="none"/>
        </w:rPr>
        <w:t>截止时间前通过网络上传至</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供应商在</w:t>
      </w:r>
      <w:r>
        <w:rPr>
          <w:rFonts w:hint="eastAsia" w:ascii="宋体" w:hAnsi="宋体" w:eastAsia="宋体" w:cs="宋体"/>
          <w:b/>
          <w:bCs w:val="0"/>
          <w:color w:val="auto"/>
          <w:sz w:val="21"/>
          <w:szCs w:val="21"/>
          <w:highlight w:val="none"/>
          <w:lang w:val="en-US" w:eastAsia="zh-CN"/>
        </w:rPr>
        <w:t>广西政府采购云平台</w:t>
      </w:r>
      <w:r>
        <w:rPr>
          <w:rFonts w:hint="eastAsia" w:ascii="宋体" w:hAnsi="宋体" w:eastAsia="宋体" w:cs="宋体"/>
          <w:b/>
          <w:color w:val="auto"/>
          <w:szCs w:val="21"/>
          <w:highlight w:val="none"/>
        </w:rPr>
        <w:t>提交电子版响应文件时，请填写参加远程采购活动经办人联系方式</w:t>
      </w:r>
      <w:r>
        <w:rPr>
          <w:rFonts w:hint="eastAsia" w:ascii="宋体" w:hAnsi="宋体" w:eastAsia="宋体" w:cs="宋体"/>
          <w:color w:val="auto"/>
          <w:szCs w:val="21"/>
          <w:highlight w:val="none"/>
        </w:rPr>
        <w:t>。</w:t>
      </w:r>
    </w:p>
    <w:p w14:paraId="27B37705">
      <w:pPr>
        <w:widowControl/>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（2）未进行网上注册并办理数字证书（CA认证）的供应商将无法参与本项目政府采购活动，潜在供应商应当在</w:t>
      </w:r>
      <w:r>
        <w:rPr>
          <w:rFonts w:hint="eastAsia" w:ascii="宋体" w:hAnsi="宋体" w:eastAsia="宋体" w:cs="宋体"/>
          <w:color w:val="auto"/>
          <w:szCs w:val="21"/>
          <w:highlight w:val="none"/>
          <w:lang w:eastAsia="zh-CN"/>
        </w:rPr>
        <w:t>首次响应文件提交</w:t>
      </w:r>
      <w:r>
        <w:rPr>
          <w:rFonts w:hint="eastAsia" w:ascii="宋体" w:hAnsi="宋体" w:eastAsia="宋体" w:cs="宋体"/>
          <w:color w:val="auto"/>
          <w:szCs w:val="21"/>
          <w:highlight w:val="none"/>
        </w:rPr>
        <w:t>截止时间前，完成电子交易平台上的CA数字证书办理及响应文件的提交。</w:t>
      </w:r>
    </w:p>
    <w:p w14:paraId="18805CA4">
      <w:pPr>
        <w:widowControl/>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18DD5311">
      <w:pPr>
        <w:spacing w:line="360" w:lineRule="auto"/>
        <w:ind w:firstLine="422"/>
        <w:rPr>
          <w:rFonts w:hint="eastAsia" w:ascii="宋体" w:hAnsi="宋体" w:eastAsia="宋体" w:cs="宋体"/>
          <w:b/>
          <w:bCs w:val="0"/>
          <w:color w:val="auto"/>
          <w:szCs w:val="21"/>
          <w:highlight w:val="none"/>
          <w:u w:val="single"/>
        </w:rPr>
      </w:pPr>
      <w:r>
        <w:rPr>
          <w:rFonts w:hint="eastAsia" w:ascii="宋体" w:hAnsi="宋体" w:eastAsia="宋体" w:cs="宋体"/>
          <w:b/>
          <w:bCs w:val="0"/>
          <w:color w:val="auto"/>
          <w:szCs w:val="21"/>
          <w:highlight w:val="none"/>
          <w:u w:val="single"/>
        </w:rPr>
        <w:t>注：供应商应当在首次响应文件提交截止时间前完成</w:t>
      </w:r>
      <w:r>
        <w:rPr>
          <w:rFonts w:hint="eastAsia" w:ascii="宋体" w:hAnsi="宋体" w:eastAsia="宋体" w:cs="宋体"/>
          <w:b/>
          <w:bCs w:val="0"/>
          <w:color w:val="auto"/>
          <w:szCs w:val="21"/>
          <w:highlight w:val="none"/>
          <w:u w:val="single"/>
          <w:lang w:eastAsia="zh-CN"/>
        </w:rPr>
        <w:t>电子版响应文件</w:t>
      </w:r>
      <w:r>
        <w:rPr>
          <w:rFonts w:hint="eastAsia" w:ascii="宋体" w:hAnsi="宋体" w:eastAsia="宋体" w:cs="宋体"/>
          <w:b/>
          <w:bCs w:val="0"/>
          <w:color w:val="auto"/>
          <w:szCs w:val="21"/>
          <w:highlight w:val="none"/>
          <w:u w:val="single"/>
        </w:rPr>
        <w:t>的上传、</w:t>
      </w:r>
      <w:r>
        <w:rPr>
          <w:rFonts w:hint="eastAsia" w:ascii="宋体" w:hAnsi="宋体" w:eastAsia="宋体" w:cs="宋体"/>
          <w:b/>
          <w:bCs w:val="0"/>
          <w:color w:val="auto"/>
          <w:szCs w:val="21"/>
          <w:highlight w:val="none"/>
          <w:u w:val="single"/>
          <w:lang w:eastAsia="zh-CN"/>
        </w:rPr>
        <w:t>提交</w:t>
      </w:r>
      <w:r>
        <w:rPr>
          <w:rFonts w:hint="eastAsia" w:ascii="宋体" w:hAnsi="宋体" w:eastAsia="宋体" w:cs="宋体"/>
          <w:b/>
          <w:bCs w:val="0"/>
          <w:color w:val="auto"/>
          <w:szCs w:val="21"/>
          <w:highlight w:val="none"/>
          <w:u w:val="single"/>
        </w:rPr>
        <w:t>，响应文件提交截止时间前可以补充、修改或者撤回响应文件。补充或者修改响应文件的，应当先行撤回原文件，补充、修改后重新上传、</w:t>
      </w:r>
      <w:r>
        <w:rPr>
          <w:rFonts w:hint="eastAsia" w:ascii="宋体" w:hAnsi="宋体" w:eastAsia="宋体" w:cs="宋体"/>
          <w:b/>
          <w:bCs w:val="0"/>
          <w:color w:val="auto"/>
          <w:szCs w:val="21"/>
          <w:highlight w:val="none"/>
          <w:u w:val="single"/>
          <w:lang w:eastAsia="zh-CN"/>
        </w:rPr>
        <w:t>提交</w:t>
      </w:r>
      <w:r>
        <w:rPr>
          <w:rFonts w:hint="eastAsia" w:ascii="宋体" w:hAnsi="宋体" w:eastAsia="宋体" w:cs="宋体"/>
          <w:b/>
          <w:bCs w:val="0"/>
          <w:color w:val="auto"/>
          <w:szCs w:val="21"/>
          <w:highlight w:val="none"/>
          <w:u w:val="single"/>
        </w:rPr>
        <w:t>。</w:t>
      </w:r>
      <w:r>
        <w:rPr>
          <w:rFonts w:hint="eastAsia" w:ascii="宋体" w:hAnsi="宋体" w:eastAsia="宋体" w:cs="宋体"/>
          <w:b/>
          <w:color w:val="auto"/>
          <w:szCs w:val="21"/>
          <w:highlight w:val="none"/>
          <w:lang w:eastAsia="zh-CN"/>
        </w:rPr>
        <w:t>响应文件提交</w:t>
      </w:r>
      <w:r>
        <w:rPr>
          <w:rFonts w:hint="eastAsia" w:ascii="宋体" w:hAnsi="宋体" w:eastAsia="宋体" w:cs="宋体"/>
          <w:b/>
          <w:bCs w:val="0"/>
          <w:color w:val="auto"/>
          <w:szCs w:val="21"/>
          <w:highlight w:val="none"/>
          <w:u w:val="single"/>
        </w:rPr>
        <w:t>截止时间前未完成上传、</w:t>
      </w:r>
      <w:r>
        <w:rPr>
          <w:rFonts w:hint="eastAsia" w:ascii="宋体" w:hAnsi="宋体" w:eastAsia="宋体" w:cs="宋体"/>
          <w:b/>
          <w:bCs w:val="0"/>
          <w:color w:val="auto"/>
          <w:szCs w:val="21"/>
          <w:highlight w:val="none"/>
          <w:u w:val="single"/>
          <w:lang w:eastAsia="zh-CN"/>
        </w:rPr>
        <w:t>提交</w:t>
      </w:r>
      <w:r>
        <w:rPr>
          <w:rFonts w:hint="eastAsia" w:ascii="宋体" w:hAnsi="宋体" w:eastAsia="宋体" w:cs="宋体"/>
          <w:b/>
          <w:bCs w:val="0"/>
          <w:color w:val="auto"/>
          <w:szCs w:val="21"/>
          <w:highlight w:val="none"/>
          <w:u w:val="single"/>
        </w:rPr>
        <w:t>的，视为撤回响应文件。响应文件提交截止时间以后上传</w:t>
      </w:r>
      <w:r>
        <w:rPr>
          <w:rFonts w:hint="eastAsia" w:ascii="宋体" w:hAnsi="宋体" w:eastAsia="宋体" w:cs="宋体"/>
          <w:b/>
          <w:bCs w:val="0"/>
          <w:color w:val="auto"/>
          <w:szCs w:val="21"/>
          <w:highlight w:val="none"/>
          <w:u w:val="single"/>
          <w:lang w:eastAsia="zh-CN"/>
        </w:rPr>
        <w:t>提交</w:t>
      </w:r>
      <w:r>
        <w:rPr>
          <w:rFonts w:hint="eastAsia" w:ascii="宋体" w:hAnsi="宋体" w:eastAsia="宋体" w:cs="宋体"/>
          <w:b/>
          <w:bCs w:val="0"/>
          <w:color w:val="auto"/>
          <w:szCs w:val="21"/>
          <w:highlight w:val="none"/>
          <w:u w:val="single"/>
        </w:rPr>
        <w:t>的响应文件，</w:t>
      </w:r>
      <w:r>
        <w:rPr>
          <w:rFonts w:hint="eastAsia" w:ascii="宋体" w:hAnsi="宋体" w:eastAsia="宋体" w:cs="宋体"/>
          <w:b/>
          <w:bCs w:val="0"/>
          <w:color w:val="auto"/>
          <w:sz w:val="21"/>
          <w:szCs w:val="21"/>
          <w:highlight w:val="none"/>
          <w:u w:val="single"/>
          <w:lang w:val="en-US" w:eastAsia="zh-CN"/>
        </w:rPr>
        <w:t>广西政府采购云平台</w:t>
      </w:r>
      <w:r>
        <w:rPr>
          <w:rFonts w:hint="eastAsia" w:ascii="宋体" w:hAnsi="宋体" w:eastAsia="宋体" w:cs="宋体"/>
          <w:b/>
          <w:bCs w:val="0"/>
          <w:color w:val="auto"/>
          <w:szCs w:val="21"/>
          <w:highlight w:val="none"/>
          <w:u w:val="single"/>
        </w:rPr>
        <w:t>将予以拒收。</w:t>
      </w:r>
    </w:p>
    <w:p w14:paraId="31B844C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CA证书在线解密：首次响应文件开启时，</w:t>
      </w:r>
      <w:r>
        <w:rPr>
          <w:rFonts w:hint="eastAsia" w:ascii="宋体" w:hAnsi="宋体" w:eastAsia="宋体" w:cs="宋体"/>
          <w:color w:val="auto"/>
          <w:szCs w:val="21"/>
          <w:highlight w:val="none"/>
          <w:lang w:eastAsia="zh-CN"/>
        </w:rPr>
        <w:t>需</w:t>
      </w:r>
      <w:r>
        <w:rPr>
          <w:rFonts w:hint="eastAsia" w:ascii="宋体" w:hAnsi="宋体" w:eastAsia="宋体" w:cs="宋体"/>
          <w:color w:val="auto"/>
          <w:szCs w:val="21"/>
          <w:highlight w:val="none"/>
        </w:rPr>
        <w:t>要供应商登录</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电子开标大厅按规定时间对加密的响应文件进行解密。</w:t>
      </w:r>
    </w:p>
    <w:p w14:paraId="434414A6">
      <w:pPr>
        <w:spacing w:line="360" w:lineRule="auto"/>
        <w:ind w:firstLine="420"/>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供应商需要在具备有摄像头及语音功能且互联网网络状况良好的电脑登录</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远程开标大厅参与本次谈判，否则后果自负。</w:t>
      </w:r>
    </w:p>
    <w:p w14:paraId="1088914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若对项目采购电子交易系统操作有疑问，可登录</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w:t>
      </w:r>
      <w:r>
        <w:rPr>
          <w:rStyle w:val="47"/>
          <w:rFonts w:hint="eastAsia" w:ascii="宋体" w:hAnsi="宋体" w:eastAsia="宋体" w:cs="宋体"/>
          <w:b w:val="0"/>
          <w:bCs/>
          <w:i w:val="0"/>
          <w:caps w:val="0"/>
          <w:color w:val="auto"/>
          <w:spacing w:val="0"/>
          <w:sz w:val="21"/>
          <w:szCs w:val="21"/>
          <w:highlight w:val="none"/>
        </w:rPr>
        <w:t>https://www.gcy.zfcg.gxzf.gov.cn/</w:t>
      </w:r>
      <w:r>
        <w:rPr>
          <w:rFonts w:hint="eastAsia" w:ascii="宋体" w:hAnsi="宋体" w:eastAsia="宋体" w:cs="宋体"/>
          <w:color w:val="auto"/>
          <w:szCs w:val="21"/>
          <w:highlight w:val="none"/>
        </w:rPr>
        <w:t>），点击右侧咨询小采，获取采小蜜智能服务管家帮助，或拨打</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服务热线</w:t>
      </w:r>
      <w:r>
        <w:rPr>
          <w:rFonts w:hint="eastAsia" w:ascii="宋体" w:hAnsi="宋体" w:eastAsia="宋体" w:cs="宋体"/>
          <w:color w:val="auto"/>
          <w:szCs w:val="21"/>
          <w:highlight w:val="none"/>
          <w:lang w:val="en-US" w:eastAsia="zh-CN"/>
        </w:rPr>
        <w:t>95763</w:t>
      </w:r>
      <w:r>
        <w:rPr>
          <w:rFonts w:hint="eastAsia" w:ascii="宋体" w:hAnsi="宋体" w:eastAsia="宋体" w:cs="宋体"/>
          <w:color w:val="auto"/>
          <w:szCs w:val="21"/>
          <w:highlight w:val="none"/>
        </w:rPr>
        <w:t>获取热线服务帮助。</w:t>
      </w:r>
    </w:p>
    <w:p w14:paraId="05979560">
      <w:pPr>
        <w:pStyle w:val="28"/>
        <w:spacing w:line="360" w:lineRule="auto"/>
        <w:ind w:firstLine="420"/>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8.银行、保险、石油石化、电力、电信等有行业特殊情况的，法人的分支机构经法人授权后可以分支机构的身份参加政府采购。如供应商为分支机构的，必须在响应文件中同时提供经法人授权供应商以分支机构名义参加竞标的授权委托书、法人营业执照及分支机构营业执照的复印件。</w:t>
      </w:r>
    </w:p>
    <w:p w14:paraId="42B63DF4">
      <w:pPr>
        <w:spacing w:line="360" w:lineRule="auto"/>
        <w:ind w:firstLine="482"/>
        <w:rPr>
          <w:rFonts w:hint="eastAsia" w:ascii="宋体" w:hAnsi="宋体" w:eastAsia="宋体" w:cs="宋体"/>
          <w:bCs/>
          <w:color w:val="auto"/>
          <w:sz w:val="24"/>
          <w:szCs w:val="24"/>
          <w:highlight w:val="none"/>
          <w:lang w:eastAsia="zh-CN"/>
        </w:rPr>
      </w:pPr>
      <w:r>
        <w:rPr>
          <w:rFonts w:hint="eastAsia" w:ascii="宋体" w:hAnsi="宋体" w:eastAsia="宋体" w:cs="宋体"/>
          <w:b/>
          <w:color w:val="auto"/>
          <w:sz w:val="24"/>
          <w:szCs w:val="24"/>
          <w:highlight w:val="none"/>
        </w:rPr>
        <w:t>八、凡对本次采购提出询问，请按以下方式联系</w:t>
      </w:r>
      <w:r>
        <w:rPr>
          <w:rFonts w:hint="eastAsia" w:ascii="宋体" w:hAnsi="宋体" w:eastAsia="宋体" w:cs="宋体"/>
          <w:b/>
          <w:color w:val="auto"/>
          <w:sz w:val="24"/>
          <w:szCs w:val="24"/>
          <w:highlight w:val="none"/>
          <w:lang w:eastAsia="zh-CN"/>
        </w:rPr>
        <w:t>。</w:t>
      </w:r>
    </w:p>
    <w:p w14:paraId="66021F65">
      <w:pPr>
        <w:spacing w:line="360" w:lineRule="auto"/>
        <w:ind w:firstLine="735"/>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1.采购人信息</w:t>
      </w:r>
    </w:p>
    <w:p w14:paraId="5946DCBE">
      <w:pPr>
        <w:spacing w:line="360" w:lineRule="auto"/>
        <w:ind w:left="1041" w:hanging="262"/>
        <w:jc w:val="left"/>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名 称：</w:t>
      </w:r>
      <w:r>
        <w:rPr>
          <w:rFonts w:hint="eastAsia" w:ascii="宋体" w:hAnsi="宋体" w:eastAsia="宋体" w:cs="宋体"/>
          <w:color w:val="auto"/>
          <w:szCs w:val="21"/>
          <w:highlight w:val="none"/>
          <w:lang w:eastAsia="zh-CN"/>
        </w:rPr>
        <w:t>广西田径运动发展中心</w:t>
      </w:r>
    </w:p>
    <w:p w14:paraId="0DBB652F">
      <w:pPr>
        <w:spacing w:line="360" w:lineRule="auto"/>
        <w:ind w:left="1041" w:hanging="262"/>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地 址：</w:t>
      </w:r>
      <w:r>
        <w:rPr>
          <w:rFonts w:hint="eastAsia" w:ascii="宋体" w:hAnsi="宋体" w:cs="宋体"/>
          <w:color w:val="auto"/>
          <w:szCs w:val="21"/>
          <w:highlight w:val="none"/>
          <w:u w:val="none"/>
        </w:rPr>
        <w:t>广西南宁市星光大道11号 </w:t>
      </w:r>
    </w:p>
    <w:p w14:paraId="4A4358EE">
      <w:pPr>
        <w:spacing w:line="360" w:lineRule="auto"/>
        <w:ind w:left="1041" w:hanging="262"/>
        <w:jc w:val="left"/>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联系人：刘璇</w:t>
      </w:r>
    </w:p>
    <w:p w14:paraId="10ED36EC">
      <w:pPr>
        <w:spacing w:line="360" w:lineRule="auto"/>
        <w:ind w:left="1041" w:hanging="262"/>
        <w:jc w:val="left"/>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联系方式</w:t>
      </w:r>
      <w:r>
        <w:rPr>
          <w:rFonts w:hint="eastAsia" w:ascii="宋体" w:hAnsi="宋体" w:eastAsia="宋体" w:cs="宋体"/>
          <w:color w:val="auto"/>
          <w:szCs w:val="21"/>
          <w:highlight w:val="none"/>
        </w:rPr>
        <w:t>：</w:t>
      </w:r>
      <w:r>
        <w:rPr>
          <w:rFonts w:hint="eastAsia" w:ascii="宋体" w:hAnsi="宋体" w:cs="宋体"/>
          <w:color w:val="auto"/>
          <w:szCs w:val="21"/>
          <w:highlight w:val="none"/>
          <w:u w:val="none"/>
        </w:rPr>
        <w:t>0771-4804771</w:t>
      </w:r>
    </w:p>
    <w:p w14:paraId="1B7A9E8A">
      <w:pPr>
        <w:spacing w:line="360" w:lineRule="auto"/>
        <w:ind w:left="1041" w:hanging="26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2.采购代理机构信息</w:t>
      </w:r>
    </w:p>
    <w:p w14:paraId="6CC944FB">
      <w:pPr>
        <w:spacing w:line="360" w:lineRule="auto"/>
        <w:ind w:firstLine="735"/>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名 称：</w:t>
      </w:r>
      <w:r>
        <w:rPr>
          <w:rFonts w:hint="eastAsia" w:ascii="宋体" w:hAnsi="宋体" w:eastAsia="宋体" w:cs="宋体"/>
          <w:color w:val="auto"/>
          <w:szCs w:val="21"/>
          <w:highlight w:val="none"/>
          <w:lang w:eastAsia="zh-CN"/>
        </w:rPr>
        <w:t>广西同泽工程项目管理股份有限公司</w:t>
      </w:r>
    </w:p>
    <w:p w14:paraId="4EA18179">
      <w:pPr>
        <w:spacing w:line="360" w:lineRule="auto"/>
        <w:ind w:firstLine="735"/>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lang w:val="en-US" w:eastAsia="zh-CN"/>
        </w:rPr>
        <w:t>广西</w:t>
      </w:r>
      <w:r>
        <w:rPr>
          <w:rFonts w:hint="eastAsia" w:ascii="宋体" w:hAnsi="宋体" w:eastAsia="宋体" w:cs="宋体"/>
          <w:color w:val="auto"/>
          <w:sz w:val="21"/>
          <w:szCs w:val="21"/>
          <w:highlight w:val="none"/>
        </w:rPr>
        <w:t>南宁市良庆区凯旋路16号裕达国际中心广东大厦十八层</w:t>
      </w:r>
    </w:p>
    <w:p w14:paraId="7624913B">
      <w:pPr>
        <w:spacing w:line="360" w:lineRule="auto"/>
        <w:ind w:firstLine="735"/>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项目联系人：</w:t>
      </w:r>
      <w:r>
        <w:rPr>
          <w:rFonts w:hint="eastAsia" w:ascii="宋体" w:hAnsi="宋体" w:eastAsia="宋体" w:cs="宋体"/>
          <w:color w:val="auto"/>
          <w:szCs w:val="21"/>
          <w:highlight w:val="none"/>
          <w:lang w:val="en-US" w:eastAsia="zh-CN"/>
        </w:rPr>
        <w:t>韦婷</w:t>
      </w:r>
    </w:p>
    <w:p w14:paraId="49E6AD15">
      <w:pPr>
        <w:spacing w:line="360" w:lineRule="auto"/>
        <w:ind w:firstLine="735"/>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项目联系方式：</w:t>
      </w:r>
      <w:r>
        <w:rPr>
          <w:rFonts w:hint="eastAsia" w:ascii="宋体" w:hAnsi="宋体" w:eastAsia="宋体" w:cs="宋体"/>
          <w:color w:val="auto"/>
          <w:sz w:val="21"/>
          <w:szCs w:val="21"/>
          <w:highlight w:val="none"/>
        </w:rPr>
        <w:t>0771-80755</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8</w:t>
      </w:r>
    </w:p>
    <w:p w14:paraId="4F39BE79">
      <w:pPr>
        <w:spacing w:line="360" w:lineRule="auto"/>
        <w:ind w:firstLine="735"/>
        <w:rPr>
          <w:rFonts w:hint="eastAsia" w:ascii="宋体" w:hAnsi="宋体" w:eastAsia="宋体" w:cs="宋体"/>
          <w:color w:val="auto"/>
          <w:szCs w:val="21"/>
          <w:highlight w:val="none"/>
        </w:rPr>
      </w:pPr>
      <w:r>
        <w:rPr>
          <w:rFonts w:hint="eastAsia" w:ascii="宋体" w:hAnsi="宋体" w:eastAsia="宋体" w:cs="宋体"/>
          <w:color w:val="auto"/>
          <w:szCs w:val="21"/>
          <w:highlight w:val="none"/>
        </w:rPr>
        <w:t>3.项目联系方式</w:t>
      </w:r>
    </w:p>
    <w:p w14:paraId="2C9EF4FB">
      <w:pPr>
        <w:spacing w:line="360" w:lineRule="auto"/>
        <w:ind w:firstLine="735"/>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项目联系人：</w:t>
      </w:r>
      <w:r>
        <w:rPr>
          <w:rFonts w:hint="eastAsia" w:ascii="宋体" w:hAnsi="宋体" w:eastAsia="宋体" w:cs="宋体"/>
          <w:color w:val="auto"/>
          <w:szCs w:val="21"/>
          <w:highlight w:val="none"/>
          <w:lang w:val="en-US" w:eastAsia="zh-CN"/>
        </w:rPr>
        <w:t>韦婷</w:t>
      </w:r>
    </w:p>
    <w:p w14:paraId="59C7B30C">
      <w:pPr>
        <w:spacing w:line="360" w:lineRule="auto"/>
        <w:ind w:firstLine="735"/>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电    话：</w:t>
      </w:r>
      <w:r>
        <w:rPr>
          <w:rFonts w:hint="eastAsia" w:ascii="宋体" w:hAnsi="宋体" w:eastAsia="宋体" w:cs="宋体"/>
          <w:color w:val="auto"/>
          <w:sz w:val="21"/>
          <w:szCs w:val="21"/>
          <w:highlight w:val="none"/>
        </w:rPr>
        <w:t>0771-80755</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8</w:t>
      </w:r>
    </w:p>
    <w:p w14:paraId="56A596A9">
      <w:pPr>
        <w:spacing w:line="380" w:lineRule="exact"/>
        <w:ind w:firstLine="420"/>
        <w:rPr>
          <w:rFonts w:hint="eastAsia" w:ascii="宋体" w:hAnsi="宋体" w:eastAsia="宋体" w:cs="宋体"/>
          <w:color w:val="auto"/>
          <w:szCs w:val="21"/>
          <w:highlight w:val="none"/>
        </w:rPr>
      </w:pPr>
    </w:p>
    <w:p w14:paraId="64FF13AA">
      <w:pPr>
        <w:pStyle w:val="43"/>
        <w:rPr>
          <w:rFonts w:hint="eastAsia" w:ascii="宋体" w:hAnsi="宋体" w:eastAsia="宋体" w:cs="宋体"/>
          <w:color w:val="auto"/>
          <w:szCs w:val="21"/>
          <w:highlight w:val="none"/>
        </w:rPr>
      </w:pPr>
    </w:p>
    <w:p w14:paraId="589397E7">
      <w:pPr>
        <w:rPr>
          <w:rFonts w:hint="eastAsia" w:ascii="宋体" w:hAnsi="宋体" w:eastAsia="宋体" w:cs="宋体"/>
          <w:color w:val="auto"/>
          <w:szCs w:val="21"/>
          <w:highlight w:val="none"/>
        </w:rPr>
      </w:pPr>
    </w:p>
    <w:p w14:paraId="0FDEEAD2">
      <w:pPr>
        <w:pStyle w:val="43"/>
        <w:rPr>
          <w:rFonts w:hint="eastAsia" w:ascii="宋体" w:hAnsi="宋体" w:eastAsia="宋体" w:cs="宋体"/>
          <w:color w:val="auto"/>
          <w:szCs w:val="21"/>
          <w:highlight w:val="none"/>
        </w:rPr>
      </w:pPr>
    </w:p>
    <w:p w14:paraId="4DC31E56">
      <w:pPr>
        <w:rPr>
          <w:rFonts w:hint="eastAsia" w:ascii="宋体" w:hAnsi="宋体" w:eastAsia="宋体" w:cs="宋体"/>
          <w:color w:val="auto"/>
          <w:szCs w:val="21"/>
          <w:highlight w:val="none"/>
        </w:rPr>
      </w:pPr>
    </w:p>
    <w:p w14:paraId="15B666F6">
      <w:pPr>
        <w:pStyle w:val="43"/>
        <w:rPr>
          <w:rFonts w:hint="eastAsia" w:ascii="宋体" w:hAnsi="宋体" w:eastAsia="宋体" w:cs="宋体"/>
          <w:color w:val="auto"/>
          <w:szCs w:val="21"/>
          <w:highlight w:val="none"/>
        </w:rPr>
      </w:pPr>
    </w:p>
    <w:p w14:paraId="1DE7E8E0">
      <w:pPr>
        <w:rPr>
          <w:rFonts w:hint="eastAsia" w:ascii="宋体" w:hAnsi="宋体" w:eastAsia="宋体" w:cs="宋体"/>
          <w:color w:val="auto"/>
          <w:szCs w:val="21"/>
          <w:highlight w:val="none"/>
        </w:rPr>
      </w:pPr>
    </w:p>
    <w:p w14:paraId="30558AC0">
      <w:pPr>
        <w:pStyle w:val="2"/>
        <w:rPr>
          <w:rFonts w:hint="eastAsia" w:ascii="宋体" w:hAnsi="宋体" w:eastAsia="宋体" w:cs="宋体"/>
          <w:color w:val="auto"/>
          <w:szCs w:val="21"/>
          <w:highlight w:val="none"/>
        </w:rPr>
      </w:pPr>
    </w:p>
    <w:p w14:paraId="1DB7DAA6">
      <w:pPr>
        <w:rPr>
          <w:rFonts w:hint="eastAsia" w:ascii="宋体" w:hAnsi="宋体" w:eastAsia="宋体" w:cs="宋体"/>
          <w:color w:val="auto"/>
          <w:szCs w:val="21"/>
          <w:highlight w:val="none"/>
        </w:rPr>
      </w:pPr>
    </w:p>
    <w:p w14:paraId="5813372E">
      <w:pPr>
        <w:pStyle w:val="2"/>
        <w:rPr>
          <w:rFonts w:hint="eastAsia" w:ascii="宋体" w:hAnsi="宋体" w:eastAsia="宋体" w:cs="宋体"/>
          <w:color w:val="auto"/>
          <w:szCs w:val="21"/>
          <w:highlight w:val="none"/>
        </w:rPr>
      </w:pPr>
    </w:p>
    <w:p w14:paraId="32561900">
      <w:pPr>
        <w:rPr>
          <w:rFonts w:hint="eastAsia" w:ascii="宋体" w:hAnsi="宋体" w:eastAsia="宋体" w:cs="宋体"/>
          <w:color w:val="auto"/>
          <w:szCs w:val="21"/>
          <w:highlight w:val="none"/>
        </w:rPr>
      </w:pPr>
    </w:p>
    <w:p w14:paraId="6D69360B">
      <w:pPr>
        <w:pStyle w:val="2"/>
        <w:rPr>
          <w:rFonts w:hint="eastAsia" w:ascii="宋体" w:hAnsi="宋体" w:eastAsia="宋体" w:cs="宋体"/>
          <w:color w:val="auto"/>
          <w:szCs w:val="21"/>
          <w:highlight w:val="none"/>
        </w:rPr>
      </w:pPr>
    </w:p>
    <w:p w14:paraId="57FECB5E">
      <w:pPr>
        <w:rPr>
          <w:rFonts w:hint="eastAsia" w:ascii="宋体" w:hAnsi="宋体" w:eastAsia="宋体" w:cs="宋体"/>
          <w:color w:val="auto"/>
          <w:szCs w:val="21"/>
          <w:highlight w:val="none"/>
        </w:rPr>
      </w:pPr>
    </w:p>
    <w:p w14:paraId="1FF5F3CE">
      <w:pPr>
        <w:pStyle w:val="43"/>
        <w:rPr>
          <w:rFonts w:hint="eastAsia" w:ascii="宋体" w:hAnsi="宋体" w:eastAsia="宋体" w:cs="宋体"/>
          <w:color w:val="auto"/>
          <w:szCs w:val="21"/>
          <w:highlight w:val="none"/>
        </w:rPr>
      </w:pPr>
    </w:p>
    <w:p w14:paraId="3FA0AB87">
      <w:pPr>
        <w:keepNext/>
        <w:keepLines/>
        <w:spacing w:before="340" w:after="330" w:line="578" w:lineRule="auto"/>
        <w:jc w:val="center"/>
        <w:outlineLvl w:val="0"/>
        <w:rPr>
          <w:rFonts w:hint="eastAsia" w:ascii="宋体" w:hAnsi="宋体" w:eastAsia="宋体" w:cs="宋体"/>
          <w:b/>
          <w:bCs/>
          <w:color w:val="auto"/>
          <w:sz w:val="44"/>
          <w:szCs w:val="44"/>
          <w:highlight w:val="none"/>
          <w:lang w:val="zh-CN" w:eastAsia="zh-CN"/>
        </w:rPr>
      </w:pPr>
      <w:bookmarkStart w:id="37" w:name="_Toc30720"/>
      <w:bookmarkStart w:id="38" w:name="_Toc27517"/>
      <w:bookmarkStart w:id="39" w:name="_Toc80205921"/>
      <w:bookmarkStart w:id="40" w:name="_Toc21351"/>
      <w:bookmarkStart w:id="41" w:name="_Toc7360"/>
      <w:bookmarkStart w:id="42" w:name="_Toc7676"/>
      <w:bookmarkStart w:id="43" w:name="_Toc14086"/>
      <w:bookmarkStart w:id="44" w:name="_Toc30021"/>
      <w:bookmarkStart w:id="45" w:name="_Toc16263"/>
      <w:r>
        <w:rPr>
          <w:rFonts w:hint="eastAsia" w:ascii="宋体" w:hAnsi="宋体" w:eastAsia="宋体" w:cs="宋体"/>
          <w:b/>
          <w:color w:val="auto"/>
          <w:sz w:val="32"/>
          <w:szCs w:val="32"/>
          <w:highlight w:val="none"/>
          <w:lang w:val="zh-CN" w:eastAsia="zh-CN"/>
        </w:rPr>
        <w:t>第二章 采购需求</w:t>
      </w:r>
      <w:bookmarkEnd w:id="37"/>
      <w:bookmarkEnd w:id="38"/>
      <w:bookmarkEnd w:id="39"/>
      <w:bookmarkEnd w:id="40"/>
      <w:bookmarkEnd w:id="41"/>
      <w:bookmarkEnd w:id="42"/>
      <w:bookmarkEnd w:id="43"/>
      <w:bookmarkEnd w:id="44"/>
      <w:bookmarkEnd w:id="45"/>
    </w:p>
    <w:p w14:paraId="1ACB05BF">
      <w:pPr>
        <w:spacing w:line="4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p w14:paraId="3E24DE3B">
      <w:pPr>
        <w:spacing w:line="360" w:lineRule="auto"/>
        <w:ind w:firstLine="42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4"/>
          <w:highlight w:val="none"/>
        </w:rPr>
        <w:t>1. 为落实政府采购政策需满足的要求</w:t>
      </w:r>
      <w:r>
        <w:rPr>
          <w:rFonts w:hint="eastAsia" w:ascii="宋体" w:hAnsi="宋体" w:eastAsia="宋体" w:cs="宋体"/>
          <w:color w:val="auto"/>
          <w:szCs w:val="24"/>
          <w:highlight w:val="none"/>
          <w:lang w:eastAsia="zh-CN"/>
        </w:rPr>
        <w:t>：</w:t>
      </w:r>
    </w:p>
    <w:p w14:paraId="4513490F">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（1）本竞争性谈判文件所称中小企业必须符合《政府采购促进中小企业发展管理办法》（财库〔2020〕46号）的规定。</w:t>
      </w:r>
    </w:p>
    <w:p w14:paraId="2BDFC251">
      <w:pPr>
        <w:spacing w:line="360" w:lineRule="auto"/>
        <w:ind w:firstLine="424" w:firstLineChars="20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rPr>
        <w:t>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加盖投标人电子签章），</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。如本项目包含的货物属于品目清单内非标注“★”的产品时，应优先采购，具体详见“第四章 评标方法及评标标准”。</w:t>
      </w:r>
    </w:p>
    <w:p w14:paraId="3A9D6B3B">
      <w:pPr>
        <w:pStyle w:val="28"/>
        <w:spacing w:line="360" w:lineRule="auto"/>
        <w:ind w:firstLine="420"/>
        <w:rPr>
          <w:rFonts w:hint="eastAsia" w:ascii="宋体" w:hAnsi="宋体" w:eastAsia="宋体" w:cs="宋体"/>
          <w:b/>
          <w:bCs/>
          <w:color w:val="auto"/>
          <w:szCs w:val="21"/>
          <w:highlight w:val="none"/>
          <w:lang w:val="en-US" w:eastAsia="zh-CN"/>
        </w:rPr>
      </w:pPr>
      <w:r>
        <w:rPr>
          <w:rFonts w:hint="eastAsia" w:ascii="宋体" w:hAnsi="宋体" w:eastAsia="宋体" w:cs="宋体"/>
          <w:color w:val="auto"/>
          <w:sz w:val="21"/>
          <w:szCs w:val="21"/>
          <w:highlight w:val="none"/>
          <w:lang w:val="en-US"/>
        </w:rPr>
        <w:t>2.</w:t>
      </w:r>
      <w:r>
        <w:rPr>
          <w:rFonts w:hint="eastAsia" w:ascii="宋体" w:hAnsi="宋体" w:eastAsia="宋体" w:cs="宋体"/>
          <w:b/>
          <w:bCs/>
          <w:color w:val="auto"/>
          <w:sz w:val="21"/>
          <w:szCs w:val="21"/>
          <w:highlight w:val="none"/>
          <w:lang w:val="en-US"/>
        </w:rPr>
        <w:t>采购需求中带“▲”的条款</w:t>
      </w:r>
      <w:r>
        <w:rPr>
          <w:rFonts w:hint="eastAsia" w:ascii="宋体" w:hAnsi="宋体" w:eastAsia="宋体" w:cs="宋体"/>
          <w:b/>
          <w:bCs/>
          <w:color w:val="auto"/>
          <w:sz w:val="21"/>
          <w:szCs w:val="21"/>
          <w:highlight w:val="none"/>
          <w:lang w:val="en-US" w:eastAsia="zh-CN"/>
        </w:rPr>
        <w:t>为实质性条款，不满足作</w:t>
      </w:r>
      <w:r>
        <w:rPr>
          <w:rFonts w:hint="eastAsia" w:ascii="宋体" w:hAnsi="宋体" w:eastAsia="宋体" w:cs="宋体"/>
          <w:b/>
          <w:bCs/>
          <w:color w:val="auto"/>
          <w:sz w:val="21"/>
          <w:szCs w:val="21"/>
          <w:highlight w:val="none"/>
          <w:lang w:val="en-US"/>
        </w:rPr>
        <w:t>无效响应处理。</w:t>
      </w:r>
    </w:p>
    <w:p w14:paraId="33F8FEDC">
      <w:pPr>
        <w:pStyle w:val="28"/>
        <w:spacing w:line="360" w:lineRule="auto"/>
        <w:ind w:firstLine="420"/>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en-US"/>
        </w:rPr>
        <w:t>.采购需求中出现的品牌、型号或者</w:t>
      </w:r>
      <w:r>
        <w:rPr>
          <w:rFonts w:hint="eastAsia" w:ascii="宋体" w:hAnsi="宋体" w:eastAsia="宋体" w:cs="宋体"/>
          <w:color w:val="auto"/>
          <w:sz w:val="21"/>
          <w:szCs w:val="21"/>
          <w:highlight w:val="none"/>
          <w:lang w:val="en-US" w:eastAsia="zh-CN"/>
        </w:rPr>
        <w:t>制造商</w:t>
      </w:r>
      <w:r>
        <w:rPr>
          <w:rFonts w:hint="eastAsia" w:ascii="宋体" w:hAnsi="宋体" w:eastAsia="宋体" w:cs="宋体"/>
          <w:color w:val="auto"/>
          <w:sz w:val="21"/>
          <w:szCs w:val="21"/>
          <w:highlight w:val="none"/>
          <w:lang w:val="en-US"/>
        </w:rPr>
        <w:t>仅起参考作用，不属于指定品牌、型号或者</w:t>
      </w:r>
      <w:r>
        <w:rPr>
          <w:rFonts w:hint="eastAsia" w:ascii="宋体" w:hAnsi="宋体" w:eastAsia="宋体" w:cs="宋体"/>
          <w:color w:val="auto"/>
          <w:sz w:val="21"/>
          <w:szCs w:val="21"/>
          <w:highlight w:val="none"/>
          <w:lang w:val="en-US" w:eastAsia="zh-CN"/>
        </w:rPr>
        <w:t>制造商</w:t>
      </w:r>
      <w:r>
        <w:rPr>
          <w:rFonts w:hint="eastAsia" w:ascii="宋体" w:hAnsi="宋体" w:eastAsia="宋体" w:cs="宋体"/>
          <w:color w:val="auto"/>
          <w:sz w:val="21"/>
          <w:szCs w:val="21"/>
          <w:highlight w:val="none"/>
          <w:lang w:val="en-US"/>
        </w:rPr>
        <w:t>的情形。</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rPr>
        <w:t>可参照或者选用其他相当的品牌、型号或者</w:t>
      </w:r>
      <w:r>
        <w:rPr>
          <w:rFonts w:hint="eastAsia" w:ascii="宋体" w:hAnsi="宋体" w:eastAsia="宋体" w:cs="宋体"/>
          <w:color w:val="auto"/>
          <w:sz w:val="21"/>
          <w:szCs w:val="21"/>
          <w:highlight w:val="none"/>
          <w:lang w:val="en-US" w:eastAsia="zh-CN"/>
        </w:rPr>
        <w:t>制造商</w:t>
      </w:r>
      <w:r>
        <w:rPr>
          <w:rFonts w:hint="eastAsia" w:ascii="宋体" w:hAnsi="宋体" w:eastAsia="宋体" w:cs="宋体"/>
          <w:color w:val="auto"/>
          <w:sz w:val="21"/>
          <w:szCs w:val="21"/>
          <w:highlight w:val="none"/>
          <w:lang w:val="en-US"/>
        </w:rPr>
        <w:t>替代，但选用的</w:t>
      </w:r>
      <w:r>
        <w:rPr>
          <w:rFonts w:hint="eastAsia" w:ascii="宋体" w:hAnsi="宋体" w:eastAsia="宋体" w:cs="宋体"/>
          <w:color w:val="auto"/>
          <w:sz w:val="21"/>
          <w:szCs w:val="21"/>
          <w:highlight w:val="none"/>
          <w:lang w:val="en-US" w:eastAsia="zh-CN"/>
        </w:rPr>
        <w:t>竞</w:t>
      </w:r>
      <w:r>
        <w:rPr>
          <w:rFonts w:hint="eastAsia" w:ascii="宋体" w:hAnsi="宋体" w:eastAsia="宋体" w:cs="宋体"/>
          <w:color w:val="auto"/>
          <w:sz w:val="21"/>
          <w:szCs w:val="21"/>
          <w:highlight w:val="none"/>
          <w:lang w:val="en-US"/>
        </w:rPr>
        <w:t>标产品</w:t>
      </w:r>
      <w:r>
        <w:rPr>
          <w:rFonts w:hint="eastAsia" w:ascii="宋体" w:hAnsi="宋体" w:eastAsia="宋体" w:cs="宋体"/>
          <w:color w:val="auto"/>
          <w:sz w:val="21"/>
          <w:szCs w:val="21"/>
          <w:highlight w:val="none"/>
          <w:lang w:val="en-US" w:eastAsia="zh-CN"/>
        </w:rPr>
        <w:t>技术</w:t>
      </w:r>
      <w:r>
        <w:rPr>
          <w:rFonts w:hint="eastAsia" w:ascii="宋体" w:hAnsi="宋体" w:eastAsia="宋体" w:cs="宋体"/>
          <w:color w:val="auto"/>
          <w:sz w:val="21"/>
          <w:szCs w:val="21"/>
          <w:highlight w:val="none"/>
          <w:lang w:val="en-US"/>
        </w:rPr>
        <w:t>参数</w:t>
      </w:r>
      <w:r>
        <w:rPr>
          <w:rFonts w:hint="eastAsia" w:ascii="宋体" w:hAnsi="宋体" w:eastAsia="宋体" w:cs="宋体"/>
          <w:color w:val="auto"/>
          <w:sz w:val="21"/>
          <w:szCs w:val="21"/>
          <w:highlight w:val="none"/>
          <w:lang w:val="en-US" w:eastAsia="zh-CN"/>
        </w:rPr>
        <w:t>及配置</w:t>
      </w:r>
      <w:r>
        <w:rPr>
          <w:rFonts w:hint="eastAsia" w:ascii="宋体" w:hAnsi="宋体" w:eastAsia="宋体" w:cs="宋体"/>
          <w:color w:val="auto"/>
          <w:sz w:val="21"/>
          <w:szCs w:val="21"/>
          <w:highlight w:val="none"/>
          <w:lang w:val="en-US"/>
        </w:rPr>
        <w:t>必须满足</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lang w:val="en-US"/>
        </w:rPr>
        <w:t>要求。</w:t>
      </w:r>
    </w:p>
    <w:p w14:paraId="4567B290">
      <w:pPr>
        <w:spacing w:line="360" w:lineRule="auto"/>
        <w:ind w:firstLine="424"/>
        <w:jc w:val="left"/>
        <w:rPr>
          <w:rFonts w:hint="eastAsia" w:ascii="宋体" w:hAnsi="宋体" w:eastAsia="宋体" w:cs="宋体"/>
          <w:color w:val="auto"/>
          <w:highlight w:val="none"/>
        </w:rPr>
      </w:pPr>
      <w:bookmarkStart w:id="46" w:name="PO_3000001871_PM050"/>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必须对</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文件中提供的证明材料和资质文件真实性负责，如出现虚假应标情况，</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除了应接受有关部门的处罚外，还应依据《中华人民共和国民法典》的相关条款来</w:t>
      </w:r>
      <w:r>
        <w:rPr>
          <w:rFonts w:hint="eastAsia" w:ascii="宋体" w:hAnsi="宋体" w:eastAsia="宋体" w:cs="宋体"/>
          <w:color w:val="auto"/>
          <w:szCs w:val="21"/>
          <w:highlight w:val="none"/>
          <w:lang w:eastAsia="zh-CN"/>
        </w:rPr>
        <w:t>进行</w:t>
      </w:r>
      <w:r>
        <w:rPr>
          <w:rFonts w:hint="eastAsia" w:ascii="宋体" w:hAnsi="宋体" w:eastAsia="宋体" w:cs="宋体"/>
          <w:color w:val="auto"/>
          <w:szCs w:val="21"/>
          <w:highlight w:val="none"/>
        </w:rPr>
        <w:t>赔偿。</w:t>
      </w:r>
    </w:p>
    <w:p w14:paraId="1011E76A">
      <w:pPr>
        <w:tabs>
          <w:tab w:val="left" w:pos="180"/>
          <w:tab w:val="left" w:pos="1620"/>
        </w:tabs>
        <w:spacing w:line="420" w:lineRule="exact"/>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w:t>
      </w:r>
      <w:r>
        <w:rPr>
          <w:rFonts w:hint="eastAsia" w:ascii="宋体" w:hAnsi="宋体" w:eastAsia="宋体" w:cs="宋体"/>
          <w:color w:val="auto"/>
          <w:szCs w:val="21"/>
          <w:highlight w:val="none"/>
          <w:lang w:eastAsia="zh-CN"/>
        </w:rPr>
        <w:t>供应商</w:t>
      </w:r>
      <w:r>
        <w:rPr>
          <w:rFonts w:hint="eastAsia" w:ascii="宋体" w:hAnsi="宋体" w:eastAsia="宋体" w:cs="宋体"/>
          <w:color w:val="auto"/>
          <w:highlight w:val="none"/>
        </w:rPr>
        <w:t>应对</w:t>
      </w:r>
      <w:r>
        <w:rPr>
          <w:rFonts w:hint="eastAsia" w:ascii="宋体" w:hAnsi="宋体" w:eastAsia="宋体" w:cs="宋体"/>
          <w:color w:val="auto"/>
          <w:highlight w:val="none"/>
          <w:lang w:eastAsia="zh-CN"/>
        </w:rPr>
        <w:t>竞</w:t>
      </w:r>
      <w:r>
        <w:rPr>
          <w:rFonts w:hint="eastAsia" w:ascii="宋体" w:hAnsi="宋体" w:eastAsia="宋体" w:cs="宋体"/>
          <w:color w:val="auto"/>
          <w:highlight w:val="none"/>
        </w:rPr>
        <w:t>标内容所涉及的专利承担法律责任，并负责保护</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的利益不受任何损害。一切由于文字、商标、技术和软件专利授权引起的法律裁决、诉讼和赔偿费用均由</w:t>
      </w:r>
      <w:r>
        <w:rPr>
          <w:rFonts w:hint="eastAsia" w:ascii="宋体" w:hAnsi="宋体" w:eastAsia="宋体" w:cs="宋体"/>
          <w:color w:val="auto"/>
          <w:highlight w:val="none"/>
          <w:lang w:eastAsia="zh-CN"/>
        </w:rPr>
        <w:t>成交供应商</w:t>
      </w:r>
      <w:r>
        <w:rPr>
          <w:rFonts w:hint="eastAsia" w:ascii="宋体" w:hAnsi="宋体" w:eastAsia="宋体" w:cs="宋体"/>
          <w:color w:val="auto"/>
          <w:highlight w:val="none"/>
        </w:rPr>
        <w:t>负责。</w:t>
      </w:r>
    </w:p>
    <w:p w14:paraId="52A9FF16">
      <w:pPr>
        <w:tabs>
          <w:tab w:val="left" w:pos="180"/>
          <w:tab w:val="left" w:pos="1620"/>
        </w:tabs>
        <w:spacing w:line="420" w:lineRule="exact"/>
        <w:ind w:firstLine="420"/>
        <w:rPr>
          <w:rFonts w:hint="eastAsia" w:ascii="宋体" w:hAnsi="宋体" w:eastAsia="宋体" w:cs="宋体"/>
          <w:i/>
          <w:iCs/>
          <w:color w:val="auto"/>
          <w:highlight w:val="none"/>
          <w:u w:val="single"/>
          <w:lang w:val="en-US" w:eastAsia="zh-CN"/>
        </w:rPr>
      </w:pPr>
      <w:r>
        <w:rPr>
          <w:rFonts w:hint="eastAsia" w:ascii="宋体" w:hAnsi="宋体" w:eastAsia="宋体" w:cs="宋体"/>
          <w:color w:val="auto"/>
          <w:highlight w:val="none"/>
          <w:lang w:val="en-US" w:eastAsia="zh-CN"/>
        </w:rPr>
        <w:t>6.采购标的对应的中小企业划分标准所属行业名称：</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szCs w:val="21"/>
          <w:highlight w:val="none"/>
          <w:u w:val="single"/>
        </w:rPr>
        <w:t>工业</w:t>
      </w:r>
      <w:r>
        <w:rPr>
          <w:rFonts w:hint="eastAsia" w:ascii="宋体" w:hAnsi="宋体" w:eastAsia="宋体" w:cs="宋体"/>
          <w:color w:val="auto"/>
          <w:highlight w:val="none"/>
          <w:u w:val="single"/>
          <w:lang w:val="en-US" w:eastAsia="zh-CN"/>
        </w:rPr>
        <w:t>。</w:t>
      </w:r>
    </w:p>
    <w:bookmarkEnd w:id="46"/>
    <w:p w14:paraId="60700D0F">
      <w:pPr>
        <w:pStyle w:val="28"/>
        <w:rPr>
          <w:rFonts w:hint="eastAsia" w:ascii="宋体" w:hAnsi="宋体" w:eastAsia="宋体" w:cs="宋体"/>
          <w:i/>
          <w:iCs/>
          <w:color w:val="auto"/>
          <w:highlight w:val="none"/>
          <w:u w:val="single"/>
          <w:lang w:val="en-US" w:eastAsia="zh-CN"/>
        </w:rPr>
      </w:pPr>
    </w:p>
    <w:p w14:paraId="193AAF32">
      <w:pPr>
        <w:pStyle w:val="43"/>
        <w:ind w:left="0" w:leftChars="0" w:firstLine="420" w:firstLineChars="200"/>
        <w:rPr>
          <w:rFonts w:hint="default"/>
          <w:color w:val="auto"/>
          <w:highlight w:val="none"/>
          <w:lang w:val="en-US" w:eastAsia="zh-CN"/>
        </w:rPr>
      </w:pPr>
      <w:bookmarkStart w:id="47" w:name="PO_TDCUS_ITEM_PB_REQ_FILE_1_1"/>
      <w:r>
        <w:rPr>
          <w:rFonts w:hint="eastAsia" w:ascii="宋体" w:hAnsi="宋体" w:cs="宋体"/>
          <w:color w:val="auto"/>
          <w:szCs w:val="24"/>
          <w:highlight w:val="none"/>
          <w:lang w:val="en-US" w:eastAsia="zh-CN"/>
        </w:rPr>
        <w:t>7.预算金额：</w:t>
      </w:r>
      <w:r>
        <w:rPr>
          <w:rFonts w:hint="eastAsia" w:ascii="宋体" w:hAnsi="宋体" w:cs="宋体"/>
          <w:bCs/>
          <w:color w:val="auto"/>
          <w:sz w:val="21"/>
          <w:szCs w:val="21"/>
          <w:highlight w:val="none"/>
          <w:lang w:val="en-US" w:eastAsia="zh-CN"/>
        </w:rPr>
        <w:t>1570696.93元</w:t>
      </w:r>
    </w:p>
    <w:bookmarkEnd w:id="47"/>
    <w:tbl>
      <w:tblPr>
        <w:tblStyle w:val="44"/>
        <w:tblpPr w:leftFromText="180" w:rightFromText="180" w:vertAnchor="text" w:horzAnchor="page" w:tblpXSpec="center" w:tblpY="295"/>
        <w:tblOverlap w:val="never"/>
        <w:tblW w:w="112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0"/>
        <w:gridCol w:w="791"/>
        <w:gridCol w:w="688"/>
        <w:gridCol w:w="665"/>
        <w:gridCol w:w="4478"/>
        <w:gridCol w:w="1171"/>
        <w:gridCol w:w="1313"/>
        <w:gridCol w:w="670"/>
        <w:gridCol w:w="725"/>
        <w:gridCol w:w="17"/>
      </w:tblGrid>
      <w:tr w14:paraId="3B16F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05C264B0">
            <w:pPr>
              <w:tabs>
                <w:tab w:val="left" w:pos="180"/>
                <w:tab w:val="left" w:pos="1620"/>
              </w:tabs>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791" w:type="dxa"/>
            <w:vAlign w:val="center"/>
          </w:tcPr>
          <w:p w14:paraId="7802E2FD">
            <w:pPr>
              <w:tabs>
                <w:tab w:val="left" w:pos="180"/>
                <w:tab w:val="left" w:pos="1620"/>
              </w:tabs>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货物</w:t>
            </w:r>
          </w:p>
          <w:p w14:paraId="66EFD221">
            <w:pPr>
              <w:tabs>
                <w:tab w:val="left" w:pos="180"/>
                <w:tab w:val="left" w:pos="1620"/>
              </w:tabs>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名称</w:t>
            </w:r>
          </w:p>
        </w:tc>
        <w:tc>
          <w:tcPr>
            <w:tcW w:w="688" w:type="dxa"/>
            <w:vAlign w:val="center"/>
          </w:tcPr>
          <w:p w14:paraId="3339F2FC">
            <w:pPr>
              <w:tabs>
                <w:tab w:val="left" w:pos="180"/>
                <w:tab w:val="left" w:pos="1620"/>
              </w:tabs>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数量</w:t>
            </w:r>
          </w:p>
        </w:tc>
        <w:tc>
          <w:tcPr>
            <w:tcW w:w="665" w:type="dxa"/>
            <w:vAlign w:val="center"/>
          </w:tcPr>
          <w:p w14:paraId="420D9F17">
            <w:pPr>
              <w:tabs>
                <w:tab w:val="left" w:pos="180"/>
                <w:tab w:val="left" w:pos="1620"/>
              </w:tabs>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单位</w:t>
            </w:r>
          </w:p>
        </w:tc>
        <w:tc>
          <w:tcPr>
            <w:tcW w:w="4478" w:type="dxa"/>
            <w:vAlign w:val="center"/>
          </w:tcPr>
          <w:p w14:paraId="439ADAF3">
            <w:pPr>
              <w:tabs>
                <w:tab w:val="left" w:pos="180"/>
                <w:tab w:val="left" w:pos="1620"/>
              </w:tabs>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技术参数要求</w:t>
            </w:r>
          </w:p>
        </w:tc>
        <w:tc>
          <w:tcPr>
            <w:tcW w:w="1171" w:type="dxa"/>
            <w:vAlign w:val="center"/>
          </w:tcPr>
          <w:p w14:paraId="0CD9D646">
            <w:pPr>
              <w:tabs>
                <w:tab w:val="left" w:pos="180"/>
                <w:tab w:val="left" w:pos="1620"/>
              </w:tabs>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预算单价（元）</w:t>
            </w:r>
          </w:p>
        </w:tc>
        <w:tc>
          <w:tcPr>
            <w:tcW w:w="1313" w:type="dxa"/>
            <w:vAlign w:val="center"/>
          </w:tcPr>
          <w:p w14:paraId="4D3BA9AE">
            <w:pPr>
              <w:tabs>
                <w:tab w:val="left" w:pos="180"/>
                <w:tab w:val="left" w:pos="1620"/>
              </w:tabs>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合计（元）</w:t>
            </w:r>
          </w:p>
        </w:tc>
        <w:tc>
          <w:tcPr>
            <w:tcW w:w="670" w:type="dxa"/>
            <w:vAlign w:val="center"/>
          </w:tcPr>
          <w:p w14:paraId="751A6F63">
            <w:pPr>
              <w:tabs>
                <w:tab w:val="left" w:pos="180"/>
                <w:tab w:val="left" w:pos="1620"/>
              </w:tabs>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备注</w:t>
            </w:r>
          </w:p>
        </w:tc>
        <w:tc>
          <w:tcPr>
            <w:tcW w:w="725" w:type="dxa"/>
            <w:vAlign w:val="center"/>
          </w:tcPr>
          <w:p w14:paraId="01C093D0">
            <w:pPr>
              <w:tabs>
                <w:tab w:val="left" w:pos="180"/>
                <w:tab w:val="left" w:pos="1620"/>
              </w:tabs>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所属行业</w:t>
            </w:r>
          </w:p>
        </w:tc>
      </w:tr>
      <w:tr w14:paraId="3EEFA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55AA5A54">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w:t>
            </w:r>
          </w:p>
        </w:tc>
        <w:tc>
          <w:tcPr>
            <w:tcW w:w="791" w:type="dxa"/>
            <w:vAlign w:val="center"/>
          </w:tcPr>
          <w:p w14:paraId="6F170FD7">
            <w:pPr>
              <w:widowControl/>
              <w:jc w:val="center"/>
              <w:textAlignment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bidi="ar"/>
              </w:rPr>
              <w:t>智能化卧拉训练器</w:t>
            </w:r>
          </w:p>
        </w:tc>
        <w:tc>
          <w:tcPr>
            <w:tcW w:w="688" w:type="dxa"/>
            <w:vAlign w:val="center"/>
          </w:tcPr>
          <w:p w14:paraId="0847E540">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w:t>
            </w:r>
          </w:p>
        </w:tc>
        <w:tc>
          <w:tcPr>
            <w:tcW w:w="665" w:type="dxa"/>
            <w:vAlign w:val="center"/>
          </w:tcPr>
          <w:p w14:paraId="287F65F1">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台</w:t>
            </w:r>
          </w:p>
        </w:tc>
        <w:tc>
          <w:tcPr>
            <w:tcW w:w="4478" w:type="dxa"/>
            <w:vAlign w:val="center"/>
          </w:tcPr>
          <w:p w14:paraId="24D53C36">
            <w:pPr>
              <w:pStyle w:val="16"/>
              <w:rPr>
                <w:color w:val="auto"/>
                <w:highlight w:val="none"/>
              </w:rPr>
            </w:pPr>
            <w:r>
              <w:rPr>
                <w:rFonts w:hint="eastAsia" w:ascii="宋体" w:hAnsi="宋体" w:cs="宋体"/>
                <w:color w:val="auto"/>
                <w:szCs w:val="21"/>
                <w:highlight w:val="none"/>
                <w:lang w:val="en-US" w:bidi="ar"/>
              </w:rPr>
              <w:t>要求具有实时监控动作速度，评估动作质量和最大肌力，并依据训练者能力水平科学指导力量、爆发力训练，满足划桨、投掷、上肢对抗、攀爬等动作下所需上肢水平拉力量水平的数字化训练。</w:t>
            </w:r>
            <w:r>
              <w:rPr>
                <w:rFonts w:hint="eastAsia" w:ascii="宋体" w:hAnsi="宋体" w:cs="宋体"/>
                <w:color w:val="auto"/>
                <w:szCs w:val="21"/>
                <w:highlight w:val="none"/>
                <w:lang w:val="en-US" w:bidi="ar"/>
              </w:rPr>
              <w:br w:type="textWrapping"/>
            </w:r>
            <w:r>
              <w:rPr>
                <w:rFonts w:hint="eastAsia" w:ascii="宋体" w:hAnsi="宋体" w:cs="宋体"/>
                <w:color w:val="auto"/>
                <w:szCs w:val="21"/>
                <w:highlight w:val="none"/>
                <w:lang w:val="en-US" w:bidi="ar"/>
              </w:rPr>
              <w:t>1、主要目标肌群：背阔肌、菱形肌、斜方肌、三角肌后束、肱二头肌；</w:t>
            </w:r>
            <w:r>
              <w:rPr>
                <w:rFonts w:hint="eastAsia" w:ascii="宋体" w:hAnsi="宋体" w:cs="宋体"/>
                <w:color w:val="auto"/>
                <w:szCs w:val="21"/>
                <w:highlight w:val="none"/>
                <w:lang w:val="en-US" w:bidi="ar"/>
              </w:rPr>
              <w:br w:type="textWrapping"/>
            </w:r>
            <w:r>
              <w:rPr>
                <w:rFonts w:hint="eastAsia" w:ascii="宋体" w:hAnsi="宋体" w:cs="宋体"/>
                <w:color w:val="auto"/>
                <w:szCs w:val="21"/>
                <w:highlight w:val="none"/>
                <w:lang w:val="en-US" w:bidi="ar"/>
              </w:rPr>
              <w:t>2、内置训练模式：增肌训练、最大力量训练、力量耐力训练等。系统可以根据测试情况，个性化设定不同模式下的训练负荷；</w:t>
            </w:r>
            <w:r>
              <w:rPr>
                <w:rFonts w:hint="eastAsia" w:ascii="宋体" w:hAnsi="宋体" w:cs="宋体"/>
                <w:color w:val="auto"/>
                <w:szCs w:val="21"/>
                <w:highlight w:val="none"/>
                <w:lang w:val="en-US" w:bidi="ar"/>
              </w:rPr>
              <w:br w:type="textWrapping"/>
            </w:r>
            <w:r>
              <w:rPr>
                <w:rFonts w:hint="eastAsia"/>
                <w:b/>
                <w:bCs/>
                <w:color w:val="auto"/>
                <w:highlight w:val="none"/>
              </w:rPr>
              <w:t>▲</w:t>
            </w:r>
            <w:r>
              <w:rPr>
                <w:rFonts w:hint="eastAsia"/>
                <w:color w:val="auto"/>
                <w:highlight w:val="none"/>
              </w:rPr>
              <w:t>3.快速1RM评估：内置算法可以通过≤2组重量，总计完成次数≤4次，能够快速、安全地评估背部肌群最大力量；（需提供设备使用说明书</w:t>
            </w:r>
            <w:r>
              <w:rPr>
                <w:rFonts w:hint="eastAsia"/>
                <w:color w:val="auto"/>
                <w:highlight w:val="none"/>
                <w:lang w:val="en-US"/>
              </w:rPr>
              <w:t>或软件界面截图</w:t>
            </w:r>
            <w:r>
              <w:rPr>
                <w:rFonts w:hint="eastAsia"/>
                <w:color w:val="auto"/>
                <w:highlight w:val="none"/>
              </w:rPr>
              <w:t>佐证资料，不满足作无效响应处理）</w:t>
            </w:r>
          </w:p>
          <w:p w14:paraId="710713D3">
            <w:pPr>
              <w:pStyle w:val="16"/>
              <w:widowControl/>
              <w:textAlignment w:val="center"/>
              <w:rPr>
                <w:rFonts w:hint="eastAsia" w:ascii="宋体" w:hAnsi="宋体" w:cs="宋体"/>
                <w:color w:val="auto"/>
                <w:szCs w:val="21"/>
                <w:highlight w:val="none"/>
              </w:rPr>
            </w:pPr>
            <w:r>
              <w:rPr>
                <w:rFonts w:hint="eastAsia" w:ascii="宋体" w:hAnsi="宋体" w:cs="宋体"/>
                <w:color w:val="auto"/>
                <w:szCs w:val="21"/>
                <w:highlight w:val="none"/>
                <w:lang w:val="en-US" w:bidi="ar"/>
              </w:rPr>
              <w:t>4、智能动作幅度监控：通过3次标准动作完成动作幅度测试，能够对训练者后续测试与训练中的动作幅度进行监控，当幅度过大或过小时软件则判定无效动作，能够帮助训练者提升技术稳定性、把控训练技术质量；</w:t>
            </w:r>
            <w:r>
              <w:rPr>
                <w:rFonts w:hint="eastAsia" w:ascii="宋体" w:hAnsi="宋体" w:cs="宋体"/>
                <w:color w:val="auto"/>
                <w:szCs w:val="21"/>
                <w:highlight w:val="none"/>
                <w:lang w:val="en-US" w:bidi="ar"/>
              </w:rPr>
              <w:br w:type="textWrapping"/>
            </w:r>
            <w:r>
              <w:rPr>
                <w:rFonts w:hint="eastAsia" w:ascii="宋体" w:hAnsi="宋体" w:cs="宋体"/>
                <w:color w:val="auto"/>
                <w:szCs w:val="21"/>
                <w:highlight w:val="none"/>
                <w:lang w:val="en-US" w:bidi="ar"/>
              </w:rPr>
              <w:t>5、神经肌肉状态评估：通过特定重量的动作完成速度测试，可给与客观的神经肌肉疲劳状态评分，监控训练疲劳；</w:t>
            </w:r>
            <w:r>
              <w:rPr>
                <w:rFonts w:hint="eastAsia" w:ascii="宋体" w:hAnsi="宋体" w:cs="宋体"/>
                <w:color w:val="auto"/>
                <w:szCs w:val="21"/>
                <w:highlight w:val="none"/>
                <w:lang w:val="en-US" w:bidi="ar"/>
              </w:rPr>
              <w:br w:type="textWrapping"/>
            </w:r>
            <w:r>
              <w:rPr>
                <w:rFonts w:hint="eastAsia" w:ascii="宋体" w:hAnsi="宋体" w:cs="宋体"/>
                <w:color w:val="auto"/>
                <w:szCs w:val="21"/>
                <w:highlight w:val="none"/>
                <w:lang w:val="en-US" w:bidi="ar"/>
              </w:rPr>
              <w:t>6、智能设定训练负荷：根据不同训练目标匹配最佳训练负荷，精准给与训练重量建议；</w:t>
            </w:r>
            <w:r>
              <w:rPr>
                <w:rFonts w:hint="eastAsia" w:ascii="宋体" w:hAnsi="宋体" w:cs="宋体"/>
                <w:color w:val="auto"/>
                <w:szCs w:val="21"/>
                <w:highlight w:val="none"/>
                <w:lang w:val="en-US" w:bidi="ar"/>
              </w:rPr>
              <w:br w:type="textWrapping"/>
            </w:r>
            <w:r>
              <w:rPr>
                <w:rFonts w:hint="eastAsia"/>
                <w:b/>
                <w:bCs/>
                <w:color w:val="auto"/>
                <w:highlight w:val="none"/>
              </w:rPr>
              <w:t>▲</w:t>
            </w:r>
            <w:r>
              <w:rPr>
                <w:rFonts w:hint="eastAsia" w:ascii="宋体" w:hAnsi="宋体" w:cs="宋体"/>
                <w:color w:val="auto"/>
                <w:szCs w:val="21"/>
                <w:highlight w:val="none"/>
                <w:lang w:val="en-US" w:bidi="ar"/>
              </w:rPr>
              <w:t>7、实时数据指标反馈：提供≥25个实时训练数据指标反馈，包括不限于：向心速度、向心功率、离心速度、离心功率、向心峰值力、离心峰值力、相对功率、向心时间、离心时间、做功、动作持续时间等。</w:t>
            </w:r>
            <w:r>
              <w:rPr>
                <w:rFonts w:hint="eastAsia"/>
                <w:color w:val="auto"/>
                <w:highlight w:val="none"/>
              </w:rPr>
              <w:t>（需提供</w:t>
            </w:r>
            <w:r>
              <w:rPr>
                <w:rFonts w:hint="eastAsia"/>
                <w:color w:val="auto"/>
                <w:highlight w:val="none"/>
                <w:lang w:val="en-US"/>
              </w:rPr>
              <w:t>设备使用说明书或</w:t>
            </w:r>
            <w:r>
              <w:rPr>
                <w:rFonts w:hint="eastAsia"/>
                <w:color w:val="auto"/>
                <w:highlight w:val="none"/>
              </w:rPr>
              <w:t>软件界面截图佐证资料，不满足作无效响应处理）；</w:t>
            </w:r>
            <w:r>
              <w:rPr>
                <w:rFonts w:hint="eastAsia" w:ascii="宋体" w:hAnsi="宋体" w:cs="宋体"/>
                <w:color w:val="auto"/>
                <w:szCs w:val="21"/>
                <w:highlight w:val="none"/>
                <w:lang w:val="en-US" w:bidi="ar"/>
              </w:rPr>
              <w:br w:type="textWrapping"/>
            </w:r>
            <w:r>
              <w:rPr>
                <w:rFonts w:hint="eastAsia" w:ascii="宋体" w:hAnsi="宋体" w:cs="宋体"/>
                <w:color w:val="auto"/>
                <w:szCs w:val="21"/>
                <w:highlight w:val="none"/>
                <w:lang w:val="en-US" w:bidi="ar"/>
              </w:rPr>
              <w:t>8、智能训练次数监控：根据不同训练目标，监控动作速度下降程度，自动中止训练，减少低效训练时间，为不同训练者实施个性化训练剂量；</w:t>
            </w:r>
            <w:r>
              <w:rPr>
                <w:rFonts w:hint="eastAsia" w:ascii="宋体" w:hAnsi="宋体" w:cs="宋体"/>
                <w:color w:val="auto"/>
                <w:szCs w:val="21"/>
                <w:highlight w:val="none"/>
                <w:lang w:val="en-US" w:bidi="ar"/>
              </w:rPr>
              <w:br w:type="textWrapping"/>
            </w:r>
            <w:r>
              <w:rPr>
                <w:rFonts w:hint="eastAsia" w:ascii="宋体" w:hAnsi="宋体" w:cs="宋体"/>
                <w:color w:val="auto"/>
                <w:szCs w:val="21"/>
                <w:highlight w:val="none"/>
                <w:lang w:val="en-US" w:bidi="ar"/>
              </w:rPr>
              <w:t>9、历史训练数据分析、查看、储存：</w:t>
            </w:r>
            <w:r>
              <w:rPr>
                <w:rFonts w:hint="eastAsia" w:ascii="宋体" w:hAnsi="宋体" w:cs="宋体"/>
                <w:color w:val="auto"/>
                <w:szCs w:val="21"/>
                <w:highlight w:val="none"/>
                <w:lang w:val="en-US" w:bidi="ar"/>
              </w:rPr>
              <w:br w:type="textWrapping"/>
            </w:r>
            <w:r>
              <w:rPr>
                <w:rFonts w:hint="eastAsia" w:ascii="宋体" w:hAnsi="宋体" w:cs="宋体"/>
                <w:color w:val="auto"/>
                <w:szCs w:val="21"/>
                <w:highlight w:val="none"/>
                <w:lang w:val="en-US" w:bidi="ar"/>
              </w:rPr>
              <w:t>1）支持纵向数据对比分析，可将全期内训练数据以图表的形式展现，直观的看到个人所有评估数据变化情况，包括最大力量、神经肌肉状态评分等；</w:t>
            </w:r>
            <w:r>
              <w:rPr>
                <w:rFonts w:hint="eastAsia" w:ascii="宋体" w:hAnsi="宋体" w:cs="宋体"/>
                <w:color w:val="auto"/>
                <w:szCs w:val="21"/>
                <w:highlight w:val="none"/>
                <w:lang w:val="en-US" w:bidi="ar"/>
              </w:rPr>
              <w:br w:type="textWrapping"/>
            </w:r>
            <w:r>
              <w:rPr>
                <w:rFonts w:hint="eastAsia" w:ascii="宋体" w:hAnsi="宋体" w:cs="宋体"/>
                <w:color w:val="auto"/>
                <w:szCs w:val="21"/>
                <w:highlight w:val="none"/>
                <w:lang w:val="en-US" w:bidi="ar"/>
              </w:rPr>
              <w:t>2）支持横向数据对比分析，可以查看每组训练中每次独立动作产生的各项速度、功率等指标，方便监控训练负荷，总结训练完成情况；</w:t>
            </w:r>
            <w:r>
              <w:rPr>
                <w:rFonts w:hint="eastAsia" w:ascii="宋体" w:hAnsi="宋体" w:cs="宋体"/>
                <w:color w:val="auto"/>
                <w:szCs w:val="21"/>
                <w:highlight w:val="none"/>
                <w:lang w:val="en-US" w:bidi="ar"/>
              </w:rPr>
              <w:br w:type="textWrapping"/>
            </w:r>
            <w:r>
              <w:rPr>
                <w:rFonts w:hint="eastAsia" w:ascii="宋体" w:hAnsi="宋体" w:cs="宋体"/>
                <w:color w:val="auto"/>
                <w:szCs w:val="21"/>
                <w:highlight w:val="none"/>
                <w:lang w:val="en-US" w:bidi="ar"/>
              </w:rPr>
              <w:t>3）离线模式下支持至少1万用户量10年正常训练数据的储存.在线模式下支持全部用户数据上传云端并永久保存；</w:t>
            </w:r>
            <w:r>
              <w:rPr>
                <w:rFonts w:hint="eastAsia" w:ascii="宋体" w:hAnsi="宋体" w:cs="宋体"/>
                <w:color w:val="auto"/>
                <w:szCs w:val="21"/>
                <w:highlight w:val="none"/>
                <w:lang w:val="en-US" w:bidi="ar"/>
              </w:rPr>
              <w:br w:type="textWrapping"/>
            </w:r>
            <w:r>
              <w:rPr>
                <w:rFonts w:hint="eastAsia" w:ascii="宋体" w:hAnsi="宋体" w:cs="宋体"/>
                <w:color w:val="auto"/>
                <w:szCs w:val="21"/>
                <w:highlight w:val="none"/>
                <w:lang w:val="en-US" w:bidi="ar"/>
              </w:rPr>
              <w:t>10、用户功能界面需求定制化： 可按照不同客户的需求定制不同功能及界面，支持在线升级，有最新版本的软件会自动升级安装；</w:t>
            </w:r>
            <w:r>
              <w:rPr>
                <w:rFonts w:hint="eastAsia" w:ascii="宋体" w:hAnsi="宋体" w:cs="宋体"/>
                <w:color w:val="auto"/>
                <w:szCs w:val="21"/>
                <w:highlight w:val="none"/>
                <w:lang w:val="en-US" w:bidi="ar"/>
              </w:rPr>
              <w:br w:type="textWrapping"/>
            </w:r>
            <w:r>
              <w:rPr>
                <w:rFonts w:hint="eastAsia" w:ascii="宋体" w:hAnsi="宋体" w:cs="宋体"/>
                <w:color w:val="auto"/>
                <w:szCs w:val="21"/>
                <w:highlight w:val="none"/>
                <w:lang w:val="en-US" w:bidi="ar"/>
              </w:rPr>
              <w:t>技术参数</w:t>
            </w:r>
            <w:r>
              <w:rPr>
                <w:rFonts w:hint="eastAsia" w:ascii="宋体" w:hAnsi="宋体" w:cs="宋体"/>
                <w:color w:val="auto"/>
                <w:szCs w:val="21"/>
                <w:highlight w:val="none"/>
                <w:lang w:val="en-US" w:bidi="ar"/>
              </w:rPr>
              <w:br w:type="textWrapping"/>
            </w:r>
            <w:r>
              <w:rPr>
                <w:rFonts w:hint="eastAsia" w:ascii="宋体" w:hAnsi="宋体" w:cs="宋体"/>
                <w:color w:val="auto"/>
                <w:szCs w:val="21"/>
                <w:highlight w:val="none"/>
                <w:lang w:val="en-US" w:bidi="ar"/>
              </w:rPr>
              <w:t>11、产品尺寸：1750×2200×1080mm（±5%）（长×宽×高）；</w:t>
            </w:r>
            <w:r>
              <w:rPr>
                <w:rFonts w:hint="eastAsia" w:ascii="宋体" w:hAnsi="宋体" w:cs="宋体"/>
                <w:color w:val="auto"/>
                <w:szCs w:val="21"/>
                <w:highlight w:val="none"/>
                <w:lang w:val="en-US" w:bidi="ar"/>
              </w:rPr>
              <w:br w:type="textWrapping"/>
            </w:r>
            <w:r>
              <w:rPr>
                <w:rFonts w:hint="eastAsia" w:ascii="宋体" w:hAnsi="宋体" w:cs="宋体"/>
                <w:color w:val="auto"/>
                <w:szCs w:val="21"/>
                <w:highlight w:val="none"/>
                <w:lang w:val="en-US" w:bidi="ar"/>
              </w:rPr>
              <w:t>12、智能显示屏：采用瑞芯微高性能四核CPU芯片RK3288,主频高达1.6GHZ,10.1寸全视角触摸屏，触控面板防护等级达IP65；</w:t>
            </w:r>
            <w:r>
              <w:rPr>
                <w:rFonts w:hint="eastAsia" w:ascii="宋体" w:hAnsi="宋体" w:cs="宋体"/>
                <w:color w:val="auto"/>
                <w:szCs w:val="21"/>
                <w:highlight w:val="none"/>
                <w:lang w:val="en-US" w:bidi="ar"/>
              </w:rPr>
              <w:br w:type="textWrapping"/>
            </w:r>
            <w:r>
              <w:rPr>
                <w:rFonts w:hint="eastAsia" w:ascii="宋体" w:hAnsi="宋体" w:cs="宋体"/>
                <w:color w:val="auto"/>
                <w:szCs w:val="21"/>
                <w:highlight w:val="none"/>
                <w:lang w:val="en-US" w:bidi="ar"/>
              </w:rPr>
              <w:t>13、激光传感器采样率：≥250HZ，38400bit/s高速数据传输链路，软件测速精度:0.01m/s；</w:t>
            </w:r>
            <w:r>
              <w:rPr>
                <w:rFonts w:hint="eastAsia" w:ascii="宋体" w:hAnsi="宋体" w:cs="宋体"/>
                <w:color w:val="auto"/>
                <w:szCs w:val="21"/>
                <w:highlight w:val="none"/>
                <w:lang w:val="en-US" w:bidi="ar"/>
              </w:rPr>
              <w:br w:type="textWrapping"/>
            </w:r>
            <w:r>
              <w:rPr>
                <w:rFonts w:hint="eastAsia" w:ascii="宋体" w:hAnsi="宋体" w:cs="宋体"/>
                <w:color w:val="auto"/>
                <w:szCs w:val="21"/>
                <w:highlight w:val="none"/>
                <w:lang w:val="en-US" w:bidi="ar"/>
              </w:rPr>
              <w:t>14、数据储存方式：本地储存量≥64G；</w:t>
            </w:r>
            <w:r>
              <w:rPr>
                <w:rFonts w:hint="eastAsia" w:ascii="宋体" w:hAnsi="宋体" w:cs="宋体"/>
                <w:color w:val="auto"/>
                <w:szCs w:val="21"/>
                <w:highlight w:val="none"/>
                <w:lang w:val="en-US" w:bidi="ar"/>
              </w:rPr>
              <w:br w:type="textWrapping"/>
            </w:r>
            <w:r>
              <w:rPr>
                <w:rFonts w:hint="eastAsia" w:ascii="宋体" w:hAnsi="宋体" w:cs="宋体"/>
                <w:color w:val="auto"/>
                <w:szCs w:val="21"/>
                <w:highlight w:val="none"/>
                <w:lang w:val="en-US" w:bidi="ar"/>
              </w:rPr>
              <w:t>15、设备配置：1台智能化卧拉训练器、1台智能显示屏。</w:t>
            </w:r>
          </w:p>
        </w:tc>
        <w:tc>
          <w:tcPr>
            <w:tcW w:w="1171" w:type="dxa"/>
            <w:vAlign w:val="center"/>
          </w:tcPr>
          <w:p w14:paraId="7B6A2A68">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29800</w:t>
            </w:r>
          </w:p>
        </w:tc>
        <w:tc>
          <w:tcPr>
            <w:tcW w:w="1313" w:type="dxa"/>
            <w:vAlign w:val="center"/>
          </w:tcPr>
          <w:p w14:paraId="5F51A992">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59600</w:t>
            </w:r>
          </w:p>
        </w:tc>
        <w:tc>
          <w:tcPr>
            <w:tcW w:w="670" w:type="dxa"/>
            <w:vAlign w:val="center"/>
          </w:tcPr>
          <w:p w14:paraId="2BC85ECA">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restart"/>
            <w:vAlign w:val="center"/>
          </w:tcPr>
          <w:p w14:paraId="328A11C3">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工业</w:t>
            </w:r>
          </w:p>
        </w:tc>
      </w:tr>
      <w:tr w14:paraId="43EB7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200FE1AD">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w:t>
            </w:r>
          </w:p>
        </w:tc>
        <w:tc>
          <w:tcPr>
            <w:tcW w:w="791" w:type="dxa"/>
            <w:vAlign w:val="center"/>
          </w:tcPr>
          <w:p w14:paraId="0A5F2BDA">
            <w:pPr>
              <w:widowControl/>
              <w:jc w:val="center"/>
              <w:textAlignment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bidi="ar"/>
              </w:rPr>
              <w:t>臀部训练机</w:t>
            </w:r>
          </w:p>
        </w:tc>
        <w:tc>
          <w:tcPr>
            <w:tcW w:w="688" w:type="dxa"/>
            <w:vAlign w:val="center"/>
          </w:tcPr>
          <w:p w14:paraId="60A9E303">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w:t>
            </w:r>
          </w:p>
        </w:tc>
        <w:tc>
          <w:tcPr>
            <w:tcW w:w="665" w:type="dxa"/>
            <w:vAlign w:val="center"/>
          </w:tcPr>
          <w:p w14:paraId="771EB55C">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台</w:t>
            </w:r>
          </w:p>
        </w:tc>
        <w:tc>
          <w:tcPr>
            <w:tcW w:w="4478" w:type="dxa"/>
            <w:vAlign w:val="center"/>
          </w:tcPr>
          <w:p w14:paraId="4A4D8ACC">
            <w:pPr>
              <w:widowControl/>
              <w:jc w:val="left"/>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1.专利的抬高的脚踏设计确保用户有更深入和平稳的训练轨迹，增加训练效率；</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2.软垫式安全带增加额外的舒适感，用户可以放心使用搭配中；</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3.可额外搭配弹力带来增加阻力，针对运动表现进行爆发力训练；</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4.线性轴承的座椅方便调节，适合不同身形的用户；</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5.尺寸：1702mm(L)×1440mm(W)×776mm(H)（±5%），重量：约144kg（±5%）；</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6.阻力等级：7kg/151bs（±5%）(没有配重片的情况)；</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7.最大承重：200kg（±5%）。</w:t>
            </w:r>
          </w:p>
        </w:tc>
        <w:tc>
          <w:tcPr>
            <w:tcW w:w="1171" w:type="dxa"/>
            <w:vAlign w:val="center"/>
          </w:tcPr>
          <w:p w14:paraId="515B4F82">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65875</w:t>
            </w:r>
          </w:p>
        </w:tc>
        <w:tc>
          <w:tcPr>
            <w:tcW w:w="1313" w:type="dxa"/>
            <w:vAlign w:val="center"/>
          </w:tcPr>
          <w:p w14:paraId="31CA831E">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65875</w:t>
            </w:r>
          </w:p>
        </w:tc>
        <w:tc>
          <w:tcPr>
            <w:tcW w:w="670" w:type="dxa"/>
            <w:vAlign w:val="center"/>
          </w:tcPr>
          <w:p w14:paraId="324D6D26">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141B3936">
            <w:pPr>
              <w:adjustRightInd w:val="0"/>
              <w:snapToGrid w:val="0"/>
              <w:spacing w:line="360" w:lineRule="auto"/>
              <w:jc w:val="center"/>
              <w:rPr>
                <w:rFonts w:hint="eastAsia" w:ascii="宋体" w:hAnsi="宋体" w:eastAsia="宋体" w:cs="宋体"/>
                <w:color w:val="auto"/>
                <w:szCs w:val="21"/>
                <w:highlight w:val="none"/>
              </w:rPr>
            </w:pPr>
          </w:p>
        </w:tc>
      </w:tr>
      <w:tr w14:paraId="72F4E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5728AF61">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w:t>
            </w:r>
          </w:p>
        </w:tc>
        <w:tc>
          <w:tcPr>
            <w:tcW w:w="791" w:type="dxa"/>
            <w:vAlign w:val="center"/>
          </w:tcPr>
          <w:p w14:paraId="1DB45677">
            <w:pPr>
              <w:widowControl/>
              <w:jc w:val="center"/>
              <w:textAlignment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bidi="ar"/>
              </w:rPr>
              <w:t>曲臂训练架</w:t>
            </w:r>
          </w:p>
        </w:tc>
        <w:tc>
          <w:tcPr>
            <w:tcW w:w="688" w:type="dxa"/>
            <w:vAlign w:val="center"/>
          </w:tcPr>
          <w:p w14:paraId="55333F32">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w:t>
            </w:r>
          </w:p>
        </w:tc>
        <w:tc>
          <w:tcPr>
            <w:tcW w:w="665" w:type="dxa"/>
            <w:vAlign w:val="center"/>
          </w:tcPr>
          <w:p w14:paraId="58F5AD4A">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台</w:t>
            </w:r>
          </w:p>
        </w:tc>
        <w:tc>
          <w:tcPr>
            <w:tcW w:w="4478" w:type="dxa"/>
            <w:vAlign w:val="center"/>
          </w:tcPr>
          <w:p w14:paraId="71CA4B90">
            <w:pPr>
              <w:widowControl/>
              <w:numPr>
                <w:ilvl w:val="0"/>
                <w:numId w:val="0"/>
              </w:numPr>
              <w:jc w:val="left"/>
              <w:textAlignment w:val="center"/>
              <w:rPr>
                <w:rFonts w:hint="eastAsia"/>
                <w:color w:val="auto"/>
                <w:highlight w:val="none"/>
                <w:lang w:val="en-US"/>
              </w:rPr>
            </w:pPr>
            <w:r>
              <w:rPr>
                <w:rFonts w:hint="eastAsia" w:asciiTheme="minorHAnsi" w:hAnsiTheme="minorHAnsi" w:eastAsiaTheme="minorEastAsia" w:cstheme="minorBidi"/>
                <w:color w:val="auto"/>
                <w:sz w:val="21"/>
                <w:szCs w:val="22"/>
                <w:highlight w:val="none"/>
                <w:lang w:val="en-US" w:eastAsia="zh-CN" w:bidi="ar-SA"/>
              </w:rPr>
              <w:t>1.</w:t>
            </w:r>
            <w:r>
              <w:rPr>
                <w:rFonts w:hint="eastAsia" w:ascii="宋体" w:hAnsi="宋体" w:eastAsia="宋体" w:cs="宋体"/>
                <w:color w:val="auto"/>
                <w:szCs w:val="21"/>
                <w:highlight w:val="none"/>
                <w:lang w:bidi="ar"/>
              </w:rPr>
              <w:t>管材规格：</w:t>
            </w:r>
            <w:r>
              <w:rPr>
                <w:rFonts w:hint="eastAsia"/>
                <w:color w:val="auto"/>
                <w:highlight w:val="none"/>
              </w:rPr>
              <w:t>采用</w:t>
            </w:r>
            <w:r>
              <w:rPr>
                <w:rFonts w:hint="eastAsia"/>
                <w:color w:val="auto"/>
                <w:highlight w:val="none"/>
                <w:lang w:val="en-US"/>
              </w:rPr>
              <w:t>高强度矩形钢管</w:t>
            </w:r>
            <w:r>
              <w:rPr>
                <w:rFonts w:hint="eastAsia"/>
                <w:color w:val="auto"/>
                <w:highlight w:val="none"/>
              </w:rPr>
              <w:t>或圆形</w:t>
            </w:r>
            <w:r>
              <w:rPr>
                <w:rFonts w:hint="eastAsia"/>
                <w:color w:val="auto"/>
                <w:highlight w:val="none"/>
                <w:lang w:val="en-US"/>
              </w:rPr>
              <w:t>管</w:t>
            </w:r>
            <w:r>
              <w:rPr>
                <w:rFonts w:hint="eastAsia"/>
                <w:color w:val="auto"/>
                <w:highlight w:val="none"/>
              </w:rPr>
              <w:t>材组合</w:t>
            </w:r>
            <w:r>
              <w:rPr>
                <w:rFonts w:hint="eastAsia"/>
                <w:color w:val="auto"/>
                <w:highlight w:val="none"/>
                <w:lang w:val="en-US"/>
              </w:rPr>
              <w:t xml:space="preserve">；主体圆管外径应≥φ89mm，壁厚≥2.5mm。 主体矩形管截面尺寸应≥100mm×50mm，壁厚≥3.0mm。 </w:t>
            </w:r>
          </w:p>
          <w:p w14:paraId="77B9FB0F">
            <w:pPr>
              <w:widowControl/>
              <w:numPr>
                <w:ilvl w:val="0"/>
                <w:numId w:val="0"/>
              </w:numPr>
              <w:jc w:val="left"/>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2.烤漆工艺：浸泡式前处理工艺，全表面磷化膜，静电粉末喷涂；不锈钢件：</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3.所有标准件、轴类件均使用不锈钢材料制作；</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4.贴地部分：采用橡胶脚套，确保了器材的稳定性并可有效的防止磨损地板；</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5.调节部分：调节滑动部分采用电镀调节管，调节快捷顺畅，采用半自动及滑动式设计，座垫</w:t>
            </w:r>
            <w:r>
              <w:rPr>
                <w:rFonts w:ascii="宋体" w:hAnsi="宋体" w:eastAsia="宋体" w:cs="宋体"/>
                <w:color w:val="auto"/>
                <w:szCs w:val="21"/>
                <w:highlight w:val="none"/>
                <w:lang w:val="en" w:bidi="ar"/>
              </w:rPr>
              <w:t>≥</w:t>
            </w:r>
            <w:r>
              <w:rPr>
                <w:rFonts w:hint="eastAsia" w:ascii="宋体" w:hAnsi="宋体" w:eastAsia="宋体" w:cs="宋体"/>
                <w:color w:val="auto"/>
                <w:szCs w:val="21"/>
                <w:highlight w:val="none"/>
                <w:lang w:bidi="ar"/>
              </w:rPr>
              <w:t>7档调节；</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6.运动者接触部位使用PU皮革，磨损后可快速更换；</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 xml:space="preserve">7.放置杠铃杆位置均采用TPU、PE高耐磨缓冲撞击材料；                                      </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 xml:space="preserve">8.占地面积：1220mm×860mm×940mm（±5%）； </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9.器材重量：45kg（±5%）；</w:t>
            </w:r>
          </w:p>
          <w:p w14:paraId="64C1BE8B">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10.第三方认证：产品通过国家体育用品质量监督检验中心检测合格，提供检验报告。</w:t>
            </w:r>
          </w:p>
        </w:tc>
        <w:tc>
          <w:tcPr>
            <w:tcW w:w="1171" w:type="dxa"/>
            <w:vAlign w:val="center"/>
          </w:tcPr>
          <w:p w14:paraId="11B32E00">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4508.63</w:t>
            </w:r>
          </w:p>
        </w:tc>
        <w:tc>
          <w:tcPr>
            <w:tcW w:w="1313" w:type="dxa"/>
            <w:vAlign w:val="center"/>
          </w:tcPr>
          <w:p w14:paraId="05EB0BCE">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4508.63</w:t>
            </w:r>
          </w:p>
        </w:tc>
        <w:tc>
          <w:tcPr>
            <w:tcW w:w="670" w:type="dxa"/>
            <w:vAlign w:val="center"/>
          </w:tcPr>
          <w:p w14:paraId="521F4A8B">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2D87F91A">
            <w:pPr>
              <w:adjustRightInd w:val="0"/>
              <w:snapToGrid w:val="0"/>
              <w:spacing w:line="360" w:lineRule="auto"/>
              <w:jc w:val="center"/>
              <w:rPr>
                <w:rFonts w:hint="eastAsia" w:ascii="宋体" w:hAnsi="宋体" w:eastAsia="宋体" w:cs="宋体"/>
                <w:color w:val="auto"/>
                <w:szCs w:val="21"/>
                <w:highlight w:val="none"/>
              </w:rPr>
            </w:pPr>
          </w:p>
        </w:tc>
      </w:tr>
      <w:tr w14:paraId="56D768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1124" w:hRule="atLeast"/>
          <w:jc w:val="center"/>
        </w:trPr>
        <w:tc>
          <w:tcPr>
            <w:tcW w:w="750" w:type="dxa"/>
            <w:vAlign w:val="center"/>
          </w:tcPr>
          <w:p w14:paraId="14BB48A7">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w:t>
            </w:r>
          </w:p>
        </w:tc>
        <w:tc>
          <w:tcPr>
            <w:tcW w:w="791" w:type="dxa"/>
            <w:vAlign w:val="center"/>
          </w:tcPr>
          <w:p w14:paraId="2D3D0085">
            <w:pPr>
              <w:widowControl/>
              <w:jc w:val="center"/>
              <w:textAlignment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bidi="ar"/>
              </w:rPr>
              <w:t>深蹲架</w:t>
            </w:r>
          </w:p>
        </w:tc>
        <w:tc>
          <w:tcPr>
            <w:tcW w:w="688" w:type="dxa"/>
            <w:vAlign w:val="center"/>
          </w:tcPr>
          <w:p w14:paraId="69E0E127">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w:t>
            </w:r>
          </w:p>
        </w:tc>
        <w:tc>
          <w:tcPr>
            <w:tcW w:w="665" w:type="dxa"/>
            <w:vAlign w:val="center"/>
          </w:tcPr>
          <w:p w14:paraId="46A4D68E">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套</w:t>
            </w:r>
          </w:p>
        </w:tc>
        <w:tc>
          <w:tcPr>
            <w:tcW w:w="4478" w:type="dxa"/>
            <w:vAlign w:val="center"/>
          </w:tcPr>
          <w:p w14:paraId="6F4036BE">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配置：含奥杆一根,5KG/10KG/15KG各两片，共计60KG；</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1、阻力形式：杠铃片；</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2、主要管材规格：龙门架平椭120×40×3.0mm；</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3、紧固件：不锈钢材质；</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4、烤漆颜色：主架黑色银砂纹；</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5、塑胶件颜色：黑色；</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6、净重：85kg</w:t>
            </w:r>
            <w:r>
              <w:rPr>
                <w:rFonts w:ascii="宋体" w:hAnsi="宋体" w:eastAsia="宋体" w:cs="宋体"/>
                <w:color w:val="auto"/>
                <w:szCs w:val="21"/>
                <w:highlight w:val="none"/>
                <w:lang w:bidi="ar"/>
              </w:rPr>
              <w:t>（±5%）</w:t>
            </w:r>
            <w:r>
              <w:rPr>
                <w:rFonts w:hint="eastAsia" w:ascii="宋体" w:hAnsi="宋体" w:eastAsia="宋体" w:cs="宋体"/>
                <w:color w:val="auto"/>
                <w:szCs w:val="21"/>
                <w:highlight w:val="none"/>
                <w:lang w:bidi="ar"/>
              </w:rPr>
              <w:t>；毛重：93kg</w:t>
            </w:r>
            <w:r>
              <w:rPr>
                <w:rFonts w:ascii="宋体" w:hAnsi="宋体" w:eastAsia="宋体" w:cs="宋体"/>
                <w:color w:val="auto"/>
                <w:szCs w:val="21"/>
                <w:highlight w:val="none"/>
                <w:lang w:bidi="ar"/>
              </w:rPr>
              <w:t>（±5%）</w:t>
            </w:r>
            <w:r>
              <w:rPr>
                <w:rFonts w:hint="eastAsia" w:ascii="宋体" w:hAnsi="宋体" w:eastAsia="宋体" w:cs="宋体"/>
                <w:color w:val="auto"/>
                <w:szCs w:val="21"/>
                <w:highlight w:val="none"/>
                <w:lang w:bidi="ar"/>
              </w:rPr>
              <w:t>；</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7、包装方式：气泡袋包装；</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8、最大训练荷载：≥300kg；</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9、产品尺寸： 1840×1670×1840mm</w:t>
            </w:r>
            <w:r>
              <w:rPr>
                <w:rFonts w:ascii="宋体" w:hAnsi="宋体" w:eastAsia="宋体" w:cs="宋体"/>
                <w:color w:val="auto"/>
                <w:szCs w:val="21"/>
                <w:highlight w:val="none"/>
                <w:lang w:bidi="ar"/>
              </w:rPr>
              <w:t>（±5%）</w:t>
            </w:r>
            <w:r>
              <w:rPr>
                <w:rFonts w:hint="eastAsia" w:ascii="宋体" w:hAnsi="宋体" w:eastAsia="宋体" w:cs="宋体"/>
                <w:color w:val="auto"/>
                <w:szCs w:val="21"/>
                <w:highlight w:val="none"/>
                <w:lang w:bidi="ar"/>
              </w:rPr>
              <w:t>；</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10、主要功能 ：锻炼腿部肌肉群。</w:t>
            </w:r>
          </w:p>
        </w:tc>
        <w:tc>
          <w:tcPr>
            <w:tcW w:w="1171" w:type="dxa"/>
            <w:vAlign w:val="center"/>
          </w:tcPr>
          <w:p w14:paraId="79260E0B">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8929.27</w:t>
            </w:r>
          </w:p>
        </w:tc>
        <w:tc>
          <w:tcPr>
            <w:tcW w:w="1313" w:type="dxa"/>
            <w:vAlign w:val="center"/>
          </w:tcPr>
          <w:p w14:paraId="6E270419">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17858.54 </w:t>
            </w:r>
          </w:p>
        </w:tc>
        <w:tc>
          <w:tcPr>
            <w:tcW w:w="670" w:type="dxa"/>
            <w:vAlign w:val="center"/>
          </w:tcPr>
          <w:p w14:paraId="5CD68418">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458AC9A3">
            <w:pPr>
              <w:adjustRightInd w:val="0"/>
              <w:snapToGrid w:val="0"/>
              <w:spacing w:line="360" w:lineRule="auto"/>
              <w:jc w:val="center"/>
              <w:rPr>
                <w:rFonts w:hint="eastAsia" w:ascii="宋体" w:hAnsi="宋体" w:eastAsia="宋体" w:cs="宋体"/>
                <w:color w:val="auto"/>
                <w:szCs w:val="21"/>
                <w:highlight w:val="none"/>
              </w:rPr>
            </w:pPr>
          </w:p>
        </w:tc>
      </w:tr>
      <w:tr w14:paraId="74953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868" w:hRule="atLeast"/>
          <w:jc w:val="center"/>
        </w:trPr>
        <w:tc>
          <w:tcPr>
            <w:tcW w:w="750" w:type="dxa"/>
            <w:vAlign w:val="center"/>
          </w:tcPr>
          <w:p w14:paraId="564F7F87">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w:t>
            </w:r>
          </w:p>
        </w:tc>
        <w:tc>
          <w:tcPr>
            <w:tcW w:w="791" w:type="dxa"/>
            <w:vAlign w:val="center"/>
          </w:tcPr>
          <w:p w14:paraId="06AFA021">
            <w:pPr>
              <w:widowControl/>
              <w:jc w:val="center"/>
              <w:textAlignment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bidi="ar"/>
              </w:rPr>
              <w:t>腘绳肌训练器</w:t>
            </w:r>
          </w:p>
        </w:tc>
        <w:tc>
          <w:tcPr>
            <w:tcW w:w="688" w:type="dxa"/>
            <w:vAlign w:val="center"/>
          </w:tcPr>
          <w:p w14:paraId="1181BBE4">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w:t>
            </w:r>
          </w:p>
        </w:tc>
        <w:tc>
          <w:tcPr>
            <w:tcW w:w="665" w:type="dxa"/>
            <w:vAlign w:val="center"/>
          </w:tcPr>
          <w:p w14:paraId="26DBD6CD">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台</w:t>
            </w:r>
          </w:p>
        </w:tc>
        <w:tc>
          <w:tcPr>
            <w:tcW w:w="4478" w:type="dxa"/>
            <w:vAlign w:val="center"/>
          </w:tcPr>
          <w:p w14:paraId="79503FB6">
            <w:pPr>
              <w:widowControl/>
              <w:jc w:val="left"/>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1.规格：</w:t>
            </w:r>
            <w:r>
              <w:rPr>
                <w:rFonts w:ascii="宋体" w:hAnsi="宋体" w:eastAsia="宋体" w:cs="宋体"/>
                <w:color w:val="auto"/>
                <w:szCs w:val="21"/>
                <w:highlight w:val="none"/>
                <w:lang w:bidi="ar"/>
              </w:rPr>
              <w:t>1850×1175×1250mm</w:t>
            </w:r>
            <w:r>
              <w:rPr>
                <w:rFonts w:hint="eastAsia" w:ascii="宋体" w:hAnsi="宋体" w:eastAsia="宋体" w:cs="宋体"/>
                <w:color w:val="auto"/>
                <w:szCs w:val="21"/>
                <w:highlight w:val="none"/>
                <w:lang w:bidi="ar"/>
              </w:rPr>
              <w:t>(±5%)；</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2.重量≥100kg(±5%)；</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3.管材壁厚≥2.5mm；</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4.腿部调节范围</w:t>
            </w:r>
            <w:r>
              <w:rPr>
                <w:rFonts w:ascii="宋体" w:hAnsi="宋体" w:eastAsia="宋体" w:cs="宋体"/>
                <w:color w:val="auto"/>
                <w:szCs w:val="21"/>
                <w:highlight w:val="none"/>
                <w:lang w:bidi="ar"/>
              </w:rPr>
              <w:t>200-80cm</w:t>
            </w:r>
            <w:r>
              <w:rPr>
                <w:rFonts w:hint="eastAsia" w:ascii="宋体" w:hAnsi="宋体" w:eastAsia="宋体" w:cs="宋体"/>
                <w:color w:val="auto"/>
                <w:szCs w:val="21"/>
                <w:highlight w:val="none"/>
                <w:lang w:bidi="ar"/>
              </w:rPr>
              <w:t>；</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5.勾脚泡棉最小调节距离≥40mm；</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6.采用≥75*75高强度管材，≥2.5mm壁厚；</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7.漆面表面附着力＞50kg/cm；</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8.所有螺栓均采用≥8.8级高强度螺栓，保证连接的稳固性；</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9.前部增加弹力带挂杆，可继续增加重量，提高安全性；</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 xml:space="preserve">10.坐凳泡棉下部增加摆荡式铃片挂杆 ，可以反趴着进行腘绳肌训练；                                      </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11.工业级四滑动轴承，前后滑行更平顺，可同时实现前后及高低调节，可实现训练动作更加多样化。</w:t>
            </w:r>
          </w:p>
        </w:tc>
        <w:tc>
          <w:tcPr>
            <w:tcW w:w="1171" w:type="dxa"/>
            <w:vAlign w:val="center"/>
          </w:tcPr>
          <w:p w14:paraId="041257B0">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10132.67</w:t>
            </w:r>
          </w:p>
        </w:tc>
        <w:tc>
          <w:tcPr>
            <w:tcW w:w="1313" w:type="dxa"/>
            <w:vAlign w:val="center"/>
          </w:tcPr>
          <w:p w14:paraId="32348CB9">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10132.67</w:t>
            </w:r>
          </w:p>
        </w:tc>
        <w:tc>
          <w:tcPr>
            <w:tcW w:w="670" w:type="dxa"/>
            <w:vAlign w:val="center"/>
          </w:tcPr>
          <w:p w14:paraId="24FB6C1A">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1AFCDC44">
            <w:pPr>
              <w:adjustRightInd w:val="0"/>
              <w:snapToGrid w:val="0"/>
              <w:spacing w:line="360" w:lineRule="auto"/>
              <w:jc w:val="center"/>
              <w:rPr>
                <w:rFonts w:hint="eastAsia" w:ascii="宋体" w:hAnsi="宋体" w:eastAsia="宋体" w:cs="宋体"/>
                <w:color w:val="auto"/>
                <w:szCs w:val="21"/>
                <w:highlight w:val="none"/>
              </w:rPr>
            </w:pPr>
          </w:p>
        </w:tc>
      </w:tr>
      <w:tr w14:paraId="3E6E3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1161" w:hRule="atLeast"/>
          <w:jc w:val="center"/>
        </w:trPr>
        <w:tc>
          <w:tcPr>
            <w:tcW w:w="750" w:type="dxa"/>
            <w:vAlign w:val="center"/>
          </w:tcPr>
          <w:p w14:paraId="44B39058">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w:t>
            </w:r>
          </w:p>
        </w:tc>
        <w:tc>
          <w:tcPr>
            <w:tcW w:w="791" w:type="dxa"/>
            <w:vAlign w:val="center"/>
          </w:tcPr>
          <w:p w14:paraId="4E76B5E5">
            <w:pPr>
              <w:widowControl/>
              <w:jc w:val="center"/>
              <w:textAlignment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bidi="ar"/>
              </w:rPr>
              <w:t>超负荷离心训练测功仪</w:t>
            </w:r>
          </w:p>
        </w:tc>
        <w:tc>
          <w:tcPr>
            <w:tcW w:w="688" w:type="dxa"/>
            <w:vAlign w:val="center"/>
          </w:tcPr>
          <w:p w14:paraId="4841A70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w:t>
            </w:r>
          </w:p>
        </w:tc>
        <w:tc>
          <w:tcPr>
            <w:tcW w:w="665" w:type="dxa"/>
            <w:vAlign w:val="center"/>
          </w:tcPr>
          <w:p w14:paraId="24660119">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台</w:t>
            </w:r>
          </w:p>
        </w:tc>
        <w:tc>
          <w:tcPr>
            <w:tcW w:w="4478" w:type="dxa"/>
            <w:vAlign w:val="center"/>
          </w:tcPr>
          <w:p w14:paraId="3AC9B1ED">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1.多元化独立紧凑型训练平台，可进行力量训练及运动康复训练；</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2.通过惯性配重轮实现离心超载负荷，弥补了传统阻抗训练过程中常被忽略的离心训练环节，有效提升运动表现、增加肌肉力量、提高急停变向加速及动作规划能力，并对预防运动损伤起到积极促进作用；</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3.惯性配重轮具有≥4种规格阻力系数，分可随意组合改变训练难易程度；下肢强化训练专用背带有≥5种尺码可选；</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4.通过改变平台摆放位置，可进行针对性强化训练或专项技术训练，如立于墙面进行滑冰项目侧向离心力量训练或坐姿划船训练，倒挂固定于训练架顶端进行背部、肩部及上肢的力量强化训练；</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5.利用训练辅件可进行多种训练动作，满足上肢、下肢及核心的训练需求，动作包括但不限于深蹲、硬拉、耸肩、提踵、俯身划船、旋转、提拉等。亦可结合运动专项技术特点，开发打造专项体能训练动作，满足复合动作训练需求，如利用下拉绳模拟柔道项目中拉拽对手以及被拉拽过程中的抵抗训练；</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6.软件系统监测数据包括：当前动作实时功率、每次动作输出功率、每组训练平均功率、每次动作向心阶段峰值功率、每组训练向心阶段平均峰值功率、每次动作离心阶段峰值功率、每组训练离心阶段平均峰值功率、离心超负荷百分比、平均动作速度、峰值动作速度等；</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7. 传感器内置高性能电池，具备“睡眠模式”，通过App控制启动，无需按钮激活电源；</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8. 设备包含测功仪主体、传动轴、传动带、内置数据传感器、无线数据信号传输器、惯性配重轮2个、提拉杆1个、深蹲腰带1个、下肢强化训练专用背带2个、下拉绳1个、地面固定选项配件1套；</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9. 产品占地面积77cm×52cm ×21cm（±5%）；</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10. 产品总重量12.5kg（±5%）。</w:t>
            </w:r>
          </w:p>
        </w:tc>
        <w:tc>
          <w:tcPr>
            <w:tcW w:w="1171" w:type="dxa"/>
            <w:vAlign w:val="center"/>
          </w:tcPr>
          <w:p w14:paraId="52FFB8A4">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94833.33</w:t>
            </w:r>
          </w:p>
        </w:tc>
        <w:tc>
          <w:tcPr>
            <w:tcW w:w="1313" w:type="dxa"/>
            <w:vAlign w:val="center"/>
          </w:tcPr>
          <w:p w14:paraId="00D68C7C">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94833.33</w:t>
            </w:r>
          </w:p>
        </w:tc>
        <w:tc>
          <w:tcPr>
            <w:tcW w:w="670" w:type="dxa"/>
            <w:vAlign w:val="center"/>
          </w:tcPr>
          <w:p w14:paraId="45B6E1AD">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7049E25C">
            <w:pPr>
              <w:adjustRightInd w:val="0"/>
              <w:snapToGrid w:val="0"/>
              <w:spacing w:line="360" w:lineRule="auto"/>
              <w:jc w:val="center"/>
              <w:rPr>
                <w:rFonts w:hint="eastAsia" w:ascii="宋体" w:hAnsi="宋体" w:eastAsia="宋体" w:cs="宋体"/>
                <w:color w:val="auto"/>
                <w:szCs w:val="21"/>
                <w:highlight w:val="none"/>
              </w:rPr>
            </w:pPr>
          </w:p>
        </w:tc>
      </w:tr>
      <w:tr w14:paraId="40A3F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7867B699">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w:t>
            </w:r>
          </w:p>
        </w:tc>
        <w:tc>
          <w:tcPr>
            <w:tcW w:w="791" w:type="dxa"/>
            <w:vAlign w:val="center"/>
          </w:tcPr>
          <w:p w14:paraId="671725CE">
            <w:pPr>
              <w:widowControl/>
              <w:jc w:val="center"/>
              <w:textAlignment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bidi="ar"/>
              </w:rPr>
              <w:t>速度与爆发力</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训练台</w:t>
            </w:r>
          </w:p>
        </w:tc>
        <w:tc>
          <w:tcPr>
            <w:tcW w:w="688" w:type="dxa"/>
            <w:vAlign w:val="center"/>
          </w:tcPr>
          <w:p w14:paraId="5F36BA13">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w:t>
            </w:r>
          </w:p>
        </w:tc>
        <w:tc>
          <w:tcPr>
            <w:tcW w:w="665" w:type="dxa"/>
            <w:vAlign w:val="center"/>
          </w:tcPr>
          <w:p w14:paraId="1BF3B5FD">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套</w:t>
            </w:r>
          </w:p>
        </w:tc>
        <w:tc>
          <w:tcPr>
            <w:tcW w:w="4478" w:type="dxa"/>
            <w:vAlign w:val="center"/>
          </w:tcPr>
          <w:p w14:paraId="6CB63AEF">
            <w:pPr>
              <w:widowControl/>
              <w:jc w:val="left"/>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训练台可以帮助运动员在赛场上最大限度地提高速度、纵跳和运动专项成绩；</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1.设备支持≥5名运动员同时训练，可在≥40个不同固定点对训练者施加阻力，包含水平阻力和垂直阻力；</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2.设备可以在脚踝、大腿、腰部、手腕同时或分别进行抗阻训练；</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3.设备可以充分模拟各种项目不同专项动作；</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4.设备阻力可以调节，其采用的滑轮系统可以有效保证从起点至终点全程阻力不变，不会在底部松弛或最高点力量过大，因此有效避免了其他弹性阻力训练的缺点；</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5.产品尺寸：180cm ×120cm</w:t>
            </w:r>
            <w:r>
              <w:rPr>
                <w:rFonts w:ascii="宋体" w:hAnsi="宋体" w:eastAsia="宋体" w:cs="宋体"/>
                <w:color w:val="auto"/>
                <w:szCs w:val="21"/>
                <w:highlight w:val="none"/>
                <w:lang w:bidi="ar"/>
              </w:rPr>
              <w:t>（±5%）</w:t>
            </w:r>
            <w:r>
              <w:rPr>
                <w:rFonts w:hint="eastAsia" w:ascii="宋体" w:hAnsi="宋体" w:eastAsia="宋体" w:cs="宋体"/>
                <w:color w:val="auto"/>
                <w:szCs w:val="21"/>
                <w:highlight w:val="none"/>
                <w:lang w:bidi="ar"/>
              </w:rPr>
              <w:t>；</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6.使用高密度压缩板、EVA泡沫等制成；</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7.设备重量：145磅</w:t>
            </w:r>
            <w:r>
              <w:rPr>
                <w:rFonts w:ascii="宋体" w:hAnsi="宋体" w:eastAsia="宋体" w:cs="宋体"/>
                <w:color w:val="auto"/>
                <w:szCs w:val="21"/>
                <w:highlight w:val="none"/>
                <w:lang w:bidi="ar"/>
              </w:rPr>
              <w:t>（±5%）</w:t>
            </w:r>
            <w:r>
              <w:rPr>
                <w:rFonts w:hint="eastAsia" w:ascii="宋体" w:hAnsi="宋体" w:eastAsia="宋体" w:cs="宋体"/>
                <w:color w:val="auto"/>
                <w:szCs w:val="21"/>
                <w:highlight w:val="none"/>
                <w:lang w:bidi="ar"/>
              </w:rPr>
              <w:t>；</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8.最远可在≥10m范围内训练；</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9.设备配置：≥8根阻力绳，脚踝套具≥1对、大腿套具≥1对、 腰部套具≥1个、手腕套具≥1对。</w:t>
            </w:r>
          </w:p>
        </w:tc>
        <w:tc>
          <w:tcPr>
            <w:tcW w:w="1171" w:type="dxa"/>
            <w:vAlign w:val="center"/>
          </w:tcPr>
          <w:p w14:paraId="44533370">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67266.67</w:t>
            </w:r>
          </w:p>
        </w:tc>
        <w:tc>
          <w:tcPr>
            <w:tcW w:w="1313" w:type="dxa"/>
            <w:vAlign w:val="center"/>
          </w:tcPr>
          <w:p w14:paraId="06621AA4">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201800.01</w:t>
            </w:r>
          </w:p>
        </w:tc>
        <w:tc>
          <w:tcPr>
            <w:tcW w:w="670" w:type="dxa"/>
            <w:vAlign w:val="center"/>
          </w:tcPr>
          <w:p w14:paraId="01E98054">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2A20FFDC">
            <w:pPr>
              <w:adjustRightInd w:val="0"/>
              <w:snapToGrid w:val="0"/>
              <w:spacing w:line="360" w:lineRule="auto"/>
              <w:jc w:val="center"/>
              <w:rPr>
                <w:rFonts w:hint="eastAsia" w:ascii="宋体" w:hAnsi="宋体" w:eastAsia="宋体" w:cs="宋体"/>
                <w:color w:val="auto"/>
                <w:szCs w:val="21"/>
                <w:highlight w:val="none"/>
              </w:rPr>
            </w:pPr>
          </w:p>
        </w:tc>
      </w:tr>
      <w:tr w14:paraId="149AC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75A4F956">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8</w:t>
            </w:r>
          </w:p>
        </w:tc>
        <w:tc>
          <w:tcPr>
            <w:tcW w:w="791" w:type="dxa"/>
            <w:vAlign w:val="center"/>
          </w:tcPr>
          <w:p w14:paraId="307E584A">
            <w:pPr>
              <w:widowControl/>
              <w:jc w:val="center"/>
              <w:textAlignment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bidi="ar"/>
              </w:rPr>
              <w:t>多模式核心力量训练器</w:t>
            </w:r>
          </w:p>
        </w:tc>
        <w:tc>
          <w:tcPr>
            <w:tcW w:w="688" w:type="dxa"/>
            <w:vAlign w:val="center"/>
          </w:tcPr>
          <w:p w14:paraId="06480168">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w:t>
            </w:r>
          </w:p>
        </w:tc>
        <w:tc>
          <w:tcPr>
            <w:tcW w:w="665" w:type="dxa"/>
            <w:vAlign w:val="center"/>
          </w:tcPr>
          <w:p w14:paraId="174E2A5F">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台</w:t>
            </w:r>
          </w:p>
        </w:tc>
        <w:tc>
          <w:tcPr>
            <w:tcW w:w="4478" w:type="dxa"/>
            <w:vAlign w:val="center"/>
          </w:tcPr>
          <w:p w14:paraId="29A97029">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1.设备由弹性瑜伽球与方形钢管支架组成，可进行上下肢及核心多种训练动作，强化腹肌、背肌、臀部肌群等力量，充分提高核心力量；</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2.设备通过变化体位可进行诸多训练动作，包括但不限于仰卧起、体侧屈、山羊挺身、背部伸展、上斜飞鸟等；</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3.设备配有菱形铝板球平台，一个可拆卸式训练球定位器，一个超大菱形铁板脚踏平台；</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4.可拆卸式训练球定位器具有高度调节功能，具备≥6个高度调节；</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5.脚踏平台与菱形铝板球平台可进行距离调节，满足不同身高运动员使用需要，长度调节≥3个；</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6.脚踏平台上方拥有两个可调节式脚踝辊轮保护垫，并具备≥10个高度调节，用于下肢固定，舒适安全；</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7.脚踏平台两侧装置≥2个辅助把手，配合阻力带使用，可进行强化上肢的训练动作；</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8.规格：130cm×100cm×75cm（LxWxH）（±5%）；</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9. 重量：120kg（±5%）。</w:t>
            </w:r>
          </w:p>
        </w:tc>
        <w:tc>
          <w:tcPr>
            <w:tcW w:w="1171" w:type="dxa"/>
            <w:vAlign w:val="center"/>
          </w:tcPr>
          <w:p w14:paraId="2287BB8E">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55100</w:t>
            </w:r>
          </w:p>
        </w:tc>
        <w:tc>
          <w:tcPr>
            <w:tcW w:w="1313" w:type="dxa"/>
            <w:vAlign w:val="center"/>
          </w:tcPr>
          <w:p w14:paraId="25059FF4">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55100</w:t>
            </w:r>
          </w:p>
        </w:tc>
        <w:tc>
          <w:tcPr>
            <w:tcW w:w="670" w:type="dxa"/>
            <w:vAlign w:val="center"/>
          </w:tcPr>
          <w:p w14:paraId="4231B0B7">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5CE8F056">
            <w:pPr>
              <w:adjustRightInd w:val="0"/>
              <w:snapToGrid w:val="0"/>
              <w:spacing w:line="360" w:lineRule="auto"/>
              <w:jc w:val="center"/>
              <w:rPr>
                <w:rFonts w:hint="eastAsia" w:ascii="宋体" w:hAnsi="宋体" w:eastAsia="宋体" w:cs="宋体"/>
                <w:color w:val="auto"/>
                <w:szCs w:val="21"/>
                <w:highlight w:val="none"/>
              </w:rPr>
            </w:pPr>
          </w:p>
        </w:tc>
      </w:tr>
      <w:tr w14:paraId="30F65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08DABDFC">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9</w:t>
            </w:r>
          </w:p>
        </w:tc>
        <w:tc>
          <w:tcPr>
            <w:tcW w:w="791" w:type="dxa"/>
            <w:vAlign w:val="center"/>
          </w:tcPr>
          <w:p w14:paraId="56303C15">
            <w:pPr>
              <w:widowControl/>
              <w:jc w:val="center"/>
              <w:textAlignment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bidi="ar"/>
              </w:rPr>
              <w:t>秒表</w:t>
            </w:r>
          </w:p>
        </w:tc>
        <w:tc>
          <w:tcPr>
            <w:tcW w:w="688" w:type="dxa"/>
            <w:vAlign w:val="center"/>
          </w:tcPr>
          <w:p w14:paraId="4BEC8760">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10</w:t>
            </w:r>
          </w:p>
        </w:tc>
        <w:tc>
          <w:tcPr>
            <w:tcW w:w="665" w:type="dxa"/>
            <w:vAlign w:val="center"/>
          </w:tcPr>
          <w:p w14:paraId="7E11926E">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块</w:t>
            </w:r>
          </w:p>
        </w:tc>
        <w:tc>
          <w:tcPr>
            <w:tcW w:w="4478" w:type="dxa"/>
            <w:vAlign w:val="center"/>
          </w:tcPr>
          <w:p w14:paraId="1BCC48C2">
            <w:pPr>
              <w:widowControl/>
              <w:jc w:val="left"/>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1.表壳尺寸(长×宽×高):83×64×24mm（±5%）；</w:t>
            </w:r>
          </w:p>
          <w:p w14:paraId="5BED82B2">
            <w:pPr>
              <w:widowControl/>
              <w:jc w:val="left"/>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2.重量:85g（±5%）；</w:t>
            </w:r>
          </w:p>
          <w:p w14:paraId="4A5966FB">
            <w:pPr>
              <w:widowControl/>
              <w:jc w:val="left"/>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3.表壳/表圈材料:树脂；</w:t>
            </w:r>
          </w:p>
          <w:p w14:paraId="1CDE5438">
            <w:pPr>
              <w:widowControl/>
              <w:jc w:val="left"/>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4.电源和电池使用寿命:CR2032电池，可续航≥5年(包括每天平均按下30次按钮)；</w:t>
            </w:r>
          </w:p>
          <w:p w14:paraId="589DD931">
            <w:pPr>
              <w:widowControl/>
              <w:jc w:val="left"/>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5. ≥50M防水；</w:t>
            </w:r>
          </w:p>
          <w:p w14:paraId="04DE5A80">
            <w:pPr>
              <w:widowControl/>
              <w:jc w:val="left"/>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6.最小计时单位：1/1000秒</w:t>
            </w:r>
          </w:p>
          <w:p w14:paraId="51B2BFB8">
            <w:pPr>
              <w:widowControl/>
              <w:jc w:val="left"/>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7.测量模式:经过时间、单圈时间、分段计时、第1名到第100名的时间、圈数计数器(最多99圈)存储容量≥2组，每组≥100条记录；</w:t>
            </w:r>
          </w:p>
        </w:tc>
        <w:tc>
          <w:tcPr>
            <w:tcW w:w="1171" w:type="dxa"/>
            <w:vAlign w:val="center"/>
          </w:tcPr>
          <w:p w14:paraId="763CD8CB">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372.81</w:t>
            </w:r>
          </w:p>
        </w:tc>
        <w:tc>
          <w:tcPr>
            <w:tcW w:w="1313" w:type="dxa"/>
            <w:vAlign w:val="center"/>
          </w:tcPr>
          <w:p w14:paraId="4160292D">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3728.1</w:t>
            </w:r>
          </w:p>
        </w:tc>
        <w:tc>
          <w:tcPr>
            <w:tcW w:w="670" w:type="dxa"/>
            <w:vAlign w:val="center"/>
          </w:tcPr>
          <w:p w14:paraId="5E55E555">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5DF44ED2">
            <w:pPr>
              <w:adjustRightInd w:val="0"/>
              <w:snapToGrid w:val="0"/>
              <w:spacing w:line="360" w:lineRule="auto"/>
              <w:jc w:val="center"/>
              <w:rPr>
                <w:rFonts w:hint="eastAsia" w:ascii="宋体" w:hAnsi="宋体" w:eastAsia="宋体" w:cs="宋体"/>
                <w:color w:val="auto"/>
                <w:szCs w:val="21"/>
                <w:highlight w:val="none"/>
              </w:rPr>
            </w:pPr>
          </w:p>
        </w:tc>
      </w:tr>
      <w:tr w14:paraId="57D34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38FF4E57">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10</w:t>
            </w:r>
          </w:p>
        </w:tc>
        <w:tc>
          <w:tcPr>
            <w:tcW w:w="791" w:type="dxa"/>
            <w:vAlign w:val="center"/>
          </w:tcPr>
          <w:p w14:paraId="31E81F34">
            <w:pPr>
              <w:widowControl/>
              <w:jc w:val="center"/>
              <w:textAlignment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bidi="ar"/>
              </w:rPr>
              <w:t>健身踏板</w:t>
            </w:r>
          </w:p>
        </w:tc>
        <w:tc>
          <w:tcPr>
            <w:tcW w:w="688" w:type="dxa"/>
            <w:vAlign w:val="center"/>
          </w:tcPr>
          <w:p w14:paraId="2EBECCF5">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10</w:t>
            </w:r>
          </w:p>
        </w:tc>
        <w:tc>
          <w:tcPr>
            <w:tcW w:w="665" w:type="dxa"/>
            <w:vAlign w:val="center"/>
          </w:tcPr>
          <w:p w14:paraId="545154A1">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台</w:t>
            </w:r>
          </w:p>
        </w:tc>
        <w:tc>
          <w:tcPr>
            <w:tcW w:w="4478" w:type="dxa"/>
            <w:vAlign w:val="center"/>
          </w:tcPr>
          <w:p w14:paraId="0D3C4BEA">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1.结构稳定,表面贴合大面积TPR软胶, 脚底具有≥4个TPR软胶做支撑，减震防滑；</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2.规格：产品安装脚后总长107cm(±5%)，宽度42cm(±5%)，顶部主板总长105.5m(±5%)，最大宽度41.5cm(±5%)，顶部可使用长度96cm(±5%)，宽度31cm(±5%)；</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无脚高度10cm(±5%)，两个脚安装后高度15cm(±5%)，四个脚安装后高度20cm(±5%)，单脚对边42cm(±5%)，对角44cm(±5%)，单脚高度7.5cm(±5%)，整体重量8240g(±5%)，单脚重量650g(±5%)；</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3.材质：主体PP+表皮TPR。</w:t>
            </w:r>
          </w:p>
        </w:tc>
        <w:tc>
          <w:tcPr>
            <w:tcW w:w="1171" w:type="dxa"/>
            <w:vAlign w:val="center"/>
          </w:tcPr>
          <w:p w14:paraId="5EBE660A">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440.56</w:t>
            </w:r>
          </w:p>
        </w:tc>
        <w:tc>
          <w:tcPr>
            <w:tcW w:w="1313" w:type="dxa"/>
            <w:vAlign w:val="center"/>
          </w:tcPr>
          <w:p w14:paraId="4C8F6534">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4405.6</w:t>
            </w:r>
          </w:p>
        </w:tc>
        <w:tc>
          <w:tcPr>
            <w:tcW w:w="670" w:type="dxa"/>
            <w:vAlign w:val="center"/>
          </w:tcPr>
          <w:p w14:paraId="4CBCBFD6">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78EB5701">
            <w:pPr>
              <w:adjustRightInd w:val="0"/>
              <w:snapToGrid w:val="0"/>
              <w:spacing w:line="360" w:lineRule="auto"/>
              <w:jc w:val="center"/>
              <w:rPr>
                <w:rFonts w:hint="eastAsia" w:ascii="宋体" w:hAnsi="宋体" w:eastAsia="宋体" w:cs="宋体"/>
                <w:color w:val="auto"/>
                <w:szCs w:val="21"/>
                <w:highlight w:val="none"/>
              </w:rPr>
            </w:pPr>
          </w:p>
        </w:tc>
      </w:tr>
      <w:tr w14:paraId="1A314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5F183640">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11</w:t>
            </w:r>
          </w:p>
        </w:tc>
        <w:tc>
          <w:tcPr>
            <w:tcW w:w="791" w:type="dxa"/>
            <w:vAlign w:val="center"/>
          </w:tcPr>
          <w:p w14:paraId="5FB2342C">
            <w:pPr>
              <w:widowControl/>
              <w:jc w:val="center"/>
              <w:textAlignment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bidi="ar"/>
              </w:rPr>
              <w:t>镁粉块</w:t>
            </w:r>
          </w:p>
        </w:tc>
        <w:tc>
          <w:tcPr>
            <w:tcW w:w="688" w:type="dxa"/>
            <w:vAlign w:val="center"/>
          </w:tcPr>
          <w:p w14:paraId="6CE2E3B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100</w:t>
            </w:r>
          </w:p>
        </w:tc>
        <w:tc>
          <w:tcPr>
            <w:tcW w:w="665" w:type="dxa"/>
            <w:vAlign w:val="center"/>
          </w:tcPr>
          <w:p w14:paraId="5490CEDF">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块</w:t>
            </w:r>
          </w:p>
        </w:tc>
        <w:tc>
          <w:tcPr>
            <w:tcW w:w="4478" w:type="dxa"/>
            <w:vAlign w:val="center"/>
          </w:tcPr>
          <w:p w14:paraId="3E676B99">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1.用于体育训练防滑阻汗，一块体积≥长宽高4.5×9×9cm；</w:t>
            </w:r>
          </w:p>
        </w:tc>
        <w:tc>
          <w:tcPr>
            <w:tcW w:w="1171" w:type="dxa"/>
            <w:vAlign w:val="center"/>
          </w:tcPr>
          <w:p w14:paraId="154CBC68">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50</w:t>
            </w:r>
          </w:p>
        </w:tc>
        <w:tc>
          <w:tcPr>
            <w:tcW w:w="1313" w:type="dxa"/>
            <w:vAlign w:val="center"/>
          </w:tcPr>
          <w:p w14:paraId="7B946948">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5000</w:t>
            </w:r>
          </w:p>
        </w:tc>
        <w:tc>
          <w:tcPr>
            <w:tcW w:w="670" w:type="dxa"/>
            <w:vAlign w:val="center"/>
          </w:tcPr>
          <w:p w14:paraId="1B62AEFB">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79380230">
            <w:pPr>
              <w:adjustRightInd w:val="0"/>
              <w:snapToGrid w:val="0"/>
              <w:spacing w:line="360" w:lineRule="auto"/>
              <w:jc w:val="center"/>
              <w:rPr>
                <w:rFonts w:hint="eastAsia" w:ascii="宋体" w:hAnsi="宋体" w:eastAsia="宋体" w:cs="宋体"/>
                <w:color w:val="auto"/>
                <w:szCs w:val="21"/>
                <w:highlight w:val="none"/>
              </w:rPr>
            </w:pPr>
          </w:p>
        </w:tc>
      </w:tr>
      <w:tr w14:paraId="12488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556B76CF">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12</w:t>
            </w:r>
          </w:p>
        </w:tc>
        <w:tc>
          <w:tcPr>
            <w:tcW w:w="791" w:type="dxa"/>
            <w:vAlign w:val="center"/>
          </w:tcPr>
          <w:p w14:paraId="0123D4EF">
            <w:pPr>
              <w:widowControl/>
              <w:jc w:val="center"/>
              <w:textAlignment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bidi="ar"/>
              </w:rPr>
              <w:t>镁粉</w:t>
            </w:r>
          </w:p>
        </w:tc>
        <w:tc>
          <w:tcPr>
            <w:tcW w:w="688" w:type="dxa"/>
            <w:vAlign w:val="center"/>
          </w:tcPr>
          <w:p w14:paraId="79E272BC">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100</w:t>
            </w:r>
          </w:p>
        </w:tc>
        <w:tc>
          <w:tcPr>
            <w:tcW w:w="665" w:type="dxa"/>
            <w:vAlign w:val="center"/>
          </w:tcPr>
          <w:p w14:paraId="4B87BCF2">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包</w:t>
            </w:r>
          </w:p>
        </w:tc>
        <w:tc>
          <w:tcPr>
            <w:tcW w:w="4478" w:type="dxa"/>
            <w:vAlign w:val="center"/>
          </w:tcPr>
          <w:p w14:paraId="4097A1B8">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1.用于体育训练防滑阻汗，一</w:t>
            </w:r>
            <w:r>
              <w:rPr>
                <w:rFonts w:hint="eastAsia" w:ascii="宋体" w:hAnsi="宋体" w:eastAsia="宋体" w:cs="宋体"/>
                <w:color w:val="auto"/>
                <w:szCs w:val="21"/>
                <w:highlight w:val="none"/>
                <w:lang w:val="en-US" w:eastAsia="zh-CN" w:bidi="ar"/>
              </w:rPr>
              <w:t>包</w:t>
            </w:r>
            <w:r>
              <w:rPr>
                <w:rFonts w:hint="eastAsia" w:ascii="宋体" w:hAnsi="宋体" w:eastAsia="宋体" w:cs="宋体"/>
                <w:color w:val="auto"/>
                <w:szCs w:val="21"/>
                <w:highlight w:val="none"/>
                <w:lang w:bidi="ar"/>
              </w:rPr>
              <w:t>可装≥56g；</w:t>
            </w:r>
          </w:p>
        </w:tc>
        <w:tc>
          <w:tcPr>
            <w:tcW w:w="1171" w:type="dxa"/>
            <w:vAlign w:val="center"/>
          </w:tcPr>
          <w:p w14:paraId="0AC812BF">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67.63</w:t>
            </w:r>
          </w:p>
        </w:tc>
        <w:tc>
          <w:tcPr>
            <w:tcW w:w="1313" w:type="dxa"/>
            <w:vAlign w:val="center"/>
          </w:tcPr>
          <w:p w14:paraId="0CCD4EBD">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6763</w:t>
            </w:r>
          </w:p>
        </w:tc>
        <w:tc>
          <w:tcPr>
            <w:tcW w:w="670" w:type="dxa"/>
            <w:vAlign w:val="center"/>
          </w:tcPr>
          <w:p w14:paraId="3C6F687C">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57851FFE">
            <w:pPr>
              <w:adjustRightInd w:val="0"/>
              <w:snapToGrid w:val="0"/>
              <w:spacing w:line="360" w:lineRule="auto"/>
              <w:jc w:val="center"/>
              <w:rPr>
                <w:rFonts w:hint="eastAsia" w:ascii="宋体" w:hAnsi="宋体" w:eastAsia="宋体" w:cs="宋体"/>
                <w:color w:val="auto"/>
                <w:szCs w:val="21"/>
                <w:highlight w:val="none"/>
              </w:rPr>
            </w:pPr>
          </w:p>
        </w:tc>
      </w:tr>
      <w:tr w14:paraId="7BD51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79BD6CB6">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13</w:t>
            </w:r>
          </w:p>
        </w:tc>
        <w:tc>
          <w:tcPr>
            <w:tcW w:w="791" w:type="dxa"/>
            <w:vAlign w:val="center"/>
          </w:tcPr>
          <w:p w14:paraId="623E4C18">
            <w:pPr>
              <w:widowControl/>
              <w:jc w:val="center"/>
              <w:textAlignment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bidi="ar"/>
              </w:rPr>
              <w:t>运动肌贴</w:t>
            </w:r>
          </w:p>
        </w:tc>
        <w:tc>
          <w:tcPr>
            <w:tcW w:w="688" w:type="dxa"/>
            <w:vAlign w:val="center"/>
          </w:tcPr>
          <w:p w14:paraId="6F3803A9">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550</w:t>
            </w:r>
          </w:p>
        </w:tc>
        <w:tc>
          <w:tcPr>
            <w:tcW w:w="665" w:type="dxa"/>
            <w:vAlign w:val="center"/>
          </w:tcPr>
          <w:p w14:paraId="28BC11D9">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卷</w:t>
            </w:r>
          </w:p>
        </w:tc>
        <w:tc>
          <w:tcPr>
            <w:tcW w:w="4478" w:type="dxa"/>
            <w:vAlign w:val="center"/>
          </w:tcPr>
          <w:p w14:paraId="284A37FE">
            <w:pPr>
              <w:widowControl/>
              <w:jc w:val="left"/>
              <w:textAlignment w:val="center"/>
              <w:rPr>
                <w:rFonts w:hint="eastAsia" w:ascii="宋体" w:hAnsi="宋体" w:eastAsia="宋体" w:cs="宋体"/>
                <w:strike/>
                <w:color w:val="auto"/>
                <w:szCs w:val="21"/>
                <w:highlight w:val="none"/>
              </w:rPr>
            </w:pPr>
            <w:r>
              <w:rPr>
                <w:rStyle w:val="282"/>
                <w:rFonts w:hint="eastAsia" w:ascii="宋体" w:hAnsi="宋体" w:eastAsia="宋体" w:cs="宋体"/>
                <w:color w:val="auto"/>
                <w:sz w:val="21"/>
                <w:szCs w:val="21"/>
                <w:highlight w:val="none"/>
                <w:lang w:bidi="ar"/>
              </w:rPr>
              <w:t>1.产品组成：不含药物；预裁；丝绸面料；医用亚克力胶；95G铜板背纸；</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2.外观：表应有光泽、螺纹粗且清晰、异味。背采医级粘合胶，采连续性波纹设计，颜色：肤色；</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3.绷带在静止状态下的宽度为：5CM±1MM；</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4.单条绷带在静止状态下的长度为：≥25M；</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5.弹性比1：1.9，单条绷带在拉伸状态下伸展后的长度为：47CM，误差为±1CM；</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6.粘性：</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6.1持粘性：按照YY/T0148-2006 《医</w:t>
            </w:r>
            <w:r>
              <w:rPr>
                <w:rStyle w:val="284"/>
                <w:rFonts w:hint="eastAsia" w:ascii="宋体" w:hAnsi="宋体" w:eastAsia="宋体" w:cs="宋体"/>
                <w:color w:val="auto"/>
                <w:sz w:val="21"/>
                <w:szCs w:val="21"/>
                <w:highlight w:val="none"/>
                <w:lang w:bidi="ar"/>
              </w:rPr>
              <w:t>⽤</w:t>
            </w:r>
            <w:r>
              <w:rPr>
                <w:rStyle w:val="282"/>
                <w:rFonts w:hint="eastAsia" w:ascii="宋体" w:hAnsi="宋体" w:eastAsia="宋体" w:cs="宋体"/>
                <w:color w:val="auto"/>
                <w:sz w:val="21"/>
                <w:szCs w:val="21"/>
                <w:highlight w:val="none"/>
                <w:lang w:bidi="ar"/>
              </w:rPr>
              <w:t>胶带通</w:t>
            </w:r>
            <w:r>
              <w:rPr>
                <w:rStyle w:val="284"/>
                <w:rFonts w:hint="eastAsia" w:ascii="宋体" w:hAnsi="宋体" w:eastAsia="宋体" w:cs="宋体"/>
                <w:color w:val="auto"/>
                <w:sz w:val="21"/>
                <w:szCs w:val="21"/>
                <w:highlight w:val="none"/>
                <w:lang w:bidi="ar"/>
              </w:rPr>
              <w:t>⽤</w:t>
            </w:r>
            <w:r>
              <w:rPr>
                <w:rStyle w:val="282"/>
                <w:rFonts w:hint="eastAsia" w:ascii="宋体" w:hAnsi="宋体" w:eastAsia="宋体" w:cs="宋体"/>
                <w:color w:val="auto"/>
                <w:sz w:val="21"/>
                <w:szCs w:val="21"/>
                <w:highlight w:val="none"/>
                <w:lang w:bidi="ar"/>
              </w:rPr>
              <w:t>要求》进时测试结果为0mm；</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6.2剥离力：按照YY/T0148-2006及GB/T 2792-2014 《胶粘带剥离强度的试验方法》进⾏剥离⼒应≥4N/cm；</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7.面料安全性：根据GB/T 2912.1-2009甲醛含量测试，测试结果显示面料不含甲醛；</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8.面料克重≥180g/㎡；</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9.胶水克重≥80g/㎡；</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10.主要作用：具有高强力粘纤拉力、采用永久卷曲粘纤工艺提高耐疲劳性、不易静电耐磨擦，柔软低敏透气、依身体部位易贴敷等性能。在运动过程中能有效加强韧带稳定关节，通过生物力学来矫正或改善运动姿态，提高运动表现，稳定关节，减少运动损伤。</w:t>
            </w:r>
          </w:p>
        </w:tc>
        <w:tc>
          <w:tcPr>
            <w:tcW w:w="1171" w:type="dxa"/>
            <w:vAlign w:val="center"/>
          </w:tcPr>
          <w:p w14:paraId="1F6C821E">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92.33</w:t>
            </w:r>
          </w:p>
        </w:tc>
        <w:tc>
          <w:tcPr>
            <w:tcW w:w="1313" w:type="dxa"/>
            <w:vAlign w:val="center"/>
          </w:tcPr>
          <w:p w14:paraId="06365E1A">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50781.5</w:t>
            </w:r>
          </w:p>
        </w:tc>
        <w:tc>
          <w:tcPr>
            <w:tcW w:w="670" w:type="dxa"/>
            <w:vAlign w:val="center"/>
          </w:tcPr>
          <w:p w14:paraId="359D2E40">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1E97D0EE">
            <w:pPr>
              <w:adjustRightInd w:val="0"/>
              <w:snapToGrid w:val="0"/>
              <w:spacing w:line="360" w:lineRule="auto"/>
              <w:jc w:val="center"/>
              <w:rPr>
                <w:rFonts w:hint="eastAsia" w:ascii="宋体" w:hAnsi="宋体" w:eastAsia="宋体" w:cs="宋体"/>
                <w:color w:val="auto"/>
                <w:szCs w:val="21"/>
                <w:highlight w:val="none"/>
              </w:rPr>
            </w:pPr>
          </w:p>
        </w:tc>
      </w:tr>
      <w:tr w14:paraId="420D1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03A01025">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14</w:t>
            </w:r>
          </w:p>
        </w:tc>
        <w:tc>
          <w:tcPr>
            <w:tcW w:w="791" w:type="dxa"/>
            <w:vAlign w:val="center"/>
          </w:tcPr>
          <w:p w14:paraId="4D1CBD00">
            <w:pPr>
              <w:widowControl/>
              <w:jc w:val="center"/>
              <w:textAlignment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bidi="ar"/>
              </w:rPr>
              <w:t>运动肌贴</w:t>
            </w:r>
          </w:p>
        </w:tc>
        <w:tc>
          <w:tcPr>
            <w:tcW w:w="688" w:type="dxa"/>
            <w:vAlign w:val="center"/>
          </w:tcPr>
          <w:p w14:paraId="4E3FB648">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80</w:t>
            </w:r>
          </w:p>
        </w:tc>
        <w:tc>
          <w:tcPr>
            <w:tcW w:w="665" w:type="dxa"/>
            <w:vAlign w:val="center"/>
          </w:tcPr>
          <w:p w14:paraId="16281A61">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卷</w:t>
            </w:r>
          </w:p>
        </w:tc>
        <w:tc>
          <w:tcPr>
            <w:tcW w:w="4478" w:type="dxa"/>
            <w:vAlign w:val="center"/>
          </w:tcPr>
          <w:p w14:paraId="02A02C90">
            <w:pPr>
              <w:widowControl/>
              <w:jc w:val="left"/>
              <w:textAlignment w:val="center"/>
              <w:rPr>
                <w:rFonts w:hint="eastAsia" w:ascii="宋体" w:hAnsi="宋体" w:eastAsia="宋体" w:cs="宋体"/>
                <w:strike/>
                <w:color w:val="auto"/>
                <w:szCs w:val="21"/>
                <w:highlight w:val="none"/>
              </w:rPr>
            </w:pPr>
            <w:r>
              <w:rPr>
                <w:rStyle w:val="282"/>
                <w:rFonts w:hint="eastAsia" w:ascii="宋体" w:hAnsi="宋体" w:eastAsia="宋体" w:cs="宋体"/>
                <w:color w:val="auto"/>
                <w:sz w:val="21"/>
                <w:szCs w:val="21"/>
                <w:highlight w:val="none"/>
                <w:lang w:bidi="ar"/>
              </w:rPr>
              <w:t>1.产品组成：不含药物；预裁；丝绸面料；医用亚克力胶；95G铜板背纸；</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2.外观：表应有光泽、螺纹粗且清晰、</w:t>
            </w:r>
            <w:r>
              <w:rPr>
                <w:rStyle w:val="284"/>
                <w:rFonts w:hint="eastAsia" w:ascii="宋体" w:hAnsi="宋体" w:eastAsia="宋体" w:cs="宋体"/>
                <w:color w:val="auto"/>
                <w:sz w:val="21"/>
                <w:szCs w:val="21"/>
                <w:highlight w:val="none"/>
                <w:lang w:bidi="ar"/>
              </w:rPr>
              <w:t>⽆</w:t>
            </w:r>
            <w:r>
              <w:rPr>
                <w:rStyle w:val="282"/>
                <w:rFonts w:hint="eastAsia" w:ascii="宋体" w:hAnsi="宋体" w:eastAsia="宋体" w:cs="宋体"/>
                <w:color w:val="auto"/>
                <w:sz w:val="21"/>
                <w:szCs w:val="21"/>
                <w:highlight w:val="none"/>
                <w:lang w:bidi="ar"/>
              </w:rPr>
              <w:t>异味。背采医级粘合胶，采连续性波纹设计，颜色：肤色；</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3.绷带在静止状态下的宽度为：7.5CM±1MM；</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4.单条绷带在静止状态下的长度为：≥25M；</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5.弹性比1：1.9，单条绷带在拉伸状态下伸展后的长度为：47CM，误差为±1CM；</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6.粘性：</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6.1持粘性：按照YY/T0148-2006 《医⽤胶带通⽤要求》进时测试结果为0mm；</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6.2剥离力：按照YY/T0148-2006及GB/T 2792-2014 《胶粘带剥离强度的试验方法》进⾏剥离⼒应≥4N/cm；</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7.面料安全性：根据GB/T 2912.1-2009甲醛含量测试，测试结果显示面料不含甲醛；</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8.面料克重≥180g/㎡；</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9.胶水克重≥80g/㎡；</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10.主要作用：具有高强力粘纤拉力、采用永久卷曲粘纤工艺提高耐疲劳性、不易静电耐磨擦，柔软低敏透气、依身体部位易贴敷等性能。在运动过程中能有效加强韧带稳定关节，通过生物力学来矫正或改善运动姿态，提高运动表现，稳定关节，减少运动损伤。</w:t>
            </w:r>
          </w:p>
        </w:tc>
        <w:tc>
          <w:tcPr>
            <w:tcW w:w="1171" w:type="dxa"/>
            <w:vAlign w:val="center"/>
          </w:tcPr>
          <w:p w14:paraId="376A1D1B">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103</w:t>
            </w:r>
          </w:p>
        </w:tc>
        <w:tc>
          <w:tcPr>
            <w:tcW w:w="1313" w:type="dxa"/>
            <w:vAlign w:val="center"/>
          </w:tcPr>
          <w:p w14:paraId="01A69F9A">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8240</w:t>
            </w:r>
          </w:p>
        </w:tc>
        <w:tc>
          <w:tcPr>
            <w:tcW w:w="670" w:type="dxa"/>
            <w:vAlign w:val="center"/>
          </w:tcPr>
          <w:p w14:paraId="0C2116E6">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06EAFC60">
            <w:pPr>
              <w:adjustRightInd w:val="0"/>
              <w:snapToGrid w:val="0"/>
              <w:spacing w:line="360" w:lineRule="auto"/>
              <w:jc w:val="center"/>
              <w:rPr>
                <w:rFonts w:hint="eastAsia" w:ascii="宋体" w:hAnsi="宋体" w:eastAsia="宋体" w:cs="宋体"/>
                <w:color w:val="auto"/>
                <w:szCs w:val="21"/>
                <w:highlight w:val="none"/>
              </w:rPr>
            </w:pPr>
          </w:p>
        </w:tc>
      </w:tr>
      <w:tr w14:paraId="25115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3FAF2380">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15</w:t>
            </w:r>
          </w:p>
        </w:tc>
        <w:tc>
          <w:tcPr>
            <w:tcW w:w="791" w:type="dxa"/>
            <w:vAlign w:val="center"/>
          </w:tcPr>
          <w:p w14:paraId="5D6922CE">
            <w:pPr>
              <w:widowControl/>
              <w:jc w:val="center"/>
              <w:textAlignment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bidi="ar"/>
              </w:rPr>
              <w:t>运动肌贴</w:t>
            </w:r>
          </w:p>
        </w:tc>
        <w:tc>
          <w:tcPr>
            <w:tcW w:w="688" w:type="dxa"/>
            <w:vAlign w:val="center"/>
          </w:tcPr>
          <w:p w14:paraId="2D8391D2">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50</w:t>
            </w:r>
          </w:p>
        </w:tc>
        <w:tc>
          <w:tcPr>
            <w:tcW w:w="665" w:type="dxa"/>
            <w:vAlign w:val="center"/>
          </w:tcPr>
          <w:p w14:paraId="31F7FE45">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卷</w:t>
            </w:r>
          </w:p>
        </w:tc>
        <w:tc>
          <w:tcPr>
            <w:tcW w:w="4478" w:type="dxa"/>
            <w:vAlign w:val="center"/>
          </w:tcPr>
          <w:p w14:paraId="0CB878F6">
            <w:pPr>
              <w:widowControl/>
              <w:jc w:val="left"/>
              <w:textAlignment w:val="center"/>
              <w:rPr>
                <w:rFonts w:hint="eastAsia" w:ascii="宋体" w:hAnsi="宋体" w:eastAsia="宋体" w:cs="宋体"/>
                <w:strike/>
                <w:color w:val="auto"/>
                <w:szCs w:val="21"/>
                <w:highlight w:val="none"/>
              </w:rPr>
            </w:pPr>
            <w:r>
              <w:rPr>
                <w:rStyle w:val="282"/>
                <w:rFonts w:hint="eastAsia" w:ascii="宋体" w:hAnsi="宋体" w:eastAsia="宋体" w:cs="宋体"/>
                <w:color w:val="auto"/>
                <w:sz w:val="21"/>
                <w:szCs w:val="21"/>
                <w:highlight w:val="none"/>
                <w:lang w:bidi="ar"/>
              </w:rPr>
              <w:t>1.产品组成：不含药物；非预裁；丝绸面料；医用亚克力胶；95G铜板背纸；</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2.外观：表应有光泽、螺纹粗且清晰、异味。背采医级粘合胶，采连续性波纹设计，颜色：肤色；</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3.绷带在静止状态下的宽度为：5CM±1MM；</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4.绷带在静止状态下的长度为：≥5M；</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5.弹性比1：1.9，绷带在拉伸状态下伸展后的长度为：950CM，误差为±1CM；</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6.粘性：</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6.1持粘性：按照YY/T0148-2006 《医⽤胶带通⽤要求》进时测试结果为0mm；</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6.2剥离力：按照YY/T0148-2006及GB/T 2792-2014 《胶粘带剥离强度的试验方法》进剥离应≥4N/cm；</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7.面料安全性：根据GB/T 2912.1-2009甲醛含量测试，测试结果显示面料不含甲醛；</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8.面料克重≥180g/㎡；</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9.胶水克重≥80g/㎡；</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10.主要作用：具有高强力粘纤拉力、采用永久卷曲粘纤工艺提高耐疲劳性、不易静电耐磨擦，柔软低敏透气、依身体部位易贴敷等性能。在运动过程中能有效加强韧带稳定关节，通过生物力学来矫正或改善运动姿态，提高运动表现，稳定关节，减少运动损伤。</w:t>
            </w:r>
          </w:p>
        </w:tc>
        <w:tc>
          <w:tcPr>
            <w:tcW w:w="1171" w:type="dxa"/>
            <w:vAlign w:val="center"/>
          </w:tcPr>
          <w:p w14:paraId="5BAA0305">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76</w:t>
            </w:r>
          </w:p>
        </w:tc>
        <w:tc>
          <w:tcPr>
            <w:tcW w:w="1313" w:type="dxa"/>
            <w:vAlign w:val="center"/>
          </w:tcPr>
          <w:p w14:paraId="5AE2ECDF">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3800</w:t>
            </w:r>
          </w:p>
        </w:tc>
        <w:tc>
          <w:tcPr>
            <w:tcW w:w="670" w:type="dxa"/>
            <w:vAlign w:val="center"/>
          </w:tcPr>
          <w:p w14:paraId="4BEEF889">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0E168C96">
            <w:pPr>
              <w:adjustRightInd w:val="0"/>
              <w:snapToGrid w:val="0"/>
              <w:spacing w:line="360" w:lineRule="auto"/>
              <w:jc w:val="center"/>
              <w:rPr>
                <w:rFonts w:hint="eastAsia" w:ascii="宋体" w:hAnsi="宋体" w:eastAsia="宋体" w:cs="宋体"/>
                <w:color w:val="auto"/>
                <w:szCs w:val="21"/>
                <w:highlight w:val="none"/>
              </w:rPr>
            </w:pPr>
          </w:p>
        </w:tc>
      </w:tr>
      <w:tr w14:paraId="34056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30CCFF95">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16</w:t>
            </w:r>
          </w:p>
        </w:tc>
        <w:tc>
          <w:tcPr>
            <w:tcW w:w="791" w:type="dxa"/>
            <w:vAlign w:val="center"/>
          </w:tcPr>
          <w:p w14:paraId="6CF7FD6A">
            <w:pPr>
              <w:widowControl/>
              <w:jc w:val="center"/>
              <w:textAlignment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bidi="ar"/>
              </w:rPr>
              <w:t>抗过敏肌贴</w:t>
            </w:r>
          </w:p>
        </w:tc>
        <w:tc>
          <w:tcPr>
            <w:tcW w:w="688" w:type="dxa"/>
            <w:vAlign w:val="center"/>
          </w:tcPr>
          <w:p w14:paraId="27067FE5">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100</w:t>
            </w:r>
          </w:p>
        </w:tc>
        <w:tc>
          <w:tcPr>
            <w:tcW w:w="665" w:type="dxa"/>
            <w:vAlign w:val="center"/>
          </w:tcPr>
          <w:p w14:paraId="5BF178A5">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卷</w:t>
            </w:r>
          </w:p>
        </w:tc>
        <w:tc>
          <w:tcPr>
            <w:tcW w:w="4478" w:type="dxa"/>
            <w:vAlign w:val="center"/>
          </w:tcPr>
          <w:p w14:paraId="3D8FD541">
            <w:pPr>
              <w:widowControl/>
              <w:jc w:val="left"/>
              <w:textAlignment w:val="center"/>
              <w:rPr>
                <w:rFonts w:hint="eastAsia" w:ascii="宋体" w:hAnsi="宋体" w:eastAsia="宋体" w:cs="宋体"/>
                <w:strike/>
                <w:color w:val="auto"/>
                <w:szCs w:val="21"/>
                <w:highlight w:val="none"/>
              </w:rPr>
            </w:pPr>
            <w:r>
              <w:rPr>
                <w:rStyle w:val="282"/>
                <w:rFonts w:hint="eastAsia" w:ascii="宋体" w:hAnsi="宋体" w:eastAsia="宋体" w:cs="宋体"/>
                <w:color w:val="auto"/>
                <w:sz w:val="21"/>
                <w:szCs w:val="21"/>
                <w:highlight w:val="none"/>
                <w:lang w:bidi="ar"/>
              </w:rPr>
              <w:t>1.产品组成：不含药物；非预裁；精棉面料；医用亚克力胶；95G铜板背纸；</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2.外观：表应有光泽、螺纹粗且清晰、异味。背采医级粘合胶，采连续性波纹设计，颜色：肤色。精棉面料；</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3.弹性精棉面料：抗张强度≥84N/2.5cm；</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4.绷带在静止状态下的宽度为：5CM±1MM；</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5.绷带在静止状态下的长度为：≥5M；</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 xml:space="preserve">6.弹性比1：1.9，绷带在拉伸状态下伸展后的长度为：950CM，误差为±20CM；                                           </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 xml:space="preserve"> 7.面料安全性：根据GB/T 2912.1-2009甲醛含量测试，测试结果显示面料不含甲醛；</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8.粘性：</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持粘性：按照YY/T0148-2006 《医⽤胶带通⽤要求》进时测试结果为0mm；剥离力：按照YY/T0148-2006及GB/T 2792-2014 《胶粘带剥离强度的试验方法》进⾏剥离⼒应≥4N/cm；</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9.面料克重≥140g/㎡；</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10.胶水克重≥75g/㎡；</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主要作用：在运动过程中能有效加强韧带稳定关节，通过生物力学来矫正或改善运动姿态，提高运动表现，稳定关节，减少运动损伤。</w:t>
            </w:r>
          </w:p>
        </w:tc>
        <w:tc>
          <w:tcPr>
            <w:tcW w:w="1171" w:type="dxa"/>
            <w:vAlign w:val="center"/>
          </w:tcPr>
          <w:p w14:paraId="44BA8C2D">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56</w:t>
            </w:r>
          </w:p>
        </w:tc>
        <w:tc>
          <w:tcPr>
            <w:tcW w:w="1313" w:type="dxa"/>
            <w:vAlign w:val="center"/>
          </w:tcPr>
          <w:p w14:paraId="1791CA2B">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5600</w:t>
            </w:r>
          </w:p>
        </w:tc>
        <w:tc>
          <w:tcPr>
            <w:tcW w:w="670" w:type="dxa"/>
            <w:vAlign w:val="center"/>
          </w:tcPr>
          <w:p w14:paraId="2876DA14">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45E1DC9C">
            <w:pPr>
              <w:adjustRightInd w:val="0"/>
              <w:snapToGrid w:val="0"/>
              <w:spacing w:line="360" w:lineRule="auto"/>
              <w:jc w:val="center"/>
              <w:rPr>
                <w:rFonts w:hint="eastAsia" w:ascii="宋体" w:hAnsi="宋体" w:eastAsia="宋体" w:cs="宋体"/>
                <w:color w:val="auto"/>
                <w:szCs w:val="21"/>
                <w:highlight w:val="none"/>
              </w:rPr>
            </w:pPr>
          </w:p>
        </w:tc>
      </w:tr>
      <w:tr w14:paraId="5F85B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26BA9D6F">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17</w:t>
            </w:r>
          </w:p>
        </w:tc>
        <w:tc>
          <w:tcPr>
            <w:tcW w:w="791" w:type="dxa"/>
            <w:vAlign w:val="center"/>
          </w:tcPr>
          <w:p w14:paraId="5555E8A6">
            <w:pPr>
              <w:widowControl/>
              <w:jc w:val="center"/>
              <w:textAlignment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bidi="ar"/>
              </w:rPr>
              <w:t>运动白贴布</w:t>
            </w:r>
          </w:p>
        </w:tc>
        <w:tc>
          <w:tcPr>
            <w:tcW w:w="688" w:type="dxa"/>
            <w:vAlign w:val="center"/>
          </w:tcPr>
          <w:p w14:paraId="30F24507">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200</w:t>
            </w:r>
          </w:p>
        </w:tc>
        <w:tc>
          <w:tcPr>
            <w:tcW w:w="665" w:type="dxa"/>
            <w:vAlign w:val="center"/>
          </w:tcPr>
          <w:p w14:paraId="151BD301">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卷</w:t>
            </w:r>
          </w:p>
        </w:tc>
        <w:tc>
          <w:tcPr>
            <w:tcW w:w="4478" w:type="dxa"/>
            <w:vAlign w:val="center"/>
          </w:tcPr>
          <w:p w14:paraId="17E31F73">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1.规格：5cm*5m（白色），锯齿形边，手撕即断，防水防汗，透气性强，用于加强运动中的关节固定，治疗时作铺助固定冰袋、敷料等作用。</w:t>
            </w:r>
          </w:p>
        </w:tc>
        <w:tc>
          <w:tcPr>
            <w:tcW w:w="1171" w:type="dxa"/>
            <w:vAlign w:val="center"/>
          </w:tcPr>
          <w:p w14:paraId="2344AD6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10.15</w:t>
            </w:r>
          </w:p>
        </w:tc>
        <w:tc>
          <w:tcPr>
            <w:tcW w:w="1313" w:type="dxa"/>
            <w:vAlign w:val="center"/>
          </w:tcPr>
          <w:p w14:paraId="461C8638">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2030</w:t>
            </w:r>
          </w:p>
        </w:tc>
        <w:tc>
          <w:tcPr>
            <w:tcW w:w="670" w:type="dxa"/>
            <w:vAlign w:val="center"/>
          </w:tcPr>
          <w:p w14:paraId="61A1669A">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79A9A8A8">
            <w:pPr>
              <w:adjustRightInd w:val="0"/>
              <w:snapToGrid w:val="0"/>
              <w:spacing w:line="360" w:lineRule="auto"/>
              <w:jc w:val="center"/>
              <w:rPr>
                <w:rFonts w:hint="eastAsia" w:ascii="宋体" w:hAnsi="宋体" w:eastAsia="宋体" w:cs="宋体"/>
                <w:color w:val="auto"/>
                <w:szCs w:val="21"/>
                <w:highlight w:val="none"/>
              </w:rPr>
            </w:pPr>
          </w:p>
        </w:tc>
      </w:tr>
      <w:tr w14:paraId="5033A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307" w:hRule="atLeast"/>
          <w:jc w:val="center"/>
        </w:trPr>
        <w:tc>
          <w:tcPr>
            <w:tcW w:w="750" w:type="dxa"/>
            <w:vAlign w:val="center"/>
          </w:tcPr>
          <w:p w14:paraId="4EBCC7D8">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18</w:t>
            </w:r>
          </w:p>
        </w:tc>
        <w:tc>
          <w:tcPr>
            <w:tcW w:w="791" w:type="dxa"/>
            <w:vAlign w:val="center"/>
          </w:tcPr>
          <w:p w14:paraId="1F30F3EB">
            <w:pPr>
              <w:widowControl/>
              <w:jc w:val="center"/>
              <w:textAlignment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bidi="ar"/>
              </w:rPr>
              <w:t>爆发力、力量速度测试仪</w:t>
            </w:r>
          </w:p>
        </w:tc>
        <w:tc>
          <w:tcPr>
            <w:tcW w:w="688" w:type="dxa"/>
            <w:vAlign w:val="center"/>
          </w:tcPr>
          <w:p w14:paraId="05E363EC">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w:t>
            </w:r>
          </w:p>
        </w:tc>
        <w:tc>
          <w:tcPr>
            <w:tcW w:w="665" w:type="dxa"/>
            <w:vAlign w:val="center"/>
          </w:tcPr>
          <w:p w14:paraId="324D00EB">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台</w:t>
            </w:r>
          </w:p>
        </w:tc>
        <w:tc>
          <w:tcPr>
            <w:tcW w:w="4478" w:type="dxa"/>
            <w:vAlign w:val="center"/>
          </w:tcPr>
          <w:p w14:paraId="4A181C93">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1.体积小巧，底部滑轮方便携带，适用于田径、足球、乒乓球、游泳，滑冰等采用平面运动方式项目进行阻力测试和训练；</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2.采用机械阻力技术，提供可全方位控制，多种多样的阻力等级；</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3.可精确测出运动员产生的爆发力，力量和速度数据，全面反映至电脑屏幕，自动、实时绘制出精确曲线，方便分析、对比和总结；</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4.可检测出运动员在整个运动过程中的不对称性，提供数据完善运动方式；</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5.多种模式可供选择，如等速模式下，在一些重复性或循环性的运动如跑步，游泳，滑冰等项目中，可根据不同的发力状况提供合适的阻力，提供高效的力量训练方式；</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6.无惯性模式下输出恒定的阻力，排除传统惯性的影响；</w:t>
            </w:r>
            <w:r>
              <w:rPr>
                <w:rFonts w:ascii="宋体" w:hAnsi="宋体" w:eastAsia="宋体" w:cs="宋体"/>
                <w:color w:val="auto"/>
                <w:szCs w:val="21"/>
                <w:highlight w:val="none"/>
                <w:lang w:bidi="ar"/>
              </w:rPr>
              <w:t>可支持使用者在不低于水下30米的运动和身体数据监测</w:t>
            </w:r>
            <w:r>
              <w:rPr>
                <w:rFonts w:hint="eastAsia" w:ascii="宋体" w:hAnsi="宋体" w:eastAsia="宋体" w:cs="宋体"/>
                <w:color w:val="auto"/>
                <w:szCs w:val="21"/>
                <w:highlight w:val="none"/>
                <w:lang w:bidi="ar"/>
              </w:rPr>
              <w:t>；</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7.阻力调整空间大，可单独设置离心力和向心力的速度和大小，以对应不同的训练方式；</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8.可进行超速训练，锻炼神经肌肉对超快速度的适应性，提高运动员的最大速度；</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9.在折返跑训练时，会随着每个人能力的不断提高而提供不断变化的阻力；</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10.训练数据自动更新和上传，便于保存和远程训练分析；安全性高，仅授权帐号可查看；</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11.持续阻力范围：0-150N；</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12.可承受最大阻力：10秒内不超过300N，3秒内不超过450N；</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13.最大速度：</w:t>
            </w:r>
            <w:r>
              <w:rPr>
                <w:rFonts w:ascii="宋体" w:hAnsi="宋体" w:eastAsia="宋体" w:cs="宋体"/>
                <w:color w:val="auto"/>
                <w:szCs w:val="21"/>
                <w:highlight w:val="none"/>
                <w:lang w:val="en" w:bidi="ar"/>
              </w:rPr>
              <w:t>≥</w:t>
            </w:r>
            <w:r>
              <w:rPr>
                <w:rFonts w:hint="eastAsia" w:ascii="宋体" w:hAnsi="宋体" w:eastAsia="宋体" w:cs="宋体"/>
                <w:color w:val="auto"/>
                <w:szCs w:val="21"/>
                <w:highlight w:val="none"/>
                <w:lang w:bidi="ar"/>
              </w:rPr>
              <w:t>14m/s(46ft/s)；</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14.绳索长度：</w:t>
            </w:r>
            <w:r>
              <w:rPr>
                <w:rFonts w:ascii="宋体" w:hAnsi="宋体" w:eastAsia="宋体" w:cs="宋体"/>
                <w:color w:val="auto"/>
                <w:szCs w:val="21"/>
                <w:highlight w:val="none"/>
                <w:lang w:val="en" w:bidi="ar"/>
              </w:rPr>
              <w:t>≥</w:t>
            </w:r>
            <w:r>
              <w:rPr>
                <w:rFonts w:hint="eastAsia" w:ascii="宋体" w:hAnsi="宋体" w:eastAsia="宋体" w:cs="宋体"/>
                <w:color w:val="auto"/>
                <w:szCs w:val="21"/>
                <w:highlight w:val="none"/>
                <w:lang w:bidi="ar"/>
              </w:rPr>
              <w:t>90m/295ft；</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15.绳索受力：可承受重量</w:t>
            </w:r>
            <w:r>
              <w:rPr>
                <w:rFonts w:ascii="宋体" w:hAnsi="宋体" w:eastAsia="宋体" w:cs="宋体"/>
                <w:color w:val="auto"/>
                <w:szCs w:val="21"/>
                <w:highlight w:val="none"/>
                <w:lang w:val="en" w:bidi="ar"/>
              </w:rPr>
              <w:t>≥</w:t>
            </w:r>
            <w:r>
              <w:rPr>
                <w:rFonts w:hint="eastAsia" w:ascii="宋体" w:hAnsi="宋体" w:eastAsia="宋体" w:cs="宋体"/>
                <w:color w:val="auto"/>
                <w:szCs w:val="21"/>
                <w:highlight w:val="none"/>
                <w:lang w:bidi="ar"/>
              </w:rPr>
              <w:t>130kg/286lbs，直径1.7mm/0.067”；</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16.电机功率：</w:t>
            </w:r>
            <w:r>
              <w:rPr>
                <w:rFonts w:ascii="宋体" w:hAnsi="宋体" w:eastAsia="宋体" w:cs="宋体"/>
                <w:color w:val="auto"/>
                <w:szCs w:val="21"/>
                <w:highlight w:val="none"/>
                <w:lang w:val="en" w:bidi="ar"/>
              </w:rPr>
              <w:t>≥</w:t>
            </w:r>
            <w:r>
              <w:rPr>
                <w:rFonts w:hint="eastAsia" w:ascii="宋体" w:hAnsi="宋体" w:eastAsia="宋体" w:cs="宋体"/>
                <w:color w:val="auto"/>
                <w:szCs w:val="21"/>
                <w:highlight w:val="none"/>
                <w:lang w:bidi="ar"/>
              </w:rPr>
              <w:t>1.5kw；</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17.重量： 29kg/63lbs（±5%）；</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18.数据记录频率：</w:t>
            </w:r>
            <w:r>
              <w:rPr>
                <w:rFonts w:ascii="宋体" w:hAnsi="宋体" w:eastAsia="宋体" w:cs="宋体"/>
                <w:color w:val="auto"/>
                <w:szCs w:val="21"/>
                <w:highlight w:val="none"/>
                <w:lang w:val="en" w:bidi="ar"/>
              </w:rPr>
              <w:t>≥</w:t>
            </w:r>
            <w:r>
              <w:rPr>
                <w:rFonts w:hint="eastAsia" w:ascii="宋体" w:hAnsi="宋体" w:eastAsia="宋体" w:cs="宋体"/>
                <w:color w:val="auto"/>
                <w:szCs w:val="21"/>
                <w:highlight w:val="none"/>
                <w:lang w:bidi="ar"/>
              </w:rPr>
              <w:t>每秒不低于333次；</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19.带触摸屏的平板，可配合使用手提电脑；</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20.操作系统：Windows7，Windows8和Windows10；</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21.满足运动队外出训练便携的功能，配有专业级SKL储运箱，内置保护泡沫，带移动轮，把手和锁闩，重量3公斤；</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22.机身尺寸（长*宽*高）：1004*330*216mm（±5%）。</w:t>
            </w:r>
          </w:p>
        </w:tc>
        <w:tc>
          <w:tcPr>
            <w:tcW w:w="1171" w:type="dxa"/>
            <w:vAlign w:val="center"/>
          </w:tcPr>
          <w:p w14:paraId="56A59C9D">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383499</w:t>
            </w:r>
          </w:p>
        </w:tc>
        <w:tc>
          <w:tcPr>
            <w:tcW w:w="1313" w:type="dxa"/>
            <w:vAlign w:val="center"/>
          </w:tcPr>
          <w:p w14:paraId="1F8D85DE">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383499</w:t>
            </w:r>
          </w:p>
        </w:tc>
        <w:tc>
          <w:tcPr>
            <w:tcW w:w="670" w:type="dxa"/>
            <w:vAlign w:val="center"/>
          </w:tcPr>
          <w:p w14:paraId="574E1934">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65A36CA1">
            <w:pPr>
              <w:adjustRightInd w:val="0"/>
              <w:snapToGrid w:val="0"/>
              <w:spacing w:line="360" w:lineRule="auto"/>
              <w:jc w:val="center"/>
              <w:rPr>
                <w:rFonts w:hint="eastAsia" w:ascii="宋体" w:hAnsi="宋体" w:eastAsia="宋体" w:cs="宋体"/>
                <w:color w:val="auto"/>
                <w:szCs w:val="21"/>
                <w:highlight w:val="none"/>
              </w:rPr>
            </w:pPr>
          </w:p>
        </w:tc>
      </w:tr>
      <w:tr w14:paraId="00AD98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307AF548">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19</w:t>
            </w:r>
          </w:p>
        </w:tc>
        <w:tc>
          <w:tcPr>
            <w:tcW w:w="791" w:type="dxa"/>
            <w:vAlign w:val="center"/>
          </w:tcPr>
          <w:p w14:paraId="7D6100B3">
            <w:pPr>
              <w:widowControl/>
              <w:jc w:val="center"/>
              <w:textAlignment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bidi="ar"/>
              </w:rPr>
              <w:t>跨栏架</w:t>
            </w:r>
          </w:p>
        </w:tc>
        <w:tc>
          <w:tcPr>
            <w:tcW w:w="688" w:type="dxa"/>
            <w:vAlign w:val="center"/>
          </w:tcPr>
          <w:p w14:paraId="4B13A40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50</w:t>
            </w:r>
          </w:p>
        </w:tc>
        <w:tc>
          <w:tcPr>
            <w:tcW w:w="665" w:type="dxa"/>
            <w:vAlign w:val="center"/>
          </w:tcPr>
          <w:p w14:paraId="45D5B408">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个</w:t>
            </w:r>
          </w:p>
        </w:tc>
        <w:tc>
          <w:tcPr>
            <w:tcW w:w="4478" w:type="dxa"/>
            <w:vAlign w:val="center"/>
          </w:tcPr>
          <w:p w14:paraId="3AFBA813">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1.用于跨栏训练，高度可调包括0.762m、0.838m、0.914m、0.991m、1.067m。</w:t>
            </w:r>
          </w:p>
        </w:tc>
        <w:tc>
          <w:tcPr>
            <w:tcW w:w="1171" w:type="dxa"/>
            <w:vAlign w:val="center"/>
          </w:tcPr>
          <w:p w14:paraId="3A938DB4">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428.33</w:t>
            </w:r>
          </w:p>
        </w:tc>
        <w:tc>
          <w:tcPr>
            <w:tcW w:w="1313" w:type="dxa"/>
            <w:vAlign w:val="center"/>
          </w:tcPr>
          <w:p w14:paraId="0D7DCB47">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21416.5</w:t>
            </w:r>
          </w:p>
        </w:tc>
        <w:tc>
          <w:tcPr>
            <w:tcW w:w="670" w:type="dxa"/>
            <w:vAlign w:val="center"/>
          </w:tcPr>
          <w:p w14:paraId="2D91EEEB">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13E4BDA3">
            <w:pPr>
              <w:adjustRightInd w:val="0"/>
              <w:snapToGrid w:val="0"/>
              <w:spacing w:line="360" w:lineRule="auto"/>
              <w:jc w:val="center"/>
              <w:rPr>
                <w:rFonts w:hint="eastAsia" w:ascii="宋体" w:hAnsi="宋体" w:eastAsia="宋体" w:cs="宋体"/>
                <w:color w:val="auto"/>
                <w:szCs w:val="21"/>
                <w:highlight w:val="none"/>
              </w:rPr>
            </w:pPr>
          </w:p>
        </w:tc>
      </w:tr>
      <w:tr w14:paraId="335B2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4C31557B">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20</w:t>
            </w:r>
          </w:p>
        </w:tc>
        <w:tc>
          <w:tcPr>
            <w:tcW w:w="791" w:type="dxa"/>
            <w:vAlign w:val="center"/>
          </w:tcPr>
          <w:p w14:paraId="0355BF79">
            <w:pPr>
              <w:widowControl/>
              <w:jc w:val="center"/>
              <w:textAlignment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bidi="ar"/>
              </w:rPr>
              <w:t>筋膜加压带（套装）</w:t>
            </w:r>
          </w:p>
        </w:tc>
        <w:tc>
          <w:tcPr>
            <w:tcW w:w="688" w:type="dxa"/>
            <w:vAlign w:val="center"/>
          </w:tcPr>
          <w:p w14:paraId="7D9BDD38">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w:t>
            </w:r>
          </w:p>
        </w:tc>
        <w:tc>
          <w:tcPr>
            <w:tcW w:w="665" w:type="dxa"/>
            <w:vAlign w:val="center"/>
          </w:tcPr>
          <w:p w14:paraId="544E398E">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套</w:t>
            </w:r>
          </w:p>
        </w:tc>
        <w:tc>
          <w:tcPr>
            <w:tcW w:w="4478" w:type="dxa"/>
            <w:vAlign w:val="center"/>
          </w:tcPr>
          <w:p w14:paraId="64F821E9">
            <w:pPr>
              <w:widowControl/>
              <w:numPr>
                <w:ilvl w:val="0"/>
                <w:numId w:val="1"/>
              </w:numPr>
              <w:jc w:val="left"/>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采用多层缠绕设计，避免训练带突然断裂；训练带包裹能产生内聚力，很好地激活或者抑制肌肉拉伸，增减肌肉力量或者加强关节活动度；</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2.有效拉伸比超过500%；</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3.无粉设计，使用时更舒适；使用一段时间后亦无需加粉；</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4.材质：天然乳胶制造，无粉低蛋白；</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5.可进行PNF牵拉训练，可进行下劈.下压.上提等各种整合性功能训练动作，可四肢联动；</w:t>
            </w:r>
          </w:p>
          <w:p w14:paraId="7629D15F">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6.规格型号：一套含窄款</w:t>
            </w:r>
            <w:r>
              <w:rPr>
                <w:rFonts w:hint="eastAsia" w:ascii="宋体" w:hAnsi="宋体" w:eastAsia="宋体" w:cs="宋体"/>
                <w:color w:val="auto"/>
                <w:szCs w:val="21"/>
                <w:highlight w:val="none"/>
                <w:lang w:eastAsia="zh-CN" w:bidi="ar"/>
              </w:rPr>
              <w:t>、</w:t>
            </w:r>
            <w:r>
              <w:rPr>
                <w:rFonts w:hint="eastAsia" w:ascii="宋体" w:hAnsi="宋体" w:eastAsia="宋体" w:cs="宋体"/>
                <w:color w:val="auto"/>
                <w:szCs w:val="21"/>
                <w:highlight w:val="none"/>
                <w:lang w:bidi="ar"/>
              </w:rPr>
              <w:t>标准款</w:t>
            </w:r>
            <w:r>
              <w:rPr>
                <w:rFonts w:hint="eastAsia" w:ascii="宋体" w:hAnsi="宋体" w:eastAsia="宋体" w:cs="宋体"/>
                <w:color w:val="auto"/>
                <w:szCs w:val="21"/>
                <w:highlight w:val="none"/>
                <w:lang w:eastAsia="zh-CN" w:bidi="ar"/>
              </w:rPr>
              <w:t>、</w:t>
            </w:r>
            <w:r>
              <w:rPr>
                <w:rFonts w:hint="eastAsia" w:ascii="宋体" w:hAnsi="宋体" w:eastAsia="宋体" w:cs="宋体"/>
                <w:color w:val="auto"/>
                <w:szCs w:val="21"/>
                <w:highlight w:val="none"/>
                <w:lang w:bidi="ar"/>
              </w:rPr>
              <w:t>标准加长款各一根。</w:t>
            </w:r>
          </w:p>
        </w:tc>
        <w:tc>
          <w:tcPr>
            <w:tcW w:w="1171" w:type="dxa"/>
            <w:vAlign w:val="center"/>
          </w:tcPr>
          <w:p w14:paraId="386FFC12">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117.98</w:t>
            </w:r>
          </w:p>
        </w:tc>
        <w:tc>
          <w:tcPr>
            <w:tcW w:w="1313" w:type="dxa"/>
            <w:vAlign w:val="center"/>
          </w:tcPr>
          <w:p w14:paraId="2C98DFCB">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353.94</w:t>
            </w:r>
          </w:p>
        </w:tc>
        <w:tc>
          <w:tcPr>
            <w:tcW w:w="670" w:type="dxa"/>
            <w:vAlign w:val="center"/>
          </w:tcPr>
          <w:p w14:paraId="1D3798C1">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199CB1A1">
            <w:pPr>
              <w:adjustRightInd w:val="0"/>
              <w:snapToGrid w:val="0"/>
              <w:spacing w:line="360" w:lineRule="auto"/>
              <w:jc w:val="center"/>
              <w:rPr>
                <w:rFonts w:hint="eastAsia" w:ascii="宋体" w:hAnsi="宋体" w:eastAsia="宋体" w:cs="宋体"/>
                <w:color w:val="auto"/>
                <w:szCs w:val="21"/>
                <w:highlight w:val="none"/>
              </w:rPr>
            </w:pPr>
          </w:p>
        </w:tc>
      </w:tr>
      <w:tr w14:paraId="28D6E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90" w:hRule="atLeast"/>
          <w:jc w:val="center"/>
        </w:trPr>
        <w:tc>
          <w:tcPr>
            <w:tcW w:w="750" w:type="dxa"/>
            <w:vAlign w:val="center"/>
          </w:tcPr>
          <w:p w14:paraId="7C12E9BE">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21</w:t>
            </w:r>
          </w:p>
        </w:tc>
        <w:tc>
          <w:tcPr>
            <w:tcW w:w="791" w:type="dxa"/>
            <w:vAlign w:val="center"/>
          </w:tcPr>
          <w:p w14:paraId="53BF0B13">
            <w:pPr>
              <w:widowControl/>
              <w:jc w:val="center"/>
              <w:textAlignment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bidi="ar"/>
              </w:rPr>
              <w:t>关节松动带</w:t>
            </w:r>
          </w:p>
        </w:tc>
        <w:tc>
          <w:tcPr>
            <w:tcW w:w="688" w:type="dxa"/>
            <w:vAlign w:val="center"/>
          </w:tcPr>
          <w:p w14:paraId="228B9CB5">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w:t>
            </w:r>
          </w:p>
        </w:tc>
        <w:tc>
          <w:tcPr>
            <w:tcW w:w="665" w:type="dxa"/>
            <w:vAlign w:val="center"/>
          </w:tcPr>
          <w:p w14:paraId="493C05BF">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个</w:t>
            </w:r>
          </w:p>
        </w:tc>
        <w:tc>
          <w:tcPr>
            <w:tcW w:w="4478" w:type="dxa"/>
            <w:vAlign w:val="center"/>
          </w:tcPr>
          <w:p w14:paraId="42CB05A7">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1.专业的自我动态松动手法工具；</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2.用于脊椎、四肢动态关节松动手法治疗；</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3.适用人群：物理治疗师；康复师；队医</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4.主材质：尼龙；</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5.规格颜色：总长2.6m（±5%） 宽4.8cm（±5%）。</w:t>
            </w:r>
          </w:p>
        </w:tc>
        <w:tc>
          <w:tcPr>
            <w:tcW w:w="1171" w:type="dxa"/>
            <w:vAlign w:val="center"/>
          </w:tcPr>
          <w:p w14:paraId="60CB3D5A">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132</w:t>
            </w:r>
          </w:p>
        </w:tc>
        <w:tc>
          <w:tcPr>
            <w:tcW w:w="1313" w:type="dxa"/>
            <w:vAlign w:val="center"/>
          </w:tcPr>
          <w:p w14:paraId="6E23B94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660</w:t>
            </w:r>
          </w:p>
        </w:tc>
        <w:tc>
          <w:tcPr>
            <w:tcW w:w="670" w:type="dxa"/>
            <w:vAlign w:val="center"/>
          </w:tcPr>
          <w:p w14:paraId="55647495">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restart"/>
            <w:vAlign w:val="center"/>
          </w:tcPr>
          <w:p w14:paraId="31B3632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工业</w:t>
            </w:r>
          </w:p>
        </w:tc>
      </w:tr>
      <w:tr w14:paraId="01782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56556509">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22</w:t>
            </w:r>
          </w:p>
        </w:tc>
        <w:tc>
          <w:tcPr>
            <w:tcW w:w="791" w:type="dxa"/>
            <w:vAlign w:val="center"/>
          </w:tcPr>
          <w:p w14:paraId="7AC52250">
            <w:pPr>
              <w:widowControl/>
              <w:jc w:val="center"/>
              <w:textAlignment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bidi="ar"/>
              </w:rPr>
              <w:t>悬挂训练带</w:t>
            </w:r>
          </w:p>
        </w:tc>
        <w:tc>
          <w:tcPr>
            <w:tcW w:w="688" w:type="dxa"/>
            <w:vAlign w:val="center"/>
          </w:tcPr>
          <w:p w14:paraId="6745D345">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w:t>
            </w:r>
          </w:p>
        </w:tc>
        <w:tc>
          <w:tcPr>
            <w:tcW w:w="665" w:type="dxa"/>
            <w:vAlign w:val="center"/>
          </w:tcPr>
          <w:p w14:paraId="5A69030A">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个</w:t>
            </w:r>
          </w:p>
        </w:tc>
        <w:tc>
          <w:tcPr>
            <w:tcW w:w="4478" w:type="dxa"/>
            <w:vAlign w:val="center"/>
          </w:tcPr>
          <w:p w14:paraId="7B69EFA0">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1.将产品悬挂固定在任何固定物体上，即可开始训练；</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2.配合不稳定状态完成多种训练动作，从而提高力量、平衡、柔韧性、核心区域控制能力；</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3.规格材质：≤3.8cm宽度高强涤纶织带，95cm（±5%）辅助带，32cm（±5%）长门扣，橡胶手柄，主绳调节长度230-330cm，承重450kg（±5%）；</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4.配置：主带1条、辅助带1条、门扣1个，网袋1个。</w:t>
            </w:r>
          </w:p>
        </w:tc>
        <w:tc>
          <w:tcPr>
            <w:tcW w:w="1171" w:type="dxa"/>
            <w:vAlign w:val="center"/>
          </w:tcPr>
          <w:p w14:paraId="7BF86C5D">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198</w:t>
            </w:r>
          </w:p>
        </w:tc>
        <w:tc>
          <w:tcPr>
            <w:tcW w:w="1313" w:type="dxa"/>
            <w:vAlign w:val="center"/>
          </w:tcPr>
          <w:p w14:paraId="04604101">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396</w:t>
            </w:r>
          </w:p>
        </w:tc>
        <w:tc>
          <w:tcPr>
            <w:tcW w:w="670" w:type="dxa"/>
            <w:vAlign w:val="center"/>
          </w:tcPr>
          <w:p w14:paraId="02B78520">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75640118">
            <w:pPr>
              <w:adjustRightInd w:val="0"/>
              <w:snapToGrid w:val="0"/>
              <w:spacing w:line="360" w:lineRule="auto"/>
              <w:jc w:val="center"/>
              <w:rPr>
                <w:rFonts w:hint="eastAsia" w:ascii="宋体" w:hAnsi="宋体" w:eastAsia="宋体" w:cs="宋体"/>
                <w:color w:val="auto"/>
                <w:szCs w:val="21"/>
                <w:highlight w:val="none"/>
              </w:rPr>
            </w:pPr>
          </w:p>
        </w:tc>
      </w:tr>
      <w:tr w14:paraId="1D63D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4317A48B">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23</w:t>
            </w:r>
          </w:p>
        </w:tc>
        <w:tc>
          <w:tcPr>
            <w:tcW w:w="791" w:type="dxa"/>
            <w:vAlign w:val="center"/>
          </w:tcPr>
          <w:p w14:paraId="6CBCE233">
            <w:pPr>
              <w:widowControl/>
              <w:jc w:val="center"/>
              <w:textAlignment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bidi="ar"/>
              </w:rPr>
              <w:t>血流限制</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训练带</w:t>
            </w:r>
          </w:p>
        </w:tc>
        <w:tc>
          <w:tcPr>
            <w:tcW w:w="688" w:type="dxa"/>
            <w:vAlign w:val="center"/>
          </w:tcPr>
          <w:p w14:paraId="1506475C">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w:t>
            </w:r>
          </w:p>
        </w:tc>
        <w:tc>
          <w:tcPr>
            <w:tcW w:w="665" w:type="dxa"/>
            <w:vAlign w:val="center"/>
          </w:tcPr>
          <w:p w14:paraId="5D9C662C">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个</w:t>
            </w:r>
          </w:p>
        </w:tc>
        <w:tc>
          <w:tcPr>
            <w:tcW w:w="4478" w:type="dxa"/>
            <w:vAlign w:val="center"/>
          </w:tcPr>
          <w:p w14:paraId="4B6BE4EE">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1.采用无线自动化技术，内置可充电电池.传感器.气动泵.压力气囊和蓝牙模块，可与智能手机或其他智能设备配对，通过专属APP进行控制；</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2.设备采用内置算法自动检测用户的肢体压力，计算动脉闭塞压力（AOP），并允许用户根据训练需求选择AOP的百分比（推荐上肢50%，下肢80%）。自动或手动设置压力模式，确保训练的安全性和有效性；</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3.通过APP，用户可以轻松开始校准过程，选择压力模式，一键充气，实时监控训练状态，包括峰值力量.关节活动范围（ROM）.发力率等指标，并在训练后立即查看结果摘要；</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4.兼容iOS以及Android；</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5.充气绑带采用防汗材料制成，内含医用级气囊，确保佩戴舒适，同时耐用且易于清洁；</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6.具有快速释放功能，方便更换不同部位的充气绑带，且通过NFC技术自动识别已连接的附件，简化操作流程；</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7.设备可提供清晰的佩戴指示，确保绑带正确固定，避免过度压迫，同时也提供清洁保养指南，延长使用寿命；</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8.模块和绑带可轻松放入随附的硬壳或软壳旅行盒中，方便随时随地进行训练；</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技术参数：</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1.材质：PVC塑料模组，编织物和布腕带；</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2.规格：臂带：长度25cm-45cm，宽度：6.9cm（±5%），重量：115g（±5%）.腿带：45cm-60cm；</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3.电子信息：</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电池：内置锂电池；</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电量：直流电3.7V，300mA；</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连接插口：type C；</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蓝牙：蓝牙4.0；</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静态压：±3mmHg；</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加压范围：30-300 mHg；</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使用环境要求：5°C~40°C/70kPa-106kPa；</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存储环境要求：-20°C ~ +55°C/ 50kPa - 106kPa；</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4.软件要求：安卓或iOS系统</w:t>
            </w:r>
          </w:p>
        </w:tc>
        <w:tc>
          <w:tcPr>
            <w:tcW w:w="1171" w:type="dxa"/>
            <w:vAlign w:val="center"/>
          </w:tcPr>
          <w:p w14:paraId="37845C8C">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12600</w:t>
            </w:r>
          </w:p>
        </w:tc>
        <w:tc>
          <w:tcPr>
            <w:tcW w:w="1313" w:type="dxa"/>
            <w:vAlign w:val="center"/>
          </w:tcPr>
          <w:p w14:paraId="25C911BA">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12600</w:t>
            </w:r>
          </w:p>
        </w:tc>
        <w:tc>
          <w:tcPr>
            <w:tcW w:w="670" w:type="dxa"/>
            <w:vAlign w:val="center"/>
          </w:tcPr>
          <w:p w14:paraId="796AFA59">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02C42CB9">
            <w:pPr>
              <w:adjustRightInd w:val="0"/>
              <w:snapToGrid w:val="0"/>
              <w:spacing w:line="360" w:lineRule="auto"/>
              <w:jc w:val="center"/>
              <w:rPr>
                <w:rFonts w:hint="eastAsia" w:ascii="宋体" w:hAnsi="宋体" w:eastAsia="宋体" w:cs="宋体"/>
                <w:color w:val="auto"/>
                <w:szCs w:val="21"/>
                <w:highlight w:val="none"/>
              </w:rPr>
            </w:pPr>
          </w:p>
        </w:tc>
      </w:tr>
      <w:tr w14:paraId="1129FC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61936BB8">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24</w:t>
            </w:r>
          </w:p>
        </w:tc>
        <w:tc>
          <w:tcPr>
            <w:tcW w:w="791" w:type="dxa"/>
            <w:vAlign w:val="center"/>
          </w:tcPr>
          <w:p w14:paraId="0F009703">
            <w:pPr>
              <w:widowControl/>
              <w:jc w:val="center"/>
              <w:textAlignment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bidi="ar"/>
              </w:rPr>
              <w:t>整脊小坠板</w:t>
            </w:r>
          </w:p>
        </w:tc>
        <w:tc>
          <w:tcPr>
            <w:tcW w:w="688" w:type="dxa"/>
            <w:vAlign w:val="center"/>
          </w:tcPr>
          <w:p w14:paraId="757AAF40">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w:t>
            </w:r>
          </w:p>
        </w:tc>
        <w:tc>
          <w:tcPr>
            <w:tcW w:w="665" w:type="dxa"/>
            <w:vAlign w:val="center"/>
          </w:tcPr>
          <w:p w14:paraId="774FE100">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个</w:t>
            </w:r>
          </w:p>
        </w:tc>
        <w:tc>
          <w:tcPr>
            <w:tcW w:w="4478" w:type="dxa"/>
            <w:vAlign w:val="center"/>
          </w:tcPr>
          <w:p w14:paraId="3A0ABEF5">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1.可用于四肢关节矫正、基本功发力训练、康复训练；</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2.榉木制成，设计简单，表层覆有高弹泡沫，方便携带；</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3.尺寸：21×1×6.2cm（±5%）（长×宽×高）；</w:t>
            </w:r>
          </w:p>
        </w:tc>
        <w:tc>
          <w:tcPr>
            <w:tcW w:w="1171" w:type="dxa"/>
            <w:vAlign w:val="center"/>
          </w:tcPr>
          <w:p w14:paraId="0CC552D1">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1100</w:t>
            </w:r>
          </w:p>
        </w:tc>
        <w:tc>
          <w:tcPr>
            <w:tcW w:w="1313" w:type="dxa"/>
            <w:vAlign w:val="center"/>
          </w:tcPr>
          <w:p w14:paraId="30F036C7">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2200</w:t>
            </w:r>
          </w:p>
        </w:tc>
        <w:tc>
          <w:tcPr>
            <w:tcW w:w="670" w:type="dxa"/>
            <w:vAlign w:val="center"/>
          </w:tcPr>
          <w:p w14:paraId="6C9CFD90">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1A806343">
            <w:pPr>
              <w:adjustRightInd w:val="0"/>
              <w:snapToGrid w:val="0"/>
              <w:spacing w:line="360" w:lineRule="auto"/>
              <w:jc w:val="center"/>
              <w:rPr>
                <w:rFonts w:hint="eastAsia" w:ascii="宋体" w:hAnsi="宋体" w:eastAsia="宋体" w:cs="宋体"/>
                <w:color w:val="auto"/>
                <w:szCs w:val="21"/>
                <w:highlight w:val="none"/>
              </w:rPr>
            </w:pPr>
          </w:p>
        </w:tc>
      </w:tr>
      <w:tr w14:paraId="22989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3FAFD016">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25</w:t>
            </w:r>
          </w:p>
        </w:tc>
        <w:tc>
          <w:tcPr>
            <w:tcW w:w="791" w:type="dxa"/>
            <w:vAlign w:val="center"/>
          </w:tcPr>
          <w:p w14:paraId="5318B3A4">
            <w:pPr>
              <w:widowControl/>
              <w:jc w:val="center"/>
              <w:textAlignment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bidi="ar"/>
              </w:rPr>
              <w:t>关节角度测量尺</w:t>
            </w:r>
          </w:p>
        </w:tc>
        <w:tc>
          <w:tcPr>
            <w:tcW w:w="688" w:type="dxa"/>
            <w:vAlign w:val="center"/>
          </w:tcPr>
          <w:p w14:paraId="1648577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w:t>
            </w:r>
          </w:p>
        </w:tc>
        <w:tc>
          <w:tcPr>
            <w:tcW w:w="665" w:type="dxa"/>
            <w:vAlign w:val="center"/>
          </w:tcPr>
          <w:p w14:paraId="170E39F3">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套</w:t>
            </w:r>
          </w:p>
        </w:tc>
        <w:tc>
          <w:tcPr>
            <w:tcW w:w="4478" w:type="dxa"/>
            <w:vAlign w:val="center"/>
          </w:tcPr>
          <w:p w14:paraId="744427D9">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1.肢体角度尺-1号，圆直径152mm（±5%），长315mm×宽28mm×厚2mm（±5%）；</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2.肢体角度尺-2号，半径152mm（±5%），长170mm×宽15mm×2mm（±5%）；</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3.肢体角度尺-3号，半径88mm（±5%），长205mm×宽23mm×2mm（±5%）；</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4.脊椎角度尺，≥3段旋转，长440mm×宽40mm（±5%）；</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5.手指角度尺，半径50mm（±5%），长100mm（±5%），厚2mm（±5%）；</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6.铝合金材质。</w:t>
            </w:r>
          </w:p>
        </w:tc>
        <w:tc>
          <w:tcPr>
            <w:tcW w:w="1171" w:type="dxa"/>
            <w:vAlign w:val="center"/>
          </w:tcPr>
          <w:p w14:paraId="637362B2">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800</w:t>
            </w:r>
          </w:p>
        </w:tc>
        <w:tc>
          <w:tcPr>
            <w:tcW w:w="1313" w:type="dxa"/>
            <w:vAlign w:val="center"/>
          </w:tcPr>
          <w:p w14:paraId="1CE0F2D8">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800</w:t>
            </w:r>
          </w:p>
        </w:tc>
        <w:tc>
          <w:tcPr>
            <w:tcW w:w="670" w:type="dxa"/>
            <w:vAlign w:val="center"/>
          </w:tcPr>
          <w:p w14:paraId="73146162">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66DF573D">
            <w:pPr>
              <w:adjustRightInd w:val="0"/>
              <w:snapToGrid w:val="0"/>
              <w:spacing w:line="360" w:lineRule="auto"/>
              <w:jc w:val="center"/>
              <w:rPr>
                <w:rFonts w:hint="eastAsia" w:ascii="宋体" w:hAnsi="宋体" w:eastAsia="宋体" w:cs="宋体"/>
                <w:color w:val="auto"/>
                <w:szCs w:val="21"/>
                <w:highlight w:val="none"/>
              </w:rPr>
            </w:pPr>
          </w:p>
        </w:tc>
      </w:tr>
      <w:tr w14:paraId="123EC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4080898B">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26</w:t>
            </w:r>
          </w:p>
        </w:tc>
        <w:tc>
          <w:tcPr>
            <w:tcW w:w="791" w:type="dxa"/>
            <w:vAlign w:val="center"/>
          </w:tcPr>
          <w:p w14:paraId="5CBE59A8">
            <w:pPr>
              <w:widowControl/>
              <w:jc w:val="center"/>
              <w:textAlignment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bidi="ar"/>
              </w:rPr>
              <w:t>板机点按摩器</w:t>
            </w:r>
          </w:p>
        </w:tc>
        <w:tc>
          <w:tcPr>
            <w:tcW w:w="688" w:type="dxa"/>
            <w:vAlign w:val="center"/>
          </w:tcPr>
          <w:p w14:paraId="74D35ACB">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w:t>
            </w:r>
          </w:p>
        </w:tc>
        <w:tc>
          <w:tcPr>
            <w:tcW w:w="665" w:type="dxa"/>
            <w:vAlign w:val="center"/>
          </w:tcPr>
          <w:p w14:paraId="19672374">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个</w:t>
            </w:r>
          </w:p>
        </w:tc>
        <w:tc>
          <w:tcPr>
            <w:tcW w:w="4478" w:type="dxa"/>
            <w:vAlign w:val="center"/>
          </w:tcPr>
          <w:p w14:paraId="6F21007D">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1.板机点自助按摩辅助器材，尼龙材质，规格：长×宽13×11cm（±5%）；</w:t>
            </w:r>
          </w:p>
        </w:tc>
        <w:tc>
          <w:tcPr>
            <w:tcW w:w="1171" w:type="dxa"/>
            <w:vAlign w:val="center"/>
          </w:tcPr>
          <w:p w14:paraId="02F9F0DA">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13</w:t>
            </w:r>
          </w:p>
        </w:tc>
        <w:tc>
          <w:tcPr>
            <w:tcW w:w="1313" w:type="dxa"/>
            <w:vAlign w:val="center"/>
          </w:tcPr>
          <w:p w14:paraId="45657E34">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39</w:t>
            </w:r>
          </w:p>
        </w:tc>
        <w:tc>
          <w:tcPr>
            <w:tcW w:w="670" w:type="dxa"/>
            <w:vAlign w:val="center"/>
          </w:tcPr>
          <w:p w14:paraId="0A2FC213">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29BB24B3">
            <w:pPr>
              <w:adjustRightInd w:val="0"/>
              <w:snapToGrid w:val="0"/>
              <w:spacing w:line="360" w:lineRule="auto"/>
              <w:jc w:val="center"/>
              <w:rPr>
                <w:rFonts w:hint="eastAsia" w:ascii="宋体" w:hAnsi="宋体" w:eastAsia="宋体" w:cs="宋体"/>
                <w:color w:val="auto"/>
                <w:szCs w:val="21"/>
                <w:highlight w:val="none"/>
              </w:rPr>
            </w:pPr>
          </w:p>
        </w:tc>
      </w:tr>
      <w:tr w14:paraId="37309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790161CD">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27</w:t>
            </w:r>
          </w:p>
        </w:tc>
        <w:tc>
          <w:tcPr>
            <w:tcW w:w="791" w:type="dxa"/>
            <w:vAlign w:val="center"/>
          </w:tcPr>
          <w:p w14:paraId="37B4705D">
            <w:pPr>
              <w:widowControl/>
              <w:jc w:val="center"/>
              <w:textAlignment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bidi="ar"/>
              </w:rPr>
              <w:t>木棍</w:t>
            </w:r>
          </w:p>
        </w:tc>
        <w:tc>
          <w:tcPr>
            <w:tcW w:w="688" w:type="dxa"/>
            <w:vAlign w:val="center"/>
          </w:tcPr>
          <w:p w14:paraId="52BD88EC">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w:t>
            </w:r>
          </w:p>
        </w:tc>
        <w:tc>
          <w:tcPr>
            <w:tcW w:w="665" w:type="dxa"/>
            <w:vAlign w:val="center"/>
          </w:tcPr>
          <w:p w14:paraId="5125AF5A">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个</w:t>
            </w:r>
          </w:p>
        </w:tc>
        <w:tc>
          <w:tcPr>
            <w:tcW w:w="4478" w:type="dxa"/>
            <w:vAlign w:val="center"/>
          </w:tcPr>
          <w:p w14:paraId="63FFA038">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1.尺寸：</w:t>
            </w:r>
            <w:r>
              <w:rPr>
                <w:rFonts w:ascii="宋体" w:hAnsi="宋体" w:eastAsia="宋体" w:cs="宋体"/>
                <w:color w:val="auto"/>
                <w:szCs w:val="21"/>
                <w:highlight w:val="none"/>
                <w:lang w:bidi="ar"/>
              </w:rPr>
              <w:t>φ</w:t>
            </w:r>
            <w:r>
              <w:rPr>
                <w:rFonts w:hint="eastAsia" w:ascii="宋体" w:hAnsi="宋体" w:eastAsia="宋体" w:cs="宋体"/>
                <w:color w:val="auto"/>
                <w:szCs w:val="21"/>
                <w:highlight w:val="none"/>
                <w:lang w:bidi="ar"/>
              </w:rPr>
              <w:t>1.6m×30mm（±5%）；</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2.干木制成，圆形，直径≤3cm，硬度≥1000lb；</w:t>
            </w:r>
          </w:p>
        </w:tc>
        <w:tc>
          <w:tcPr>
            <w:tcW w:w="1171" w:type="dxa"/>
            <w:vAlign w:val="center"/>
          </w:tcPr>
          <w:p w14:paraId="142CFCC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89</w:t>
            </w:r>
          </w:p>
        </w:tc>
        <w:tc>
          <w:tcPr>
            <w:tcW w:w="1313" w:type="dxa"/>
            <w:vAlign w:val="center"/>
          </w:tcPr>
          <w:p w14:paraId="0FD30DC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534</w:t>
            </w:r>
          </w:p>
        </w:tc>
        <w:tc>
          <w:tcPr>
            <w:tcW w:w="670" w:type="dxa"/>
            <w:vAlign w:val="center"/>
          </w:tcPr>
          <w:p w14:paraId="69251118">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176A7222">
            <w:pPr>
              <w:adjustRightInd w:val="0"/>
              <w:snapToGrid w:val="0"/>
              <w:spacing w:line="360" w:lineRule="auto"/>
              <w:jc w:val="center"/>
              <w:rPr>
                <w:rFonts w:hint="eastAsia" w:ascii="宋体" w:hAnsi="宋体" w:eastAsia="宋体" w:cs="宋体"/>
                <w:color w:val="auto"/>
                <w:szCs w:val="21"/>
                <w:highlight w:val="none"/>
              </w:rPr>
            </w:pPr>
          </w:p>
        </w:tc>
      </w:tr>
      <w:tr w14:paraId="0CA78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3A814F69">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28</w:t>
            </w:r>
          </w:p>
        </w:tc>
        <w:tc>
          <w:tcPr>
            <w:tcW w:w="791" w:type="dxa"/>
            <w:vAlign w:val="center"/>
          </w:tcPr>
          <w:p w14:paraId="3997337F">
            <w:pPr>
              <w:widowControl/>
              <w:jc w:val="center"/>
              <w:textAlignment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bidi="ar"/>
              </w:rPr>
              <w:t>平衡软垫</w:t>
            </w:r>
          </w:p>
        </w:tc>
        <w:tc>
          <w:tcPr>
            <w:tcW w:w="688" w:type="dxa"/>
            <w:vAlign w:val="center"/>
          </w:tcPr>
          <w:p w14:paraId="18A46BCA">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4</w:t>
            </w:r>
          </w:p>
        </w:tc>
        <w:tc>
          <w:tcPr>
            <w:tcW w:w="665" w:type="dxa"/>
            <w:vAlign w:val="center"/>
          </w:tcPr>
          <w:p w14:paraId="5F7BE2F0">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个</w:t>
            </w:r>
          </w:p>
        </w:tc>
        <w:tc>
          <w:tcPr>
            <w:tcW w:w="4478" w:type="dxa"/>
            <w:vAlign w:val="center"/>
          </w:tcPr>
          <w:p w14:paraId="52481674">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1.材质：采用PU环保材料高密度发泡而成</w:t>
            </w:r>
            <w:r>
              <w:rPr>
                <w:rFonts w:hint="eastAsia" w:ascii="宋体" w:hAnsi="宋体" w:eastAsia="宋体" w:cs="宋体"/>
                <w:color w:val="auto"/>
                <w:szCs w:val="21"/>
                <w:highlight w:val="none"/>
                <w:lang w:eastAsia="zh-CN" w:bidi="ar"/>
              </w:rPr>
              <w:t>，</w:t>
            </w:r>
            <w:r>
              <w:rPr>
                <w:rFonts w:hint="eastAsia" w:ascii="宋体" w:hAnsi="宋体" w:eastAsia="宋体" w:cs="宋体"/>
                <w:color w:val="auto"/>
                <w:szCs w:val="21"/>
                <w:highlight w:val="none"/>
                <w:lang w:bidi="ar"/>
              </w:rPr>
              <w:t>无刺激性气味，对身体无有害性物质</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2.规格：长宽厚49.3×40×5.5cm（±5%），净重1.5KG（±5%）；</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val="en-US" w:eastAsia="zh-CN" w:bidi="ar"/>
              </w:rPr>
              <w:t>3</w:t>
            </w:r>
            <w:r>
              <w:rPr>
                <w:rFonts w:hint="eastAsia" w:ascii="宋体" w:hAnsi="宋体" w:eastAsia="宋体" w:cs="宋体"/>
                <w:color w:val="auto"/>
                <w:szCs w:val="21"/>
                <w:highlight w:val="none"/>
                <w:lang w:bidi="ar"/>
              </w:rPr>
              <w:t>.可进行平衡训练、协调和反应能力训练、姿势稳定性训练、维持平衡运动技巧训练 以及康复训练中对踝关节的稳固和平衡感觉的恢复有显著的效用；</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val="en-US" w:eastAsia="zh-CN" w:bidi="ar"/>
              </w:rPr>
              <w:t>4</w:t>
            </w:r>
            <w:r>
              <w:rPr>
                <w:rFonts w:hint="eastAsia" w:ascii="宋体" w:hAnsi="宋体" w:eastAsia="宋体" w:cs="宋体"/>
                <w:color w:val="auto"/>
                <w:szCs w:val="21"/>
                <w:highlight w:val="none"/>
                <w:lang w:bidi="ar"/>
              </w:rPr>
              <w:t>.提供教学指导视频。</w:t>
            </w:r>
          </w:p>
        </w:tc>
        <w:tc>
          <w:tcPr>
            <w:tcW w:w="1171" w:type="dxa"/>
            <w:vAlign w:val="center"/>
          </w:tcPr>
          <w:p w14:paraId="67A1BE1E">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249.9</w:t>
            </w:r>
          </w:p>
        </w:tc>
        <w:tc>
          <w:tcPr>
            <w:tcW w:w="1313" w:type="dxa"/>
            <w:vAlign w:val="center"/>
          </w:tcPr>
          <w:p w14:paraId="56C6AB70">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999.6</w:t>
            </w:r>
          </w:p>
        </w:tc>
        <w:tc>
          <w:tcPr>
            <w:tcW w:w="670" w:type="dxa"/>
            <w:vAlign w:val="center"/>
          </w:tcPr>
          <w:p w14:paraId="054F0195">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136F5184">
            <w:pPr>
              <w:adjustRightInd w:val="0"/>
              <w:snapToGrid w:val="0"/>
              <w:spacing w:line="360" w:lineRule="auto"/>
              <w:jc w:val="center"/>
              <w:rPr>
                <w:rFonts w:hint="eastAsia" w:ascii="宋体" w:hAnsi="宋体" w:eastAsia="宋体" w:cs="宋体"/>
                <w:color w:val="auto"/>
                <w:szCs w:val="21"/>
                <w:highlight w:val="none"/>
              </w:rPr>
            </w:pPr>
          </w:p>
        </w:tc>
      </w:tr>
      <w:tr w14:paraId="16F06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145EC245">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29</w:t>
            </w:r>
          </w:p>
        </w:tc>
        <w:tc>
          <w:tcPr>
            <w:tcW w:w="791" w:type="dxa"/>
            <w:vAlign w:val="center"/>
          </w:tcPr>
          <w:p w14:paraId="632F2F33">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圆形平衡板</w:t>
            </w:r>
          </w:p>
        </w:tc>
        <w:tc>
          <w:tcPr>
            <w:tcW w:w="688" w:type="dxa"/>
            <w:vAlign w:val="center"/>
          </w:tcPr>
          <w:p w14:paraId="6F92B7F3">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w:t>
            </w:r>
          </w:p>
        </w:tc>
        <w:tc>
          <w:tcPr>
            <w:tcW w:w="665" w:type="dxa"/>
            <w:vAlign w:val="center"/>
          </w:tcPr>
          <w:p w14:paraId="18360E8F">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个</w:t>
            </w:r>
          </w:p>
        </w:tc>
        <w:tc>
          <w:tcPr>
            <w:tcW w:w="4478" w:type="dxa"/>
            <w:vAlign w:val="center"/>
          </w:tcPr>
          <w:p w14:paraId="469E81CD">
            <w:pPr>
              <w:pStyle w:val="16"/>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1.尺寸：39×7×2cm（±5%）；</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2,材质：木头、防滑磨砂贴、塑胶底座</w:t>
            </w:r>
            <w:r>
              <w:rPr>
                <w:rFonts w:hint="eastAsia"/>
                <w:color w:val="auto"/>
                <w:highlight w:val="none"/>
              </w:rPr>
              <w:t>，承重不低于</w:t>
            </w:r>
            <w:r>
              <w:rPr>
                <w:color w:val="auto"/>
                <w:highlight w:val="none"/>
                <w:lang w:val="en-US"/>
              </w:rPr>
              <w:t>150</w:t>
            </w:r>
            <w:r>
              <w:rPr>
                <w:rFonts w:hint="eastAsia"/>
                <w:color w:val="auto"/>
                <w:highlight w:val="none"/>
              </w:rPr>
              <w:t>kg；</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3.设备主要用于平衡训练，重量≤1.5kg；</w:t>
            </w:r>
          </w:p>
        </w:tc>
        <w:tc>
          <w:tcPr>
            <w:tcW w:w="1171" w:type="dxa"/>
            <w:vAlign w:val="center"/>
          </w:tcPr>
          <w:p w14:paraId="28633D74">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165</w:t>
            </w:r>
          </w:p>
        </w:tc>
        <w:tc>
          <w:tcPr>
            <w:tcW w:w="1313" w:type="dxa"/>
            <w:vAlign w:val="center"/>
          </w:tcPr>
          <w:p w14:paraId="56E12F1F">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165</w:t>
            </w:r>
          </w:p>
        </w:tc>
        <w:tc>
          <w:tcPr>
            <w:tcW w:w="670" w:type="dxa"/>
            <w:vAlign w:val="center"/>
          </w:tcPr>
          <w:p w14:paraId="322325F7">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restart"/>
            <w:vAlign w:val="center"/>
          </w:tcPr>
          <w:p w14:paraId="0D8633B0">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工业</w:t>
            </w:r>
          </w:p>
        </w:tc>
      </w:tr>
      <w:tr w14:paraId="4E622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5B3B095F">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30</w:t>
            </w:r>
          </w:p>
        </w:tc>
        <w:tc>
          <w:tcPr>
            <w:tcW w:w="791" w:type="dxa"/>
            <w:vAlign w:val="center"/>
          </w:tcPr>
          <w:p w14:paraId="7B94D9FA">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方形平衡板</w:t>
            </w:r>
          </w:p>
        </w:tc>
        <w:tc>
          <w:tcPr>
            <w:tcW w:w="688" w:type="dxa"/>
            <w:vAlign w:val="center"/>
          </w:tcPr>
          <w:p w14:paraId="350AD561">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w:t>
            </w:r>
          </w:p>
        </w:tc>
        <w:tc>
          <w:tcPr>
            <w:tcW w:w="665" w:type="dxa"/>
            <w:vAlign w:val="center"/>
          </w:tcPr>
          <w:p w14:paraId="3B501151">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个</w:t>
            </w:r>
          </w:p>
        </w:tc>
        <w:tc>
          <w:tcPr>
            <w:tcW w:w="4478" w:type="dxa"/>
            <w:vAlign w:val="center"/>
          </w:tcPr>
          <w:p w14:paraId="329507D0">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1.尺寸：35×45×8cm（±5%）；</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2,材质：木头、防滑磨砂贴、塑胶底座</w:t>
            </w:r>
            <w:r>
              <w:rPr>
                <w:rFonts w:hint="eastAsia" w:ascii="宋体" w:hAnsi="宋体" w:eastAsia="宋体" w:cs="宋体"/>
                <w:color w:val="auto"/>
                <w:szCs w:val="21"/>
                <w:highlight w:val="none"/>
                <w:lang w:eastAsia="zh-CN" w:bidi="ar"/>
              </w:rPr>
              <w:t>，</w:t>
            </w:r>
            <w:r>
              <w:rPr>
                <w:rFonts w:hint="eastAsia"/>
                <w:color w:val="auto"/>
                <w:highlight w:val="none"/>
              </w:rPr>
              <w:t>承重不低于</w:t>
            </w:r>
            <w:r>
              <w:rPr>
                <w:color w:val="auto"/>
                <w:highlight w:val="none"/>
                <w:lang w:val="en-US"/>
              </w:rPr>
              <w:t>150</w:t>
            </w:r>
            <w:r>
              <w:rPr>
                <w:rFonts w:hint="eastAsia"/>
                <w:color w:val="auto"/>
                <w:highlight w:val="none"/>
              </w:rPr>
              <w:t>kg</w:t>
            </w:r>
            <w:r>
              <w:rPr>
                <w:rFonts w:hint="eastAsia" w:ascii="宋体" w:hAnsi="宋体" w:eastAsia="宋体" w:cs="宋体"/>
                <w:color w:val="auto"/>
                <w:szCs w:val="21"/>
                <w:highlight w:val="none"/>
                <w:lang w:bidi="ar"/>
              </w:rPr>
              <w:t>；</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3.设备主要用于平衡训练，重量≤1.5kg；</w:t>
            </w:r>
          </w:p>
        </w:tc>
        <w:tc>
          <w:tcPr>
            <w:tcW w:w="1171" w:type="dxa"/>
            <w:vAlign w:val="center"/>
          </w:tcPr>
          <w:p w14:paraId="44C5D4B5">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199</w:t>
            </w:r>
          </w:p>
        </w:tc>
        <w:tc>
          <w:tcPr>
            <w:tcW w:w="1313" w:type="dxa"/>
            <w:vAlign w:val="center"/>
          </w:tcPr>
          <w:p w14:paraId="6F1447F4">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199</w:t>
            </w:r>
          </w:p>
        </w:tc>
        <w:tc>
          <w:tcPr>
            <w:tcW w:w="670" w:type="dxa"/>
            <w:vAlign w:val="center"/>
          </w:tcPr>
          <w:p w14:paraId="2600BC2D">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5920C179">
            <w:pPr>
              <w:adjustRightInd w:val="0"/>
              <w:snapToGrid w:val="0"/>
              <w:spacing w:line="360" w:lineRule="auto"/>
              <w:jc w:val="center"/>
              <w:rPr>
                <w:rFonts w:hint="eastAsia" w:ascii="宋体" w:hAnsi="宋体" w:eastAsia="宋体" w:cs="宋体"/>
                <w:color w:val="auto"/>
                <w:szCs w:val="21"/>
                <w:highlight w:val="none"/>
              </w:rPr>
            </w:pPr>
          </w:p>
        </w:tc>
      </w:tr>
      <w:tr w14:paraId="50B70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613B9560">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31</w:t>
            </w:r>
          </w:p>
        </w:tc>
        <w:tc>
          <w:tcPr>
            <w:tcW w:w="791" w:type="dxa"/>
            <w:vAlign w:val="center"/>
          </w:tcPr>
          <w:p w14:paraId="636914F6">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滑行盘</w:t>
            </w:r>
          </w:p>
        </w:tc>
        <w:tc>
          <w:tcPr>
            <w:tcW w:w="688" w:type="dxa"/>
            <w:vAlign w:val="center"/>
          </w:tcPr>
          <w:p w14:paraId="68DCE40E">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w:t>
            </w:r>
          </w:p>
        </w:tc>
        <w:tc>
          <w:tcPr>
            <w:tcW w:w="665" w:type="dxa"/>
            <w:vAlign w:val="center"/>
          </w:tcPr>
          <w:p w14:paraId="5517FE3B">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对</w:t>
            </w:r>
          </w:p>
        </w:tc>
        <w:tc>
          <w:tcPr>
            <w:tcW w:w="4478" w:type="dxa"/>
            <w:vAlign w:val="center"/>
          </w:tcPr>
          <w:p w14:paraId="28D2E732">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1、产品材质具有六种限用物质（铅、铬、汞、六价铬、多溴联苯之和、多溴二苯醚）含量不超法规限值的检测报告；</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2、材质：合成塑料+EVA；</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3、规格尺寸：长27.5cm（±5%），宽13cm（±5%）,收纳网袋尺寸：34×18cm（±5%）椭圆形弧状，一套配有2个训练盘；配有收纳网袋、训练脚套以及使用说明书；产品重215g（±5%）。</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 xml:space="preserve">4、可进行拉伸和加强肩部，胸部和背部肌肉，可以在地毯和硬地板2种不同的表面训练。 </w:t>
            </w:r>
          </w:p>
        </w:tc>
        <w:tc>
          <w:tcPr>
            <w:tcW w:w="1171" w:type="dxa"/>
            <w:vAlign w:val="center"/>
          </w:tcPr>
          <w:p w14:paraId="21530672">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72.17</w:t>
            </w:r>
          </w:p>
        </w:tc>
        <w:tc>
          <w:tcPr>
            <w:tcW w:w="1313" w:type="dxa"/>
            <w:vAlign w:val="center"/>
          </w:tcPr>
          <w:p w14:paraId="4DDE51FF">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216.51</w:t>
            </w:r>
          </w:p>
        </w:tc>
        <w:tc>
          <w:tcPr>
            <w:tcW w:w="670" w:type="dxa"/>
            <w:vAlign w:val="center"/>
          </w:tcPr>
          <w:p w14:paraId="11492958">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7BEB1FF3">
            <w:pPr>
              <w:adjustRightInd w:val="0"/>
              <w:snapToGrid w:val="0"/>
              <w:spacing w:line="360" w:lineRule="auto"/>
              <w:jc w:val="center"/>
              <w:rPr>
                <w:rFonts w:hint="eastAsia" w:ascii="宋体" w:hAnsi="宋体" w:eastAsia="宋体" w:cs="宋体"/>
                <w:color w:val="auto"/>
                <w:szCs w:val="21"/>
                <w:highlight w:val="none"/>
              </w:rPr>
            </w:pPr>
          </w:p>
        </w:tc>
      </w:tr>
      <w:tr w14:paraId="5B83D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301CBC2A">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32</w:t>
            </w:r>
          </w:p>
        </w:tc>
        <w:tc>
          <w:tcPr>
            <w:tcW w:w="791" w:type="dxa"/>
            <w:vAlign w:val="center"/>
          </w:tcPr>
          <w:p w14:paraId="6A4B8943">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核心训练滑行盘</w:t>
            </w:r>
          </w:p>
        </w:tc>
        <w:tc>
          <w:tcPr>
            <w:tcW w:w="688" w:type="dxa"/>
            <w:vAlign w:val="center"/>
          </w:tcPr>
          <w:p w14:paraId="0422657A">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w:t>
            </w:r>
          </w:p>
        </w:tc>
        <w:tc>
          <w:tcPr>
            <w:tcW w:w="665" w:type="dxa"/>
            <w:vAlign w:val="center"/>
          </w:tcPr>
          <w:p w14:paraId="5ED232F2">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个</w:t>
            </w:r>
          </w:p>
        </w:tc>
        <w:tc>
          <w:tcPr>
            <w:tcW w:w="4478" w:type="dxa"/>
            <w:vAlign w:val="center"/>
          </w:tcPr>
          <w:p w14:paraId="5FA5C9D6">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1、尺寸29×29×8.5cm（±5%）；</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2、材质PP+TPE，重量≤1.5kg；</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3、可通过滑行进行核心力量训练；</w:t>
            </w:r>
          </w:p>
        </w:tc>
        <w:tc>
          <w:tcPr>
            <w:tcW w:w="1171" w:type="dxa"/>
            <w:vAlign w:val="center"/>
          </w:tcPr>
          <w:p w14:paraId="37A1C7D7">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65</w:t>
            </w:r>
          </w:p>
        </w:tc>
        <w:tc>
          <w:tcPr>
            <w:tcW w:w="1313" w:type="dxa"/>
            <w:vAlign w:val="center"/>
          </w:tcPr>
          <w:p w14:paraId="7A4FB01E">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130</w:t>
            </w:r>
          </w:p>
        </w:tc>
        <w:tc>
          <w:tcPr>
            <w:tcW w:w="670" w:type="dxa"/>
            <w:vAlign w:val="center"/>
          </w:tcPr>
          <w:p w14:paraId="27C5922D">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487FDBC7">
            <w:pPr>
              <w:adjustRightInd w:val="0"/>
              <w:snapToGrid w:val="0"/>
              <w:spacing w:line="360" w:lineRule="auto"/>
              <w:jc w:val="center"/>
              <w:rPr>
                <w:rFonts w:hint="eastAsia" w:ascii="宋体" w:hAnsi="宋体" w:eastAsia="宋体" w:cs="宋体"/>
                <w:color w:val="auto"/>
                <w:szCs w:val="21"/>
                <w:highlight w:val="none"/>
              </w:rPr>
            </w:pPr>
          </w:p>
        </w:tc>
      </w:tr>
      <w:tr w14:paraId="18548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44D6CC84">
            <w:pPr>
              <w:adjustRightInd w:val="0"/>
              <w:snapToGrid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33</w:t>
            </w:r>
          </w:p>
        </w:tc>
        <w:tc>
          <w:tcPr>
            <w:tcW w:w="791" w:type="dxa"/>
            <w:vAlign w:val="center"/>
          </w:tcPr>
          <w:p w14:paraId="0FB49159">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径赛电动计时系统</w:t>
            </w:r>
          </w:p>
        </w:tc>
        <w:tc>
          <w:tcPr>
            <w:tcW w:w="688" w:type="dxa"/>
            <w:vAlign w:val="center"/>
          </w:tcPr>
          <w:p w14:paraId="75737E3C">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w:t>
            </w:r>
          </w:p>
        </w:tc>
        <w:tc>
          <w:tcPr>
            <w:tcW w:w="665" w:type="dxa"/>
            <w:vAlign w:val="center"/>
          </w:tcPr>
          <w:p w14:paraId="4DBD1C9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套</w:t>
            </w:r>
          </w:p>
        </w:tc>
        <w:tc>
          <w:tcPr>
            <w:tcW w:w="4478" w:type="dxa"/>
            <w:vAlign w:val="center"/>
          </w:tcPr>
          <w:p w14:paraId="20104E97">
            <w:pPr>
              <w:widowControl/>
              <w:jc w:val="left"/>
              <w:textAlignment w:val="center"/>
              <w:rPr>
                <w:rFonts w:hint="eastAsia" w:ascii="宋体" w:hAnsi="宋体" w:eastAsia="宋体" w:cs="宋体"/>
                <w:strike/>
                <w:color w:val="auto"/>
                <w:szCs w:val="21"/>
                <w:highlight w:val="none"/>
              </w:rPr>
            </w:pPr>
            <w:r>
              <w:rPr>
                <w:rStyle w:val="282"/>
                <w:rFonts w:hint="eastAsia" w:ascii="宋体" w:hAnsi="宋体" w:eastAsia="宋体" w:cs="宋体"/>
                <w:color w:val="auto"/>
                <w:sz w:val="21"/>
                <w:szCs w:val="21"/>
                <w:highlight w:val="none"/>
                <w:lang w:bidi="ar"/>
              </w:rPr>
              <w:t>1.高速CCD窄缝直列摄像头，具备防眩光功能，集成高速图像数据采集单元，一体式设计；</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2.图像采集速度：1000-2000帧；</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3.判读时间单位为0.001秒；</w:t>
            </w:r>
            <w:bookmarkStart w:id="48" w:name="OLE_LINK4"/>
            <w:r>
              <w:rPr>
                <w:rStyle w:val="282"/>
                <w:rFonts w:hint="eastAsia" w:ascii="宋体" w:hAnsi="宋体" w:eastAsia="宋体" w:cs="宋体"/>
                <w:color w:val="auto"/>
                <w:sz w:val="21"/>
                <w:szCs w:val="21"/>
                <w:highlight w:val="none"/>
                <w:lang w:bidi="ar"/>
              </w:rPr>
              <w:t>（投标文件中提供第三方有资质的检测机构出具的检测报告复印件）</w:t>
            </w:r>
            <w:r>
              <w:rPr>
                <w:rStyle w:val="282"/>
                <w:rFonts w:hint="eastAsia" w:ascii="宋体" w:hAnsi="宋体" w:eastAsia="宋体" w:cs="宋体"/>
                <w:color w:val="auto"/>
                <w:sz w:val="21"/>
                <w:szCs w:val="21"/>
                <w:highlight w:val="none"/>
                <w:lang w:bidi="ar"/>
              </w:rPr>
              <w:br w:type="textWrapping"/>
            </w:r>
            <w:bookmarkEnd w:id="48"/>
            <w:r>
              <w:rPr>
                <w:rStyle w:val="282"/>
                <w:rFonts w:hint="eastAsia" w:ascii="宋体" w:hAnsi="宋体" w:eastAsia="宋体" w:cs="宋体"/>
                <w:color w:val="auto"/>
                <w:sz w:val="21"/>
                <w:szCs w:val="21"/>
                <w:highlight w:val="none"/>
                <w:lang w:bidi="ar"/>
              </w:rPr>
              <w:t>4.系统误差：≤0.001秒。</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5.采用无线发令传感，可靠作用距离≥250米；</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6.彩色图像显示分辨率：≥1024×1044；</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7.续航时间：满电≥7小时；</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8.支持电动调节镜头光圈，配套24-105专用变焦镜头；</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9.具备终点瞄准面阵图像拍摄终点区域功能，可以快速定位终点线，配合计时图像，可以同步查看通过终点线运动员信息；</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10.支持云端发令拓展，支持GPS+北斗校时，无惧发令不触发，通过获取GPS发令时间精准还原发令时间；</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11.实时监控发令信号，支持≥50次接收发令时间；</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12.全铝机身，真皮提手；信息显示屏可开合、≥180°旋转；</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13.全反全视角5.5英寸TFT信息显示屏，阳光下清晰可见；</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14.具备实时判读与远程判读功能，可以拍摄和判读同时进行；</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15.具备零点校验功能，可校对发令时刻误差，满足正规赛事及高等级考试的使用要求；16.设备通过高速拍摄获取终点冲线图像，并可通过图像自动获取成绩；</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17.具备实时曝光量自动调整功能，每次拍摄自动调整一次曝光量；</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18.具备拍摄过程实时动态图像显示功能；</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19.具备停表拍摄功能，在停止计时后实现软件自动计时，可再次启动拍摄；</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20.图像自动裁剪功能，可去掉拍摄空白区，提高判读速度及准确性。</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21.具备图像后处理功能，能够对已拍摄的图像进行局部放大；</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22.能够在判读结束时立即打印输出成绩和终点摄影图像；</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23.支持导出图像文件（含成绩列表）到指定位置，图像上有判读线和对应成绩。</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24.具备人脸识别自动上道身份验证，并自由组合数据交互；</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25.自动生成并保存操作日志，支持判读图像及成绩存储，方便查询及重判；</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26.全部成绩均由图像判读得到，不允许人工录入或修改成绩；</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27.软件集高速图像判读、成绩处理、时间标定、成绩发布功能于一身；</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28.软件具备专门的修改界面，可以完成加减运动员、加减组等修改操作；</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29.可与采购人现有的FP-2100田径运动会信息管理系统互联互通，进行成绩的实时交互传输、管理等；</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30.与采购人现有的FP-FL2210H电子发令系统互联互通，实时接收发令信号，同步启动高精度计时，启动误差不大于0.001秒；</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31.</w:t>
            </w:r>
            <w:r>
              <w:rPr>
                <w:rStyle w:val="285"/>
                <w:rFonts w:hint="default"/>
                <w:color w:val="auto"/>
                <w:sz w:val="21"/>
                <w:szCs w:val="21"/>
                <w:highlight w:val="none"/>
                <w:lang w:bidi="ar"/>
              </w:rPr>
              <w:t>满足设备同步无线发令接收机，具备信号同频启动，同步计时，实时数据交互发布应用；</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32.配套全彩通用显示屏，显示分辨率≥ 128×64 ，显示面积≥ 600mm×300mm，配套专用信号发射器；</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33.显示屏与数据发布主机无线连接，支持径赛、田赛项目联机，可实时显示项目名称、主机信息、人员信息、 比赛成绩、实时联动赛事数据实现倒计时、电池电量（开机显示，缺电提示）等内容，具有设置显示内容颜色的功能；</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34.显示屏材质采用茶色滤光高透面板，铝合金边框，时尚外观设计，轻薄屏体；</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35.显示屏亮度高，能耗低，可用于室内外各种环境的比赛，为运动员和裁判提供清晰明亮的测试感受和视觉体验，具备实时走时或成绩公示；</w:t>
            </w:r>
            <w:r>
              <w:rPr>
                <w:rStyle w:val="282"/>
                <w:rFonts w:hint="eastAsia" w:ascii="宋体" w:hAnsi="宋体" w:eastAsia="宋体" w:cs="宋体"/>
                <w:color w:val="auto"/>
                <w:sz w:val="21"/>
                <w:szCs w:val="21"/>
                <w:highlight w:val="none"/>
                <w:lang w:bidi="ar"/>
              </w:rPr>
              <w:br w:type="textWrapping"/>
            </w:r>
            <w:r>
              <w:rPr>
                <w:rStyle w:val="282"/>
                <w:rFonts w:hint="eastAsia" w:ascii="宋体" w:hAnsi="宋体" w:eastAsia="宋体" w:cs="宋体"/>
                <w:color w:val="auto"/>
                <w:sz w:val="21"/>
                <w:szCs w:val="21"/>
                <w:highlight w:val="none"/>
                <w:lang w:bidi="ar"/>
              </w:rPr>
              <w:t>36.显示屏内置环保可充电锂电池，≥3小时充满可持续工作10小时以上；显示屏自带支架，可配套三脚架，任意调整高度；</w:t>
            </w:r>
          </w:p>
        </w:tc>
        <w:tc>
          <w:tcPr>
            <w:tcW w:w="1171" w:type="dxa"/>
            <w:vAlign w:val="center"/>
          </w:tcPr>
          <w:p w14:paraId="7BCBA82B">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326500</w:t>
            </w:r>
          </w:p>
        </w:tc>
        <w:tc>
          <w:tcPr>
            <w:tcW w:w="1313" w:type="dxa"/>
            <w:vAlign w:val="center"/>
          </w:tcPr>
          <w:p w14:paraId="45BD5A5E">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326500</w:t>
            </w:r>
          </w:p>
        </w:tc>
        <w:tc>
          <w:tcPr>
            <w:tcW w:w="670" w:type="dxa"/>
            <w:vAlign w:val="center"/>
          </w:tcPr>
          <w:p w14:paraId="4CA9A8E4">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00FFAC75">
            <w:pPr>
              <w:adjustRightInd w:val="0"/>
              <w:snapToGrid w:val="0"/>
              <w:spacing w:line="360" w:lineRule="auto"/>
              <w:jc w:val="center"/>
              <w:rPr>
                <w:rFonts w:hint="eastAsia" w:ascii="宋体" w:hAnsi="宋体" w:eastAsia="宋体" w:cs="宋体"/>
                <w:color w:val="auto"/>
                <w:szCs w:val="21"/>
                <w:highlight w:val="none"/>
              </w:rPr>
            </w:pPr>
          </w:p>
        </w:tc>
      </w:tr>
      <w:tr w14:paraId="73D7C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3691" w:hRule="atLeast"/>
          <w:jc w:val="center"/>
        </w:trPr>
        <w:tc>
          <w:tcPr>
            <w:tcW w:w="750" w:type="dxa"/>
            <w:vAlign w:val="center"/>
          </w:tcPr>
          <w:p w14:paraId="43625CFB">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w:t>
            </w:r>
          </w:p>
        </w:tc>
        <w:tc>
          <w:tcPr>
            <w:tcW w:w="791" w:type="dxa"/>
            <w:vAlign w:val="center"/>
          </w:tcPr>
          <w:p w14:paraId="3169CA07">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跨栏架搬运车</w:t>
            </w:r>
          </w:p>
        </w:tc>
        <w:tc>
          <w:tcPr>
            <w:tcW w:w="688" w:type="dxa"/>
            <w:vAlign w:val="center"/>
          </w:tcPr>
          <w:p w14:paraId="23CEADF1">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w:t>
            </w:r>
          </w:p>
        </w:tc>
        <w:tc>
          <w:tcPr>
            <w:tcW w:w="665" w:type="dxa"/>
            <w:vAlign w:val="center"/>
          </w:tcPr>
          <w:p w14:paraId="21174AEB">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辆</w:t>
            </w:r>
          </w:p>
        </w:tc>
        <w:tc>
          <w:tcPr>
            <w:tcW w:w="4478" w:type="dxa"/>
            <w:vAlign w:val="center"/>
          </w:tcPr>
          <w:p w14:paraId="171147F1">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1.基本尺寸长×宽×高=1438×1175×1085㎜（±5%）；</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2.主体材质：Q235B</w:t>
            </w:r>
            <w:r>
              <w:rPr>
                <w:rFonts w:ascii="Arial" w:hAnsi="Arial" w:eastAsia="宋体" w:cs="Arial"/>
                <w:color w:val="auto"/>
                <w:sz w:val="19"/>
                <w:szCs w:val="19"/>
                <w:highlight w:val="none"/>
                <w:shd w:val="clear" w:color="auto" w:fill="FFFFFF"/>
              </w:rPr>
              <w:t>低碳钢</w:t>
            </w:r>
            <w:r>
              <w:rPr>
                <w:rFonts w:hint="eastAsia" w:ascii="宋体" w:hAnsi="宋体" w:eastAsia="宋体" w:cs="宋体"/>
                <w:color w:val="auto"/>
                <w:szCs w:val="21"/>
                <w:highlight w:val="none"/>
                <w:lang w:bidi="ar"/>
              </w:rPr>
              <w:t>、规格：φ80×40×2方管、φ32×2圆管、φ25×2圆管；</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 xml:space="preserve">3.产品特性：一次可置跨栏10个，底架分别设有2只φ200定向轮和万向轮； </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4.产品具有耐酸碱、耐湿热、抗老化、外观美观等优点，能适合潮湿和酸雨环境，涂料均为绿色环保无毒产品，避免损害使用者的健康</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5.表面质量符合GB19272-2011中5.10的相关规定要求；</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6.环保要求符合GB19272-2011中5.9.2的相关规定要求。</w:t>
            </w:r>
          </w:p>
        </w:tc>
        <w:tc>
          <w:tcPr>
            <w:tcW w:w="1171" w:type="dxa"/>
            <w:vAlign w:val="center"/>
          </w:tcPr>
          <w:p w14:paraId="2DC44744">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1056</w:t>
            </w:r>
          </w:p>
        </w:tc>
        <w:tc>
          <w:tcPr>
            <w:tcW w:w="1313" w:type="dxa"/>
            <w:vAlign w:val="center"/>
          </w:tcPr>
          <w:p w14:paraId="2A55C3A0">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1056</w:t>
            </w:r>
          </w:p>
        </w:tc>
        <w:tc>
          <w:tcPr>
            <w:tcW w:w="670" w:type="dxa"/>
            <w:vAlign w:val="center"/>
          </w:tcPr>
          <w:p w14:paraId="23556DDE">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77C17A4B">
            <w:pPr>
              <w:adjustRightInd w:val="0"/>
              <w:snapToGrid w:val="0"/>
              <w:spacing w:line="360" w:lineRule="auto"/>
              <w:jc w:val="center"/>
              <w:rPr>
                <w:rFonts w:hint="eastAsia" w:ascii="宋体" w:hAnsi="宋体" w:eastAsia="宋体" w:cs="宋体"/>
                <w:color w:val="auto"/>
                <w:szCs w:val="21"/>
                <w:highlight w:val="none"/>
              </w:rPr>
            </w:pPr>
          </w:p>
        </w:tc>
      </w:tr>
      <w:tr w14:paraId="5FE27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3B6DE430">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35</w:t>
            </w:r>
          </w:p>
        </w:tc>
        <w:tc>
          <w:tcPr>
            <w:tcW w:w="791" w:type="dxa"/>
            <w:vAlign w:val="center"/>
          </w:tcPr>
          <w:p w14:paraId="7B4DDB84">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接力棒</w:t>
            </w:r>
          </w:p>
        </w:tc>
        <w:tc>
          <w:tcPr>
            <w:tcW w:w="688" w:type="dxa"/>
            <w:vAlign w:val="center"/>
          </w:tcPr>
          <w:p w14:paraId="22BB929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w:t>
            </w:r>
          </w:p>
        </w:tc>
        <w:tc>
          <w:tcPr>
            <w:tcW w:w="665" w:type="dxa"/>
            <w:vAlign w:val="center"/>
          </w:tcPr>
          <w:p w14:paraId="3C62F533">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套</w:t>
            </w:r>
          </w:p>
        </w:tc>
        <w:tc>
          <w:tcPr>
            <w:tcW w:w="4478" w:type="dxa"/>
            <w:vAlign w:val="center"/>
          </w:tcPr>
          <w:p w14:paraId="7815AFC6">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1.铝合金，8根/套；</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2.接力棒尺寸：横截面直径约40mm，长度约为285mm；</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3.接力棒采用厚δ0.5的铝合金制作，棒的两端倒角卷边处理；</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4.接力棒的重量≥50g；</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5.棒的表面经氧化处理，颜色分红、黄、蓝、青、降红、黑色等。</w:t>
            </w:r>
          </w:p>
        </w:tc>
        <w:tc>
          <w:tcPr>
            <w:tcW w:w="1171" w:type="dxa"/>
            <w:vAlign w:val="center"/>
          </w:tcPr>
          <w:p w14:paraId="71A8FBD4">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696</w:t>
            </w:r>
          </w:p>
        </w:tc>
        <w:tc>
          <w:tcPr>
            <w:tcW w:w="1313" w:type="dxa"/>
            <w:vAlign w:val="center"/>
          </w:tcPr>
          <w:p w14:paraId="647644DE">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696</w:t>
            </w:r>
          </w:p>
        </w:tc>
        <w:tc>
          <w:tcPr>
            <w:tcW w:w="670" w:type="dxa"/>
            <w:vAlign w:val="center"/>
          </w:tcPr>
          <w:p w14:paraId="6262C5C8">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7352DCF6">
            <w:pPr>
              <w:adjustRightInd w:val="0"/>
              <w:snapToGrid w:val="0"/>
              <w:spacing w:line="360" w:lineRule="auto"/>
              <w:jc w:val="center"/>
              <w:rPr>
                <w:rFonts w:hint="eastAsia" w:ascii="宋体" w:hAnsi="宋体" w:eastAsia="宋体" w:cs="宋体"/>
                <w:color w:val="auto"/>
                <w:szCs w:val="21"/>
                <w:highlight w:val="none"/>
              </w:rPr>
            </w:pPr>
          </w:p>
        </w:tc>
      </w:tr>
      <w:tr w14:paraId="12987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457323A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36</w:t>
            </w:r>
          </w:p>
        </w:tc>
        <w:tc>
          <w:tcPr>
            <w:tcW w:w="791" w:type="dxa"/>
            <w:vAlign w:val="center"/>
          </w:tcPr>
          <w:p w14:paraId="145EFC24">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特制铅球</w:t>
            </w:r>
          </w:p>
        </w:tc>
        <w:tc>
          <w:tcPr>
            <w:tcW w:w="688" w:type="dxa"/>
            <w:vAlign w:val="center"/>
          </w:tcPr>
          <w:p w14:paraId="21B424CA">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w:t>
            </w:r>
          </w:p>
        </w:tc>
        <w:tc>
          <w:tcPr>
            <w:tcW w:w="665" w:type="dxa"/>
            <w:vAlign w:val="center"/>
          </w:tcPr>
          <w:p w14:paraId="08B9B0FC">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个</w:t>
            </w:r>
          </w:p>
        </w:tc>
        <w:tc>
          <w:tcPr>
            <w:tcW w:w="4478" w:type="dxa"/>
            <w:vAlign w:val="center"/>
          </w:tcPr>
          <w:p w14:paraId="3243A976">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1.主要材质：铸铁，表面经过喷漆处理；</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2.将球体放在直径为12mm的水平圆形口刃上，球体保持平衡，球体重心至球体中心的距离≤6mm；</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3.产品规格：8kg；</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4.产品颜色：黑色。</w:t>
            </w:r>
          </w:p>
        </w:tc>
        <w:tc>
          <w:tcPr>
            <w:tcW w:w="1171" w:type="dxa"/>
            <w:vAlign w:val="center"/>
          </w:tcPr>
          <w:p w14:paraId="4A6EA07B">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265</w:t>
            </w:r>
          </w:p>
        </w:tc>
        <w:tc>
          <w:tcPr>
            <w:tcW w:w="1313" w:type="dxa"/>
            <w:vAlign w:val="center"/>
          </w:tcPr>
          <w:p w14:paraId="6133D581">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530</w:t>
            </w:r>
          </w:p>
        </w:tc>
        <w:tc>
          <w:tcPr>
            <w:tcW w:w="670" w:type="dxa"/>
            <w:vAlign w:val="center"/>
          </w:tcPr>
          <w:p w14:paraId="18BD21C8">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0334F9C8">
            <w:pPr>
              <w:adjustRightInd w:val="0"/>
              <w:snapToGrid w:val="0"/>
              <w:spacing w:line="360" w:lineRule="auto"/>
              <w:jc w:val="center"/>
              <w:rPr>
                <w:rFonts w:hint="eastAsia" w:ascii="宋体" w:hAnsi="宋体" w:eastAsia="宋体" w:cs="宋体"/>
                <w:color w:val="auto"/>
                <w:szCs w:val="21"/>
                <w:highlight w:val="none"/>
              </w:rPr>
            </w:pPr>
          </w:p>
        </w:tc>
      </w:tr>
      <w:tr w14:paraId="0CDA3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33069BD9">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37</w:t>
            </w:r>
          </w:p>
        </w:tc>
        <w:tc>
          <w:tcPr>
            <w:tcW w:w="791" w:type="dxa"/>
            <w:vAlign w:val="center"/>
          </w:tcPr>
          <w:p w14:paraId="46B7822F">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特制铅球</w:t>
            </w:r>
          </w:p>
        </w:tc>
        <w:tc>
          <w:tcPr>
            <w:tcW w:w="688" w:type="dxa"/>
            <w:vAlign w:val="center"/>
          </w:tcPr>
          <w:p w14:paraId="6C8485C5">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w:t>
            </w:r>
          </w:p>
        </w:tc>
        <w:tc>
          <w:tcPr>
            <w:tcW w:w="665" w:type="dxa"/>
            <w:vAlign w:val="center"/>
          </w:tcPr>
          <w:p w14:paraId="71A81AD9">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个</w:t>
            </w:r>
          </w:p>
        </w:tc>
        <w:tc>
          <w:tcPr>
            <w:tcW w:w="4478" w:type="dxa"/>
            <w:vAlign w:val="center"/>
          </w:tcPr>
          <w:p w14:paraId="18FA0682">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1.主要材质：铸铁，表面经过喷漆处理。</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2.将球体放在直径为12mm的水平圆形口刃上，球体保持平衡，球体重心至球体中心的距离≤6mm。</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3.产品规格：10kg；</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4.产品颜色：黑色。</w:t>
            </w:r>
          </w:p>
        </w:tc>
        <w:tc>
          <w:tcPr>
            <w:tcW w:w="1171" w:type="dxa"/>
            <w:vAlign w:val="center"/>
          </w:tcPr>
          <w:p w14:paraId="5A25328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500</w:t>
            </w:r>
          </w:p>
        </w:tc>
        <w:tc>
          <w:tcPr>
            <w:tcW w:w="1313" w:type="dxa"/>
            <w:vAlign w:val="center"/>
          </w:tcPr>
          <w:p w14:paraId="364C8FE1">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1000</w:t>
            </w:r>
          </w:p>
        </w:tc>
        <w:tc>
          <w:tcPr>
            <w:tcW w:w="670" w:type="dxa"/>
            <w:vAlign w:val="center"/>
          </w:tcPr>
          <w:p w14:paraId="29520639">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270F3BD8">
            <w:pPr>
              <w:adjustRightInd w:val="0"/>
              <w:snapToGrid w:val="0"/>
              <w:spacing w:line="360" w:lineRule="auto"/>
              <w:jc w:val="center"/>
              <w:rPr>
                <w:rFonts w:hint="eastAsia" w:ascii="宋体" w:hAnsi="宋体" w:eastAsia="宋体" w:cs="宋体"/>
                <w:color w:val="auto"/>
                <w:szCs w:val="21"/>
                <w:highlight w:val="none"/>
              </w:rPr>
            </w:pPr>
          </w:p>
        </w:tc>
      </w:tr>
      <w:tr w14:paraId="4093F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35028F4B">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38</w:t>
            </w:r>
          </w:p>
        </w:tc>
        <w:tc>
          <w:tcPr>
            <w:tcW w:w="791" w:type="dxa"/>
            <w:vAlign w:val="center"/>
          </w:tcPr>
          <w:p w14:paraId="34B9FE06">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少年男子高档比赛铅球</w:t>
            </w:r>
          </w:p>
        </w:tc>
        <w:tc>
          <w:tcPr>
            <w:tcW w:w="688" w:type="dxa"/>
            <w:vAlign w:val="center"/>
          </w:tcPr>
          <w:p w14:paraId="640CDFAA">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w:t>
            </w:r>
          </w:p>
        </w:tc>
        <w:tc>
          <w:tcPr>
            <w:tcW w:w="665" w:type="dxa"/>
            <w:vAlign w:val="center"/>
          </w:tcPr>
          <w:p w14:paraId="09169C95">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个</w:t>
            </w:r>
          </w:p>
        </w:tc>
        <w:tc>
          <w:tcPr>
            <w:tcW w:w="4478" w:type="dxa"/>
            <w:vAlign w:val="center"/>
          </w:tcPr>
          <w:p w14:paraId="6B28D5EC">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 xml:space="preserve">1.产品名称：少年男子高档比赛铅球；                                                                          </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2.主要材质：碳钢合金彩色，表面经过喷塑处理，外形美观；</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3.将球体放在直径为12mm的水平圆形口刃上，球体保持平衡，球体重心至球体中心的距离≤6mm；</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4.产品规格：重量范围为5.005-5.025kg，直径100mm，颜色为彩色；</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5.通过中国田径协会（CAA）审定。产品符合竞赛要求。</w:t>
            </w:r>
          </w:p>
        </w:tc>
        <w:tc>
          <w:tcPr>
            <w:tcW w:w="1171" w:type="dxa"/>
            <w:vAlign w:val="center"/>
          </w:tcPr>
          <w:p w14:paraId="087B12F4">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900</w:t>
            </w:r>
          </w:p>
        </w:tc>
        <w:tc>
          <w:tcPr>
            <w:tcW w:w="1313" w:type="dxa"/>
            <w:vAlign w:val="center"/>
          </w:tcPr>
          <w:p w14:paraId="63273630">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1800</w:t>
            </w:r>
          </w:p>
        </w:tc>
        <w:tc>
          <w:tcPr>
            <w:tcW w:w="670" w:type="dxa"/>
            <w:vAlign w:val="center"/>
          </w:tcPr>
          <w:p w14:paraId="3116C874">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4805331E">
            <w:pPr>
              <w:adjustRightInd w:val="0"/>
              <w:snapToGrid w:val="0"/>
              <w:spacing w:line="360" w:lineRule="auto"/>
              <w:jc w:val="center"/>
              <w:rPr>
                <w:rFonts w:hint="eastAsia" w:ascii="宋体" w:hAnsi="宋体" w:eastAsia="宋体" w:cs="宋体"/>
                <w:color w:val="auto"/>
                <w:szCs w:val="21"/>
                <w:highlight w:val="none"/>
              </w:rPr>
            </w:pPr>
          </w:p>
        </w:tc>
      </w:tr>
      <w:tr w14:paraId="21076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28D598DC">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39</w:t>
            </w:r>
          </w:p>
        </w:tc>
        <w:tc>
          <w:tcPr>
            <w:tcW w:w="791" w:type="dxa"/>
            <w:vAlign w:val="center"/>
          </w:tcPr>
          <w:p w14:paraId="44D9D4D6">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少年男子高档比赛铅球</w:t>
            </w:r>
          </w:p>
        </w:tc>
        <w:tc>
          <w:tcPr>
            <w:tcW w:w="688" w:type="dxa"/>
            <w:vAlign w:val="center"/>
          </w:tcPr>
          <w:p w14:paraId="71AB5714">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w:t>
            </w:r>
          </w:p>
        </w:tc>
        <w:tc>
          <w:tcPr>
            <w:tcW w:w="665" w:type="dxa"/>
            <w:vAlign w:val="center"/>
          </w:tcPr>
          <w:p w14:paraId="68DAE57C">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个</w:t>
            </w:r>
          </w:p>
        </w:tc>
        <w:tc>
          <w:tcPr>
            <w:tcW w:w="4478" w:type="dxa"/>
            <w:vAlign w:val="center"/>
          </w:tcPr>
          <w:p w14:paraId="15D1825E">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 xml:space="preserve">1.产品名称：少年男子高档比赛铅球                                                                              </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2.主要材质：碳钢合金彩色，表面经过喷塑处理，外形美观。</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3.将球体放在直径为12毫米的水平圆形口刃上，球体保持平衡，球体重心至球体中心的距离不得大于6毫米。</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4.产品规格：重量范围为5.005-5.025kg，直径105mm，颜色为彩色</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5.通过中国田径协会（CAA）审定。产品符合竞赛要求。</w:t>
            </w:r>
          </w:p>
        </w:tc>
        <w:tc>
          <w:tcPr>
            <w:tcW w:w="1171" w:type="dxa"/>
            <w:vAlign w:val="center"/>
          </w:tcPr>
          <w:p w14:paraId="47C50BD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820</w:t>
            </w:r>
          </w:p>
        </w:tc>
        <w:tc>
          <w:tcPr>
            <w:tcW w:w="1313" w:type="dxa"/>
            <w:vAlign w:val="center"/>
          </w:tcPr>
          <w:p w14:paraId="2804CA88">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1640</w:t>
            </w:r>
          </w:p>
        </w:tc>
        <w:tc>
          <w:tcPr>
            <w:tcW w:w="670" w:type="dxa"/>
            <w:vAlign w:val="center"/>
          </w:tcPr>
          <w:p w14:paraId="5FABFC93">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20D86171">
            <w:pPr>
              <w:adjustRightInd w:val="0"/>
              <w:snapToGrid w:val="0"/>
              <w:spacing w:line="360" w:lineRule="auto"/>
              <w:jc w:val="center"/>
              <w:rPr>
                <w:rFonts w:hint="eastAsia" w:ascii="宋体" w:hAnsi="宋体" w:eastAsia="宋体" w:cs="宋体"/>
                <w:color w:val="auto"/>
                <w:szCs w:val="21"/>
                <w:highlight w:val="none"/>
              </w:rPr>
            </w:pPr>
          </w:p>
        </w:tc>
      </w:tr>
      <w:tr w14:paraId="63C3C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4C0722C8">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40</w:t>
            </w:r>
          </w:p>
        </w:tc>
        <w:tc>
          <w:tcPr>
            <w:tcW w:w="791" w:type="dxa"/>
            <w:vAlign w:val="center"/>
          </w:tcPr>
          <w:p w14:paraId="010FFCEB">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少年男子高档比赛铅球</w:t>
            </w:r>
          </w:p>
        </w:tc>
        <w:tc>
          <w:tcPr>
            <w:tcW w:w="688" w:type="dxa"/>
            <w:vAlign w:val="center"/>
          </w:tcPr>
          <w:p w14:paraId="53A21E3D">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w:t>
            </w:r>
          </w:p>
        </w:tc>
        <w:tc>
          <w:tcPr>
            <w:tcW w:w="665" w:type="dxa"/>
            <w:vAlign w:val="center"/>
          </w:tcPr>
          <w:p w14:paraId="069A868F">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个</w:t>
            </w:r>
          </w:p>
        </w:tc>
        <w:tc>
          <w:tcPr>
            <w:tcW w:w="4478" w:type="dxa"/>
            <w:vAlign w:val="center"/>
          </w:tcPr>
          <w:p w14:paraId="43228F3A">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 xml:space="preserve">1.产品名称：少年男子高档比赛铅球；                                                                           </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2.主要材质：碳钢合金彩色，表面经过喷塑处理，外形美观；</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3.将球体放在直径为12mm的水平圆形口刃上，球体保持平衡，球体重心至球体中心的距离≤6mm；</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4.产品规格：重量范围为5.005-5.025kg，直径110mm，颜色为彩色；</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5.通过中国田径协会（CAA）审定。产品符合竞赛要求。</w:t>
            </w:r>
          </w:p>
        </w:tc>
        <w:tc>
          <w:tcPr>
            <w:tcW w:w="1171" w:type="dxa"/>
            <w:vAlign w:val="center"/>
          </w:tcPr>
          <w:p w14:paraId="555A5DCC">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750</w:t>
            </w:r>
          </w:p>
        </w:tc>
        <w:tc>
          <w:tcPr>
            <w:tcW w:w="1313" w:type="dxa"/>
            <w:vAlign w:val="center"/>
          </w:tcPr>
          <w:p w14:paraId="3B4A3725">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1500</w:t>
            </w:r>
          </w:p>
        </w:tc>
        <w:tc>
          <w:tcPr>
            <w:tcW w:w="670" w:type="dxa"/>
            <w:vAlign w:val="center"/>
          </w:tcPr>
          <w:p w14:paraId="100C61FD">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6D9C8A3B">
            <w:pPr>
              <w:adjustRightInd w:val="0"/>
              <w:snapToGrid w:val="0"/>
              <w:spacing w:line="360" w:lineRule="auto"/>
              <w:jc w:val="center"/>
              <w:rPr>
                <w:rFonts w:hint="eastAsia" w:ascii="宋体" w:hAnsi="宋体" w:eastAsia="宋体" w:cs="宋体"/>
                <w:color w:val="auto"/>
                <w:szCs w:val="21"/>
                <w:highlight w:val="none"/>
              </w:rPr>
            </w:pPr>
          </w:p>
        </w:tc>
      </w:tr>
      <w:tr w14:paraId="4A3E7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25C4105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41</w:t>
            </w:r>
          </w:p>
        </w:tc>
        <w:tc>
          <w:tcPr>
            <w:tcW w:w="791" w:type="dxa"/>
            <w:vAlign w:val="center"/>
          </w:tcPr>
          <w:p w14:paraId="077479BC">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女子高档比赛铅球</w:t>
            </w:r>
          </w:p>
        </w:tc>
        <w:tc>
          <w:tcPr>
            <w:tcW w:w="688" w:type="dxa"/>
            <w:vAlign w:val="center"/>
          </w:tcPr>
          <w:p w14:paraId="41FBEE1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w:t>
            </w:r>
          </w:p>
        </w:tc>
        <w:tc>
          <w:tcPr>
            <w:tcW w:w="665" w:type="dxa"/>
            <w:vAlign w:val="center"/>
          </w:tcPr>
          <w:p w14:paraId="4B73D479">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个</w:t>
            </w:r>
          </w:p>
        </w:tc>
        <w:tc>
          <w:tcPr>
            <w:tcW w:w="4478" w:type="dxa"/>
            <w:vAlign w:val="center"/>
          </w:tcPr>
          <w:p w14:paraId="4014AE59">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 xml:space="preserve">1.产品名称：女子高档比赛铅球；                                                                          </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2.主要材质：碳钢合金彩色，表面经过喷塑处理，外形美观；</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3.将球体放在直径为12mm的水平圆形口刃上，球体保持平衡，球体重心至球体中心的距离≤6mm。</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4.产品规格：重量范围为4.005-4.025kg，直径99mm，颜色为彩色；</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5.通过世界田径(WA)认证和中国田径协会（CAA）审定，产品符合竞赛要求。</w:t>
            </w:r>
          </w:p>
        </w:tc>
        <w:tc>
          <w:tcPr>
            <w:tcW w:w="1171" w:type="dxa"/>
            <w:vAlign w:val="center"/>
          </w:tcPr>
          <w:p w14:paraId="039C7A9F">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710</w:t>
            </w:r>
          </w:p>
        </w:tc>
        <w:tc>
          <w:tcPr>
            <w:tcW w:w="1313" w:type="dxa"/>
            <w:vAlign w:val="center"/>
          </w:tcPr>
          <w:p w14:paraId="204B4188">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1420</w:t>
            </w:r>
          </w:p>
        </w:tc>
        <w:tc>
          <w:tcPr>
            <w:tcW w:w="670" w:type="dxa"/>
            <w:vAlign w:val="center"/>
          </w:tcPr>
          <w:p w14:paraId="5C942E10">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16ED9D13">
            <w:pPr>
              <w:adjustRightInd w:val="0"/>
              <w:snapToGrid w:val="0"/>
              <w:spacing w:line="360" w:lineRule="auto"/>
              <w:jc w:val="center"/>
              <w:rPr>
                <w:rFonts w:hint="eastAsia" w:ascii="宋体" w:hAnsi="宋体" w:eastAsia="宋体" w:cs="宋体"/>
                <w:color w:val="auto"/>
                <w:szCs w:val="21"/>
                <w:highlight w:val="none"/>
              </w:rPr>
            </w:pPr>
          </w:p>
        </w:tc>
      </w:tr>
      <w:tr w14:paraId="02531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1B42E853">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42</w:t>
            </w:r>
          </w:p>
        </w:tc>
        <w:tc>
          <w:tcPr>
            <w:tcW w:w="791" w:type="dxa"/>
            <w:vAlign w:val="center"/>
          </w:tcPr>
          <w:p w14:paraId="79DFC83C">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女子高档比赛铅球</w:t>
            </w:r>
          </w:p>
        </w:tc>
        <w:tc>
          <w:tcPr>
            <w:tcW w:w="688" w:type="dxa"/>
            <w:vAlign w:val="center"/>
          </w:tcPr>
          <w:p w14:paraId="7A09AB17">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w:t>
            </w:r>
          </w:p>
        </w:tc>
        <w:tc>
          <w:tcPr>
            <w:tcW w:w="665" w:type="dxa"/>
            <w:vAlign w:val="center"/>
          </w:tcPr>
          <w:p w14:paraId="2B1E7A99">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个</w:t>
            </w:r>
          </w:p>
        </w:tc>
        <w:tc>
          <w:tcPr>
            <w:tcW w:w="4478" w:type="dxa"/>
            <w:vAlign w:val="center"/>
          </w:tcPr>
          <w:p w14:paraId="41A46B02">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 xml:space="preserve">1.产品名称：女子高档比赛铅球；                                                                           </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2.主要材质：碳钢合金彩色，表面经过喷塑处理，外形美观；</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3.将球体放在直径为12mm的水平圆形口刃上，球体保持平衡，球体重心至球体中心的距离≤6mm；</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4.产品规格：重量范围为4.005-4.025kg，直径103mm，颜色为彩色；</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5.通过中国田径协会（CAA）审定，产品符合竞赛要求。</w:t>
            </w:r>
          </w:p>
        </w:tc>
        <w:tc>
          <w:tcPr>
            <w:tcW w:w="1171" w:type="dxa"/>
            <w:vAlign w:val="center"/>
          </w:tcPr>
          <w:p w14:paraId="43D39F0F">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660</w:t>
            </w:r>
          </w:p>
        </w:tc>
        <w:tc>
          <w:tcPr>
            <w:tcW w:w="1313" w:type="dxa"/>
            <w:vAlign w:val="center"/>
          </w:tcPr>
          <w:p w14:paraId="6C34B4F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1320</w:t>
            </w:r>
          </w:p>
        </w:tc>
        <w:tc>
          <w:tcPr>
            <w:tcW w:w="670" w:type="dxa"/>
            <w:vAlign w:val="center"/>
          </w:tcPr>
          <w:p w14:paraId="05AA4BE2">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755B7C7D">
            <w:pPr>
              <w:adjustRightInd w:val="0"/>
              <w:snapToGrid w:val="0"/>
              <w:spacing w:line="360" w:lineRule="auto"/>
              <w:jc w:val="center"/>
              <w:rPr>
                <w:rFonts w:hint="eastAsia" w:ascii="宋体" w:hAnsi="宋体" w:eastAsia="宋体" w:cs="宋体"/>
                <w:color w:val="auto"/>
                <w:szCs w:val="21"/>
                <w:highlight w:val="none"/>
              </w:rPr>
            </w:pPr>
          </w:p>
        </w:tc>
      </w:tr>
      <w:tr w14:paraId="01689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187C16B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43</w:t>
            </w:r>
          </w:p>
        </w:tc>
        <w:tc>
          <w:tcPr>
            <w:tcW w:w="791" w:type="dxa"/>
            <w:vAlign w:val="center"/>
          </w:tcPr>
          <w:p w14:paraId="35EF171C">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少年女子高档比赛铅球</w:t>
            </w:r>
          </w:p>
        </w:tc>
        <w:tc>
          <w:tcPr>
            <w:tcW w:w="688" w:type="dxa"/>
            <w:vAlign w:val="center"/>
          </w:tcPr>
          <w:p w14:paraId="38B88835">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w:t>
            </w:r>
          </w:p>
        </w:tc>
        <w:tc>
          <w:tcPr>
            <w:tcW w:w="665" w:type="dxa"/>
            <w:vAlign w:val="center"/>
          </w:tcPr>
          <w:p w14:paraId="6EFBCD3C">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个</w:t>
            </w:r>
          </w:p>
        </w:tc>
        <w:tc>
          <w:tcPr>
            <w:tcW w:w="4478" w:type="dxa"/>
            <w:vAlign w:val="center"/>
          </w:tcPr>
          <w:p w14:paraId="7DD38EEB">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 xml:space="preserve">1.产品名称：少年女子高档比赛铅球；                                                                        </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2.主要材质：碳钢合金彩色，表面经过喷塑处理，外形美观；</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3.将球体放在直径为12mm的水平圆形口刃上，球体保持平衡，球体重心至球体中心的距离≤6mm；</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4.产品规格：重量范围为3.005-3.025kg，直径90mm，颜色为彩色；</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5.通过中国田径协会（CAA）审定,产品符合竞赛要求。</w:t>
            </w:r>
          </w:p>
        </w:tc>
        <w:tc>
          <w:tcPr>
            <w:tcW w:w="1171" w:type="dxa"/>
            <w:vAlign w:val="center"/>
          </w:tcPr>
          <w:p w14:paraId="6992312A">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530</w:t>
            </w:r>
          </w:p>
        </w:tc>
        <w:tc>
          <w:tcPr>
            <w:tcW w:w="1313" w:type="dxa"/>
            <w:vAlign w:val="center"/>
          </w:tcPr>
          <w:p w14:paraId="409619C7">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1060</w:t>
            </w:r>
          </w:p>
        </w:tc>
        <w:tc>
          <w:tcPr>
            <w:tcW w:w="670" w:type="dxa"/>
            <w:vAlign w:val="center"/>
          </w:tcPr>
          <w:p w14:paraId="62DB56CA">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690DD227">
            <w:pPr>
              <w:adjustRightInd w:val="0"/>
              <w:snapToGrid w:val="0"/>
              <w:spacing w:line="360" w:lineRule="auto"/>
              <w:jc w:val="center"/>
              <w:rPr>
                <w:rFonts w:hint="eastAsia" w:ascii="宋体" w:hAnsi="宋体" w:eastAsia="宋体" w:cs="宋体"/>
                <w:color w:val="auto"/>
                <w:szCs w:val="21"/>
                <w:highlight w:val="none"/>
              </w:rPr>
            </w:pPr>
          </w:p>
        </w:tc>
      </w:tr>
      <w:tr w14:paraId="78E6AC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693AB846">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44</w:t>
            </w:r>
          </w:p>
        </w:tc>
        <w:tc>
          <w:tcPr>
            <w:tcW w:w="791" w:type="dxa"/>
            <w:vAlign w:val="center"/>
          </w:tcPr>
          <w:p w14:paraId="00AE9717">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少年女子高档比赛铅球</w:t>
            </w:r>
          </w:p>
        </w:tc>
        <w:tc>
          <w:tcPr>
            <w:tcW w:w="688" w:type="dxa"/>
            <w:vAlign w:val="center"/>
          </w:tcPr>
          <w:p w14:paraId="2F015C3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w:t>
            </w:r>
          </w:p>
        </w:tc>
        <w:tc>
          <w:tcPr>
            <w:tcW w:w="665" w:type="dxa"/>
            <w:vAlign w:val="center"/>
          </w:tcPr>
          <w:p w14:paraId="47512B37">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个</w:t>
            </w:r>
          </w:p>
        </w:tc>
        <w:tc>
          <w:tcPr>
            <w:tcW w:w="4478" w:type="dxa"/>
            <w:vAlign w:val="center"/>
          </w:tcPr>
          <w:p w14:paraId="218F1BC1">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 xml:space="preserve">1.产品名称：少年女子高档比赛铅球；                                                                         </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2.主要材质：碳钢合金彩色，表面经过喷塑处理，外形美观；</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3.将球体放在直径为12mm的水平圆形口刃上，球体保持平衡，球体重心至球体中心的距离≤6mm。</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4.产品规格：重量范围为3.005-3.025kg，直径95mm，颜色为彩色；</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5.通过中国田径协会（CAA）审定,产品符合竞赛要求。</w:t>
            </w:r>
          </w:p>
        </w:tc>
        <w:tc>
          <w:tcPr>
            <w:tcW w:w="1171" w:type="dxa"/>
            <w:vAlign w:val="center"/>
          </w:tcPr>
          <w:p w14:paraId="087ACB0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485</w:t>
            </w:r>
          </w:p>
        </w:tc>
        <w:tc>
          <w:tcPr>
            <w:tcW w:w="1313" w:type="dxa"/>
            <w:vAlign w:val="center"/>
          </w:tcPr>
          <w:p w14:paraId="043680D3">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970</w:t>
            </w:r>
          </w:p>
        </w:tc>
        <w:tc>
          <w:tcPr>
            <w:tcW w:w="670" w:type="dxa"/>
            <w:vAlign w:val="center"/>
          </w:tcPr>
          <w:p w14:paraId="7589FB84">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043FC987">
            <w:pPr>
              <w:adjustRightInd w:val="0"/>
              <w:snapToGrid w:val="0"/>
              <w:spacing w:line="360" w:lineRule="auto"/>
              <w:jc w:val="center"/>
              <w:rPr>
                <w:rFonts w:hint="eastAsia" w:ascii="宋体" w:hAnsi="宋体" w:eastAsia="宋体" w:cs="宋体"/>
                <w:color w:val="auto"/>
                <w:szCs w:val="21"/>
                <w:highlight w:val="none"/>
              </w:rPr>
            </w:pPr>
          </w:p>
        </w:tc>
      </w:tr>
      <w:tr w14:paraId="135C5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247C92FB">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45</w:t>
            </w:r>
          </w:p>
        </w:tc>
        <w:tc>
          <w:tcPr>
            <w:tcW w:w="791" w:type="dxa"/>
            <w:vAlign w:val="center"/>
          </w:tcPr>
          <w:p w14:paraId="7E81C95D">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少年女子高档比赛铅球</w:t>
            </w:r>
          </w:p>
        </w:tc>
        <w:tc>
          <w:tcPr>
            <w:tcW w:w="688" w:type="dxa"/>
            <w:vAlign w:val="center"/>
          </w:tcPr>
          <w:p w14:paraId="413404C8">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w:t>
            </w:r>
          </w:p>
        </w:tc>
        <w:tc>
          <w:tcPr>
            <w:tcW w:w="665" w:type="dxa"/>
            <w:vAlign w:val="center"/>
          </w:tcPr>
          <w:p w14:paraId="5062174D">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个</w:t>
            </w:r>
          </w:p>
        </w:tc>
        <w:tc>
          <w:tcPr>
            <w:tcW w:w="4478" w:type="dxa"/>
            <w:vAlign w:val="center"/>
          </w:tcPr>
          <w:p w14:paraId="4EDC7181">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 xml:space="preserve">1.产品名称：少年女子高档比赛铅球；                                                                         </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2.主要材质：碳钢合金彩色，表面经过喷塑处理，外形美观；</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3.将球体放在直径为12mm的水平圆形口刃上，球体保持平衡，球体重心至球体中心的距离≤6mm；</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4.产品规格：重量范围为3.005-3.025kg，直径99mm，颜色为彩色；</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5.通过中国田径协会（CAA）审定,产品符合竞赛要求。</w:t>
            </w:r>
          </w:p>
        </w:tc>
        <w:tc>
          <w:tcPr>
            <w:tcW w:w="1171" w:type="dxa"/>
            <w:vAlign w:val="center"/>
          </w:tcPr>
          <w:p w14:paraId="7ECD0128">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430</w:t>
            </w:r>
          </w:p>
        </w:tc>
        <w:tc>
          <w:tcPr>
            <w:tcW w:w="1313" w:type="dxa"/>
            <w:vAlign w:val="center"/>
          </w:tcPr>
          <w:p w14:paraId="7475A8CC">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860</w:t>
            </w:r>
          </w:p>
        </w:tc>
        <w:tc>
          <w:tcPr>
            <w:tcW w:w="670" w:type="dxa"/>
            <w:vAlign w:val="center"/>
          </w:tcPr>
          <w:p w14:paraId="57A6DFD6">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5B1FBB58">
            <w:pPr>
              <w:adjustRightInd w:val="0"/>
              <w:snapToGrid w:val="0"/>
              <w:spacing w:line="360" w:lineRule="auto"/>
              <w:jc w:val="center"/>
              <w:rPr>
                <w:rFonts w:hint="eastAsia" w:ascii="宋体" w:hAnsi="宋体" w:eastAsia="宋体" w:cs="宋体"/>
                <w:color w:val="auto"/>
                <w:szCs w:val="21"/>
                <w:highlight w:val="none"/>
              </w:rPr>
            </w:pPr>
          </w:p>
        </w:tc>
      </w:tr>
      <w:tr w14:paraId="1C3D4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6FB2B7DE">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46</w:t>
            </w:r>
          </w:p>
        </w:tc>
        <w:tc>
          <w:tcPr>
            <w:tcW w:w="791" w:type="dxa"/>
            <w:vAlign w:val="center"/>
          </w:tcPr>
          <w:p w14:paraId="30418405">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训练标枪</w:t>
            </w:r>
          </w:p>
        </w:tc>
        <w:tc>
          <w:tcPr>
            <w:tcW w:w="688" w:type="dxa"/>
            <w:vAlign w:val="center"/>
          </w:tcPr>
          <w:p w14:paraId="17DACFB0">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w:t>
            </w:r>
          </w:p>
        </w:tc>
        <w:tc>
          <w:tcPr>
            <w:tcW w:w="665" w:type="dxa"/>
            <w:vAlign w:val="center"/>
          </w:tcPr>
          <w:p w14:paraId="73D865D0">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支</w:t>
            </w:r>
          </w:p>
        </w:tc>
        <w:tc>
          <w:tcPr>
            <w:tcW w:w="4478" w:type="dxa"/>
            <w:vAlign w:val="center"/>
          </w:tcPr>
          <w:p w14:paraId="12FD16CA">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 xml:space="preserve">1.产品名称：训练标枪 ；                                                                                            </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 xml:space="preserve">2.主要材质：优质合金铝，400g，标枪主要有枪尖、枪身、把手组成。枪身呈流线型，枪尾自始至终平滑、均匀一致；                                                                           </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3.外形尺寸：重量400g；</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4.产品颜色：单色彩；</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5.适用于不同水平的运动员训练。</w:t>
            </w:r>
          </w:p>
        </w:tc>
        <w:tc>
          <w:tcPr>
            <w:tcW w:w="1171" w:type="dxa"/>
            <w:vAlign w:val="center"/>
          </w:tcPr>
          <w:p w14:paraId="1420BFCB">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240</w:t>
            </w:r>
          </w:p>
        </w:tc>
        <w:tc>
          <w:tcPr>
            <w:tcW w:w="1313" w:type="dxa"/>
            <w:vAlign w:val="center"/>
          </w:tcPr>
          <w:p w14:paraId="55E8EF1D">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1440</w:t>
            </w:r>
          </w:p>
        </w:tc>
        <w:tc>
          <w:tcPr>
            <w:tcW w:w="670" w:type="dxa"/>
            <w:vAlign w:val="center"/>
          </w:tcPr>
          <w:p w14:paraId="65393154">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7215E87D">
            <w:pPr>
              <w:adjustRightInd w:val="0"/>
              <w:snapToGrid w:val="0"/>
              <w:spacing w:line="360" w:lineRule="auto"/>
              <w:jc w:val="center"/>
              <w:rPr>
                <w:rFonts w:hint="eastAsia" w:ascii="宋体" w:hAnsi="宋体" w:eastAsia="宋体" w:cs="宋体"/>
                <w:color w:val="auto"/>
                <w:szCs w:val="21"/>
                <w:highlight w:val="none"/>
              </w:rPr>
            </w:pPr>
          </w:p>
        </w:tc>
      </w:tr>
      <w:tr w14:paraId="30477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6F4FB19C">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47</w:t>
            </w:r>
          </w:p>
        </w:tc>
        <w:tc>
          <w:tcPr>
            <w:tcW w:w="791" w:type="dxa"/>
            <w:vAlign w:val="center"/>
          </w:tcPr>
          <w:p w14:paraId="5A59BC12">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训练标枪</w:t>
            </w:r>
          </w:p>
        </w:tc>
        <w:tc>
          <w:tcPr>
            <w:tcW w:w="688" w:type="dxa"/>
            <w:vAlign w:val="center"/>
          </w:tcPr>
          <w:p w14:paraId="1F0BE142">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w:t>
            </w:r>
          </w:p>
        </w:tc>
        <w:tc>
          <w:tcPr>
            <w:tcW w:w="665" w:type="dxa"/>
            <w:vAlign w:val="center"/>
          </w:tcPr>
          <w:p w14:paraId="107E313A">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支</w:t>
            </w:r>
          </w:p>
        </w:tc>
        <w:tc>
          <w:tcPr>
            <w:tcW w:w="4478" w:type="dxa"/>
            <w:vAlign w:val="center"/>
          </w:tcPr>
          <w:p w14:paraId="29340B0E">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 xml:space="preserve">1.产品名称：训练标枪；                                                                                           </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 xml:space="preserve">2.主要材质：优质合金铝，500g，标枪主要有枪尖、枪身、把手组成。枪身呈流线型，枪尾自始至终平滑、均匀一致；                                                                          </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3.外形尺寸：重量范围为505-525g，标枪长2000-2100mm，金属枪尖至重心距离是780-880mm，把手宽度是135mm-145mm，枪身最粗处直径是20mm-24mm；</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4.产品颜色：单色彩；</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5.适用于不同水平的运动员训练。</w:t>
            </w:r>
          </w:p>
        </w:tc>
        <w:tc>
          <w:tcPr>
            <w:tcW w:w="1171" w:type="dxa"/>
            <w:vAlign w:val="center"/>
          </w:tcPr>
          <w:p w14:paraId="1C8DEE07">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250</w:t>
            </w:r>
          </w:p>
        </w:tc>
        <w:tc>
          <w:tcPr>
            <w:tcW w:w="1313" w:type="dxa"/>
            <w:vAlign w:val="center"/>
          </w:tcPr>
          <w:p w14:paraId="4FF3D61E">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1500</w:t>
            </w:r>
          </w:p>
        </w:tc>
        <w:tc>
          <w:tcPr>
            <w:tcW w:w="670" w:type="dxa"/>
            <w:vAlign w:val="center"/>
          </w:tcPr>
          <w:p w14:paraId="7E409B42">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058606FD">
            <w:pPr>
              <w:adjustRightInd w:val="0"/>
              <w:snapToGrid w:val="0"/>
              <w:spacing w:line="360" w:lineRule="auto"/>
              <w:jc w:val="center"/>
              <w:rPr>
                <w:rFonts w:hint="eastAsia" w:ascii="宋体" w:hAnsi="宋体" w:eastAsia="宋体" w:cs="宋体"/>
                <w:color w:val="auto"/>
                <w:szCs w:val="21"/>
                <w:highlight w:val="none"/>
              </w:rPr>
            </w:pPr>
          </w:p>
        </w:tc>
      </w:tr>
      <w:tr w14:paraId="00493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747055A0">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48</w:t>
            </w:r>
          </w:p>
        </w:tc>
        <w:tc>
          <w:tcPr>
            <w:tcW w:w="791" w:type="dxa"/>
            <w:vAlign w:val="center"/>
          </w:tcPr>
          <w:p w14:paraId="39DF45DE">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训练标枪</w:t>
            </w:r>
          </w:p>
        </w:tc>
        <w:tc>
          <w:tcPr>
            <w:tcW w:w="688" w:type="dxa"/>
            <w:vAlign w:val="center"/>
          </w:tcPr>
          <w:p w14:paraId="0E4E89AB">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4</w:t>
            </w:r>
          </w:p>
        </w:tc>
        <w:tc>
          <w:tcPr>
            <w:tcW w:w="665" w:type="dxa"/>
            <w:vAlign w:val="center"/>
          </w:tcPr>
          <w:p w14:paraId="7E09E2D9">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支</w:t>
            </w:r>
          </w:p>
        </w:tc>
        <w:tc>
          <w:tcPr>
            <w:tcW w:w="4478" w:type="dxa"/>
            <w:vAlign w:val="center"/>
          </w:tcPr>
          <w:p w14:paraId="7F5A664B">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 xml:space="preserve">1.产品名称：训练标枪；                                                                           </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 xml:space="preserve">2.主要材质：优质合金铝，600g，标枪主要有枪尖、枪身、把手组成。枪身呈流线型，枪尾自始至终平滑、均匀一致；                                                                         </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3.外形尺寸：重量范围为605-625g，标枪长2200-2300mm，金属枪尖至把手中心的距离是800-920mm，把手宽度是140mm-150mm，枪身最粗处直径是20mm-25mm；</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4.产品颜色：单色彩；</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5.适用于不同水平的运动员训练。</w:t>
            </w:r>
          </w:p>
        </w:tc>
        <w:tc>
          <w:tcPr>
            <w:tcW w:w="1171" w:type="dxa"/>
            <w:vAlign w:val="center"/>
          </w:tcPr>
          <w:p w14:paraId="5F33FED9">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260</w:t>
            </w:r>
          </w:p>
        </w:tc>
        <w:tc>
          <w:tcPr>
            <w:tcW w:w="1313" w:type="dxa"/>
            <w:vAlign w:val="center"/>
          </w:tcPr>
          <w:p w14:paraId="582628E4">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1040</w:t>
            </w:r>
          </w:p>
        </w:tc>
        <w:tc>
          <w:tcPr>
            <w:tcW w:w="670" w:type="dxa"/>
            <w:vAlign w:val="center"/>
          </w:tcPr>
          <w:p w14:paraId="48E89415">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4B5C4710">
            <w:pPr>
              <w:adjustRightInd w:val="0"/>
              <w:snapToGrid w:val="0"/>
              <w:spacing w:line="360" w:lineRule="auto"/>
              <w:jc w:val="center"/>
              <w:rPr>
                <w:rFonts w:hint="eastAsia" w:ascii="宋体" w:hAnsi="宋体" w:eastAsia="宋体" w:cs="宋体"/>
                <w:color w:val="auto"/>
                <w:szCs w:val="21"/>
                <w:highlight w:val="none"/>
              </w:rPr>
            </w:pPr>
          </w:p>
        </w:tc>
      </w:tr>
      <w:tr w14:paraId="2D823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7" w:type="dxa"/>
          <w:trHeight w:val="567" w:hRule="atLeast"/>
          <w:jc w:val="center"/>
        </w:trPr>
        <w:tc>
          <w:tcPr>
            <w:tcW w:w="750" w:type="dxa"/>
            <w:vAlign w:val="center"/>
          </w:tcPr>
          <w:p w14:paraId="5544BC8B">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49</w:t>
            </w:r>
          </w:p>
        </w:tc>
        <w:tc>
          <w:tcPr>
            <w:tcW w:w="791" w:type="dxa"/>
            <w:vAlign w:val="center"/>
          </w:tcPr>
          <w:p w14:paraId="16D3D406">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女子训练铁饼</w:t>
            </w:r>
          </w:p>
        </w:tc>
        <w:tc>
          <w:tcPr>
            <w:tcW w:w="688" w:type="dxa"/>
            <w:vAlign w:val="center"/>
          </w:tcPr>
          <w:p w14:paraId="2364517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10</w:t>
            </w:r>
          </w:p>
        </w:tc>
        <w:tc>
          <w:tcPr>
            <w:tcW w:w="665" w:type="dxa"/>
            <w:vAlign w:val="center"/>
          </w:tcPr>
          <w:p w14:paraId="581643A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个</w:t>
            </w:r>
          </w:p>
        </w:tc>
        <w:tc>
          <w:tcPr>
            <w:tcW w:w="4478" w:type="dxa"/>
            <w:vAlign w:val="center"/>
          </w:tcPr>
          <w:p w14:paraId="7BA1DA26">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1.产品名称：女子训练铁饼；</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2.产品规格：0.75kg；</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3.产品材质：外圈：钢制，饼片：ABS工程塑料</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4.适合不同水平运动员训练使用。</w:t>
            </w:r>
          </w:p>
        </w:tc>
        <w:tc>
          <w:tcPr>
            <w:tcW w:w="1171" w:type="dxa"/>
            <w:vAlign w:val="center"/>
          </w:tcPr>
          <w:p w14:paraId="5283E000">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170</w:t>
            </w:r>
          </w:p>
        </w:tc>
        <w:tc>
          <w:tcPr>
            <w:tcW w:w="1313" w:type="dxa"/>
            <w:vAlign w:val="center"/>
          </w:tcPr>
          <w:p w14:paraId="34181178">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1700</w:t>
            </w:r>
          </w:p>
        </w:tc>
        <w:tc>
          <w:tcPr>
            <w:tcW w:w="670" w:type="dxa"/>
            <w:vAlign w:val="center"/>
          </w:tcPr>
          <w:p w14:paraId="0B0F655A">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33788F30">
            <w:pPr>
              <w:adjustRightInd w:val="0"/>
              <w:snapToGrid w:val="0"/>
              <w:spacing w:line="360" w:lineRule="auto"/>
              <w:jc w:val="center"/>
              <w:rPr>
                <w:rFonts w:hint="eastAsia" w:ascii="宋体" w:hAnsi="宋体" w:eastAsia="宋体" w:cs="宋体"/>
                <w:color w:val="auto"/>
                <w:szCs w:val="21"/>
                <w:highlight w:val="none"/>
              </w:rPr>
            </w:pPr>
          </w:p>
        </w:tc>
      </w:tr>
      <w:tr w14:paraId="52C39D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1A376DCB">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50</w:t>
            </w:r>
          </w:p>
        </w:tc>
        <w:tc>
          <w:tcPr>
            <w:tcW w:w="791" w:type="dxa"/>
            <w:vAlign w:val="center"/>
          </w:tcPr>
          <w:p w14:paraId="60BDB00D">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女子训练铁饼</w:t>
            </w:r>
          </w:p>
        </w:tc>
        <w:tc>
          <w:tcPr>
            <w:tcW w:w="688" w:type="dxa"/>
            <w:vAlign w:val="center"/>
          </w:tcPr>
          <w:p w14:paraId="4A435FEB">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10</w:t>
            </w:r>
          </w:p>
        </w:tc>
        <w:tc>
          <w:tcPr>
            <w:tcW w:w="665" w:type="dxa"/>
            <w:vAlign w:val="center"/>
          </w:tcPr>
          <w:p w14:paraId="329929F5">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个</w:t>
            </w:r>
          </w:p>
        </w:tc>
        <w:tc>
          <w:tcPr>
            <w:tcW w:w="4478" w:type="dxa"/>
            <w:vAlign w:val="center"/>
          </w:tcPr>
          <w:p w14:paraId="72081F29">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1.产品名称：女子训练铁饼；</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2.产品规格：1kg，重量范围：1.005-1.025kg；直径：180—182mm；饼心的直径：50—57mm；饼心的厚度：37—39mm；金属圈的厚度（距边缘6mm处）：12—13mm；</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3.产品材质：外圈：钢制，饼片：ABS工程塑料；</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4.适合不同水平运动员训练使用。</w:t>
            </w:r>
          </w:p>
        </w:tc>
        <w:tc>
          <w:tcPr>
            <w:tcW w:w="1171" w:type="dxa"/>
            <w:vAlign w:val="center"/>
          </w:tcPr>
          <w:p w14:paraId="432A39C8">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180</w:t>
            </w:r>
          </w:p>
        </w:tc>
        <w:tc>
          <w:tcPr>
            <w:tcW w:w="1313" w:type="dxa"/>
            <w:vAlign w:val="center"/>
          </w:tcPr>
          <w:p w14:paraId="6C18551F">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1800</w:t>
            </w:r>
          </w:p>
        </w:tc>
        <w:tc>
          <w:tcPr>
            <w:tcW w:w="670" w:type="dxa"/>
            <w:vAlign w:val="center"/>
          </w:tcPr>
          <w:p w14:paraId="730C914A">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7975A05C">
            <w:pPr>
              <w:adjustRightInd w:val="0"/>
              <w:snapToGrid w:val="0"/>
              <w:spacing w:line="360" w:lineRule="auto"/>
              <w:jc w:val="center"/>
              <w:rPr>
                <w:rFonts w:hint="eastAsia" w:ascii="宋体" w:hAnsi="宋体" w:eastAsia="宋体" w:cs="宋体"/>
                <w:color w:val="auto"/>
                <w:szCs w:val="21"/>
                <w:highlight w:val="none"/>
              </w:rPr>
            </w:pPr>
          </w:p>
        </w:tc>
      </w:tr>
      <w:tr w14:paraId="327C6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10D5FE64">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791" w:type="dxa"/>
            <w:vAlign w:val="center"/>
          </w:tcPr>
          <w:p w14:paraId="12F8BB79">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短跑专项鞋</w:t>
            </w:r>
          </w:p>
        </w:tc>
        <w:tc>
          <w:tcPr>
            <w:tcW w:w="688" w:type="dxa"/>
            <w:vAlign w:val="center"/>
          </w:tcPr>
          <w:p w14:paraId="4BCF5294">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64</w:t>
            </w:r>
          </w:p>
        </w:tc>
        <w:tc>
          <w:tcPr>
            <w:tcW w:w="665" w:type="dxa"/>
            <w:vAlign w:val="center"/>
          </w:tcPr>
          <w:p w14:paraId="5B9B9B6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双</w:t>
            </w:r>
          </w:p>
        </w:tc>
        <w:tc>
          <w:tcPr>
            <w:tcW w:w="4478" w:type="dxa"/>
            <w:vAlign w:val="center"/>
          </w:tcPr>
          <w:p w14:paraId="29332E2F">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1.鞋面具有</w:t>
            </w:r>
            <w:r>
              <w:rPr>
                <w:rFonts w:ascii="宋体" w:hAnsi="宋体" w:eastAsia="宋体" w:cs="宋体"/>
                <w:color w:val="auto"/>
                <w:szCs w:val="21"/>
                <w:highlight w:val="none"/>
                <w:lang w:bidi="ar"/>
              </w:rPr>
              <w:t>分区绞综编织动态网面</w:t>
            </w:r>
            <w:r>
              <w:rPr>
                <w:rFonts w:hint="eastAsia" w:ascii="宋体" w:hAnsi="宋体" w:eastAsia="宋体" w:cs="宋体"/>
                <w:color w:val="auto"/>
                <w:szCs w:val="21"/>
                <w:highlight w:val="none"/>
                <w:lang w:bidi="ar"/>
              </w:rPr>
              <w:t>技术，随脚步伸缩形变，跑动时自动贴合，静止时不压脚；</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2.闭合方式:系带；</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3.全掌碳板；</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4.缓冲泡棉；</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5.鞋底采用超临界发泡尼龙弹性高性能泡棉；</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6.3/4掌采用</w:t>
            </w:r>
            <w:r>
              <w:rPr>
                <w:rFonts w:ascii="宋体" w:hAnsi="宋体" w:eastAsia="宋体" w:cs="宋体"/>
                <w:color w:val="auto"/>
                <w:szCs w:val="21"/>
                <w:highlight w:val="none"/>
                <w:lang w:bidi="ar"/>
              </w:rPr>
              <w:t>聚醚嵌段酰胺</w:t>
            </w:r>
            <w:r>
              <w:rPr>
                <w:rFonts w:hint="eastAsia" w:ascii="宋体" w:hAnsi="宋体" w:eastAsia="宋体" w:cs="宋体"/>
                <w:color w:val="auto"/>
                <w:szCs w:val="21"/>
                <w:highlight w:val="none"/>
                <w:lang w:bidi="ar"/>
              </w:rPr>
              <w:t>材料大底，内部微孔均匀细密，兼顾轻、弹、稳；</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7.鞋钉数量:7钉(可拆卸)；</w:t>
            </w:r>
          </w:p>
        </w:tc>
        <w:tc>
          <w:tcPr>
            <w:tcW w:w="1171" w:type="dxa"/>
            <w:vAlign w:val="center"/>
          </w:tcPr>
          <w:p w14:paraId="3202938A">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1900</w:t>
            </w:r>
          </w:p>
        </w:tc>
        <w:tc>
          <w:tcPr>
            <w:tcW w:w="1313" w:type="dxa"/>
            <w:vAlign w:val="center"/>
          </w:tcPr>
          <w:p w14:paraId="6C57BA6C">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121600</w:t>
            </w:r>
          </w:p>
        </w:tc>
        <w:tc>
          <w:tcPr>
            <w:tcW w:w="670" w:type="dxa"/>
            <w:vAlign w:val="center"/>
          </w:tcPr>
          <w:p w14:paraId="50D11F10">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3C20CEE0">
            <w:pPr>
              <w:adjustRightInd w:val="0"/>
              <w:snapToGrid w:val="0"/>
              <w:spacing w:line="360" w:lineRule="auto"/>
              <w:jc w:val="center"/>
              <w:rPr>
                <w:rFonts w:hint="eastAsia" w:ascii="宋体" w:hAnsi="宋体" w:eastAsia="宋体" w:cs="宋体"/>
                <w:color w:val="auto"/>
                <w:szCs w:val="21"/>
                <w:highlight w:val="none"/>
              </w:rPr>
            </w:pPr>
          </w:p>
        </w:tc>
      </w:tr>
      <w:tr w14:paraId="4718A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37A1D20E">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p>
        </w:tc>
        <w:tc>
          <w:tcPr>
            <w:tcW w:w="791" w:type="dxa"/>
            <w:vAlign w:val="center"/>
          </w:tcPr>
          <w:p w14:paraId="5EA40BDE">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中长跑专项鞋</w:t>
            </w:r>
          </w:p>
        </w:tc>
        <w:tc>
          <w:tcPr>
            <w:tcW w:w="688" w:type="dxa"/>
            <w:vAlign w:val="center"/>
          </w:tcPr>
          <w:p w14:paraId="38328A0B">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16</w:t>
            </w:r>
          </w:p>
        </w:tc>
        <w:tc>
          <w:tcPr>
            <w:tcW w:w="665" w:type="dxa"/>
            <w:vAlign w:val="center"/>
          </w:tcPr>
          <w:p w14:paraId="64B12538">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双</w:t>
            </w:r>
          </w:p>
        </w:tc>
        <w:tc>
          <w:tcPr>
            <w:tcW w:w="4478" w:type="dxa"/>
            <w:vAlign w:val="center"/>
          </w:tcPr>
          <w:p w14:paraId="7CDC9BA6">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1.鞋面具有</w:t>
            </w:r>
            <w:r>
              <w:rPr>
                <w:rFonts w:ascii="宋体" w:hAnsi="宋体" w:eastAsia="宋体" w:cs="宋体"/>
                <w:color w:val="auto"/>
                <w:szCs w:val="21"/>
                <w:highlight w:val="none"/>
                <w:lang w:bidi="ar"/>
              </w:rPr>
              <w:t>分区绞综编织动态网面</w:t>
            </w:r>
            <w:r>
              <w:rPr>
                <w:rFonts w:hint="eastAsia" w:ascii="宋体" w:hAnsi="宋体" w:eastAsia="宋体" w:cs="宋体"/>
                <w:color w:val="auto"/>
                <w:szCs w:val="21"/>
                <w:highlight w:val="none"/>
                <w:lang w:bidi="ar"/>
              </w:rPr>
              <w:t>技术，随脚步伸缩形变，跑动时自动贴合，静止时不压脚；</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2.闭合方式：系带；</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3.全掌碳板；</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4.缓冲泡棉；</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5.鞋底采用超临界发泡尼龙弹性高性能泡棉；</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6.3/4掌采用</w:t>
            </w:r>
            <w:r>
              <w:rPr>
                <w:rFonts w:ascii="宋体" w:hAnsi="宋体" w:eastAsia="宋体" w:cs="宋体"/>
                <w:color w:val="auto"/>
                <w:szCs w:val="21"/>
                <w:highlight w:val="none"/>
                <w:lang w:bidi="ar"/>
              </w:rPr>
              <w:t>聚醚嵌段酰胺</w:t>
            </w:r>
            <w:r>
              <w:rPr>
                <w:rFonts w:hint="eastAsia" w:ascii="宋体" w:hAnsi="宋体" w:eastAsia="宋体" w:cs="宋体"/>
                <w:color w:val="auto"/>
                <w:szCs w:val="21"/>
                <w:highlight w:val="none"/>
                <w:lang w:bidi="ar"/>
              </w:rPr>
              <w:t>材料大底，内部微孔均匀细密，兼顾轻、弹、稳；</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7.鞋钉数量：7钉(可拆卸)；</w:t>
            </w:r>
          </w:p>
        </w:tc>
        <w:tc>
          <w:tcPr>
            <w:tcW w:w="1171" w:type="dxa"/>
            <w:vAlign w:val="center"/>
          </w:tcPr>
          <w:p w14:paraId="7EF8B4F2">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1800</w:t>
            </w:r>
          </w:p>
        </w:tc>
        <w:tc>
          <w:tcPr>
            <w:tcW w:w="1313" w:type="dxa"/>
            <w:vAlign w:val="center"/>
          </w:tcPr>
          <w:p w14:paraId="57CADACA">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28800</w:t>
            </w:r>
          </w:p>
        </w:tc>
        <w:tc>
          <w:tcPr>
            <w:tcW w:w="670" w:type="dxa"/>
            <w:vAlign w:val="center"/>
          </w:tcPr>
          <w:p w14:paraId="7553B5F5">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4C9C80A6">
            <w:pPr>
              <w:adjustRightInd w:val="0"/>
              <w:snapToGrid w:val="0"/>
              <w:spacing w:line="360" w:lineRule="auto"/>
              <w:jc w:val="center"/>
              <w:rPr>
                <w:rFonts w:hint="eastAsia" w:ascii="宋体" w:hAnsi="宋体" w:eastAsia="宋体" w:cs="宋体"/>
                <w:color w:val="auto"/>
                <w:szCs w:val="21"/>
                <w:highlight w:val="none"/>
              </w:rPr>
            </w:pPr>
          </w:p>
        </w:tc>
      </w:tr>
      <w:tr w14:paraId="54B32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37A0164B">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53</w:t>
            </w:r>
          </w:p>
        </w:tc>
        <w:tc>
          <w:tcPr>
            <w:tcW w:w="791" w:type="dxa"/>
            <w:vAlign w:val="center"/>
          </w:tcPr>
          <w:p w14:paraId="275671AD">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跨栏鞋</w:t>
            </w:r>
          </w:p>
        </w:tc>
        <w:tc>
          <w:tcPr>
            <w:tcW w:w="688" w:type="dxa"/>
            <w:vAlign w:val="center"/>
          </w:tcPr>
          <w:p w14:paraId="79BC0AF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w:t>
            </w:r>
          </w:p>
        </w:tc>
        <w:tc>
          <w:tcPr>
            <w:tcW w:w="665" w:type="dxa"/>
            <w:vAlign w:val="center"/>
          </w:tcPr>
          <w:p w14:paraId="76FFC8F9">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双</w:t>
            </w:r>
          </w:p>
        </w:tc>
        <w:tc>
          <w:tcPr>
            <w:tcW w:w="4478" w:type="dxa"/>
            <w:vAlign w:val="center"/>
          </w:tcPr>
          <w:p w14:paraId="49854B0C">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1.具有</w:t>
            </w:r>
            <w:r>
              <w:rPr>
                <w:rFonts w:ascii="宋体" w:hAnsi="宋体" w:eastAsia="宋体" w:cs="宋体"/>
                <w:color w:val="auto"/>
                <w:szCs w:val="21"/>
                <w:highlight w:val="none"/>
                <w:lang w:bidi="ar"/>
              </w:rPr>
              <w:t>硅胶凝胶缓震</w:t>
            </w:r>
            <w:r>
              <w:rPr>
                <w:rFonts w:hint="eastAsia" w:ascii="宋体" w:hAnsi="宋体" w:eastAsia="宋体" w:cs="宋体"/>
                <w:color w:val="auto"/>
                <w:szCs w:val="21"/>
                <w:highlight w:val="none"/>
                <w:lang w:bidi="ar"/>
              </w:rPr>
              <w:t>技术，专为短跑及跨栏项目设计；</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2.提供稳定支持与轻盈触感，提升爆发力与抓地力；</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3.鞋底配备钉粒，增强地面抓地力；</w:t>
            </w:r>
          </w:p>
        </w:tc>
        <w:tc>
          <w:tcPr>
            <w:tcW w:w="1171" w:type="dxa"/>
            <w:vAlign w:val="center"/>
          </w:tcPr>
          <w:p w14:paraId="0A3C7E75">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1800</w:t>
            </w:r>
          </w:p>
        </w:tc>
        <w:tc>
          <w:tcPr>
            <w:tcW w:w="1313" w:type="dxa"/>
            <w:vAlign w:val="center"/>
          </w:tcPr>
          <w:p w14:paraId="211FF0DB">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10800</w:t>
            </w:r>
          </w:p>
        </w:tc>
        <w:tc>
          <w:tcPr>
            <w:tcW w:w="670" w:type="dxa"/>
            <w:vAlign w:val="center"/>
          </w:tcPr>
          <w:p w14:paraId="36D7FF52">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7580FF24">
            <w:pPr>
              <w:adjustRightInd w:val="0"/>
              <w:snapToGrid w:val="0"/>
              <w:spacing w:line="360" w:lineRule="auto"/>
              <w:jc w:val="center"/>
              <w:rPr>
                <w:rFonts w:hint="eastAsia" w:ascii="宋体" w:hAnsi="宋体" w:eastAsia="宋体" w:cs="宋体"/>
                <w:color w:val="auto"/>
                <w:szCs w:val="21"/>
                <w:highlight w:val="none"/>
              </w:rPr>
            </w:pPr>
          </w:p>
        </w:tc>
      </w:tr>
      <w:tr w14:paraId="7AFE4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7D4CF1DF">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54</w:t>
            </w:r>
          </w:p>
        </w:tc>
        <w:tc>
          <w:tcPr>
            <w:tcW w:w="791" w:type="dxa"/>
            <w:vAlign w:val="center"/>
          </w:tcPr>
          <w:p w14:paraId="07A1AA92">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投掷鞋</w:t>
            </w:r>
          </w:p>
        </w:tc>
        <w:tc>
          <w:tcPr>
            <w:tcW w:w="688" w:type="dxa"/>
            <w:vAlign w:val="center"/>
          </w:tcPr>
          <w:p w14:paraId="5EA6CFC1">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6</w:t>
            </w:r>
          </w:p>
        </w:tc>
        <w:tc>
          <w:tcPr>
            <w:tcW w:w="665" w:type="dxa"/>
            <w:vAlign w:val="center"/>
          </w:tcPr>
          <w:p w14:paraId="649CEA61">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双</w:t>
            </w:r>
          </w:p>
        </w:tc>
        <w:tc>
          <w:tcPr>
            <w:tcW w:w="4478" w:type="dxa"/>
            <w:vAlign w:val="center"/>
          </w:tcPr>
          <w:p w14:paraId="5D74A264">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1.100%聚氨酯材料，外层橡胶材质；</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2.专为追求轻便灵活设计的投掷者设计，配备了耐用的合成皮革覆盖层和透气网状衬垫；</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3.可调节的中足皮带保证在投掷时保持脚锁定在鞋子上。</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4.圆形枢纽点，以保证优秀投掷表现输出。</w:t>
            </w:r>
          </w:p>
        </w:tc>
        <w:tc>
          <w:tcPr>
            <w:tcW w:w="1171" w:type="dxa"/>
            <w:vAlign w:val="center"/>
          </w:tcPr>
          <w:p w14:paraId="49A7711D">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1500</w:t>
            </w:r>
          </w:p>
        </w:tc>
        <w:tc>
          <w:tcPr>
            <w:tcW w:w="1313" w:type="dxa"/>
            <w:vAlign w:val="center"/>
          </w:tcPr>
          <w:p w14:paraId="49C8411F">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9000</w:t>
            </w:r>
          </w:p>
        </w:tc>
        <w:tc>
          <w:tcPr>
            <w:tcW w:w="670" w:type="dxa"/>
            <w:vAlign w:val="center"/>
          </w:tcPr>
          <w:p w14:paraId="03BF6AA0">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582B746D">
            <w:pPr>
              <w:adjustRightInd w:val="0"/>
              <w:snapToGrid w:val="0"/>
              <w:spacing w:line="360" w:lineRule="auto"/>
              <w:jc w:val="center"/>
              <w:rPr>
                <w:rFonts w:hint="eastAsia" w:ascii="宋体" w:hAnsi="宋体" w:eastAsia="宋体" w:cs="宋体"/>
                <w:color w:val="auto"/>
                <w:szCs w:val="21"/>
                <w:highlight w:val="none"/>
              </w:rPr>
            </w:pPr>
          </w:p>
        </w:tc>
      </w:tr>
      <w:tr w14:paraId="67B76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851" w:hRule="atLeast"/>
          <w:jc w:val="center"/>
        </w:trPr>
        <w:tc>
          <w:tcPr>
            <w:tcW w:w="750" w:type="dxa"/>
            <w:vAlign w:val="center"/>
          </w:tcPr>
          <w:p w14:paraId="55D7493D">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55</w:t>
            </w:r>
          </w:p>
        </w:tc>
        <w:tc>
          <w:tcPr>
            <w:tcW w:w="791" w:type="dxa"/>
            <w:vAlign w:val="center"/>
          </w:tcPr>
          <w:p w14:paraId="3E6DDB4F">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（全能）短跑专项鞋</w:t>
            </w:r>
          </w:p>
        </w:tc>
        <w:tc>
          <w:tcPr>
            <w:tcW w:w="688" w:type="dxa"/>
            <w:vAlign w:val="center"/>
          </w:tcPr>
          <w:p w14:paraId="1512BF20">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4</w:t>
            </w:r>
          </w:p>
        </w:tc>
        <w:tc>
          <w:tcPr>
            <w:tcW w:w="665" w:type="dxa"/>
            <w:vAlign w:val="center"/>
          </w:tcPr>
          <w:p w14:paraId="5C3599A7">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双</w:t>
            </w:r>
          </w:p>
        </w:tc>
        <w:tc>
          <w:tcPr>
            <w:tcW w:w="4478" w:type="dxa"/>
            <w:vAlign w:val="center"/>
          </w:tcPr>
          <w:p w14:paraId="5F2113DE">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1.超纤鞋面，具有优秀的包裹性；</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2.5钉活钉，3/4掌采用</w:t>
            </w:r>
            <w:r>
              <w:rPr>
                <w:rFonts w:ascii="宋体" w:hAnsi="宋体" w:eastAsia="宋体" w:cs="宋体"/>
                <w:color w:val="auto"/>
                <w:szCs w:val="21"/>
                <w:highlight w:val="none"/>
                <w:lang w:bidi="ar"/>
              </w:rPr>
              <w:t>聚醚嵌段酰胺</w:t>
            </w:r>
            <w:r>
              <w:rPr>
                <w:rFonts w:hint="eastAsia" w:ascii="宋体" w:hAnsi="宋体" w:eastAsia="宋体" w:cs="宋体"/>
                <w:color w:val="auto"/>
                <w:szCs w:val="21"/>
                <w:highlight w:val="none"/>
                <w:lang w:bidi="ar"/>
              </w:rPr>
              <w:t>材料硬底，具有良好的抓地力和回弹性；</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3.单只克重157g（±5%）。</w:t>
            </w:r>
          </w:p>
        </w:tc>
        <w:tc>
          <w:tcPr>
            <w:tcW w:w="1171" w:type="dxa"/>
            <w:vAlign w:val="center"/>
          </w:tcPr>
          <w:p w14:paraId="385670BA">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1200</w:t>
            </w:r>
          </w:p>
        </w:tc>
        <w:tc>
          <w:tcPr>
            <w:tcW w:w="1313" w:type="dxa"/>
            <w:vAlign w:val="center"/>
          </w:tcPr>
          <w:p w14:paraId="6941D13D">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4800</w:t>
            </w:r>
          </w:p>
        </w:tc>
        <w:tc>
          <w:tcPr>
            <w:tcW w:w="670" w:type="dxa"/>
            <w:vAlign w:val="center"/>
          </w:tcPr>
          <w:p w14:paraId="0C61E105">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12536784">
            <w:pPr>
              <w:adjustRightInd w:val="0"/>
              <w:snapToGrid w:val="0"/>
              <w:spacing w:line="360" w:lineRule="auto"/>
              <w:jc w:val="center"/>
              <w:rPr>
                <w:rFonts w:hint="eastAsia" w:ascii="宋体" w:hAnsi="宋体" w:eastAsia="宋体" w:cs="宋体"/>
                <w:color w:val="auto"/>
                <w:szCs w:val="21"/>
                <w:highlight w:val="none"/>
              </w:rPr>
            </w:pPr>
          </w:p>
        </w:tc>
      </w:tr>
      <w:tr w14:paraId="4A514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951" w:hRule="atLeast"/>
          <w:jc w:val="center"/>
        </w:trPr>
        <w:tc>
          <w:tcPr>
            <w:tcW w:w="750" w:type="dxa"/>
            <w:vAlign w:val="center"/>
          </w:tcPr>
          <w:p w14:paraId="48B51E16">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56</w:t>
            </w:r>
          </w:p>
        </w:tc>
        <w:tc>
          <w:tcPr>
            <w:tcW w:w="791" w:type="dxa"/>
            <w:vAlign w:val="center"/>
          </w:tcPr>
          <w:p w14:paraId="4DEAC91E">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（全能）跳高鞋</w:t>
            </w:r>
          </w:p>
        </w:tc>
        <w:tc>
          <w:tcPr>
            <w:tcW w:w="688" w:type="dxa"/>
            <w:vAlign w:val="center"/>
          </w:tcPr>
          <w:p w14:paraId="099026BD">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4</w:t>
            </w:r>
          </w:p>
        </w:tc>
        <w:tc>
          <w:tcPr>
            <w:tcW w:w="665" w:type="dxa"/>
            <w:vAlign w:val="center"/>
          </w:tcPr>
          <w:p w14:paraId="2A3819DC">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双</w:t>
            </w:r>
          </w:p>
        </w:tc>
        <w:tc>
          <w:tcPr>
            <w:tcW w:w="4478" w:type="dxa"/>
            <w:vAlign w:val="center"/>
          </w:tcPr>
          <w:p w14:paraId="4A45AE03">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1.全掌采用</w:t>
            </w:r>
            <w:r>
              <w:rPr>
                <w:rFonts w:ascii="宋体" w:hAnsi="宋体" w:eastAsia="宋体" w:cs="宋体"/>
                <w:color w:val="auto"/>
                <w:szCs w:val="21"/>
                <w:highlight w:val="none"/>
                <w:lang w:bidi="ar"/>
              </w:rPr>
              <w:t>聚醚嵌段酰胺</w:t>
            </w:r>
            <w:r>
              <w:rPr>
                <w:rFonts w:hint="eastAsia" w:ascii="宋体" w:hAnsi="宋体" w:eastAsia="宋体" w:cs="宋体"/>
                <w:color w:val="auto"/>
                <w:szCs w:val="21"/>
                <w:highlight w:val="none"/>
                <w:lang w:bidi="ar"/>
              </w:rPr>
              <w:t>材质鞋底，适用于跳跃项目；</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2.11颗可拆卸的活动钉，超纤+网面的鞋面并具有固定用粘扣；能够训练及比赛使用。</w:t>
            </w:r>
          </w:p>
        </w:tc>
        <w:tc>
          <w:tcPr>
            <w:tcW w:w="1171" w:type="dxa"/>
            <w:vAlign w:val="center"/>
          </w:tcPr>
          <w:p w14:paraId="342B2CCA">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1200</w:t>
            </w:r>
          </w:p>
        </w:tc>
        <w:tc>
          <w:tcPr>
            <w:tcW w:w="1313" w:type="dxa"/>
            <w:vAlign w:val="center"/>
          </w:tcPr>
          <w:p w14:paraId="75B5878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4800</w:t>
            </w:r>
          </w:p>
        </w:tc>
        <w:tc>
          <w:tcPr>
            <w:tcW w:w="670" w:type="dxa"/>
            <w:vAlign w:val="center"/>
          </w:tcPr>
          <w:p w14:paraId="211A8119">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3418FDE6">
            <w:pPr>
              <w:adjustRightInd w:val="0"/>
              <w:snapToGrid w:val="0"/>
              <w:spacing w:line="360" w:lineRule="auto"/>
              <w:jc w:val="center"/>
              <w:rPr>
                <w:rFonts w:hint="eastAsia" w:ascii="宋体" w:hAnsi="宋体" w:eastAsia="宋体" w:cs="宋体"/>
                <w:color w:val="auto"/>
                <w:szCs w:val="21"/>
                <w:highlight w:val="none"/>
              </w:rPr>
            </w:pPr>
          </w:p>
        </w:tc>
      </w:tr>
      <w:tr w14:paraId="1F33C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324" w:hRule="atLeast"/>
          <w:jc w:val="center"/>
        </w:trPr>
        <w:tc>
          <w:tcPr>
            <w:tcW w:w="750" w:type="dxa"/>
            <w:vAlign w:val="center"/>
          </w:tcPr>
          <w:p w14:paraId="6112D1EF">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57</w:t>
            </w:r>
          </w:p>
        </w:tc>
        <w:tc>
          <w:tcPr>
            <w:tcW w:w="791" w:type="dxa"/>
            <w:vAlign w:val="center"/>
          </w:tcPr>
          <w:p w14:paraId="060F8D76">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（全能）投掷鞋</w:t>
            </w:r>
          </w:p>
        </w:tc>
        <w:tc>
          <w:tcPr>
            <w:tcW w:w="688" w:type="dxa"/>
            <w:vAlign w:val="center"/>
          </w:tcPr>
          <w:p w14:paraId="7CC3C71C">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4</w:t>
            </w:r>
          </w:p>
        </w:tc>
        <w:tc>
          <w:tcPr>
            <w:tcW w:w="665" w:type="dxa"/>
            <w:vAlign w:val="center"/>
          </w:tcPr>
          <w:p w14:paraId="7D257825">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双</w:t>
            </w:r>
          </w:p>
        </w:tc>
        <w:tc>
          <w:tcPr>
            <w:tcW w:w="4478" w:type="dxa"/>
            <w:vAlign w:val="center"/>
          </w:tcPr>
          <w:p w14:paraId="1CE2BAD0">
            <w:pPr>
              <w:pStyle w:val="16"/>
              <w:rPr>
                <w:rFonts w:hint="eastAsia" w:ascii="宋体" w:hAnsi="宋体" w:eastAsia="宋体" w:cs="宋体"/>
                <w:strike/>
                <w:color w:val="auto"/>
                <w:szCs w:val="21"/>
                <w:highlight w:val="none"/>
              </w:rPr>
            </w:pPr>
            <w:r>
              <w:rPr>
                <w:rStyle w:val="282"/>
                <w:rFonts w:hint="eastAsia" w:ascii="宋体" w:hAnsi="宋体" w:eastAsia="宋体" w:cs="宋体"/>
                <w:color w:val="auto"/>
                <w:sz w:val="21"/>
                <w:szCs w:val="21"/>
                <w:highlight w:val="none"/>
                <w:lang w:bidi="ar"/>
              </w:rPr>
              <w:t>1</w:t>
            </w:r>
            <w:r>
              <w:rPr>
                <w:rStyle w:val="286"/>
                <w:rFonts w:hint="default"/>
                <w:color w:val="auto"/>
                <w:sz w:val="21"/>
                <w:szCs w:val="21"/>
                <w:highlight w:val="none"/>
                <w:lang w:bidi="ar"/>
              </w:rPr>
              <w:t>.超纤鞋面，具有优秀的包裹性；</w:t>
            </w:r>
            <w:r>
              <w:rPr>
                <w:rStyle w:val="286"/>
                <w:rFonts w:hint="default"/>
                <w:color w:val="auto"/>
                <w:sz w:val="21"/>
                <w:szCs w:val="21"/>
                <w:highlight w:val="none"/>
                <w:lang w:bidi="ar"/>
              </w:rPr>
              <w:br w:type="textWrapping"/>
            </w:r>
            <w:r>
              <w:rPr>
                <w:rStyle w:val="286"/>
                <w:rFonts w:hint="default"/>
                <w:color w:val="auto"/>
                <w:sz w:val="21"/>
                <w:szCs w:val="21"/>
                <w:highlight w:val="none"/>
                <w:lang w:bidi="ar"/>
              </w:rPr>
              <w:t>2.5钉活钉3/4掌</w:t>
            </w:r>
            <w:r>
              <w:rPr>
                <w:rFonts w:hint="eastAsia" w:ascii="宋体" w:hAnsi="宋体" w:eastAsia="宋体" w:cs="宋体"/>
                <w:color w:val="auto"/>
                <w:szCs w:val="21"/>
                <w:highlight w:val="none"/>
                <w:lang w:bidi="ar"/>
              </w:rPr>
              <w:t>采用</w:t>
            </w:r>
            <w:r>
              <w:rPr>
                <w:rFonts w:ascii="宋体" w:hAnsi="宋体" w:eastAsia="宋体" w:cs="宋体"/>
                <w:color w:val="auto"/>
                <w:szCs w:val="21"/>
                <w:highlight w:val="none"/>
                <w:lang w:bidi="ar"/>
              </w:rPr>
              <w:t>聚醚嵌段酰胺</w:t>
            </w:r>
            <w:r>
              <w:rPr>
                <w:rFonts w:hint="eastAsia" w:ascii="宋体" w:hAnsi="宋体" w:eastAsia="宋体" w:cs="宋体"/>
                <w:color w:val="auto"/>
                <w:szCs w:val="21"/>
                <w:highlight w:val="none"/>
                <w:lang w:bidi="ar"/>
              </w:rPr>
              <w:t>材质</w:t>
            </w:r>
            <w:r>
              <w:rPr>
                <w:rStyle w:val="286"/>
                <w:rFonts w:hint="default"/>
                <w:color w:val="auto"/>
                <w:sz w:val="21"/>
                <w:szCs w:val="21"/>
                <w:highlight w:val="none"/>
                <w:lang w:bidi="ar"/>
              </w:rPr>
              <w:t>硬底，具有良好的抓地力和回弹性；</w:t>
            </w:r>
            <w:r>
              <w:rPr>
                <w:rStyle w:val="286"/>
                <w:rFonts w:hint="default"/>
                <w:color w:val="auto"/>
                <w:sz w:val="21"/>
                <w:szCs w:val="21"/>
                <w:highlight w:val="none"/>
                <w:lang w:bidi="ar"/>
              </w:rPr>
              <w:br w:type="textWrapping"/>
            </w:r>
            <w:r>
              <w:rPr>
                <w:rStyle w:val="286"/>
                <w:rFonts w:hint="default"/>
                <w:color w:val="auto"/>
                <w:sz w:val="21"/>
                <w:szCs w:val="21"/>
                <w:highlight w:val="none"/>
                <w:lang w:bidi="ar"/>
              </w:rPr>
              <w:t>3.单只克重157g</w:t>
            </w:r>
            <w:r>
              <w:rPr>
                <w:rFonts w:hint="eastAsia" w:ascii="宋体" w:hAnsi="宋体" w:cs="宋体"/>
                <w:color w:val="auto"/>
                <w:szCs w:val="21"/>
                <w:highlight w:val="none"/>
                <w:lang w:bidi="ar"/>
              </w:rPr>
              <w:t>（±5%）</w:t>
            </w:r>
            <w:r>
              <w:rPr>
                <w:rStyle w:val="286"/>
                <w:rFonts w:hint="default"/>
                <w:color w:val="auto"/>
                <w:sz w:val="21"/>
                <w:szCs w:val="21"/>
                <w:highlight w:val="none"/>
                <w:lang w:bidi="ar"/>
              </w:rPr>
              <w:t>。</w:t>
            </w:r>
          </w:p>
        </w:tc>
        <w:tc>
          <w:tcPr>
            <w:tcW w:w="1171" w:type="dxa"/>
            <w:vAlign w:val="center"/>
          </w:tcPr>
          <w:p w14:paraId="028B2A33">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900</w:t>
            </w:r>
          </w:p>
        </w:tc>
        <w:tc>
          <w:tcPr>
            <w:tcW w:w="1313" w:type="dxa"/>
            <w:vAlign w:val="center"/>
          </w:tcPr>
          <w:p w14:paraId="2FB4035D">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3600</w:t>
            </w:r>
          </w:p>
        </w:tc>
        <w:tc>
          <w:tcPr>
            <w:tcW w:w="670" w:type="dxa"/>
            <w:vAlign w:val="center"/>
          </w:tcPr>
          <w:p w14:paraId="0F5C8C25">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387C04D9">
            <w:pPr>
              <w:adjustRightInd w:val="0"/>
              <w:snapToGrid w:val="0"/>
              <w:spacing w:line="360" w:lineRule="auto"/>
              <w:jc w:val="center"/>
              <w:rPr>
                <w:rFonts w:hint="eastAsia" w:ascii="宋体" w:hAnsi="宋体" w:eastAsia="宋体" w:cs="宋体"/>
                <w:color w:val="auto"/>
                <w:szCs w:val="21"/>
                <w:highlight w:val="none"/>
              </w:rPr>
            </w:pPr>
          </w:p>
        </w:tc>
      </w:tr>
      <w:tr w14:paraId="19238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3C68A968">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58</w:t>
            </w:r>
          </w:p>
        </w:tc>
        <w:tc>
          <w:tcPr>
            <w:tcW w:w="791" w:type="dxa"/>
            <w:vAlign w:val="center"/>
          </w:tcPr>
          <w:p w14:paraId="022775D3">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跳远鞋</w:t>
            </w:r>
          </w:p>
        </w:tc>
        <w:tc>
          <w:tcPr>
            <w:tcW w:w="688" w:type="dxa"/>
            <w:vAlign w:val="center"/>
          </w:tcPr>
          <w:p w14:paraId="2DBA5260">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4</w:t>
            </w:r>
          </w:p>
        </w:tc>
        <w:tc>
          <w:tcPr>
            <w:tcW w:w="665" w:type="dxa"/>
            <w:vAlign w:val="center"/>
          </w:tcPr>
          <w:p w14:paraId="019873C8">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双</w:t>
            </w:r>
          </w:p>
        </w:tc>
        <w:tc>
          <w:tcPr>
            <w:tcW w:w="4478" w:type="dxa"/>
            <w:vAlign w:val="center"/>
          </w:tcPr>
          <w:p w14:paraId="4A7651CB">
            <w:pPr>
              <w:keepNext w:val="0"/>
              <w:keepLines w:val="0"/>
              <w:pageBreakBefore w:val="0"/>
              <w:widowControl/>
              <w:kinsoku/>
              <w:wordWrap/>
              <w:overflowPunct/>
              <w:topLinePunct w:val="0"/>
              <w:autoSpaceDE/>
              <w:autoSpaceDN/>
              <w:bidi w:val="0"/>
              <w:adjustRightInd/>
              <w:snapToGrid/>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1.前掌气垫回弹，具有</w:t>
            </w:r>
            <w:r>
              <w:rPr>
                <w:rFonts w:ascii="宋体" w:hAnsi="宋体" w:eastAsia="宋体" w:cs="宋体"/>
                <w:color w:val="auto"/>
                <w:szCs w:val="21"/>
                <w:highlight w:val="none"/>
                <w:lang w:bidi="ar"/>
              </w:rPr>
              <w:t>高压气垫缓震技术</w:t>
            </w:r>
            <w:r>
              <w:rPr>
                <w:rFonts w:hint="eastAsia" w:ascii="宋体" w:hAnsi="宋体" w:eastAsia="宋体" w:cs="宋体"/>
                <w:color w:val="auto"/>
                <w:szCs w:val="21"/>
                <w:highlight w:val="none"/>
                <w:lang w:bidi="ar"/>
              </w:rPr>
              <w:t>；</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2.合成皮革鞋面，采用轻盈的梭织材料，透气出众；</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3.前掌7颗可拆卸活动钉子设计，增强关键部位的抓地力，外底部冲击波纹路，出众抓地；</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4.后跟打孔设计，有助于减轻鞋身重量，提升透气性，后跟塑模泡棉，提升缓震体验；</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5.交叉固定带，有效稳固双足，易于穿脱设计。</w:t>
            </w:r>
          </w:p>
        </w:tc>
        <w:tc>
          <w:tcPr>
            <w:tcW w:w="1171" w:type="dxa"/>
            <w:vAlign w:val="center"/>
          </w:tcPr>
          <w:p w14:paraId="745B303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1900</w:t>
            </w:r>
          </w:p>
        </w:tc>
        <w:tc>
          <w:tcPr>
            <w:tcW w:w="1313" w:type="dxa"/>
            <w:vAlign w:val="center"/>
          </w:tcPr>
          <w:p w14:paraId="01A10742">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7600</w:t>
            </w:r>
          </w:p>
        </w:tc>
        <w:tc>
          <w:tcPr>
            <w:tcW w:w="670" w:type="dxa"/>
            <w:vAlign w:val="center"/>
          </w:tcPr>
          <w:p w14:paraId="0CA040FC">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561FCD96">
            <w:pPr>
              <w:adjustRightInd w:val="0"/>
              <w:snapToGrid w:val="0"/>
              <w:spacing w:line="360" w:lineRule="auto"/>
              <w:jc w:val="center"/>
              <w:rPr>
                <w:rFonts w:hint="eastAsia" w:ascii="宋体" w:hAnsi="宋体" w:eastAsia="宋体" w:cs="宋体"/>
                <w:color w:val="auto"/>
                <w:szCs w:val="21"/>
                <w:highlight w:val="none"/>
              </w:rPr>
            </w:pPr>
          </w:p>
        </w:tc>
      </w:tr>
      <w:tr w14:paraId="27EE0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750" w:type="dxa"/>
            <w:vAlign w:val="center"/>
          </w:tcPr>
          <w:p w14:paraId="38EF2DFA">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59</w:t>
            </w:r>
          </w:p>
        </w:tc>
        <w:tc>
          <w:tcPr>
            <w:tcW w:w="791" w:type="dxa"/>
            <w:vAlign w:val="center"/>
          </w:tcPr>
          <w:p w14:paraId="1747943E">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三级跳鞋</w:t>
            </w:r>
          </w:p>
        </w:tc>
        <w:tc>
          <w:tcPr>
            <w:tcW w:w="688" w:type="dxa"/>
            <w:vAlign w:val="center"/>
          </w:tcPr>
          <w:p w14:paraId="5C8A01D9">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4</w:t>
            </w:r>
          </w:p>
        </w:tc>
        <w:tc>
          <w:tcPr>
            <w:tcW w:w="665" w:type="dxa"/>
            <w:vAlign w:val="center"/>
          </w:tcPr>
          <w:p w14:paraId="598CE087">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双</w:t>
            </w:r>
          </w:p>
        </w:tc>
        <w:tc>
          <w:tcPr>
            <w:tcW w:w="4478" w:type="dxa"/>
            <w:vAlign w:val="center"/>
          </w:tcPr>
          <w:p w14:paraId="08C90183">
            <w:pPr>
              <w:widowControl/>
              <w:jc w:val="left"/>
              <w:textAlignment w:val="center"/>
              <w:rPr>
                <w:rFonts w:hint="eastAsia" w:ascii="宋体" w:hAnsi="宋体" w:eastAsia="宋体" w:cs="宋体"/>
                <w:strike/>
                <w:color w:val="auto"/>
                <w:szCs w:val="21"/>
                <w:highlight w:val="none"/>
              </w:rPr>
            </w:pPr>
            <w:r>
              <w:rPr>
                <w:rFonts w:hint="eastAsia" w:ascii="宋体" w:hAnsi="宋体" w:eastAsia="宋体" w:cs="宋体"/>
                <w:color w:val="auto"/>
                <w:szCs w:val="21"/>
                <w:highlight w:val="none"/>
                <w:lang w:bidi="ar"/>
              </w:rPr>
              <w:t>1.前掌轻质</w:t>
            </w:r>
            <w:r>
              <w:rPr>
                <w:rFonts w:ascii="宋体" w:hAnsi="宋体" w:eastAsia="宋体" w:cs="宋体"/>
                <w:color w:val="auto"/>
                <w:szCs w:val="21"/>
                <w:highlight w:val="none"/>
                <w:lang w:bidi="ar"/>
              </w:rPr>
              <w:t>聚醚嵌段酰胺</w:t>
            </w:r>
            <w:r>
              <w:rPr>
                <w:rFonts w:hint="eastAsia" w:ascii="宋体" w:hAnsi="宋体" w:eastAsia="宋体" w:cs="宋体"/>
                <w:color w:val="auto"/>
                <w:szCs w:val="21"/>
                <w:highlight w:val="none"/>
                <w:lang w:bidi="ar"/>
              </w:rPr>
              <w:t>材质鞋底，后掌大面积EVA减震鞋底；</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2.鞋底中部有镂空设计，6颗可拆卸的活动钉；</w:t>
            </w:r>
            <w:r>
              <w:rPr>
                <w:rFonts w:hint="eastAsia" w:ascii="宋体" w:hAnsi="宋体" w:eastAsia="宋体" w:cs="宋体"/>
                <w:color w:val="auto"/>
                <w:szCs w:val="21"/>
                <w:highlight w:val="none"/>
                <w:lang w:bidi="ar"/>
              </w:rPr>
              <w:br w:type="textWrapping"/>
            </w:r>
            <w:r>
              <w:rPr>
                <w:rFonts w:hint="eastAsia" w:ascii="宋体" w:hAnsi="宋体" w:eastAsia="宋体" w:cs="宋体"/>
                <w:color w:val="auto"/>
                <w:szCs w:val="21"/>
                <w:highlight w:val="none"/>
                <w:lang w:bidi="ar"/>
              </w:rPr>
              <w:t>3.透气合成革鞋面，舒适支撑。</w:t>
            </w:r>
          </w:p>
        </w:tc>
        <w:tc>
          <w:tcPr>
            <w:tcW w:w="1171" w:type="dxa"/>
            <w:vAlign w:val="center"/>
          </w:tcPr>
          <w:p w14:paraId="451E761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1900</w:t>
            </w:r>
          </w:p>
        </w:tc>
        <w:tc>
          <w:tcPr>
            <w:tcW w:w="1313" w:type="dxa"/>
            <w:vAlign w:val="center"/>
          </w:tcPr>
          <w:p w14:paraId="2A82090D">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7600</w:t>
            </w:r>
          </w:p>
        </w:tc>
        <w:tc>
          <w:tcPr>
            <w:tcW w:w="670" w:type="dxa"/>
            <w:vAlign w:val="center"/>
          </w:tcPr>
          <w:p w14:paraId="020F784E">
            <w:pPr>
              <w:adjustRightInd w:val="0"/>
              <w:snapToGrid w:val="0"/>
              <w:spacing w:line="360" w:lineRule="auto"/>
              <w:jc w:val="center"/>
              <w:rPr>
                <w:rFonts w:hint="eastAsia" w:ascii="宋体" w:hAnsi="宋体" w:eastAsia="宋体" w:cs="宋体"/>
                <w:color w:val="auto"/>
                <w:szCs w:val="21"/>
                <w:highlight w:val="none"/>
              </w:rPr>
            </w:pPr>
          </w:p>
        </w:tc>
        <w:tc>
          <w:tcPr>
            <w:tcW w:w="725" w:type="dxa"/>
            <w:vMerge w:val="continue"/>
            <w:vAlign w:val="center"/>
          </w:tcPr>
          <w:p w14:paraId="06E062B8">
            <w:pPr>
              <w:adjustRightInd w:val="0"/>
              <w:snapToGrid w:val="0"/>
              <w:spacing w:line="360" w:lineRule="auto"/>
              <w:jc w:val="center"/>
              <w:rPr>
                <w:rFonts w:hint="eastAsia" w:ascii="宋体" w:hAnsi="宋体" w:eastAsia="宋体" w:cs="宋体"/>
                <w:color w:val="auto"/>
                <w:szCs w:val="21"/>
                <w:highlight w:val="none"/>
              </w:rPr>
            </w:pPr>
          </w:p>
        </w:tc>
      </w:tr>
      <w:tr w14:paraId="4331FB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567" w:hRule="atLeast"/>
          <w:jc w:val="center"/>
        </w:trPr>
        <w:tc>
          <w:tcPr>
            <w:tcW w:w="8543" w:type="dxa"/>
            <w:gridSpan w:val="6"/>
            <w:vAlign w:val="center"/>
          </w:tcPr>
          <w:p w14:paraId="628377EC">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合计</w:t>
            </w:r>
          </w:p>
        </w:tc>
        <w:tc>
          <w:tcPr>
            <w:tcW w:w="1313" w:type="dxa"/>
            <w:vAlign w:val="center"/>
          </w:tcPr>
          <w:p w14:paraId="261A8F9E">
            <w:pPr>
              <w:widowControl/>
              <w:jc w:val="cente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1570696.93</w:t>
            </w:r>
          </w:p>
        </w:tc>
        <w:tc>
          <w:tcPr>
            <w:tcW w:w="670" w:type="dxa"/>
            <w:vAlign w:val="center"/>
          </w:tcPr>
          <w:p w14:paraId="2574466F">
            <w:pPr>
              <w:adjustRightInd w:val="0"/>
              <w:snapToGrid w:val="0"/>
              <w:spacing w:line="360" w:lineRule="auto"/>
              <w:jc w:val="center"/>
              <w:rPr>
                <w:rFonts w:hint="eastAsia" w:ascii="宋体" w:hAnsi="宋体" w:eastAsia="宋体" w:cs="宋体"/>
                <w:color w:val="auto"/>
                <w:szCs w:val="21"/>
                <w:highlight w:val="none"/>
              </w:rPr>
            </w:pPr>
          </w:p>
        </w:tc>
        <w:tc>
          <w:tcPr>
            <w:tcW w:w="725" w:type="dxa"/>
            <w:vAlign w:val="center"/>
          </w:tcPr>
          <w:p w14:paraId="36CBEFA7">
            <w:pPr>
              <w:adjustRightInd w:val="0"/>
              <w:snapToGrid w:val="0"/>
              <w:spacing w:line="360" w:lineRule="auto"/>
              <w:jc w:val="center"/>
              <w:rPr>
                <w:rFonts w:hint="eastAsia" w:ascii="宋体" w:hAnsi="宋体" w:eastAsia="宋体" w:cs="宋体"/>
                <w:color w:val="auto"/>
                <w:szCs w:val="21"/>
                <w:highlight w:val="none"/>
              </w:rPr>
            </w:pPr>
          </w:p>
        </w:tc>
      </w:tr>
      <w:tr w14:paraId="1A5602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jc w:val="center"/>
        </w:trPr>
        <w:tc>
          <w:tcPr>
            <w:tcW w:w="11268" w:type="dxa"/>
            <w:gridSpan w:val="10"/>
            <w:tcBorders>
              <w:top w:val="single" w:color="auto" w:sz="4" w:space="0"/>
              <w:left w:val="single" w:color="auto" w:sz="4" w:space="0"/>
              <w:bottom w:val="single" w:color="auto" w:sz="4" w:space="0"/>
              <w:right w:val="single" w:color="auto" w:sz="4" w:space="0"/>
            </w:tcBorders>
            <w:vAlign w:val="center"/>
          </w:tcPr>
          <w:p w14:paraId="658BA508">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二、商务要求</w:t>
            </w:r>
          </w:p>
        </w:tc>
      </w:tr>
      <w:tr w14:paraId="750B64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jc w:val="center"/>
        </w:trPr>
        <w:tc>
          <w:tcPr>
            <w:tcW w:w="1541" w:type="dxa"/>
            <w:gridSpan w:val="2"/>
            <w:tcBorders>
              <w:top w:val="single" w:color="auto" w:sz="4" w:space="0"/>
              <w:left w:val="single" w:color="auto" w:sz="4" w:space="0"/>
              <w:bottom w:val="single" w:color="auto" w:sz="4" w:space="0"/>
              <w:right w:val="single" w:color="auto" w:sz="4" w:space="0"/>
            </w:tcBorders>
          </w:tcPr>
          <w:p w14:paraId="25B018DE">
            <w:pPr>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合同签订时间</w:t>
            </w:r>
          </w:p>
        </w:tc>
        <w:tc>
          <w:tcPr>
            <w:tcW w:w="9727" w:type="dxa"/>
            <w:gridSpan w:val="8"/>
            <w:tcBorders>
              <w:top w:val="single" w:color="auto" w:sz="4" w:space="0"/>
              <w:left w:val="single" w:color="auto" w:sz="4" w:space="0"/>
              <w:bottom w:val="single" w:color="auto" w:sz="4" w:space="0"/>
              <w:right w:val="single" w:color="auto" w:sz="4" w:space="0"/>
            </w:tcBorders>
            <w:vAlign w:val="center"/>
          </w:tcPr>
          <w:p w14:paraId="0B1DB3A9">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自成交通知书发出之日起</w:t>
            </w:r>
            <w:r>
              <w:rPr>
                <w:rFonts w:hint="eastAsia" w:ascii="宋体" w:hAnsi="宋体" w:eastAsia="宋体" w:cs="宋体"/>
                <w:bCs/>
                <w:color w:val="auto"/>
                <w:szCs w:val="21"/>
                <w:highlight w:val="none"/>
                <w:u w:val="single"/>
              </w:rPr>
              <w:t>25</w:t>
            </w:r>
            <w:r>
              <w:rPr>
                <w:rFonts w:hint="eastAsia" w:ascii="宋体" w:hAnsi="宋体" w:eastAsia="宋体" w:cs="宋体"/>
                <w:bCs/>
                <w:color w:val="auto"/>
                <w:szCs w:val="21"/>
                <w:highlight w:val="none"/>
              </w:rPr>
              <w:t>个工作日内。</w:t>
            </w:r>
          </w:p>
        </w:tc>
      </w:tr>
      <w:tr w14:paraId="45B5EA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jc w:val="center"/>
        </w:trPr>
        <w:tc>
          <w:tcPr>
            <w:tcW w:w="1541" w:type="dxa"/>
            <w:gridSpan w:val="2"/>
            <w:tcBorders>
              <w:top w:val="single" w:color="auto" w:sz="4" w:space="0"/>
              <w:left w:val="single" w:color="auto" w:sz="4" w:space="0"/>
              <w:bottom w:val="single" w:color="auto" w:sz="4" w:space="0"/>
              <w:right w:val="single" w:color="auto" w:sz="4" w:space="0"/>
            </w:tcBorders>
            <w:vAlign w:val="center"/>
          </w:tcPr>
          <w:p w14:paraId="1A8B2964">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w:t>
            </w:r>
          </w:p>
        </w:tc>
        <w:tc>
          <w:tcPr>
            <w:tcW w:w="9727" w:type="dxa"/>
            <w:gridSpan w:val="8"/>
            <w:tcBorders>
              <w:top w:val="single" w:color="auto" w:sz="4" w:space="0"/>
              <w:left w:val="single" w:color="auto" w:sz="4" w:space="0"/>
              <w:bottom w:val="single" w:color="auto" w:sz="4" w:space="0"/>
              <w:right w:val="single" w:color="auto" w:sz="4" w:space="0"/>
            </w:tcBorders>
          </w:tcPr>
          <w:p w14:paraId="47F1BB71">
            <w:pPr>
              <w:snapToGrid w:val="0"/>
              <w:spacing w:line="360" w:lineRule="auto"/>
              <w:outlineLvl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竞标报价为采购人指定地点的现场交货价，包括但不限于：</w:t>
            </w:r>
          </w:p>
          <w:p w14:paraId="700DBB6C">
            <w:pPr>
              <w:snapToGrid w:val="0"/>
              <w:spacing w:line="360" w:lineRule="auto"/>
              <w:outlineLvl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1．货物及其标准附件、备品备件、专用工具等价格。</w:t>
            </w:r>
          </w:p>
          <w:p w14:paraId="48F490B0">
            <w:pPr>
              <w:snapToGrid w:val="0"/>
              <w:spacing w:line="360" w:lineRule="auto"/>
              <w:outlineLvl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2．运输、装卸、调试、培训、技术支持、售后服务等费用。</w:t>
            </w:r>
          </w:p>
          <w:p w14:paraId="7F2E69A4">
            <w:pPr>
              <w:snapToGrid w:val="0"/>
              <w:spacing w:line="360" w:lineRule="auto"/>
              <w:outlineLvl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3．必要的保险费用和各项税费。</w:t>
            </w:r>
          </w:p>
          <w:p w14:paraId="57D12E33">
            <w:pPr>
              <w:snapToGrid w:val="0"/>
              <w:spacing w:line="360" w:lineRule="auto"/>
              <w:outlineLvl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4．安装、调试、验收所需要的试剂耗材等所有费用。</w:t>
            </w:r>
          </w:p>
          <w:p w14:paraId="2B22A522">
            <w:pPr>
              <w:snapToGrid w:val="0"/>
              <w:spacing w:line="360" w:lineRule="auto"/>
              <w:outlineLvl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5．不确定因素的风险等产生的所有费用。 </w:t>
            </w:r>
          </w:p>
          <w:p w14:paraId="395857F4">
            <w:pPr>
              <w:snapToGrid w:val="0"/>
              <w:spacing w:line="360" w:lineRule="auto"/>
              <w:outlineLvl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6．器材设备按规定检定/校准的费用。</w:t>
            </w:r>
          </w:p>
          <w:p w14:paraId="6D1814F7">
            <w:pPr>
              <w:snapToGrid w:val="0"/>
              <w:spacing w:line="360" w:lineRule="auto"/>
              <w:outlineLvl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7．各货物报价不得超过对应单项预算金额。</w:t>
            </w:r>
          </w:p>
        </w:tc>
      </w:tr>
      <w:tr w14:paraId="4D6A7B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41" w:type="dxa"/>
            <w:gridSpan w:val="2"/>
            <w:tcBorders>
              <w:top w:val="single" w:color="auto" w:sz="4" w:space="0"/>
              <w:left w:val="single" w:color="auto" w:sz="4" w:space="0"/>
              <w:bottom w:val="single" w:color="auto" w:sz="4" w:space="0"/>
              <w:right w:val="single" w:color="auto" w:sz="4" w:space="0"/>
            </w:tcBorders>
            <w:vAlign w:val="center"/>
          </w:tcPr>
          <w:p w14:paraId="1B642273">
            <w:pPr>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▲质保期</w:t>
            </w:r>
          </w:p>
        </w:tc>
        <w:tc>
          <w:tcPr>
            <w:tcW w:w="9727" w:type="dxa"/>
            <w:gridSpan w:val="8"/>
            <w:tcBorders>
              <w:top w:val="single" w:color="auto" w:sz="4" w:space="0"/>
              <w:left w:val="single" w:color="auto" w:sz="4" w:space="0"/>
              <w:bottom w:val="single" w:color="auto" w:sz="4" w:space="0"/>
              <w:right w:val="single" w:color="auto" w:sz="4" w:space="0"/>
            </w:tcBorders>
          </w:tcPr>
          <w:p w14:paraId="6253BD0F">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按国家有关产品“三包”规定执行“三包”，包修、包换、包退，质保期自验收合格之日起不少于1年（大型或复杂的采购项目，其质保期限自动适用国家有关规定中最长的质保期限），质保期内免费上门维护，质保期结束后需提供终身维护。</w:t>
            </w:r>
          </w:p>
          <w:p w14:paraId="3E0FFD00">
            <w:pPr>
              <w:snapToGrid w:val="0"/>
              <w:spacing w:line="360" w:lineRule="auto"/>
              <w:outlineLvl w:val="0"/>
              <w:rPr>
                <w:rFonts w:hint="eastAsia" w:ascii="宋体" w:hAnsi="宋体" w:eastAsia="宋体" w:cs="宋体"/>
                <w:strike/>
                <w:color w:val="auto"/>
                <w:szCs w:val="21"/>
                <w:highlight w:val="none"/>
              </w:rPr>
            </w:pPr>
            <w:r>
              <w:rPr>
                <w:rFonts w:hint="eastAsia" w:ascii="宋体" w:hAnsi="宋体" w:eastAsia="宋体" w:cs="宋体"/>
                <w:color w:val="auto"/>
                <w:szCs w:val="21"/>
                <w:highlight w:val="none"/>
              </w:rPr>
              <w:t>2．质保期内，成交供应商接到采购人报修通知后1个小时内响应，不能远程解决的问题2个工作日内派人现场排除故障；维修周期超过10个工作日的相应延长质保期。</w:t>
            </w:r>
          </w:p>
          <w:p w14:paraId="62D6FB0B">
            <w:pPr>
              <w:snapToGrid w:val="0"/>
              <w:spacing w:line="360" w:lineRule="auto"/>
              <w:outlineLvl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3．质保期承诺如优于采购文件规定的，按成交供应商实际承诺质保期执行。</w:t>
            </w:r>
          </w:p>
        </w:tc>
      </w:tr>
      <w:tr w14:paraId="2FC0FF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41" w:type="dxa"/>
            <w:gridSpan w:val="2"/>
            <w:tcBorders>
              <w:top w:val="single" w:color="auto" w:sz="4" w:space="0"/>
              <w:left w:val="single" w:color="auto" w:sz="4" w:space="0"/>
              <w:bottom w:val="single" w:color="auto" w:sz="4" w:space="0"/>
              <w:right w:val="single" w:color="auto" w:sz="4" w:space="0"/>
            </w:tcBorders>
            <w:vAlign w:val="center"/>
          </w:tcPr>
          <w:p w14:paraId="60174E43">
            <w:pPr>
              <w:snapToGrid w:val="0"/>
              <w:spacing w:line="360" w:lineRule="auto"/>
              <w:jc w:val="center"/>
              <w:outlineLvl w:val="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▲交货时间及地点</w:t>
            </w:r>
          </w:p>
        </w:tc>
        <w:tc>
          <w:tcPr>
            <w:tcW w:w="9727" w:type="dxa"/>
            <w:gridSpan w:val="8"/>
            <w:tcBorders>
              <w:top w:val="single" w:color="auto" w:sz="4" w:space="0"/>
              <w:left w:val="single" w:color="auto" w:sz="4" w:space="0"/>
              <w:bottom w:val="single" w:color="auto" w:sz="4" w:space="0"/>
              <w:right w:val="single" w:color="auto" w:sz="4" w:space="0"/>
            </w:tcBorders>
          </w:tcPr>
          <w:p w14:paraId="15FD2AE9">
            <w:pPr>
              <w:widowControl/>
              <w:spacing w:line="360" w:lineRule="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1. 交货时间：</w:t>
            </w:r>
            <w:r>
              <w:rPr>
                <w:rFonts w:hint="eastAsia" w:ascii="宋体" w:hAnsi="宋体" w:cs="宋体"/>
                <w:bCs/>
                <w:color w:val="auto"/>
                <w:highlight w:val="none"/>
              </w:rPr>
              <w:t>国产产品自</w:t>
            </w:r>
            <w:r>
              <w:rPr>
                <w:rFonts w:hint="eastAsia" w:ascii="宋体" w:hAnsi="宋体" w:cs="宋体"/>
                <w:color w:val="auto"/>
                <w:highlight w:val="none"/>
              </w:rPr>
              <w:t>签订合同之日起</w:t>
            </w:r>
            <w:r>
              <w:rPr>
                <w:rFonts w:hint="eastAsia" w:ascii="宋体" w:hAnsi="宋体" w:eastAsia="宋体" w:cs="宋体"/>
                <w:color w:val="auto"/>
                <w:highlight w:val="none"/>
              </w:rPr>
              <w:t>3</w:t>
            </w:r>
            <w:r>
              <w:rPr>
                <w:rFonts w:hint="eastAsia" w:ascii="宋体" w:hAnsi="宋体" w:cs="宋体"/>
                <w:color w:val="auto"/>
                <w:highlight w:val="none"/>
              </w:rPr>
              <w:t>0日内交付</w:t>
            </w:r>
            <w:r>
              <w:rPr>
                <w:rFonts w:hint="eastAsia" w:ascii="宋体" w:hAnsi="宋体" w:eastAsia="宋体" w:cs="宋体"/>
                <w:color w:val="auto"/>
                <w:highlight w:val="none"/>
              </w:rPr>
              <w:t>安装调试</w:t>
            </w:r>
            <w:r>
              <w:rPr>
                <w:rFonts w:hint="eastAsia" w:ascii="宋体" w:hAnsi="宋体" w:cs="宋体"/>
                <w:color w:val="auto"/>
                <w:highlight w:val="none"/>
              </w:rPr>
              <w:t>完毕，进口产品</w:t>
            </w:r>
            <w:r>
              <w:rPr>
                <w:rFonts w:hint="eastAsia" w:ascii="宋体" w:hAnsi="宋体" w:cs="宋体"/>
                <w:bCs/>
                <w:color w:val="auto"/>
                <w:highlight w:val="none"/>
              </w:rPr>
              <w:t>自</w:t>
            </w:r>
            <w:r>
              <w:rPr>
                <w:rFonts w:hint="eastAsia" w:ascii="宋体" w:hAnsi="宋体" w:cs="宋体"/>
                <w:color w:val="auto"/>
                <w:highlight w:val="none"/>
              </w:rPr>
              <w:t>签订合同之日起90日内交付</w:t>
            </w:r>
            <w:r>
              <w:rPr>
                <w:rFonts w:hint="eastAsia" w:ascii="宋体" w:hAnsi="宋体" w:eastAsia="宋体" w:cs="宋体"/>
                <w:color w:val="auto"/>
                <w:highlight w:val="none"/>
              </w:rPr>
              <w:t>安装调试</w:t>
            </w:r>
            <w:r>
              <w:rPr>
                <w:rFonts w:hint="eastAsia" w:ascii="宋体" w:hAnsi="宋体" w:cs="宋体"/>
                <w:color w:val="auto"/>
                <w:highlight w:val="none"/>
              </w:rPr>
              <w:t xml:space="preserve">完毕。   </w:t>
            </w:r>
          </w:p>
          <w:p w14:paraId="11AA0607">
            <w:pPr>
              <w:snapToGrid w:val="0"/>
              <w:spacing w:line="360" w:lineRule="auto"/>
              <w:outlineLvl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2．交货地点：采购人指定地点。</w:t>
            </w:r>
          </w:p>
        </w:tc>
      </w:tr>
      <w:tr w14:paraId="784BBB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41" w:type="dxa"/>
            <w:gridSpan w:val="2"/>
            <w:tcBorders>
              <w:top w:val="single" w:color="auto" w:sz="4" w:space="0"/>
              <w:left w:val="single" w:color="auto" w:sz="4" w:space="0"/>
              <w:bottom w:val="single" w:color="auto" w:sz="4" w:space="0"/>
              <w:right w:val="single" w:color="auto" w:sz="4" w:space="0"/>
            </w:tcBorders>
            <w:vAlign w:val="center"/>
          </w:tcPr>
          <w:p w14:paraId="7D01E13D">
            <w:pPr>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付款条件</w:t>
            </w:r>
          </w:p>
        </w:tc>
        <w:tc>
          <w:tcPr>
            <w:tcW w:w="9727" w:type="dxa"/>
            <w:gridSpan w:val="8"/>
            <w:tcBorders>
              <w:top w:val="single" w:color="auto" w:sz="4" w:space="0"/>
              <w:left w:val="single" w:color="auto" w:sz="4" w:space="0"/>
              <w:bottom w:val="single" w:color="auto" w:sz="4" w:space="0"/>
              <w:right w:val="single" w:color="auto" w:sz="4" w:space="0"/>
            </w:tcBorders>
          </w:tcPr>
          <w:p w14:paraId="05858A4A">
            <w:pPr>
              <w:spacing w:line="360" w:lineRule="auto"/>
              <w:rPr>
                <w:rFonts w:hint="eastAsia" w:ascii="宋体" w:hAnsi="宋体" w:eastAsia="宋体" w:cs="宋体"/>
                <w:color w:val="auto"/>
                <w:szCs w:val="21"/>
                <w:highlight w:val="none"/>
              </w:rPr>
            </w:pPr>
            <w:r>
              <w:rPr>
                <w:rFonts w:hint="eastAsia" w:ascii="宋体" w:hAnsi="宋体" w:cs="宋体"/>
                <w:color w:val="auto"/>
                <w:highlight w:val="none"/>
              </w:rPr>
              <w:t>签订合同后10日内支付30%的合同款，所有产品交货安装验收合格后10日内支付70%的合同款，成交</w:t>
            </w:r>
            <w:r>
              <w:rPr>
                <w:rFonts w:hint="eastAsia" w:ascii="宋体" w:hAnsi="宋体" w:eastAsia="宋体" w:cs="宋体"/>
                <w:color w:val="auto"/>
                <w:highlight w:val="none"/>
              </w:rPr>
              <w:t>供应商</w:t>
            </w:r>
            <w:r>
              <w:rPr>
                <w:rFonts w:hint="eastAsia" w:ascii="宋体" w:hAnsi="宋体" w:cs="宋体"/>
                <w:color w:val="auto"/>
                <w:highlight w:val="none"/>
              </w:rPr>
              <w:t>须在尾款转款前开具全额发票给采购人。</w:t>
            </w:r>
          </w:p>
        </w:tc>
      </w:tr>
      <w:tr w14:paraId="50A82F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541" w:type="dxa"/>
            <w:gridSpan w:val="2"/>
            <w:tcBorders>
              <w:top w:val="single" w:color="auto" w:sz="4" w:space="0"/>
              <w:left w:val="single" w:color="auto" w:sz="4" w:space="0"/>
              <w:bottom w:val="single" w:color="auto" w:sz="4" w:space="0"/>
              <w:right w:val="single" w:color="auto" w:sz="4" w:space="0"/>
            </w:tcBorders>
            <w:vAlign w:val="center"/>
          </w:tcPr>
          <w:p w14:paraId="54032C17">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售后服务要求</w:t>
            </w:r>
          </w:p>
        </w:tc>
        <w:tc>
          <w:tcPr>
            <w:tcW w:w="9727" w:type="dxa"/>
            <w:gridSpan w:val="8"/>
            <w:tcBorders>
              <w:top w:val="single" w:color="auto" w:sz="4" w:space="0"/>
              <w:left w:val="single" w:color="auto" w:sz="4" w:space="0"/>
              <w:bottom w:val="single" w:color="auto" w:sz="4" w:space="0"/>
              <w:right w:val="single" w:color="auto" w:sz="4" w:space="0"/>
            </w:tcBorders>
          </w:tcPr>
          <w:p w14:paraId="1937AF09">
            <w:pPr>
              <w:snapToGrid w:val="0"/>
              <w:spacing w:line="360" w:lineRule="auto"/>
              <w:outlineLvl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成交供应商应按照国家有关法律法规、响应文件和合同所附的《售后服务承诺》要求为采购人提供相应的售后服务。</w:t>
            </w:r>
          </w:p>
          <w:p w14:paraId="0216B6EB">
            <w:pPr>
              <w:snapToGrid w:val="0"/>
              <w:spacing w:line="360" w:lineRule="auto"/>
              <w:outlineLvl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1．送货到指定地点、安装、调试，采购人不再额外支付费用。</w:t>
            </w:r>
          </w:p>
          <w:p w14:paraId="43D26FB4">
            <w:pPr>
              <w:snapToGrid w:val="0"/>
              <w:spacing w:line="360" w:lineRule="auto"/>
              <w:outlineLvl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2．现场安装、调试及培训：</w:t>
            </w:r>
            <w:r>
              <w:rPr>
                <w:rFonts w:hint="eastAsia" w:ascii="宋体" w:hAnsi="宋体" w:eastAsia="宋体" w:cs="宋体"/>
                <w:bCs/>
                <w:color w:val="auto"/>
                <w:szCs w:val="21"/>
                <w:highlight w:val="none"/>
              </w:rPr>
              <w:t>交货完成后10个工作日内完成安装调试及现场培训，如器械安装有特殊要求的，需在仪器到货前至少提前10天与采购人沟通确认，如遇特殊情况，需书面告知并经双方协商解决。</w:t>
            </w:r>
          </w:p>
          <w:p w14:paraId="1500E16C">
            <w:pPr>
              <w:snapToGrid w:val="0"/>
              <w:spacing w:line="360" w:lineRule="auto"/>
              <w:outlineLvl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（1）由采购人提供安装调试环境条件，成交供应商安装调试人员所需工具器材、交通食宿应包含在报价内，采购人不再额外支付费用。</w:t>
            </w:r>
          </w:p>
          <w:p w14:paraId="651F7D78">
            <w:pPr>
              <w:snapToGrid w:val="0"/>
              <w:spacing w:line="360" w:lineRule="auto"/>
              <w:outlineLvl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（2）安装调试合格后，在采购人指定场所对至少2名操作人员进行器械使用及维护培训，培训目标为受训者能够独立、熟练地完成操作，实现货物的使用目标和功能。</w:t>
            </w:r>
          </w:p>
          <w:p w14:paraId="2B54E51E">
            <w:pPr>
              <w:snapToGrid w:val="0"/>
              <w:spacing w:line="360" w:lineRule="auto"/>
              <w:outlineLvl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3．全部货物安装调试完成，并具备测试条件后，1个月内完成验收。</w:t>
            </w:r>
          </w:p>
        </w:tc>
      </w:tr>
      <w:tr w14:paraId="3C4468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1541" w:type="dxa"/>
            <w:gridSpan w:val="2"/>
            <w:tcBorders>
              <w:top w:val="single" w:color="auto" w:sz="4" w:space="0"/>
              <w:left w:val="single" w:color="auto" w:sz="4" w:space="0"/>
              <w:bottom w:val="single" w:color="auto" w:sz="4" w:space="0"/>
              <w:right w:val="single" w:color="auto" w:sz="4" w:space="0"/>
            </w:tcBorders>
            <w:vAlign w:val="center"/>
          </w:tcPr>
          <w:p w14:paraId="7FDF1C98">
            <w:pPr>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▲其它要求</w:t>
            </w:r>
          </w:p>
        </w:tc>
        <w:tc>
          <w:tcPr>
            <w:tcW w:w="9727" w:type="dxa"/>
            <w:gridSpan w:val="8"/>
            <w:tcBorders>
              <w:top w:val="single" w:color="auto" w:sz="4" w:space="0"/>
              <w:left w:val="single" w:color="auto" w:sz="4" w:space="0"/>
              <w:bottom w:val="single" w:color="auto" w:sz="4" w:space="0"/>
              <w:right w:val="single" w:color="auto" w:sz="4" w:space="0"/>
            </w:tcBorders>
          </w:tcPr>
          <w:p w14:paraId="6A552447">
            <w:pPr>
              <w:snapToGrid w:val="0"/>
              <w:spacing w:line="360" w:lineRule="auto"/>
              <w:outlineLvl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1．成交供应商应按响应文件中的产品名称、商标品牌、生产厂家、规格型号、技术参数、质量标准向采购人提供未经使用的全新原装产品，生产日期</w:t>
            </w:r>
            <w:r>
              <w:rPr>
                <w:rFonts w:hint="eastAsia"/>
                <w:color w:val="auto"/>
                <w:highlight w:val="none"/>
              </w:rPr>
              <w:t>必须是签订合同之日前两年内生产的产品</w:t>
            </w:r>
            <w:r>
              <w:rPr>
                <w:rFonts w:hint="eastAsia" w:ascii="宋体" w:hAnsi="宋体" w:eastAsia="宋体" w:cs="宋体"/>
                <w:color w:val="auto"/>
                <w:szCs w:val="21"/>
                <w:highlight w:val="none"/>
              </w:rPr>
              <w:t>。不符合要求的，根据实际情况双方协商，可按以下办法处理：</w:t>
            </w:r>
          </w:p>
          <w:p w14:paraId="52E2D569">
            <w:pPr>
              <w:snapToGrid w:val="0"/>
              <w:spacing w:line="360" w:lineRule="auto"/>
              <w:outlineLvl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（1）更换：由成交供应商承担所发生的全部费用。</w:t>
            </w:r>
          </w:p>
          <w:p w14:paraId="6A4BEF6B">
            <w:pPr>
              <w:snapToGrid w:val="0"/>
              <w:spacing w:line="360" w:lineRule="auto"/>
              <w:outlineLvl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（2）退货处理：成交供应商应退还采购人已支付的合同款，同时应承担该货物的直接费用（运输、保险、检验、货款利息及银行手续费等）。</w:t>
            </w:r>
          </w:p>
          <w:p w14:paraId="0C7937C5">
            <w:pPr>
              <w:snapToGrid w:val="0"/>
              <w:spacing w:line="360" w:lineRule="auto"/>
              <w:outlineLvl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必须在响应文件中提供售后服务方案以供评审，否则竞标无效。售后服务方案主要内容包括但不限于以下方面：售后服务和售后技术支持、质量保证期限及内容、为设备使用人员进行相关培训、质量保证期间的服务方式和响应时间等、质量保证期后的服务方式、响应时间、零配件供应及费用收取等、维修机构和技术人员情况等。</w:t>
            </w:r>
          </w:p>
          <w:p w14:paraId="046C04B9">
            <w:pPr>
              <w:snapToGrid w:val="0"/>
              <w:spacing w:line="360" w:lineRule="auto"/>
              <w:outlineLvl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3. 标注“▲”的条款或要求系指实质性条款或实质性要求，必须满足，如存在负偏离将导致竞标被否决。（备注：带“▲”项为实质性要求。供应商在竞标时应答的指标，在货物验收时如不符合验收标准，将视为违约，采购人有权退货，并按合同条款进行处罚。）</w:t>
            </w:r>
          </w:p>
          <w:p w14:paraId="2CAEDE44">
            <w:pPr>
              <w:snapToGrid w:val="0"/>
              <w:spacing w:line="360" w:lineRule="auto"/>
              <w:outlineLvl w:val="0"/>
              <w:rPr>
                <w:color w:val="auto"/>
                <w:highlight w:val="none"/>
              </w:rPr>
            </w:pPr>
            <w:r>
              <w:rPr>
                <w:rFonts w:hint="eastAsia" w:ascii="宋体" w:hAnsi="宋体" w:eastAsia="宋体" w:cs="宋体"/>
                <w:color w:val="auto"/>
                <w:szCs w:val="21"/>
                <w:highlight w:val="none"/>
              </w:rPr>
              <w:t>4.其他未尽事宜由供需双方在采购合同中详细约定。</w:t>
            </w:r>
          </w:p>
          <w:p w14:paraId="4CA4DD66">
            <w:pPr>
              <w:snapToGrid w:val="0"/>
              <w:spacing w:line="360" w:lineRule="auto"/>
              <w:outlineLvl w:val="0"/>
              <w:rPr>
                <w:color w:val="auto"/>
                <w:highlight w:val="none"/>
              </w:rPr>
            </w:pPr>
            <w:r>
              <w:rPr>
                <w:rFonts w:hint="eastAsia"/>
                <w:color w:val="auto"/>
                <w:highlight w:val="none"/>
              </w:rPr>
              <w:t>5.若所投产品为进口产品:非制造厂家</w:t>
            </w:r>
            <w:r>
              <w:rPr>
                <w:rFonts w:hint="eastAsia" w:eastAsia="宋体"/>
                <w:color w:val="auto"/>
                <w:highlight w:val="none"/>
              </w:rPr>
              <w:t>竞标</w:t>
            </w:r>
            <w:r>
              <w:rPr>
                <w:rFonts w:hint="eastAsia"/>
                <w:color w:val="auto"/>
                <w:highlight w:val="none"/>
              </w:rPr>
              <w:t>，须在</w:t>
            </w:r>
            <w:r>
              <w:rPr>
                <w:rFonts w:hint="eastAsia" w:eastAsia="宋体"/>
                <w:color w:val="auto"/>
                <w:highlight w:val="none"/>
              </w:rPr>
              <w:t>响应</w:t>
            </w:r>
            <w:r>
              <w:rPr>
                <w:rFonts w:hint="eastAsia"/>
                <w:color w:val="auto"/>
                <w:highlight w:val="none"/>
              </w:rPr>
              <w:t>文件中提供制造厂家或有效经销商针对本项目的授权书。(在</w:t>
            </w:r>
            <w:r>
              <w:rPr>
                <w:rFonts w:hint="eastAsia" w:eastAsia="宋体"/>
                <w:color w:val="auto"/>
                <w:highlight w:val="none"/>
              </w:rPr>
              <w:t>响应</w:t>
            </w:r>
            <w:r>
              <w:rPr>
                <w:rFonts w:hint="eastAsia"/>
                <w:color w:val="auto"/>
                <w:highlight w:val="none"/>
              </w:rPr>
              <w:t>文件中提供经销商授权的须出具有效授权权限的相关证明文件，证明文件需能显示制造商对所投产品授权链条的完整性)。(必须提供，否则按无效</w:t>
            </w:r>
            <w:r>
              <w:rPr>
                <w:rFonts w:hint="eastAsia" w:eastAsia="宋体"/>
                <w:color w:val="auto"/>
                <w:highlight w:val="none"/>
              </w:rPr>
              <w:t>竞标</w:t>
            </w:r>
            <w:r>
              <w:rPr>
                <w:rFonts w:hint="eastAsia"/>
                <w:color w:val="auto"/>
                <w:highlight w:val="none"/>
              </w:rPr>
              <w:t>处理)</w:t>
            </w:r>
          </w:p>
        </w:tc>
      </w:tr>
      <w:tr w14:paraId="44BE39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41" w:type="dxa"/>
            <w:gridSpan w:val="2"/>
            <w:tcBorders>
              <w:top w:val="single" w:color="auto" w:sz="4" w:space="0"/>
              <w:left w:val="single" w:color="auto" w:sz="4" w:space="0"/>
              <w:bottom w:val="single" w:color="auto" w:sz="4" w:space="0"/>
              <w:right w:val="single" w:color="auto" w:sz="4" w:space="0"/>
            </w:tcBorders>
            <w:vAlign w:val="center"/>
          </w:tcPr>
          <w:p w14:paraId="35D18071">
            <w:pPr>
              <w:snapToGrid w:val="0"/>
              <w:spacing w:line="360" w:lineRule="auto"/>
              <w:jc w:val="center"/>
              <w:rPr>
                <w:rFonts w:hint="eastAsia" w:ascii="宋体" w:hAnsi="宋体" w:eastAsia="宋体" w:cs="宋体"/>
                <w:color w:val="auto"/>
                <w:szCs w:val="21"/>
                <w:highlight w:val="none"/>
              </w:rPr>
            </w:pPr>
            <w:r>
              <w:rPr>
                <w:rFonts w:hint="eastAsia" w:ascii="宋体" w:hAnsi="宋体" w:cs="宋体"/>
                <w:color w:val="auto"/>
                <w:highlight w:val="none"/>
              </w:rPr>
              <w:t>验收方法及方案</w:t>
            </w:r>
          </w:p>
        </w:tc>
        <w:tc>
          <w:tcPr>
            <w:tcW w:w="9727" w:type="dxa"/>
            <w:gridSpan w:val="8"/>
            <w:tcBorders>
              <w:top w:val="single" w:color="auto" w:sz="4" w:space="0"/>
              <w:left w:val="single" w:color="auto" w:sz="4" w:space="0"/>
              <w:bottom w:val="single" w:color="auto" w:sz="4" w:space="0"/>
              <w:right w:val="single" w:color="auto" w:sz="4" w:space="0"/>
            </w:tcBorders>
            <w:vAlign w:val="center"/>
          </w:tcPr>
          <w:p w14:paraId="61C085FD">
            <w:pPr>
              <w:widowControl/>
              <w:spacing w:line="400" w:lineRule="exact"/>
              <w:rPr>
                <w:rFonts w:hint="eastAsia" w:ascii="宋体" w:hAnsi="宋体" w:cs="宋体"/>
                <w:color w:val="auto"/>
                <w:highlight w:val="none"/>
              </w:rPr>
            </w:pPr>
            <w:r>
              <w:rPr>
                <w:rFonts w:hint="eastAsia" w:ascii="宋体" w:hAnsi="宋体" w:cs="宋体"/>
                <w:color w:val="auto"/>
                <w:highlight w:val="none"/>
              </w:rPr>
              <w:t>（1）验收方式：产品到达采购人处，供需双方共同确认货物性能合格后，完成货物验收。</w:t>
            </w:r>
          </w:p>
          <w:p w14:paraId="7700FD50">
            <w:pPr>
              <w:widowControl/>
              <w:spacing w:line="400" w:lineRule="exact"/>
              <w:rPr>
                <w:rFonts w:hint="eastAsia" w:ascii="宋体" w:hAnsi="宋体" w:cs="宋体"/>
                <w:color w:val="auto"/>
                <w:highlight w:val="none"/>
              </w:rPr>
            </w:pPr>
            <w:r>
              <w:rPr>
                <w:rFonts w:hint="eastAsia" w:ascii="宋体" w:hAnsi="宋体" w:cs="宋体"/>
                <w:color w:val="auto"/>
                <w:highlight w:val="none"/>
              </w:rPr>
              <w:t>（2）验收费用：验收所产生的劳务费、检验费（含抽检时可能对样品造成的物理伤害和破坏）、场保费及相关发生的全部费用均由中标人承担。</w:t>
            </w:r>
          </w:p>
          <w:p w14:paraId="56CFA4D2">
            <w:pPr>
              <w:widowControl/>
              <w:spacing w:line="400" w:lineRule="exact"/>
              <w:rPr>
                <w:color w:val="auto"/>
                <w:highlight w:val="none"/>
              </w:rPr>
            </w:pPr>
            <w:r>
              <w:rPr>
                <w:rFonts w:hint="eastAsia" w:ascii="宋体" w:hAnsi="宋体" w:cs="宋体"/>
                <w:color w:val="auto"/>
                <w:highlight w:val="none"/>
              </w:rPr>
              <w:t>（3）交付验收应按本项目约定的时间进行，如因采购人的原因而导致不能按时交付，将按延期时间顺延交付时间。</w:t>
            </w:r>
          </w:p>
          <w:p w14:paraId="4D141DEF">
            <w:pPr>
              <w:widowControl/>
              <w:spacing w:line="400" w:lineRule="exact"/>
              <w:rPr>
                <w:color w:val="auto"/>
                <w:highlight w:val="none"/>
              </w:rPr>
            </w:pPr>
            <w:r>
              <w:rPr>
                <w:rFonts w:hint="eastAsia"/>
                <w:color w:val="auto"/>
                <w:highlight w:val="none"/>
              </w:rPr>
              <w:t>（4）为了保证本次货物的质量，供应商在全部货物交货安装前，采购人有权对供货设备进行测试预验收，以确认带有“▲”或“●”的技术指标和性能是否达到采购文件中所规定以及投标文件所承诺的技术功能要求，若测试结果不能满足采购文件参数要求以及响应文件所承诺，采购人有权不予以接收，并有权单方面终止合同。</w:t>
            </w:r>
          </w:p>
          <w:p w14:paraId="13CDA00B">
            <w:pPr>
              <w:widowControl/>
              <w:spacing w:line="400" w:lineRule="exact"/>
              <w:rPr>
                <w:color w:val="auto"/>
                <w:highlight w:val="none"/>
              </w:rPr>
            </w:pPr>
            <w:r>
              <w:rPr>
                <w:rFonts w:hint="eastAsia"/>
                <w:color w:val="auto"/>
                <w:highlight w:val="none"/>
              </w:rPr>
              <w:t>（5）本项目中的货物，供应商竞标时必须提供包含该设备生产商编写的、完整的、中（英）文版的性能参数描述等有关产品说明或彩页（可以是从生产厂家网页下载的PDF或HTML文件）。当响应文件提供的设备性能参数与该设备生产商提供的性能参数不符合时，以后者为准。</w:t>
            </w:r>
          </w:p>
          <w:p w14:paraId="6993D474">
            <w:pPr>
              <w:widowControl/>
              <w:spacing w:line="400" w:lineRule="exact"/>
              <w:rPr>
                <w:color w:val="auto"/>
                <w:highlight w:val="none"/>
              </w:rPr>
            </w:pPr>
            <w:r>
              <w:rPr>
                <w:rFonts w:hint="eastAsia"/>
                <w:color w:val="auto"/>
                <w:highlight w:val="none"/>
              </w:rPr>
              <w:t>（6）成交供应商人在货物验收时由采购单位对照采购文件的功能目标及技术指标全面核对检验，对所有要求出具的证明文件的原件进行核查，如不符合采购文件的技术需求及要求以及提供虚假承诺的，按相关规定做退货处理及违约处理，成交供应商承担所有责任和费用，采购人保留进一步追究责任的权利。</w:t>
            </w:r>
          </w:p>
          <w:p w14:paraId="12600161">
            <w:pPr>
              <w:widowControl/>
              <w:spacing w:line="400" w:lineRule="exact"/>
              <w:rPr>
                <w:color w:val="auto"/>
                <w:highlight w:val="none"/>
              </w:rPr>
            </w:pPr>
            <w:r>
              <w:rPr>
                <w:rFonts w:hint="eastAsia"/>
                <w:color w:val="auto"/>
                <w:highlight w:val="none"/>
              </w:rPr>
              <w:t>（7）采购人将以采购文件及供应商响应文件承诺的条款进行验收，如项目验收不合格，由成交供应商返工直至合格，有关返工、再行验收，以及给采购人造成的损失等费用由成交供应商承担。连续两次项目验收不合格的，或发现成交供应商在投标文件中有弄虚作假的行为，或在响应文件中有针对技术商务条款有虚假响应情况的，采购人将不予验收，并追究中标供应商的责任，由此带来的一切损失由成交供应商自行承担。</w:t>
            </w:r>
          </w:p>
          <w:p w14:paraId="676F4BD3">
            <w:pPr>
              <w:widowControl/>
              <w:spacing w:line="400" w:lineRule="exact"/>
              <w:rPr>
                <w:color w:val="auto"/>
                <w:highlight w:val="none"/>
              </w:rPr>
            </w:pPr>
            <w:r>
              <w:rPr>
                <w:rFonts w:hint="eastAsia"/>
                <w:color w:val="auto"/>
                <w:highlight w:val="none"/>
              </w:rPr>
              <w:t>（8）国家相关法律、法规、标准和规范等。</w:t>
            </w:r>
          </w:p>
          <w:p w14:paraId="412A3F3A">
            <w:pPr>
              <w:widowControl/>
              <w:spacing w:line="400" w:lineRule="exact"/>
              <w:rPr>
                <w:color w:val="auto"/>
                <w:highlight w:val="none"/>
              </w:rPr>
            </w:pPr>
            <w:r>
              <w:rPr>
                <w:rFonts w:hint="eastAsia"/>
                <w:color w:val="auto"/>
                <w:highlight w:val="none"/>
              </w:rPr>
              <w:t>（9）未尽事宜参照《关于印发广西壮族自治区政府采购项目履约验收管理办法的通知》[桂财采〔2015〕22号]以及《财政部关于进一步加强政府采购需求和履约验收管理的指导意见》[财库〔2016〕205号]规定执行。</w:t>
            </w:r>
          </w:p>
        </w:tc>
      </w:tr>
      <w:tr w14:paraId="4E40A9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41" w:type="dxa"/>
            <w:gridSpan w:val="2"/>
            <w:tcBorders>
              <w:top w:val="single" w:color="auto" w:sz="4" w:space="0"/>
              <w:left w:val="single" w:color="auto" w:sz="4" w:space="0"/>
              <w:bottom w:val="single" w:color="auto" w:sz="4" w:space="0"/>
              <w:right w:val="single" w:color="auto" w:sz="4" w:space="0"/>
            </w:tcBorders>
            <w:vAlign w:val="center"/>
          </w:tcPr>
          <w:p w14:paraId="401E1F0F">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其他说明</w:t>
            </w:r>
          </w:p>
        </w:tc>
        <w:tc>
          <w:tcPr>
            <w:tcW w:w="9727" w:type="dxa"/>
            <w:gridSpan w:val="8"/>
            <w:tcBorders>
              <w:top w:val="single" w:color="auto" w:sz="4" w:space="0"/>
              <w:left w:val="single" w:color="auto" w:sz="4" w:space="0"/>
              <w:bottom w:val="single" w:color="auto" w:sz="4" w:space="0"/>
              <w:right w:val="single" w:color="auto" w:sz="4" w:space="0"/>
            </w:tcBorders>
            <w:vAlign w:val="center"/>
          </w:tcPr>
          <w:p w14:paraId="266F839F">
            <w:pPr>
              <w:widowControl/>
              <w:spacing w:line="400" w:lineRule="exact"/>
              <w:rPr>
                <w:rFonts w:hint="eastAsia" w:ascii="宋体" w:hAnsi="宋体"/>
                <w:color w:val="auto"/>
                <w:highlight w:val="none"/>
              </w:rPr>
            </w:pPr>
            <w:r>
              <w:rPr>
                <w:rFonts w:hint="eastAsia" w:ascii="宋体" w:hAnsi="宋体"/>
                <w:color w:val="auto"/>
                <w:highlight w:val="none"/>
              </w:rPr>
              <w:t>一、进口产品说明</w:t>
            </w:r>
          </w:p>
          <w:p w14:paraId="366C714C">
            <w:pPr>
              <w:spacing w:line="400" w:lineRule="exact"/>
              <w:ind w:firstLine="420" w:firstLineChars="200"/>
              <w:rPr>
                <w:rFonts w:hint="eastAsia" w:ascii="宋体" w:hAnsi="宋体"/>
                <w:color w:val="auto"/>
                <w:highlight w:val="none"/>
              </w:rPr>
            </w:pPr>
            <w:r>
              <w:rPr>
                <w:rFonts w:ascii="Segoe UI Symbol" w:hAnsi="Segoe UI Symbol" w:cs="Segoe UI Symbol"/>
                <w:color w:val="auto"/>
                <w:highlight w:val="none"/>
              </w:rPr>
              <w:t>☑</w:t>
            </w:r>
            <w:r>
              <w:rPr>
                <w:rFonts w:hint="eastAsia" w:ascii="宋体" w:hAnsi="宋体"/>
                <w:color w:val="auto"/>
                <w:highlight w:val="none"/>
              </w:rPr>
              <w:t>本表的第2项货物“臀部训练机”、第6项“超负荷离心训练测功仪”、第7项“速度与爆发力训练台”、第8项“多模式核心力量训练器”、第18项“爆发力、力量速度测试仪”、第23项“血流限制训练带”所涉及的货物已按规定办妥进口产品采购审核手续，竞标产品可选用进口产品；但如选用进口产品时必须为全套原装进口产品（即通过中国海关报关验放进入中国境内且产自关境外的产品），同时竞标人必须负责办理进口产品所有相关手续并承担所有费用。其他货物不接受进口产品参与竞标，否则作无效标处理。</w:t>
            </w:r>
          </w:p>
          <w:p w14:paraId="705CDFC5">
            <w:pPr>
              <w:tabs>
                <w:tab w:val="left" w:pos="180"/>
                <w:tab w:val="left" w:pos="1620"/>
              </w:tabs>
              <w:spacing w:line="400" w:lineRule="exact"/>
              <w:ind w:firstLine="420" w:firstLineChars="200"/>
              <w:rPr>
                <w:rFonts w:hint="eastAsia" w:ascii="宋体" w:hAnsi="宋体" w:cs="宋体"/>
                <w:color w:val="auto"/>
                <w:highlight w:val="none"/>
              </w:rPr>
            </w:pPr>
            <w:r>
              <w:rPr>
                <w:rFonts w:hint="eastAsia" w:ascii="宋体" w:hAnsi="宋体"/>
                <w:color w:val="auto"/>
                <w:highlight w:val="none"/>
              </w:rPr>
              <w:t>□</w:t>
            </w:r>
            <w:r>
              <w:rPr>
                <w:rFonts w:hint="eastAsia" w:ascii="宋体" w:hAnsi="宋体" w:cs="宋体"/>
                <w:color w:val="auto"/>
                <w:highlight w:val="none"/>
              </w:rPr>
              <w:t>本分标货物所涉及的货物不接受进口产品（即通过中国海关报关验放进入中国境内且产自关境外的产品）参与竞标，如有进口产品参与竞标的作无效标处理。</w:t>
            </w:r>
          </w:p>
          <w:p w14:paraId="6E070ED4">
            <w:pPr>
              <w:tabs>
                <w:tab w:val="left" w:pos="180"/>
                <w:tab w:val="left" w:pos="1620"/>
              </w:tabs>
              <w:spacing w:line="400" w:lineRule="exact"/>
              <w:rPr>
                <w:rFonts w:hint="eastAsia" w:ascii="宋体" w:hAnsi="宋体" w:cs="宋体"/>
                <w:color w:val="auto"/>
                <w:highlight w:val="none"/>
              </w:rPr>
            </w:pPr>
            <w:r>
              <w:rPr>
                <w:rFonts w:hint="eastAsia" w:ascii="宋体" w:hAnsi="宋体" w:eastAsia="宋体" w:cs="宋体"/>
                <w:color w:val="auto"/>
                <w:szCs w:val="21"/>
                <w:highlight w:val="none"/>
              </w:rPr>
              <w:t>二、根据 《国务院办公厅关于在政府采购中实施本国产品标准及相关政策的通知》（国办发〔2025〕34号）的规定，</w:t>
            </w:r>
            <w:r>
              <w:rPr>
                <w:rFonts w:hint="eastAsia" w:ascii="宋体" w:hAnsi="宋体" w:eastAsia="宋体" w:cs="宋体"/>
                <w:color w:val="auto"/>
                <w:szCs w:val="21"/>
                <w:highlight w:val="none"/>
                <w:shd w:val="clear" w:color="auto" w:fill="FFFFFF"/>
              </w:rPr>
              <w:t>政府采购活动中既有本国产品又有非本国产品参与竞争的，依法对符合政策要求的本国产品给予价格评审优惠，</w:t>
            </w:r>
            <w:r>
              <w:rPr>
                <w:rFonts w:hint="eastAsia" w:ascii="宋体" w:hAnsi="宋体" w:eastAsia="宋体" w:cs="宋体"/>
                <w:b/>
                <w:bCs/>
                <w:color w:val="auto"/>
                <w:szCs w:val="21"/>
                <w:highlight w:val="none"/>
              </w:rPr>
              <w:t>具体详见“第四章 评审程序、评审方法和成交标准”</w:t>
            </w:r>
            <w:r>
              <w:rPr>
                <w:rFonts w:hint="eastAsia" w:ascii="宋体" w:hAnsi="宋体" w:eastAsia="宋体" w:cs="宋体"/>
                <w:color w:val="auto"/>
                <w:szCs w:val="21"/>
                <w:highlight w:val="none"/>
              </w:rPr>
              <w:t>。产品在中国境内生产的组件成本，按照《中国境内生产的组件成本核算基本规则》（见附件3）计算。</w:t>
            </w:r>
          </w:p>
        </w:tc>
      </w:tr>
    </w:tbl>
    <w:p w14:paraId="275D1589">
      <w:pPr>
        <w:rPr>
          <w:rFonts w:hint="eastAsia" w:ascii="宋体" w:hAnsi="宋体" w:eastAsia="宋体" w:cs="宋体"/>
          <w:color w:val="auto"/>
          <w:szCs w:val="24"/>
          <w:highlight w:val="none"/>
        </w:rPr>
      </w:pPr>
      <w:r>
        <w:rPr>
          <w:rFonts w:hint="eastAsia" w:ascii="宋体" w:hAnsi="宋体" w:eastAsia="宋体" w:cs="宋体"/>
          <w:color w:val="auto"/>
          <w:szCs w:val="24"/>
          <w:highlight w:val="none"/>
        </w:rPr>
        <w:br w:type="page"/>
      </w:r>
    </w:p>
    <w:p w14:paraId="65A6C6A8">
      <w:pPr>
        <w:spacing w:line="528" w:lineRule="exact"/>
        <w:jc w:val="left"/>
        <w:rPr>
          <w:rFonts w:hint="eastAsia" w:ascii="宋体" w:hAnsi="宋体" w:eastAsia="宋体" w:cs="宋体"/>
          <w:color w:val="auto"/>
          <w:highlight w:val="none"/>
        </w:rPr>
      </w:pPr>
      <w:r>
        <w:rPr>
          <w:rFonts w:hint="eastAsia" w:ascii="宋体" w:hAnsi="宋体" w:eastAsia="宋体" w:cs="宋体"/>
          <w:color w:val="auto"/>
          <w:sz w:val="32"/>
          <w:szCs w:val="32"/>
          <w:highlight w:val="none"/>
        </w:rPr>
        <w:t>附件1</w:t>
      </w:r>
    </w:p>
    <w:p w14:paraId="0E34AA24">
      <w:pPr>
        <w:spacing w:line="528" w:lineRule="exact"/>
        <w:jc w:val="center"/>
        <w:rPr>
          <w:rFonts w:hint="eastAsia" w:ascii="宋体" w:hAnsi="宋体" w:eastAsia="宋体" w:cs="宋体"/>
          <w:color w:val="auto"/>
          <w:sz w:val="40"/>
          <w:szCs w:val="40"/>
          <w:highlight w:val="none"/>
        </w:rPr>
      </w:pPr>
      <w:r>
        <w:rPr>
          <w:rFonts w:hint="eastAsia" w:ascii="宋体" w:hAnsi="宋体" w:eastAsia="宋体" w:cs="宋体"/>
          <w:color w:val="auto"/>
          <w:sz w:val="40"/>
          <w:szCs w:val="40"/>
          <w:highlight w:val="none"/>
        </w:rPr>
        <w:t>节能产品政府采购品目清单</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422"/>
        <w:gridCol w:w="1496"/>
        <w:gridCol w:w="1481"/>
        <w:gridCol w:w="3452"/>
      </w:tblGrid>
      <w:tr w14:paraId="4E17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4096A3D4">
            <w:pPr>
              <w:jc w:val="center"/>
              <w:rPr>
                <w:rFonts w:hint="eastAsia" w:ascii="宋体" w:hAnsi="宋体" w:cs="宋体"/>
                <w:color w:val="auto"/>
                <w:szCs w:val="22"/>
                <w:highlight w:val="none"/>
              </w:rPr>
            </w:pPr>
            <w:r>
              <w:rPr>
                <w:rFonts w:hint="eastAsia" w:ascii="宋体" w:hAnsi="宋体" w:cs="宋体"/>
                <w:b/>
                <w:bCs/>
                <w:color w:val="auto"/>
                <w:w w:val="99"/>
                <w:highlight w:val="none"/>
              </w:rPr>
              <w:t>品目序号</w:t>
            </w:r>
          </w:p>
        </w:tc>
        <w:tc>
          <w:tcPr>
            <w:tcW w:w="4399" w:type="dxa"/>
            <w:gridSpan w:val="3"/>
            <w:tcBorders>
              <w:top w:val="single" w:color="000000" w:sz="4" w:space="0"/>
              <w:left w:val="single" w:color="000000" w:sz="4" w:space="0"/>
              <w:bottom w:val="single" w:color="000000" w:sz="4" w:space="0"/>
              <w:right w:val="single" w:color="000000" w:sz="4" w:space="0"/>
            </w:tcBorders>
            <w:noWrap w:val="0"/>
            <w:vAlign w:val="center"/>
          </w:tcPr>
          <w:p w14:paraId="50C5A96F">
            <w:pPr>
              <w:jc w:val="center"/>
              <w:rPr>
                <w:rFonts w:hint="eastAsia" w:ascii="宋体" w:hAnsi="宋体" w:cs="宋体"/>
                <w:color w:val="auto"/>
                <w:szCs w:val="22"/>
                <w:highlight w:val="none"/>
              </w:rPr>
            </w:pPr>
            <w:r>
              <w:rPr>
                <w:rFonts w:hint="eastAsia" w:ascii="宋体" w:hAnsi="宋体" w:cs="宋体"/>
                <w:b/>
                <w:bCs/>
                <w:color w:val="auto"/>
                <w:w w:val="99"/>
                <w:highlight w:val="none"/>
              </w:rPr>
              <w:t>名称</w:t>
            </w: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20728EC1">
            <w:pPr>
              <w:jc w:val="center"/>
              <w:rPr>
                <w:rFonts w:hint="eastAsia" w:ascii="宋体" w:hAnsi="宋体" w:cs="宋体"/>
                <w:color w:val="auto"/>
                <w:szCs w:val="22"/>
                <w:highlight w:val="none"/>
              </w:rPr>
            </w:pPr>
            <w:r>
              <w:rPr>
                <w:rFonts w:hint="eastAsia" w:ascii="宋体" w:hAnsi="宋体" w:cs="宋体"/>
                <w:b/>
                <w:bCs/>
                <w:color w:val="auto"/>
                <w:w w:val="99"/>
                <w:highlight w:val="none"/>
              </w:rPr>
              <w:t>依据的标准</w:t>
            </w:r>
          </w:p>
        </w:tc>
      </w:tr>
      <w:tr w14:paraId="10243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4E730A22">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3689B029">
            <w:pPr>
              <w:jc w:val="center"/>
              <w:rPr>
                <w:rFonts w:hint="eastAsia" w:ascii="宋体" w:hAnsi="宋体" w:cs="宋体"/>
                <w:color w:val="auto"/>
                <w:szCs w:val="21"/>
                <w:highlight w:val="none"/>
              </w:rPr>
            </w:pPr>
            <w:r>
              <w:rPr>
                <w:rFonts w:hint="eastAsia" w:ascii="宋体" w:hAnsi="宋体" w:cs="宋体"/>
                <w:color w:val="auto"/>
                <w:szCs w:val="21"/>
                <w:highlight w:val="none"/>
              </w:rPr>
              <w:t>A02010100</w:t>
            </w:r>
            <w:r>
              <w:rPr>
                <w:rFonts w:hint="eastAsia" w:ascii="宋体" w:hAnsi="宋体" w:cs="宋体"/>
                <w:color w:val="auto"/>
                <w:w w:val="99"/>
                <w:szCs w:val="21"/>
                <w:highlight w:val="none"/>
              </w:rPr>
              <w:t>计算机</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9B8630E">
            <w:pPr>
              <w:pStyle w:val="259"/>
              <w:spacing w:before="93"/>
              <w:ind w:left="7" w:right="5"/>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kern w:val="2"/>
                <w:sz w:val="21"/>
                <w:szCs w:val="21"/>
                <w:highlight w:val="none"/>
              </w:rPr>
              <w:t>A02010105</w:t>
            </w:r>
            <w:r>
              <w:rPr>
                <w:rFonts w:hint="eastAsia" w:ascii="宋体" w:hAnsi="宋体" w:cs="宋体"/>
                <w:color w:val="auto"/>
                <w:w w:val="99"/>
                <w:kern w:val="2"/>
                <w:sz w:val="21"/>
                <w:szCs w:val="21"/>
                <w:highlight w:val="none"/>
              </w:rPr>
              <w:t>台式计算机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D4F9A97">
            <w:pPr>
              <w:jc w:val="center"/>
              <w:rPr>
                <w:rFonts w:hint="eastAsia" w:ascii="宋体" w:hAnsi="宋体" w:cs="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5A1B9F69">
            <w:pPr>
              <w:pStyle w:val="259"/>
              <w:spacing w:before="93"/>
              <w:ind w:left="7" w:right="4"/>
              <w:rPr>
                <w:rFonts w:hint="eastAsia"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《微型计算机能效限定</w:t>
            </w:r>
            <w:r>
              <w:rPr>
                <w:rFonts w:hint="eastAsia" w:ascii="宋体" w:hAnsi="宋体" w:cs="宋体"/>
                <w:color w:val="auto"/>
                <w:spacing w:val="9"/>
                <w:w w:val="99"/>
                <w:kern w:val="2"/>
                <w:sz w:val="21"/>
                <w:szCs w:val="21"/>
                <w:highlight w:val="none"/>
                <w:lang w:eastAsia="zh-CN"/>
              </w:rPr>
              <w:t>值</w:t>
            </w:r>
            <w:r>
              <w:rPr>
                <w:rFonts w:hint="eastAsia" w:ascii="宋体" w:hAnsi="宋体" w:cs="宋体"/>
                <w:color w:val="auto"/>
                <w:spacing w:val="12"/>
                <w:w w:val="99"/>
                <w:kern w:val="2"/>
                <w:sz w:val="21"/>
                <w:szCs w:val="21"/>
                <w:highlight w:val="none"/>
                <w:lang w:eastAsia="zh-CN"/>
              </w:rPr>
              <w:t>及能</w:t>
            </w:r>
            <w:r>
              <w:rPr>
                <w:rFonts w:hint="eastAsia" w:ascii="宋体" w:hAnsi="宋体" w:cs="宋体"/>
                <w:color w:val="auto"/>
                <w:w w:val="99"/>
                <w:kern w:val="2"/>
                <w:sz w:val="21"/>
                <w:szCs w:val="21"/>
                <w:highlight w:val="none"/>
                <w:lang w:eastAsia="zh-CN"/>
              </w:rPr>
              <w:t>效等级》（</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28380</w:t>
            </w:r>
            <w:r>
              <w:rPr>
                <w:rFonts w:hint="eastAsia" w:ascii="宋体" w:hAnsi="宋体" w:cs="宋体"/>
                <w:color w:val="auto"/>
                <w:w w:val="99"/>
                <w:kern w:val="2"/>
                <w:sz w:val="21"/>
                <w:szCs w:val="21"/>
                <w:highlight w:val="none"/>
                <w:lang w:eastAsia="zh-CN"/>
              </w:rPr>
              <w:t>）</w:t>
            </w:r>
          </w:p>
        </w:tc>
      </w:tr>
      <w:tr w14:paraId="07A0D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0ED44C">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147466">
            <w:pPr>
              <w:widowControl/>
              <w:jc w:val="left"/>
              <w:rPr>
                <w:rFonts w:hint="eastAsia"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21BD70C3">
            <w:pPr>
              <w:pStyle w:val="259"/>
              <w:spacing w:before="44"/>
              <w:ind w:left="7" w:right="5"/>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kern w:val="2"/>
                <w:sz w:val="21"/>
                <w:szCs w:val="21"/>
                <w:highlight w:val="none"/>
              </w:rPr>
              <w:t>A02010108</w:t>
            </w:r>
            <w:r>
              <w:rPr>
                <w:rFonts w:hint="eastAsia" w:ascii="宋体" w:hAnsi="宋体" w:cs="宋体"/>
                <w:color w:val="auto"/>
                <w:w w:val="99"/>
                <w:kern w:val="2"/>
                <w:sz w:val="21"/>
                <w:szCs w:val="21"/>
                <w:highlight w:val="none"/>
              </w:rPr>
              <w:t>便携式计算机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A2789E2">
            <w:pPr>
              <w:jc w:val="center"/>
              <w:rPr>
                <w:rFonts w:hint="eastAsia" w:ascii="宋体" w:hAnsi="宋体" w:cs="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80C5AAF">
            <w:pPr>
              <w:pStyle w:val="259"/>
              <w:spacing w:before="44"/>
              <w:ind w:left="7" w:right="4"/>
              <w:rPr>
                <w:rFonts w:hint="eastAsia"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《微型计算机能效限定</w:t>
            </w:r>
            <w:r>
              <w:rPr>
                <w:rFonts w:hint="eastAsia" w:ascii="宋体" w:hAnsi="宋体" w:cs="宋体"/>
                <w:color w:val="auto"/>
                <w:spacing w:val="9"/>
                <w:w w:val="99"/>
                <w:kern w:val="2"/>
                <w:sz w:val="21"/>
                <w:szCs w:val="21"/>
                <w:highlight w:val="none"/>
                <w:lang w:eastAsia="zh-CN"/>
              </w:rPr>
              <w:t>值</w:t>
            </w:r>
            <w:r>
              <w:rPr>
                <w:rFonts w:hint="eastAsia" w:ascii="宋体" w:hAnsi="宋体" w:cs="宋体"/>
                <w:color w:val="auto"/>
                <w:spacing w:val="12"/>
                <w:w w:val="99"/>
                <w:kern w:val="2"/>
                <w:sz w:val="21"/>
                <w:szCs w:val="21"/>
                <w:highlight w:val="none"/>
                <w:lang w:eastAsia="zh-CN"/>
              </w:rPr>
              <w:t>及能</w:t>
            </w:r>
            <w:r>
              <w:rPr>
                <w:rFonts w:hint="eastAsia" w:ascii="宋体" w:hAnsi="宋体" w:cs="宋体"/>
                <w:color w:val="auto"/>
                <w:w w:val="99"/>
                <w:kern w:val="2"/>
                <w:sz w:val="21"/>
                <w:szCs w:val="21"/>
                <w:highlight w:val="none"/>
                <w:lang w:eastAsia="zh-CN"/>
              </w:rPr>
              <w:t>效等级》（</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28380</w:t>
            </w:r>
            <w:r>
              <w:rPr>
                <w:rFonts w:hint="eastAsia" w:ascii="宋体" w:hAnsi="宋体" w:cs="宋体"/>
                <w:color w:val="auto"/>
                <w:w w:val="99"/>
                <w:kern w:val="2"/>
                <w:sz w:val="21"/>
                <w:szCs w:val="21"/>
                <w:highlight w:val="none"/>
                <w:lang w:eastAsia="zh-CN"/>
              </w:rPr>
              <w:t>）</w:t>
            </w:r>
          </w:p>
        </w:tc>
      </w:tr>
      <w:tr w14:paraId="0E513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58E2C9">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07BE00">
            <w:pPr>
              <w:widowControl/>
              <w:jc w:val="left"/>
              <w:rPr>
                <w:rFonts w:hint="eastAsia"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2326AF7">
            <w:pPr>
              <w:pStyle w:val="259"/>
              <w:spacing w:before="64"/>
              <w:ind w:left="7" w:right="5"/>
              <w:jc w:val="center"/>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w:t>
            </w:r>
            <w:r>
              <w:rPr>
                <w:rFonts w:hint="eastAsia" w:ascii="宋体" w:hAnsi="宋体" w:cs="宋体"/>
                <w:color w:val="auto"/>
                <w:kern w:val="2"/>
                <w:sz w:val="21"/>
                <w:szCs w:val="21"/>
                <w:highlight w:val="none"/>
                <w:lang w:eastAsia="zh-CN"/>
              </w:rPr>
              <w:t>A02010109平板式计算机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D35BD1D">
            <w:pPr>
              <w:jc w:val="center"/>
              <w:rPr>
                <w:rFonts w:hint="eastAsia" w:ascii="宋体" w:hAnsi="宋体" w:cs="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4815C446">
            <w:pPr>
              <w:pStyle w:val="259"/>
              <w:spacing w:before="64"/>
              <w:ind w:left="7" w:right="4"/>
              <w:rPr>
                <w:rFonts w:hint="eastAsia"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《微型计算机能效限定</w:t>
            </w:r>
            <w:r>
              <w:rPr>
                <w:rFonts w:hint="eastAsia" w:ascii="宋体" w:hAnsi="宋体" w:cs="宋体"/>
                <w:color w:val="auto"/>
                <w:spacing w:val="9"/>
                <w:w w:val="99"/>
                <w:kern w:val="2"/>
                <w:sz w:val="21"/>
                <w:szCs w:val="21"/>
                <w:highlight w:val="none"/>
                <w:lang w:eastAsia="zh-CN"/>
              </w:rPr>
              <w:t>值</w:t>
            </w:r>
            <w:r>
              <w:rPr>
                <w:rFonts w:hint="eastAsia" w:ascii="宋体" w:hAnsi="宋体" w:cs="宋体"/>
                <w:color w:val="auto"/>
                <w:spacing w:val="12"/>
                <w:w w:val="99"/>
                <w:kern w:val="2"/>
                <w:sz w:val="21"/>
                <w:szCs w:val="21"/>
                <w:highlight w:val="none"/>
                <w:lang w:eastAsia="zh-CN"/>
              </w:rPr>
              <w:t>及能</w:t>
            </w:r>
            <w:r>
              <w:rPr>
                <w:rFonts w:hint="eastAsia" w:ascii="宋体" w:hAnsi="宋体" w:cs="宋体"/>
                <w:color w:val="auto"/>
                <w:w w:val="99"/>
                <w:kern w:val="2"/>
                <w:sz w:val="21"/>
                <w:szCs w:val="21"/>
                <w:highlight w:val="none"/>
                <w:lang w:eastAsia="zh-CN"/>
              </w:rPr>
              <w:t>效等级》（</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28380</w:t>
            </w:r>
            <w:r>
              <w:rPr>
                <w:rFonts w:hint="eastAsia" w:ascii="宋体" w:hAnsi="宋体" w:cs="宋体"/>
                <w:color w:val="auto"/>
                <w:w w:val="99"/>
                <w:kern w:val="2"/>
                <w:sz w:val="21"/>
                <w:szCs w:val="21"/>
                <w:highlight w:val="none"/>
                <w:lang w:eastAsia="zh-CN"/>
              </w:rPr>
              <w:t>）</w:t>
            </w:r>
          </w:p>
        </w:tc>
      </w:tr>
      <w:tr w14:paraId="551B4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651A133F">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17026A10">
            <w:pPr>
              <w:pStyle w:val="259"/>
              <w:ind w:left="7"/>
              <w:jc w:val="center"/>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A02020000</w:t>
            </w:r>
            <w:r>
              <w:rPr>
                <w:rFonts w:hint="eastAsia" w:ascii="宋体" w:hAnsi="宋体" w:cs="宋体"/>
                <w:color w:val="auto"/>
                <w:w w:val="99"/>
                <w:kern w:val="2"/>
                <w:sz w:val="21"/>
                <w:szCs w:val="21"/>
                <w:highlight w:val="none"/>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174C9AD4">
            <w:pPr>
              <w:jc w:val="center"/>
              <w:rPr>
                <w:rFonts w:hint="eastAsia" w:ascii="宋体" w:hAnsi="宋体" w:cs="宋体"/>
                <w:color w:val="auto"/>
                <w:szCs w:val="21"/>
                <w:highlight w:val="none"/>
              </w:rPr>
            </w:pPr>
            <w:r>
              <w:rPr>
                <w:rFonts w:hint="eastAsia" w:ascii="宋体" w:hAnsi="宋体" w:cs="宋体"/>
                <w:color w:val="auto"/>
                <w:spacing w:val="1"/>
                <w:w w:val="99"/>
                <w:szCs w:val="21"/>
                <w:highlight w:val="none"/>
              </w:rPr>
              <w:t>A02021000</w:t>
            </w:r>
            <w:r>
              <w:rPr>
                <w:rFonts w:hint="eastAsia" w:ascii="宋体" w:hAnsi="宋体" w:cs="宋体"/>
                <w:color w:val="auto"/>
                <w:szCs w:val="21"/>
                <w:highlight w:val="none"/>
                <w:shd w:val="clear" w:color="auto" w:fill="FFFFFF"/>
              </w:rPr>
              <w:t>打印机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DA28A2A">
            <w:pPr>
              <w:jc w:val="center"/>
              <w:rPr>
                <w:rFonts w:hint="eastAsia" w:ascii="宋体" w:hAnsi="宋体" w:cs="宋体"/>
                <w:color w:val="auto"/>
                <w:szCs w:val="21"/>
                <w:highlight w:val="none"/>
              </w:rPr>
            </w:pPr>
            <w:r>
              <w:rPr>
                <w:rFonts w:hint="eastAsia" w:ascii="宋体" w:hAnsi="宋体" w:cs="宋体"/>
                <w:color w:val="auto"/>
                <w:szCs w:val="21"/>
                <w:highlight w:val="none"/>
              </w:rPr>
              <w:t>A02021001 A3黑白打印机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405EEA41">
            <w:pPr>
              <w:pStyle w:val="259"/>
              <w:spacing w:before="52"/>
              <w:ind w:left="7" w:right="7"/>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《复印</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spacing w:val="-58"/>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打</w:t>
            </w:r>
            <w:r>
              <w:rPr>
                <w:rFonts w:hint="eastAsia" w:ascii="宋体" w:hAnsi="宋体" w:cs="宋体"/>
                <w:color w:val="auto"/>
                <w:w w:val="99"/>
                <w:kern w:val="2"/>
                <w:sz w:val="21"/>
                <w:szCs w:val="21"/>
                <w:highlight w:val="none"/>
                <w:lang w:eastAsia="zh-CN"/>
              </w:rPr>
              <w:t>印机</w:t>
            </w:r>
            <w:r>
              <w:rPr>
                <w:rFonts w:hint="eastAsia" w:ascii="宋体" w:hAnsi="宋体" w:cs="宋体"/>
                <w:color w:val="auto"/>
                <w:spacing w:val="2"/>
                <w:w w:val="99"/>
                <w:kern w:val="2"/>
                <w:sz w:val="21"/>
                <w:szCs w:val="21"/>
                <w:highlight w:val="none"/>
                <w:lang w:eastAsia="zh-CN"/>
              </w:rPr>
              <w:t>和</w:t>
            </w:r>
            <w:r>
              <w:rPr>
                <w:rFonts w:hint="eastAsia" w:ascii="宋体" w:hAnsi="宋体" w:cs="宋体"/>
                <w:color w:val="auto"/>
                <w:w w:val="99"/>
                <w:kern w:val="2"/>
                <w:sz w:val="21"/>
                <w:szCs w:val="21"/>
                <w:highlight w:val="none"/>
                <w:lang w:eastAsia="zh-CN"/>
              </w:rPr>
              <w:t>传真</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23C9B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2FB351">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092093">
            <w:pPr>
              <w:widowControl/>
              <w:jc w:val="left"/>
              <w:rPr>
                <w:rFonts w:hint="eastAsia"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841D13">
            <w:pPr>
              <w:widowControl/>
              <w:jc w:val="left"/>
              <w:rPr>
                <w:rFonts w:hint="eastAsia"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38F0641">
            <w:pPr>
              <w:jc w:val="center"/>
              <w:rPr>
                <w:rFonts w:hint="eastAsia" w:ascii="宋体" w:hAnsi="宋体" w:cs="宋体"/>
                <w:color w:val="auto"/>
                <w:szCs w:val="21"/>
                <w:highlight w:val="none"/>
              </w:rPr>
            </w:pPr>
            <w:r>
              <w:rPr>
                <w:rFonts w:hint="eastAsia" w:ascii="宋体" w:hAnsi="宋体" w:cs="宋体"/>
                <w:color w:val="auto"/>
                <w:szCs w:val="21"/>
                <w:highlight w:val="none"/>
              </w:rPr>
              <w:t>A02021002 A3彩色打印机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415E354B">
            <w:pPr>
              <w:pStyle w:val="259"/>
              <w:spacing w:before="52"/>
              <w:ind w:left="7" w:right="7"/>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《复印</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spacing w:val="-58"/>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打</w:t>
            </w:r>
            <w:r>
              <w:rPr>
                <w:rFonts w:hint="eastAsia" w:ascii="宋体" w:hAnsi="宋体" w:cs="宋体"/>
                <w:color w:val="auto"/>
                <w:w w:val="99"/>
                <w:kern w:val="2"/>
                <w:sz w:val="21"/>
                <w:szCs w:val="21"/>
                <w:highlight w:val="none"/>
                <w:lang w:eastAsia="zh-CN"/>
              </w:rPr>
              <w:t>印机</w:t>
            </w:r>
            <w:r>
              <w:rPr>
                <w:rFonts w:hint="eastAsia" w:ascii="宋体" w:hAnsi="宋体" w:cs="宋体"/>
                <w:color w:val="auto"/>
                <w:spacing w:val="2"/>
                <w:w w:val="99"/>
                <w:kern w:val="2"/>
                <w:sz w:val="21"/>
                <w:szCs w:val="21"/>
                <w:highlight w:val="none"/>
                <w:lang w:eastAsia="zh-CN"/>
              </w:rPr>
              <w:t>和</w:t>
            </w:r>
            <w:r>
              <w:rPr>
                <w:rFonts w:hint="eastAsia" w:ascii="宋体" w:hAnsi="宋体" w:cs="宋体"/>
                <w:color w:val="auto"/>
                <w:w w:val="99"/>
                <w:kern w:val="2"/>
                <w:sz w:val="21"/>
                <w:szCs w:val="21"/>
                <w:highlight w:val="none"/>
                <w:lang w:eastAsia="zh-CN"/>
              </w:rPr>
              <w:t>传真</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24029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A0FFE8">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76CD47">
            <w:pPr>
              <w:widowControl/>
              <w:jc w:val="left"/>
              <w:rPr>
                <w:rFonts w:hint="eastAsia"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45E539">
            <w:pPr>
              <w:widowControl/>
              <w:jc w:val="left"/>
              <w:rPr>
                <w:rFonts w:hint="eastAsia"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8027582">
            <w:pPr>
              <w:jc w:val="center"/>
              <w:rPr>
                <w:rFonts w:hint="eastAsia" w:ascii="宋体" w:hAnsi="宋体" w:cs="宋体"/>
                <w:color w:val="auto"/>
                <w:szCs w:val="21"/>
                <w:highlight w:val="none"/>
              </w:rPr>
            </w:pPr>
            <w:r>
              <w:rPr>
                <w:rFonts w:hint="eastAsia" w:ascii="宋体" w:hAnsi="宋体" w:cs="宋体"/>
                <w:color w:val="auto"/>
                <w:szCs w:val="21"/>
                <w:highlight w:val="none"/>
              </w:rPr>
              <w:t>A02021003 A4黑白打印机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33F511CF">
            <w:pPr>
              <w:pStyle w:val="259"/>
              <w:spacing w:before="52"/>
              <w:ind w:left="7" w:right="7"/>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《复印</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spacing w:val="-58"/>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打</w:t>
            </w:r>
            <w:r>
              <w:rPr>
                <w:rFonts w:hint="eastAsia" w:ascii="宋体" w:hAnsi="宋体" w:cs="宋体"/>
                <w:color w:val="auto"/>
                <w:w w:val="99"/>
                <w:kern w:val="2"/>
                <w:sz w:val="21"/>
                <w:szCs w:val="21"/>
                <w:highlight w:val="none"/>
                <w:lang w:eastAsia="zh-CN"/>
              </w:rPr>
              <w:t>印机</w:t>
            </w:r>
            <w:r>
              <w:rPr>
                <w:rFonts w:hint="eastAsia" w:ascii="宋体" w:hAnsi="宋体" w:cs="宋体"/>
                <w:color w:val="auto"/>
                <w:spacing w:val="2"/>
                <w:w w:val="99"/>
                <w:kern w:val="2"/>
                <w:sz w:val="21"/>
                <w:szCs w:val="21"/>
                <w:highlight w:val="none"/>
                <w:lang w:eastAsia="zh-CN"/>
              </w:rPr>
              <w:t>和</w:t>
            </w:r>
            <w:r>
              <w:rPr>
                <w:rFonts w:hint="eastAsia" w:ascii="宋体" w:hAnsi="宋体" w:cs="宋体"/>
                <w:color w:val="auto"/>
                <w:w w:val="99"/>
                <w:kern w:val="2"/>
                <w:sz w:val="21"/>
                <w:szCs w:val="21"/>
                <w:highlight w:val="none"/>
                <w:lang w:eastAsia="zh-CN"/>
              </w:rPr>
              <w:t>传真</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64C8F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52626B">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D26104">
            <w:pPr>
              <w:widowControl/>
              <w:jc w:val="left"/>
              <w:rPr>
                <w:rFonts w:hint="eastAsia"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E8B445">
            <w:pPr>
              <w:widowControl/>
              <w:jc w:val="left"/>
              <w:rPr>
                <w:rFonts w:hint="eastAsia"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B441A0A">
            <w:pPr>
              <w:jc w:val="center"/>
              <w:rPr>
                <w:rFonts w:hint="eastAsia" w:ascii="宋体" w:hAnsi="宋体" w:cs="宋体"/>
                <w:color w:val="auto"/>
                <w:szCs w:val="21"/>
                <w:highlight w:val="none"/>
              </w:rPr>
            </w:pPr>
            <w:r>
              <w:rPr>
                <w:rFonts w:hint="eastAsia" w:ascii="宋体" w:hAnsi="宋体" w:cs="宋体"/>
                <w:color w:val="auto"/>
                <w:szCs w:val="21"/>
                <w:highlight w:val="none"/>
              </w:rPr>
              <w:t>A02021004 A4彩色打印机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4DAD5651">
            <w:pPr>
              <w:pStyle w:val="259"/>
              <w:spacing w:before="52"/>
              <w:ind w:left="7" w:right="7"/>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《复印</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spacing w:val="-58"/>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打</w:t>
            </w:r>
            <w:r>
              <w:rPr>
                <w:rFonts w:hint="eastAsia" w:ascii="宋体" w:hAnsi="宋体" w:cs="宋体"/>
                <w:color w:val="auto"/>
                <w:w w:val="99"/>
                <w:kern w:val="2"/>
                <w:sz w:val="21"/>
                <w:szCs w:val="21"/>
                <w:highlight w:val="none"/>
                <w:lang w:eastAsia="zh-CN"/>
              </w:rPr>
              <w:t>印机</w:t>
            </w:r>
            <w:r>
              <w:rPr>
                <w:rFonts w:hint="eastAsia" w:ascii="宋体" w:hAnsi="宋体" w:cs="宋体"/>
                <w:color w:val="auto"/>
                <w:spacing w:val="2"/>
                <w:w w:val="99"/>
                <w:kern w:val="2"/>
                <w:sz w:val="21"/>
                <w:szCs w:val="21"/>
                <w:highlight w:val="none"/>
                <w:lang w:eastAsia="zh-CN"/>
              </w:rPr>
              <w:t>和</w:t>
            </w:r>
            <w:r>
              <w:rPr>
                <w:rFonts w:hint="eastAsia" w:ascii="宋体" w:hAnsi="宋体" w:cs="宋体"/>
                <w:color w:val="auto"/>
                <w:w w:val="99"/>
                <w:kern w:val="2"/>
                <w:sz w:val="21"/>
                <w:szCs w:val="21"/>
                <w:highlight w:val="none"/>
                <w:lang w:eastAsia="zh-CN"/>
              </w:rPr>
              <w:t>传真</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017B6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803CFF">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6B669B">
            <w:pPr>
              <w:widowControl/>
              <w:jc w:val="left"/>
              <w:rPr>
                <w:rFonts w:hint="eastAsia"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DD7FAD">
            <w:pPr>
              <w:widowControl/>
              <w:jc w:val="left"/>
              <w:rPr>
                <w:rFonts w:hint="eastAsia"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CBFC5BC">
            <w:pPr>
              <w:jc w:val="center"/>
              <w:rPr>
                <w:rFonts w:hint="eastAsia" w:ascii="宋体" w:hAnsi="宋体" w:cs="宋体"/>
                <w:color w:val="auto"/>
                <w:szCs w:val="21"/>
                <w:highlight w:val="none"/>
              </w:rPr>
            </w:pPr>
            <w:r>
              <w:rPr>
                <w:rFonts w:hint="eastAsia" w:ascii="宋体" w:hAnsi="宋体" w:cs="宋体"/>
                <w:color w:val="auto"/>
                <w:szCs w:val="21"/>
                <w:highlight w:val="none"/>
              </w:rPr>
              <w:t>A02021005 3D打印机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4E58C59">
            <w:pPr>
              <w:pStyle w:val="259"/>
              <w:spacing w:before="52"/>
              <w:ind w:left="7" w:right="7"/>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《复印</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spacing w:val="-58"/>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打</w:t>
            </w:r>
            <w:r>
              <w:rPr>
                <w:rFonts w:hint="eastAsia" w:ascii="宋体" w:hAnsi="宋体" w:cs="宋体"/>
                <w:color w:val="auto"/>
                <w:w w:val="99"/>
                <w:kern w:val="2"/>
                <w:sz w:val="21"/>
                <w:szCs w:val="21"/>
                <w:highlight w:val="none"/>
                <w:lang w:eastAsia="zh-CN"/>
              </w:rPr>
              <w:t>印机</w:t>
            </w:r>
            <w:r>
              <w:rPr>
                <w:rFonts w:hint="eastAsia" w:ascii="宋体" w:hAnsi="宋体" w:cs="宋体"/>
                <w:color w:val="auto"/>
                <w:spacing w:val="2"/>
                <w:w w:val="99"/>
                <w:kern w:val="2"/>
                <w:sz w:val="21"/>
                <w:szCs w:val="21"/>
                <w:highlight w:val="none"/>
                <w:lang w:eastAsia="zh-CN"/>
              </w:rPr>
              <w:t>和</w:t>
            </w:r>
            <w:r>
              <w:rPr>
                <w:rFonts w:hint="eastAsia" w:ascii="宋体" w:hAnsi="宋体" w:cs="宋体"/>
                <w:color w:val="auto"/>
                <w:w w:val="99"/>
                <w:kern w:val="2"/>
                <w:sz w:val="21"/>
                <w:szCs w:val="21"/>
                <w:highlight w:val="none"/>
                <w:lang w:eastAsia="zh-CN"/>
              </w:rPr>
              <w:t>传真</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4C198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F37444">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2C4A6A">
            <w:pPr>
              <w:widowControl/>
              <w:jc w:val="left"/>
              <w:rPr>
                <w:rFonts w:hint="eastAsia"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76468E">
            <w:pPr>
              <w:widowControl/>
              <w:jc w:val="left"/>
              <w:rPr>
                <w:rFonts w:hint="eastAsia"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42E94A6">
            <w:pPr>
              <w:jc w:val="center"/>
              <w:rPr>
                <w:rFonts w:hint="eastAsia" w:ascii="宋体" w:hAnsi="宋体" w:cs="宋体"/>
                <w:color w:val="auto"/>
                <w:szCs w:val="21"/>
                <w:highlight w:val="none"/>
              </w:rPr>
            </w:pPr>
            <w:r>
              <w:rPr>
                <w:rFonts w:hint="eastAsia" w:ascii="宋体" w:hAnsi="宋体" w:cs="宋体"/>
                <w:color w:val="auto"/>
                <w:szCs w:val="21"/>
                <w:highlight w:val="none"/>
              </w:rPr>
              <w:t>A02021006票据打印机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958DAFA">
            <w:pPr>
              <w:pStyle w:val="259"/>
              <w:spacing w:before="52"/>
              <w:ind w:left="7" w:right="7"/>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《复印</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spacing w:val="-58"/>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打</w:t>
            </w:r>
            <w:r>
              <w:rPr>
                <w:rFonts w:hint="eastAsia" w:ascii="宋体" w:hAnsi="宋体" w:cs="宋体"/>
                <w:color w:val="auto"/>
                <w:w w:val="99"/>
                <w:kern w:val="2"/>
                <w:sz w:val="21"/>
                <w:szCs w:val="21"/>
                <w:highlight w:val="none"/>
                <w:lang w:eastAsia="zh-CN"/>
              </w:rPr>
              <w:t>印机</w:t>
            </w:r>
            <w:r>
              <w:rPr>
                <w:rFonts w:hint="eastAsia" w:ascii="宋体" w:hAnsi="宋体" w:cs="宋体"/>
                <w:color w:val="auto"/>
                <w:spacing w:val="2"/>
                <w:w w:val="99"/>
                <w:kern w:val="2"/>
                <w:sz w:val="21"/>
                <w:szCs w:val="21"/>
                <w:highlight w:val="none"/>
                <w:lang w:eastAsia="zh-CN"/>
              </w:rPr>
              <w:t>和</w:t>
            </w:r>
            <w:r>
              <w:rPr>
                <w:rFonts w:hint="eastAsia" w:ascii="宋体" w:hAnsi="宋体" w:cs="宋体"/>
                <w:color w:val="auto"/>
                <w:w w:val="99"/>
                <w:kern w:val="2"/>
                <w:sz w:val="21"/>
                <w:szCs w:val="21"/>
                <w:highlight w:val="none"/>
                <w:lang w:eastAsia="zh-CN"/>
              </w:rPr>
              <w:t>传真</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48C4F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EEC56C">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B61283">
            <w:pPr>
              <w:widowControl/>
              <w:jc w:val="left"/>
              <w:rPr>
                <w:rFonts w:hint="eastAsia"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CCDBE4">
            <w:pPr>
              <w:widowControl/>
              <w:jc w:val="left"/>
              <w:rPr>
                <w:rFonts w:hint="eastAsia"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4F869CB">
            <w:pPr>
              <w:jc w:val="center"/>
              <w:rPr>
                <w:rFonts w:hint="eastAsia" w:ascii="宋体" w:hAnsi="宋体" w:cs="宋体"/>
                <w:color w:val="auto"/>
                <w:szCs w:val="21"/>
                <w:highlight w:val="none"/>
              </w:rPr>
            </w:pPr>
            <w:r>
              <w:rPr>
                <w:rFonts w:hint="eastAsia" w:ascii="宋体" w:hAnsi="宋体" w:cs="宋体"/>
                <w:color w:val="auto"/>
                <w:szCs w:val="21"/>
                <w:highlight w:val="none"/>
              </w:rPr>
              <w:t>A02021007条码打印机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6B71B4E">
            <w:pPr>
              <w:pStyle w:val="259"/>
              <w:spacing w:before="52"/>
              <w:ind w:left="7" w:right="7"/>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《复印</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spacing w:val="-58"/>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打</w:t>
            </w:r>
            <w:r>
              <w:rPr>
                <w:rFonts w:hint="eastAsia" w:ascii="宋体" w:hAnsi="宋体" w:cs="宋体"/>
                <w:color w:val="auto"/>
                <w:w w:val="99"/>
                <w:kern w:val="2"/>
                <w:sz w:val="21"/>
                <w:szCs w:val="21"/>
                <w:highlight w:val="none"/>
                <w:lang w:eastAsia="zh-CN"/>
              </w:rPr>
              <w:t>印机</w:t>
            </w:r>
            <w:r>
              <w:rPr>
                <w:rFonts w:hint="eastAsia" w:ascii="宋体" w:hAnsi="宋体" w:cs="宋体"/>
                <w:color w:val="auto"/>
                <w:spacing w:val="2"/>
                <w:w w:val="99"/>
                <w:kern w:val="2"/>
                <w:sz w:val="21"/>
                <w:szCs w:val="21"/>
                <w:highlight w:val="none"/>
                <w:lang w:eastAsia="zh-CN"/>
              </w:rPr>
              <w:t>和</w:t>
            </w:r>
            <w:r>
              <w:rPr>
                <w:rFonts w:hint="eastAsia" w:ascii="宋体" w:hAnsi="宋体" w:cs="宋体"/>
                <w:color w:val="auto"/>
                <w:w w:val="99"/>
                <w:kern w:val="2"/>
                <w:sz w:val="21"/>
                <w:szCs w:val="21"/>
                <w:highlight w:val="none"/>
                <w:lang w:eastAsia="zh-CN"/>
              </w:rPr>
              <w:t>传真</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3E7C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3BEC81">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3923A9">
            <w:pPr>
              <w:widowControl/>
              <w:jc w:val="left"/>
              <w:rPr>
                <w:rFonts w:hint="eastAsia"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1EBBFA">
            <w:pPr>
              <w:widowControl/>
              <w:jc w:val="left"/>
              <w:rPr>
                <w:rFonts w:hint="eastAsia"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50E4058">
            <w:pPr>
              <w:jc w:val="center"/>
              <w:rPr>
                <w:rFonts w:hint="eastAsia" w:ascii="宋体" w:hAnsi="宋体" w:cs="宋体"/>
                <w:color w:val="auto"/>
                <w:szCs w:val="21"/>
                <w:highlight w:val="none"/>
              </w:rPr>
            </w:pPr>
            <w:r>
              <w:rPr>
                <w:rFonts w:hint="eastAsia" w:ascii="宋体" w:hAnsi="宋体" w:cs="宋体"/>
                <w:color w:val="auto"/>
                <w:szCs w:val="21"/>
                <w:highlight w:val="none"/>
              </w:rPr>
              <w:t>A02021008地址打印机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3029AE14">
            <w:pPr>
              <w:pStyle w:val="259"/>
              <w:spacing w:before="52"/>
              <w:ind w:left="7" w:right="7"/>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《复印</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spacing w:val="-58"/>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打</w:t>
            </w:r>
            <w:r>
              <w:rPr>
                <w:rFonts w:hint="eastAsia" w:ascii="宋体" w:hAnsi="宋体" w:cs="宋体"/>
                <w:color w:val="auto"/>
                <w:w w:val="99"/>
                <w:kern w:val="2"/>
                <w:sz w:val="21"/>
                <w:szCs w:val="21"/>
                <w:highlight w:val="none"/>
                <w:lang w:eastAsia="zh-CN"/>
              </w:rPr>
              <w:t>印机</w:t>
            </w:r>
            <w:r>
              <w:rPr>
                <w:rFonts w:hint="eastAsia" w:ascii="宋体" w:hAnsi="宋体" w:cs="宋体"/>
                <w:color w:val="auto"/>
                <w:spacing w:val="2"/>
                <w:w w:val="99"/>
                <w:kern w:val="2"/>
                <w:sz w:val="21"/>
                <w:szCs w:val="21"/>
                <w:highlight w:val="none"/>
                <w:lang w:eastAsia="zh-CN"/>
              </w:rPr>
              <w:t>和</w:t>
            </w:r>
            <w:r>
              <w:rPr>
                <w:rFonts w:hint="eastAsia" w:ascii="宋体" w:hAnsi="宋体" w:cs="宋体"/>
                <w:color w:val="auto"/>
                <w:w w:val="99"/>
                <w:kern w:val="2"/>
                <w:sz w:val="21"/>
                <w:szCs w:val="21"/>
                <w:highlight w:val="none"/>
                <w:lang w:eastAsia="zh-CN"/>
              </w:rPr>
              <w:t>传真</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5608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209C01">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AABC9A">
            <w:pPr>
              <w:widowControl/>
              <w:jc w:val="left"/>
              <w:rPr>
                <w:rFonts w:hint="eastAsia"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274F7D">
            <w:pPr>
              <w:widowControl/>
              <w:jc w:val="left"/>
              <w:rPr>
                <w:rFonts w:hint="eastAsia"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F4FCF13">
            <w:pPr>
              <w:jc w:val="center"/>
              <w:rPr>
                <w:rFonts w:hint="eastAsia" w:ascii="宋体" w:hAnsi="宋体" w:cs="宋体"/>
                <w:color w:val="auto"/>
                <w:szCs w:val="21"/>
                <w:highlight w:val="none"/>
              </w:rPr>
            </w:pPr>
            <w:r>
              <w:rPr>
                <w:rFonts w:hint="eastAsia" w:ascii="宋体" w:hAnsi="宋体" w:cs="宋体"/>
                <w:color w:val="auto"/>
                <w:szCs w:val="21"/>
                <w:highlight w:val="none"/>
              </w:rPr>
              <w:t>A02021099其他打印机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4503C9CA">
            <w:pPr>
              <w:pStyle w:val="259"/>
              <w:spacing w:before="52"/>
              <w:ind w:left="7" w:right="7"/>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《复印</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spacing w:val="-58"/>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打</w:t>
            </w:r>
            <w:r>
              <w:rPr>
                <w:rFonts w:hint="eastAsia" w:ascii="宋体" w:hAnsi="宋体" w:cs="宋体"/>
                <w:color w:val="auto"/>
                <w:w w:val="99"/>
                <w:kern w:val="2"/>
                <w:sz w:val="21"/>
                <w:szCs w:val="21"/>
                <w:highlight w:val="none"/>
                <w:lang w:eastAsia="zh-CN"/>
              </w:rPr>
              <w:t>印机</w:t>
            </w:r>
            <w:r>
              <w:rPr>
                <w:rFonts w:hint="eastAsia" w:ascii="宋体" w:hAnsi="宋体" w:cs="宋体"/>
                <w:color w:val="auto"/>
                <w:spacing w:val="2"/>
                <w:w w:val="99"/>
                <w:kern w:val="2"/>
                <w:sz w:val="21"/>
                <w:szCs w:val="21"/>
                <w:highlight w:val="none"/>
                <w:lang w:eastAsia="zh-CN"/>
              </w:rPr>
              <w:t>和</w:t>
            </w:r>
            <w:r>
              <w:rPr>
                <w:rFonts w:hint="eastAsia" w:ascii="宋体" w:hAnsi="宋体" w:cs="宋体"/>
                <w:color w:val="auto"/>
                <w:w w:val="99"/>
                <w:kern w:val="2"/>
                <w:sz w:val="21"/>
                <w:szCs w:val="21"/>
                <w:highlight w:val="none"/>
                <w:lang w:eastAsia="zh-CN"/>
              </w:rPr>
              <w:t>传真</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2A499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D7B89E">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1AC5EF">
            <w:pPr>
              <w:widowControl/>
              <w:jc w:val="left"/>
              <w:rPr>
                <w:rFonts w:hint="eastAsia" w:ascii="宋体" w:hAnsi="宋体" w:cs="宋体"/>
                <w:color w:val="auto"/>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09B6F32C">
            <w:pPr>
              <w:jc w:val="center"/>
              <w:rPr>
                <w:rFonts w:hint="eastAsia" w:ascii="宋体" w:hAnsi="宋体" w:cs="宋体"/>
                <w:color w:val="auto"/>
                <w:szCs w:val="21"/>
                <w:highlight w:val="none"/>
              </w:rPr>
            </w:pPr>
            <w:r>
              <w:rPr>
                <w:rFonts w:hint="eastAsia" w:ascii="宋体" w:hAnsi="宋体" w:cs="宋体"/>
                <w:color w:val="auto"/>
                <w:szCs w:val="21"/>
                <w:highlight w:val="none"/>
              </w:rPr>
              <w:t>A02021100输入输出设备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8AAD55A">
            <w:pPr>
              <w:jc w:val="center"/>
              <w:rPr>
                <w:rFonts w:hint="eastAsia" w:ascii="宋体" w:hAnsi="宋体" w:cs="宋体"/>
                <w:color w:val="auto"/>
                <w:szCs w:val="21"/>
                <w:highlight w:val="none"/>
              </w:rPr>
            </w:pPr>
            <w:r>
              <w:rPr>
                <w:rFonts w:hint="eastAsia" w:ascii="宋体" w:hAnsi="宋体" w:cs="宋体"/>
                <w:color w:val="auto"/>
                <w:w w:val="99"/>
                <w:szCs w:val="21"/>
                <w:highlight w:val="none"/>
              </w:rPr>
              <w:t>★</w:t>
            </w:r>
            <w:r>
              <w:rPr>
                <w:rFonts w:hint="eastAsia" w:ascii="宋体" w:hAnsi="宋体" w:cs="宋体"/>
                <w:color w:val="auto"/>
                <w:szCs w:val="21"/>
                <w:highlight w:val="none"/>
              </w:rPr>
              <w:t>A02021104液晶显示器</w:t>
            </w: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32F3E799">
            <w:pPr>
              <w:rPr>
                <w:rFonts w:hint="eastAsia" w:ascii="宋体" w:hAnsi="宋体" w:cs="宋体"/>
                <w:color w:val="auto"/>
                <w:szCs w:val="21"/>
                <w:highlight w:val="none"/>
              </w:rPr>
            </w:pPr>
            <w:r>
              <w:rPr>
                <w:rFonts w:hint="eastAsia" w:ascii="宋体" w:hAnsi="宋体" w:cs="宋体"/>
                <w:color w:val="auto"/>
                <w:spacing w:val="12"/>
                <w:w w:val="99"/>
                <w:szCs w:val="21"/>
                <w:highlight w:val="none"/>
              </w:rPr>
              <w:t>《计算机显示器能效限</w:t>
            </w:r>
            <w:r>
              <w:rPr>
                <w:rFonts w:hint="eastAsia" w:ascii="宋体" w:hAnsi="宋体" w:cs="宋体"/>
                <w:color w:val="auto"/>
                <w:spacing w:val="9"/>
                <w:w w:val="99"/>
                <w:szCs w:val="21"/>
                <w:highlight w:val="none"/>
              </w:rPr>
              <w:t>定</w:t>
            </w:r>
            <w:r>
              <w:rPr>
                <w:rFonts w:hint="eastAsia" w:ascii="宋体" w:hAnsi="宋体" w:cs="宋体"/>
                <w:color w:val="auto"/>
                <w:spacing w:val="12"/>
                <w:w w:val="99"/>
                <w:szCs w:val="21"/>
                <w:highlight w:val="none"/>
              </w:rPr>
              <w:t>值及</w:t>
            </w:r>
            <w:r>
              <w:rPr>
                <w:rFonts w:hint="eastAsia" w:ascii="宋体" w:hAnsi="宋体" w:cs="宋体"/>
                <w:color w:val="auto"/>
                <w:w w:val="99"/>
                <w:szCs w:val="21"/>
                <w:highlight w:val="none"/>
              </w:rPr>
              <w:t>能效等级</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0</w:t>
            </w:r>
            <w:r>
              <w:rPr>
                <w:rFonts w:hint="eastAsia" w:ascii="宋体" w:hAnsi="宋体" w:cs="宋体"/>
                <w:color w:val="auto"/>
                <w:w w:val="99"/>
                <w:szCs w:val="21"/>
                <w:highlight w:val="none"/>
              </w:rPr>
              <w:t>）</w:t>
            </w:r>
          </w:p>
        </w:tc>
      </w:tr>
      <w:tr w14:paraId="4C42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BDA1FD">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0D9A2B">
            <w:pPr>
              <w:widowControl/>
              <w:jc w:val="left"/>
              <w:rPr>
                <w:rFonts w:hint="eastAsia"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07E3F7">
            <w:pPr>
              <w:widowControl/>
              <w:jc w:val="left"/>
              <w:rPr>
                <w:rFonts w:hint="eastAsia"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A882830">
            <w:pPr>
              <w:jc w:val="center"/>
              <w:rPr>
                <w:rFonts w:hint="eastAsia" w:ascii="宋体" w:hAnsi="宋体" w:cs="宋体"/>
                <w:color w:val="auto"/>
                <w:szCs w:val="21"/>
                <w:highlight w:val="none"/>
              </w:rPr>
            </w:pPr>
            <w:r>
              <w:rPr>
                <w:rFonts w:hint="eastAsia" w:ascii="宋体" w:hAnsi="宋体" w:cs="宋体"/>
                <w:color w:val="auto"/>
                <w:szCs w:val="21"/>
                <w:highlight w:val="none"/>
              </w:rPr>
              <w:t>A02021118扫描仪</w:t>
            </w: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49E6A8CF">
            <w:pPr>
              <w:rPr>
                <w:rFonts w:hint="eastAsia" w:ascii="宋体" w:hAnsi="宋体" w:cs="宋体"/>
                <w:color w:val="auto"/>
                <w:szCs w:val="21"/>
                <w:highlight w:val="none"/>
              </w:rPr>
            </w:pPr>
            <w:r>
              <w:rPr>
                <w:rFonts w:hint="eastAsia" w:ascii="宋体" w:hAnsi="宋体" w:cs="宋体"/>
                <w:color w:val="auto"/>
                <w:w w:val="99"/>
                <w:szCs w:val="21"/>
                <w:highlight w:val="none"/>
              </w:rPr>
              <w:t>参</w:t>
            </w:r>
            <w:r>
              <w:rPr>
                <w:rFonts w:hint="eastAsia" w:ascii="宋体" w:hAnsi="宋体" w:cs="宋体"/>
                <w:color w:val="auto"/>
                <w:spacing w:val="-29"/>
                <w:w w:val="99"/>
                <w:szCs w:val="21"/>
                <w:highlight w:val="none"/>
              </w:rPr>
              <w:t>照</w:t>
            </w:r>
            <w:r>
              <w:rPr>
                <w:rFonts w:hint="eastAsia" w:ascii="宋体" w:hAnsi="宋体" w:cs="宋体"/>
                <w:color w:val="auto"/>
                <w:w w:val="99"/>
                <w:szCs w:val="21"/>
                <w:highlight w:val="none"/>
              </w:rPr>
              <w:t>《</w:t>
            </w:r>
            <w:r>
              <w:rPr>
                <w:rFonts w:hint="eastAsia" w:ascii="宋体" w:hAnsi="宋体" w:cs="宋体"/>
                <w:color w:val="auto"/>
                <w:spacing w:val="2"/>
                <w:w w:val="99"/>
                <w:szCs w:val="21"/>
                <w:highlight w:val="none"/>
              </w:rPr>
              <w:t>复</w:t>
            </w:r>
            <w:r>
              <w:rPr>
                <w:rFonts w:hint="eastAsia" w:ascii="宋体" w:hAnsi="宋体" w:cs="宋体"/>
                <w:color w:val="auto"/>
                <w:w w:val="99"/>
                <w:szCs w:val="21"/>
                <w:highlight w:val="none"/>
              </w:rPr>
              <w:t>印</w:t>
            </w:r>
            <w:r>
              <w:rPr>
                <w:rFonts w:hint="eastAsia" w:ascii="宋体" w:hAnsi="宋体" w:cs="宋体"/>
                <w:color w:val="auto"/>
                <w:spacing w:val="2"/>
                <w:w w:val="99"/>
                <w:szCs w:val="21"/>
                <w:highlight w:val="none"/>
              </w:rPr>
              <w:t>机</w:t>
            </w:r>
            <w:r>
              <w:rPr>
                <w:rFonts w:hint="eastAsia" w:ascii="宋体" w:hAnsi="宋体" w:cs="宋体"/>
                <w:color w:val="auto"/>
                <w:spacing w:val="-29"/>
                <w:w w:val="99"/>
                <w:szCs w:val="21"/>
                <w:highlight w:val="none"/>
              </w:rPr>
              <w:t>、</w:t>
            </w:r>
            <w:r>
              <w:rPr>
                <w:rFonts w:hint="eastAsia" w:ascii="宋体" w:hAnsi="宋体" w:cs="宋体"/>
                <w:color w:val="auto"/>
                <w:w w:val="99"/>
                <w:szCs w:val="21"/>
                <w:highlight w:val="none"/>
              </w:rPr>
              <w:t>打</w:t>
            </w:r>
            <w:r>
              <w:rPr>
                <w:rFonts w:hint="eastAsia" w:ascii="宋体" w:hAnsi="宋体" w:cs="宋体"/>
                <w:color w:val="auto"/>
                <w:spacing w:val="2"/>
                <w:w w:val="99"/>
                <w:szCs w:val="21"/>
                <w:highlight w:val="none"/>
              </w:rPr>
              <w:t>印</w:t>
            </w:r>
            <w:r>
              <w:rPr>
                <w:rFonts w:hint="eastAsia" w:ascii="宋体" w:hAnsi="宋体" w:cs="宋体"/>
                <w:color w:val="auto"/>
                <w:w w:val="99"/>
                <w:szCs w:val="21"/>
                <w:highlight w:val="none"/>
              </w:rPr>
              <w:t>机和</w:t>
            </w:r>
            <w:r>
              <w:rPr>
                <w:rFonts w:hint="eastAsia" w:ascii="宋体" w:hAnsi="宋体" w:cs="宋体"/>
                <w:color w:val="auto"/>
                <w:spacing w:val="2"/>
                <w:w w:val="99"/>
                <w:szCs w:val="21"/>
                <w:highlight w:val="none"/>
              </w:rPr>
              <w:t>传</w:t>
            </w:r>
            <w:r>
              <w:rPr>
                <w:rFonts w:hint="eastAsia" w:ascii="宋体" w:hAnsi="宋体" w:cs="宋体"/>
                <w:color w:val="auto"/>
                <w:w w:val="99"/>
                <w:szCs w:val="21"/>
                <w:highlight w:val="none"/>
              </w:rPr>
              <w:t>真机能效限定</w:t>
            </w:r>
            <w:r>
              <w:rPr>
                <w:rFonts w:hint="eastAsia" w:ascii="宋体" w:hAnsi="宋体" w:cs="宋体"/>
                <w:color w:val="auto"/>
                <w:spacing w:val="2"/>
                <w:w w:val="99"/>
                <w:szCs w:val="21"/>
                <w:highlight w:val="none"/>
              </w:rPr>
              <w:t>值</w:t>
            </w:r>
            <w:r>
              <w:rPr>
                <w:rFonts w:hint="eastAsia" w:ascii="宋体" w:hAnsi="宋体" w:cs="宋体"/>
                <w:color w:val="auto"/>
                <w:w w:val="99"/>
                <w:szCs w:val="21"/>
                <w:highlight w:val="none"/>
              </w:rPr>
              <w:t>及能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106"/>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2152</w:t>
            </w:r>
            <w:r>
              <w:rPr>
                <w:rFonts w:hint="eastAsia" w:ascii="宋体" w:hAnsi="宋体" w:cs="宋体"/>
                <w:color w:val="auto"/>
                <w:w w:val="99"/>
                <w:szCs w:val="21"/>
                <w:highlight w:val="none"/>
              </w:rPr>
              <w:t>1）</w:t>
            </w:r>
            <w:r>
              <w:rPr>
                <w:rFonts w:hint="eastAsia" w:ascii="宋体" w:hAnsi="宋体" w:cs="宋体"/>
                <w:color w:val="auto"/>
                <w:spacing w:val="2"/>
                <w:w w:val="99"/>
                <w:szCs w:val="21"/>
                <w:highlight w:val="none"/>
              </w:rPr>
              <w:t>中</w:t>
            </w:r>
            <w:r>
              <w:rPr>
                <w:rFonts w:hint="eastAsia" w:ascii="宋体" w:hAnsi="宋体" w:cs="宋体"/>
                <w:color w:val="auto"/>
                <w:spacing w:val="4"/>
                <w:w w:val="99"/>
                <w:szCs w:val="21"/>
                <w:highlight w:val="none"/>
              </w:rPr>
              <w:t>打印速</w:t>
            </w:r>
            <w:r>
              <w:rPr>
                <w:rFonts w:hint="eastAsia" w:ascii="宋体" w:hAnsi="宋体" w:cs="宋体"/>
                <w:color w:val="auto"/>
                <w:spacing w:val="2"/>
                <w:w w:val="99"/>
                <w:szCs w:val="21"/>
                <w:highlight w:val="none"/>
              </w:rPr>
              <w:t>度</w:t>
            </w:r>
            <w:r>
              <w:rPr>
                <w:rFonts w:hint="eastAsia" w:ascii="宋体" w:hAnsi="宋体" w:cs="宋体"/>
                <w:color w:val="auto"/>
                <w:w w:val="99"/>
                <w:szCs w:val="21"/>
                <w:highlight w:val="none"/>
              </w:rPr>
              <w:t>为</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5</w:t>
            </w:r>
            <w:r>
              <w:rPr>
                <w:rFonts w:hint="eastAsia" w:ascii="宋体" w:hAnsi="宋体" w:cs="宋体"/>
                <w:color w:val="auto"/>
                <w:spacing w:val="2"/>
                <w:w w:val="99"/>
                <w:szCs w:val="21"/>
                <w:highlight w:val="none"/>
              </w:rPr>
              <w:t>页</w:t>
            </w:r>
            <w:r>
              <w:rPr>
                <w:rFonts w:hint="eastAsia" w:ascii="宋体" w:hAnsi="宋体" w:cs="宋体"/>
                <w:color w:val="auto"/>
                <w:spacing w:val="5"/>
                <w:w w:val="99"/>
                <w:szCs w:val="21"/>
                <w:highlight w:val="none"/>
              </w:rPr>
              <w:t>/</w:t>
            </w:r>
            <w:r>
              <w:rPr>
                <w:rFonts w:hint="eastAsia" w:ascii="宋体" w:hAnsi="宋体" w:cs="宋体"/>
                <w:color w:val="auto"/>
                <w:spacing w:val="4"/>
                <w:w w:val="99"/>
                <w:szCs w:val="21"/>
                <w:highlight w:val="none"/>
              </w:rPr>
              <w:t>分的</w:t>
            </w:r>
            <w:r>
              <w:rPr>
                <w:rFonts w:hint="eastAsia" w:ascii="宋体" w:hAnsi="宋体" w:cs="宋体"/>
                <w:color w:val="auto"/>
                <w:spacing w:val="2"/>
                <w:w w:val="99"/>
                <w:szCs w:val="21"/>
                <w:highlight w:val="none"/>
              </w:rPr>
              <w:t>针</w:t>
            </w:r>
            <w:r>
              <w:rPr>
                <w:rFonts w:hint="eastAsia" w:ascii="宋体" w:hAnsi="宋体" w:cs="宋体"/>
                <w:color w:val="auto"/>
                <w:spacing w:val="4"/>
                <w:w w:val="99"/>
                <w:szCs w:val="21"/>
                <w:highlight w:val="none"/>
              </w:rPr>
              <w:t>式</w:t>
            </w:r>
            <w:r>
              <w:rPr>
                <w:rFonts w:hint="eastAsia" w:ascii="宋体" w:hAnsi="宋体" w:cs="宋体"/>
                <w:color w:val="auto"/>
                <w:w w:val="99"/>
                <w:szCs w:val="21"/>
                <w:highlight w:val="none"/>
              </w:rPr>
              <w:t>打印机相</w:t>
            </w:r>
            <w:r>
              <w:rPr>
                <w:rFonts w:hint="eastAsia" w:ascii="宋体" w:hAnsi="宋体" w:cs="宋体"/>
                <w:color w:val="auto"/>
                <w:spacing w:val="2"/>
                <w:w w:val="99"/>
                <w:szCs w:val="21"/>
                <w:highlight w:val="none"/>
              </w:rPr>
              <w:t>关</w:t>
            </w:r>
            <w:r>
              <w:rPr>
                <w:rFonts w:hint="eastAsia" w:ascii="宋体" w:hAnsi="宋体" w:cs="宋体"/>
                <w:color w:val="auto"/>
                <w:w w:val="99"/>
                <w:szCs w:val="21"/>
                <w:highlight w:val="none"/>
              </w:rPr>
              <w:t>要求</w:t>
            </w:r>
          </w:p>
        </w:tc>
      </w:tr>
      <w:tr w14:paraId="08EB7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69980349">
            <w:pPr>
              <w:jc w:val="center"/>
              <w:rPr>
                <w:rFonts w:hint="eastAsia" w:ascii="宋体" w:hAnsi="宋体" w:cs="宋体"/>
                <w:color w:val="auto"/>
                <w:szCs w:val="21"/>
                <w:highlight w:val="none"/>
              </w:rPr>
            </w:pPr>
            <w:r>
              <w:rPr>
                <w:rFonts w:hint="eastAsia" w:ascii="宋体" w:hAnsi="宋体" w:cs="宋体"/>
                <w:color w:val="auto"/>
                <w:w w:val="99"/>
                <w:szCs w:val="21"/>
                <w:highlight w:val="none"/>
              </w:rPr>
              <w:t>3</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53654DAE">
            <w:pPr>
              <w:jc w:val="center"/>
              <w:rPr>
                <w:rFonts w:hint="eastAsia" w:ascii="宋体" w:hAnsi="宋体" w:cs="宋体"/>
                <w:color w:val="auto"/>
                <w:szCs w:val="21"/>
                <w:highlight w:val="none"/>
              </w:rPr>
            </w:pPr>
            <w:r>
              <w:rPr>
                <w:rFonts w:hint="eastAsia" w:ascii="宋体" w:hAnsi="宋体" w:cs="宋体"/>
                <w:color w:val="auto"/>
                <w:szCs w:val="21"/>
                <w:highlight w:val="none"/>
              </w:rPr>
              <w:t>A02020200投影仪</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49C489D">
            <w:pPr>
              <w:jc w:val="center"/>
              <w:rPr>
                <w:rFonts w:hint="eastAsia"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CEA738F">
            <w:pPr>
              <w:jc w:val="center"/>
              <w:rPr>
                <w:rFonts w:hint="eastAsia" w:ascii="宋体" w:hAnsi="宋体" w:cs="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62967A04">
            <w:pPr>
              <w:rPr>
                <w:rFonts w:hint="eastAsia" w:ascii="宋体" w:hAnsi="宋体" w:cs="宋体"/>
                <w:color w:val="auto"/>
                <w:szCs w:val="21"/>
                <w:highlight w:val="none"/>
              </w:rPr>
            </w:pPr>
            <w:r>
              <w:rPr>
                <w:rFonts w:hint="eastAsia" w:ascii="宋体" w:hAnsi="宋体" w:cs="宋体"/>
                <w:color w:val="auto"/>
                <w:w w:val="99"/>
                <w:szCs w:val="21"/>
                <w:highlight w:val="none"/>
              </w:rPr>
              <w:t>《投影</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w:t>
            </w:r>
            <w:r>
              <w:rPr>
                <w:rFonts w:hint="eastAsia" w:ascii="宋体" w:hAnsi="宋体" w:cs="宋体"/>
                <w:color w:val="auto"/>
                <w:spacing w:val="2"/>
                <w:w w:val="99"/>
                <w:szCs w:val="21"/>
                <w:highlight w:val="none"/>
              </w:rPr>
              <w:t>限</w:t>
            </w:r>
            <w:r>
              <w:rPr>
                <w:rFonts w:hint="eastAsia" w:ascii="宋体" w:hAnsi="宋体" w:cs="宋体"/>
                <w:color w:val="auto"/>
                <w:w w:val="99"/>
                <w:szCs w:val="21"/>
                <w:highlight w:val="none"/>
              </w:rPr>
              <w:t>定值</w:t>
            </w:r>
            <w:r>
              <w:rPr>
                <w:rFonts w:hint="eastAsia" w:ascii="宋体" w:hAnsi="宋体" w:cs="宋体"/>
                <w:color w:val="auto"/>
                <w:spacing w:val="2"/>
                <w:w w:val="99"/>
                <w:szCs w:val="21"/>
                <w:highlight w:val="none"/>
              </w:rPr>
              <w:t>及</w:t>
            </w:r>
            <w:r>
              <w:rPr>
                <w:rFonts w:hint="eastAsia" w:ascii="宋体" w:hAnsi="宋体" w:cs="宋体"/>
                <w:color w:val="auto"/>
                <w:w w:val="99"/>
                <w:szCs w:val="21"/>
                <w:highlight w:val="none"/>
              </w:rPr>
              <w:t>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3</w:t>
            </w:r>
            <w:r>
              <w:rPr>
                <w:rFonts w:hint="eastAsia" w:ascii="宋体" w:hAnsi="宋体" w:cs="宋体"/>
                <w:color w:val="auto"/>
                <w:w w:val="99"/>
                <w:szCs w:val="21"/>
                <w:highlight w:val="none"/>
              </w:rPr>
              <w:t>20</w:t>
            </w:r>
            <w:r>
              <w:rPr>
                <w:rFonts w:hint="eastAsia" w:ascii="宋体" w:hAnsi="宋体" w:cs="宋体"/>
                <w:color w:val="auto"/>
                <w:spacing w:val="1"/>
                <w:w w:val="99"/>
                <w:szCs w:val="21"/>
                <w:highlight w:val="none"/>
              </w:rPr>
              <w:t>28</w:t>
            </w:r>
            <w:r>
              <w:rPr>
                <w:rFonts w:hint="eastAsia" w:ascii="宋体" w:hAnsi="宋体" w:cs="宋体"/>
                <w:color w:val="auto"/>
                <w:w w:val="99"/>
                <w:szCs w:val="21"/>
                <w:highlight w:val="none"/>
              </w:rPr>
              <w:t>）</w:t>
            </w:r>
          </w:p>
        </w:tc>
      </w:tr>
      <w:tr w14:paraId="7FB6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52B680B8">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2D2CAE25">
            <w:pPr>
              <w:pStyle w:val="259"/>
              <w:spacing w:before="66"/>
              <w:ind w:left="7"/>
              <w:jc w:val="center"/>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A02020400</w:t>
            </w:r>
            <w:r>
              <w:rPr>
                <w:rFonts w:hint="eastAsia" w:ascii="宋体" w:hAnsi="宋体" w:cs="宋体"/>
                <w:color w:val="auto"/>
                <w:w w:val="99"/>
                <w:kern w:val="2"/>
                <w:sz w:val="21"/>
                <w:szCs w:val="21"/>
                <w:highlight w:val="none"/>
              </w:rPr>
              <w:t>多功能一体机</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DB0E906">
            <w:pPr>
              <w:jc w:val="center"/>
              <w:rPr>
                <w:rFonts w:hint="eastAsia"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211B269">
            <w:pPr>
              <w:jc w:val="center"/>
              <w:rPr>
                <w:rFonts w:hint="eastAsia" w:ascii="宋体" w:hAnsi="宋体" w:cs="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3D04C5C5">
            <w:pPr>
              <w:rPr>
                <w:rFonts w:hint="eastAsia" w:ascii="宋体" w:hAnsi="宋体" w:cs="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7B07E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6FA69170">
            <w:pPr>
              <w:pStyle w:val="259"/>
              <w:spacing w:before="160"/>
              <w:ind w:right="1"/>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5</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16A8B1D7">
            <w:pPr>
              <w:pStyle w:val="259"/>
              <w:spacing w:before="160"/>
              <w:ind w:left="7"/>
              <w:jc w:val="center"/>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A02051900</w:t>
            </w:r>
            <w:r>
              <w:rPr>
                <w:rFonts w:hint="eastAsia" w:ascii="宋体" w:hAnsi="宋体" w:cs="宋体"/>
                <w:color w:val="auto"/>
                <w:w w:val="99"/>
                <w:kern w:val="2"/>
                <w:sz w:val="21"/>
                <w:szCs w:val="21"/>
                <w:highlight w:val="none"/>
              </w:rPr>
              <w:t>泵</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209589A">
            <w:pPr>
              <w:pStyle w:val="259"/>
              <w:spacing w:before="160"/>
              <w:ind w:left="7"/>
              <w:jc w:val="center"/>
              <w:rPr>
                <w:rFonts w:hint="eastAsia"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05</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901离心泵</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DF2B352">
            <w:pPr>
              <w:jc w:val="center"/>
              <w:rPr>
                <w:rFonts w:hint="eastAsia" w:ascii="宋体" w:hAnsi="宋体" w:cs="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42372400">
            <w:pPr>
              <w:pStyle w:val="259"/>
              <w:spacing w:before="4" w:line="276" w:lineRule="auto"/>
              <w:ind w:left="7" w:right="4"/>
              <w:rPr>
                <w:rFonts w:hint="eastAsia"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《清水离心泵能效限定</w:t>
            </w:r>
            <w:r>
              <w:rPr>
                <w:rFonts w:hint="eastAsia" w:ascii="宋体" w:hAnsi="宋体" w:cs="宋体"/>
                <w:color w:val="auto"/>
                <w:spacing w:val="9"/>
                <w:w w:val="99"/>
                <w:kern w:val="2"/>
                <w:sz w:val="21"/>
                <w:szCs w:val="21"/>
                <w:highlight w:val="none"/>
                <w:lang w:eastAsia="zh-CN"/>
              </w:rPr>
              <w:t>值</w:t>
            </w:r>
            <w:r>
              <w:rPr>
                <w:rFonts w:hint="eastAsia" w:ascii="宋体" w:hAnsi="宋体" w:cs="宋体"/>
                <w:color w:val="auto"/>
                <w:spacing w:val="12"/>
                <w:w w:val="99"/>
                <w:kern w:val="2"/>
                <w:sz w:val="21"/>
                <w:szCs w:val="21"/>
                <w:highlight w:val="none"/>
                <w:lang w:eastAsia="zh-CN"/>
              </w:rPr>
              <w:t>及节</w:t>
            </w:r>
            <w:r>
              <w:rPr>
                <w:rFonts w:hint="eastAsia" w:ascii="宋体" w:hAnsi="宋体" w:cs="宋体"/>
                <w:color w:val="auto"/>
                <w:w w:val="99"/>
                <w:kern w:val="2"/>
                <w:sz w:val="21"/>
                <w:szCs w:val="21"/>
                <w:highlight w:val="none"/>
                <w:lang w:eastAsia="zh-CN"/>
              </w:rPr>
              <w:t>能评价值</w:t>
            </w:r>
            <w:r>
              <w:rPr>
                <w:rFonts w:hint="eastAsia" w:ascii="宋体" w:hAnsi="宋体" w:cs="宋体"/>
                <w:color w:val="auto"/>
                <w:spacing w:val="2"/>
                <w:w w:val="99"/>
                <w:kern w:val="2"/>
                <w:sz w:val="21"/>
                <w:szCs w:val="21"/>
                <w:highlight w:val="none"/>
                <w:lang w:eastAsia="zh-CN"/>
              </w:rPr>
              <w:t>》</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19</w:t>
            </w:r>
            <w:r>
              <w:rPr>
                <w:rFonts w:hint="eastAsia" w:ascii="宋体" w:hAnsi="宋体" w:cs="宋体"/>
                <w:color w:val="auto"/>
                <w:w w:val="99"/>
                <w:kern w:val="2"/>
                <w:sz w:val="21"/>
                <w:szCs w:val="21"/>
                <w:highlight w:val="none"/>
                <w:lang w:eastAsia="zh-CN"/>
              </w:rPr>
              <w:t>76</w:t>
            </w:r>
            <w:r>
              <w:rPr>
                <w:rFonts w:hint="eastAsia" w:ascii="宋体" w:hAnsi="宋体" w:cs="宋体"/>
                <w:color w:val="auto"/>
                <w:spacing w:val="1"/>
                <w:w w:val="99"/>
                <w:kern w:val="2"/>
                <w:sz w:val="21"/>
                <w:szCs w:val="21"/>
                <w:highlight w:val="none"/>
                <w:lang w:eastAsia="zh-CN"/>
              </w:rPr>
              <w:t>2</w:t>
            </w:r>
            <w:r>
              <w:rPr>
                <w:rFonts w:hint="eastAsia" w:ascii="宋体" w:hAnsi="宋体" w:cs="宋体"/>
                <w:color w:val="auto"/>
                <w:w w:val="99"/>
                <w:kern w:val="2"/>
                <w:sz w:val="21"/>
                <w:szCs w:val="21"/>
                <w:highlight w:val="none"/>
                <w:lang w:eastAsia="zh-CN"/>
              </w:rPr>
              <w:t>）</w:t>
            </w:r>
          </w:p>
        </w:tc>
      </w:tr>
      <w:tr w14:paraId="6B04A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1B98C018">
            <w:pPr>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22417017">
            <w:pPr>
              <w:pStyle w:val="259"/>
              <w:jc w:val="center"/>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A02052300</w:t>
            </w:r>
            <w:r>
              <w:rPr>
                <w:rFonts w:hint="eastAsia" w:ascii="宋体" w:hAnsi="宋体" w:cs="宋体"/>
                <w:color w:val="auto"/>
                <w:w w:val="99"/>
                <w:kern w:val="2"/>
                <w:sz w:val="21"/>
                <w:szCs w:val="21"/>
                <w:highlight w:val="none"/>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602CE6F6">
            <w:pPr>
              <w:pStyle w:val="259"/>
              <w:spacing w:line="276" w:lineRule="auto"/>
              <w:ind w:right="5"/>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52</w:t>
            </w:r>
            <w:r>
              <w:rPr>
                <w:rFonts w:hint="eastAsia" w:ascii="宋体" w:hAnsi="宋体" w:cs="宋体"/>
                <w:color w:val="auto"/>
                <w:spacing w:val="1"/>
                <w:w w:val="99"/>
                <w:kern w:val="2"/>
                <w:sz w:val="21"/>
                <w:szCs w:val="21"/>
                <w:highlight w:val="none"/>
              </w:rPr>
              <w:t>3</w:t>
            </w:r>
            <w:r>
              <w:rPr>
                <w:rFonts w:hint="eastAsia" w:ascii="宋体" w:hAnsi="宋体" w:cs="宋体"/>
                <w:color w:val="auto"/>
                <w:w w:val="99"/>
                <w:kern w:val="2"/>
                <w:sz w:val="21"/>
                <w:szCs w:val="21"/>
                <w:highlight w:val="none"/>
              </w:rPr>
              <w:t>01制冷压缩机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B26AD50">
            <w:pPr>
              <w:pStyle w:val="259"/>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冷水机组</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45207300">
            <w:pPr>
              <w:pStyle w:val="259"/>
              <w:spacing w:before="30" w:line="276" w:lineRule="auto"/>
              <w:ind w:left="7" w:right="4"/>
              <w:jc w:val="both"/>
              <w:rPr>
                <w:rFonts w:hint="eastAsia"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《冷水机组能效限定值</w:t>
            </w:r>
            <w:r>
              <w:rPr>
                <w:rFonts w:hint="eastAsia" w:ascii="宋体" w:hAnsi="宋体" w:cs="宋体"/>
                <w:color w:val="auto"/>
                <w:spacing w:val="9"/>
                <w:w w:val="99"/>
                <w:kern w:val="2"/>
                <w:sz w:val="21"/>
                <w:szCs w:val="21"/>
                <w:highlight w:val="none"/>
                <w:lang w:eastAsia="zh-CN"/>
              </w:rPr>
              <w:t>及</w:t>
            </w:r>
            <w:r>
              <w:rPr>
                <w:rFonts w:hint="eastAsia" w:ascii="宋体" w:hAnsi="宋体" w:cs="宋体"/>
                <w:color w:val="auto"/>
                <w:spacing w:val="12"/>
                <w:w w:val="99"/>
                <w:kern w:val="2"/>
                <w:sz w:val="21"/>
                <w:szCs w:val="21"/>
                <w:highlight w:val="none"/>
                <w:lang w:eastAsia="zh-CN"/>
              </w:rPr>
              <w:t>能效</w:t>
            </w:r>
            <w:r>
              <w:rPr>
                <w:rFonts w:hint="eastAsia" w:ascii="宋体" w:hAnsi="宋体" w:cs="宋体"/>
                <w:color w:val="auto"/>
                <w:w w:val="99"/>
                <w:kern w:val="2"/>
                <w:sz w:val="21"/>
                <w:szCs w:val="21"/>
                <w:highlight w:val="none"/>
                <w:lang w:eastAsia="zh-CN"/>
              </w:rPr>
              <w:t>等级</w:t>
            </w:r>
            <w:r>
              <w:rPr>
                <w:rFonts w:hint="eastAsia" w:ascii="宋体" w:hAnsi="宋体" w:cs="宋体"/>
                <w:color w:val="auto"/>
                <w:spacing w:val="-3"/>
                <w:w w:val="99"/>
                <w:kern w:val="2"/>
                <w:sz w:val="21"/>
                <w:szCs w:val="21"/>
                <w:highlight w:val="none"/>
                <w:lang w:eastAsia="zh-CN"/>
              </w:rPr>
              <w:t>》</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195</w:t>
            </w:r>
            <w:r>
              <w:rPr>
                <w:rFonts w:hint="eastAsia" w:ascii="宋体" w:hAnsi="宋体" w:cs="宋体"/>
                <w:color w:val="auto"/>
                <w:w w:val="99"/>
                <w:kern w:val="2"/>
                <w:sz w:val="21"/>
                <w:szCs w:val="21"/>
                <w:highlight w:val="none"/>
                <w:lang w:eastAsia="zh-CN"/>
              </w:rPr>
              <w:t>77</w:t>
            </w:r>
            <w:r>
              <w:rPr>
                <w:rFonts w:hint="eastAsia" w:ascii="宋体" w:hAnsi="宋体" w:cs="宋体"/>
                <w:color w:val="auto"/>
                <w:spacing w:val="-3"/>
                <w:w w:val="99"/>
                <w:kern w:val="2"/>
                <w:sz w:val="21"/>
                <w:szCs w:val="21"/>
                <w:highlight w:val="none"/>
                <w:lang w:eastAsia="zh-CN"/>
              </w:rPr>
              <w:t>），</w:t>
            </w:r>
            <w:r>
              <w:rPr>
                <w:rFonts w:hint="eastAsia" w:ascii="宋体" w:hAnsi="宋体" w:cs="宋体"/>
                <w:color w:val="auto"/>
                <w:w w:val="99"/>
                <w:kern w:val="2"/>
                <w:sz w:val="21"/>
                <w:szCs w:val="21"/>
                <w:highlight w:val="none"/>
                <w:lang w:eastAsia="zh-CN"/>
              </w:rPr>
              <w:t>《低</w:t>
            </w:r>
            <w:r>
              <w:rPr>
                <w:rFonts w:hint="eastAsia" w:ascii="宋体" w:hAnsi="宋体" w:cs="宋体"/>
                <w:color w:val="auto"/>
                <w:spacing w:val="2"/>
                <w:w w:val="99"/>
                <w:kern w:val="2"/>
                <w:sz w:val="21"/>
                <w:szCs w:val="21"/>
                <w:highlight w:val="none"/>
                <w:lang w:eastAsia="zh-CN"/>
              </w:rPr>
              <w:t>环</w:t>
            </w:r>
            <w:r>
              <w:rPr>
                <w:rFonts w:hint="eastAsia" w:ascii="宋体" w:hAnsi="宋体" w:cs="宋体"/>
                <w:color w:val="auto"/>
                <w:w w:val="99"/>
                <w:kern w:val="2"/>
                <w:sz w:val="21"/>
                <w:szCs w:val="21"/>
                <w:highlight w:val="none"/>
                <w:lang w:eastAsia="zh-CN"/>
              </w:rPr>
              <w:t>境温度空气源</w:t>
            </w:r>
            <w:r>
              <w:rPr>
                <w:rFonts w:hint="eastAsia" w:ascii="宋体" w:hAnsi="宋体" w:cs="宋体"/>
                <w:color w:val="auto"/>
                <w:spacing w:val="2"/>
                <w:w w:val="99"/>
                <w:kern w:val="2"/>
                <w:sz w:val="21"/>
                <w:szCs w:val="21"/>
                <w:highlight w:val="none"/>
                <w:lang w:eastAsia="zh-CN"/>
              </w:rPr>
              <w:t>热</w:t>
            </w:r>
            <w:r>
              <w:rPr>
                <w:rFonts w:hint="eastAsia" w:ascii="宋体" w:hAnsi="宋体" w:cs="宋体"/>
                <w:color w:val="auto"/>
                <w:spacing w:val="-29"/>
                <w:w w:val="99"/>
                <w:kern w:val="2"/>
                <w:sz w:val="21"/>
                <w:szCs w:val="21"/>
                <w:highlight w:val="none"/>
                <w:lang w:eastAsia="zh-CN"/>
              </w:rPr>
              <w:t>泵</w:t>
            </w:r>
            <w:r>
              <w:rPr>
                <w:rFonts w:hint="eastAsia" w:ascii="宋体" w:hAnsi="宋体" w:cs="宋体"/>
                <w:color w:val="auto"/>
                <w:spacing w:val="2"/>
                <w:w w:val="99"/>
                <w:kern w:val="2"/>
                <w:sz w:val="21"/>
                <w:szCs w:val="21"/>
                <w:highlight w:val="none"/>
                <w:lang w:eastAsia="zh-CN"/>
              </w:rPr>
              <w:t>（</w:t>
            </w:r>
            <w:r>
              <w:rPr>
                <w:rFonts w:hint="eastAsia" w:ascii="宋体" w:hAnsi="宋体" w:cs="宋体"/>
                <w:color w:val="auto"/>
                <w:w w:val="99"/>
                <w:kern w:val="2"/>
                <w:sz w:val="21"/>
                <w:szCs w:val="21"/>
                <w:highlight w:val="none"/>
                <w:lang w:eastAsia="zh-CN"/>
              </w:rPr>
              <w:t>冷水</w:t>
            </w:r>
            <w:r>
              <w:rPr>
                <w:rFonts w:hint="eastAsia" w:ascii="宋体" w:hAnsi="宋体" w:cs="宋体"/>
                <w:color w:val="auto"/>
                <w:spacing w:val="-27"/>
                <w:w w:val="99"/>
                <w:kern w:val="2"/>
                <w:sz w:val="21"/>
                <w:szCs w:val="21"/>
                <w:highlight w:val="none"/>
                <w:lang w:eastAsia="zh-CN"/>
              </w:rPr>
              <w:t>）</w:t>
            </w:r>
            <w:r>
              <w:rPr>
                <w:rFonts w:hint="eastAsia" w:ascii="宋体" w:hAnsi="宋体" w:cs="宋体"/>
                <w:color w:val="auto"/>
                <w:w w:val="99"/>
                <w:kern w:val="2"/>
                <w:sz w:val="21"/>
                <w:szCs w:val="21"/>
                <w:highlight w:val="none"/>
                <w:lang w:eastAsia="zh-CN"/>
              </w:rPr>
              <w:t>机组</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效限定值及能</w:t>
            </w:r>
            <w:r>
              <w:rPr>
                <w:rFonts w:hint="eastAsia" w:ascii="宋体" w:hAnsi="宋体" w:cs="宋体"/>
                <w:color w:val="auto"/>
                <w:spacing w:val="2"/>
                <w:w w:val="99"/>
                <w:kern w:val="2"/>
                <w:sz w:val="21"/>
                <w:szCs w:val="21"/>
                <w:highlight w:val="none"/>
                <w:lang w:eastAsia="zh-CN"/>
              </w:rPr>
              <w:t>效</w:t>
            </w:r>
            <w:r>
              <w:rPr>
                <w:rFonts w:hint="eastAsia" w:ascii="宋体" w:hAnsi="宋体" w:cs="宋体"/>
                <w:color w:val="auto"/>
                <w:w w:val="99"/>
                <w:kern w:val="2"/>
                <w:sz w:val="21"/>
                <w:szCs w:val="21"/>
                <w:highlight w:val="none"/>
                <w:lang w:eastAsia="zh-CN"/>
              </w:rPr>
              <w:t>等级</w:t>
            </w:r>
            <w:r>
              <w:rPr>
                <w:rFonts w:hint="eastAsia" w:ascii="宋体" w:hAnsi="宋体" w:cs="宋体"/>
                <w:color w:val="auto"/>
                <w:spacing w:val="2"/>
                <w:w w:val="99"/>
                <w:kern w:val="2"/>
                <w:sz w:val="21"/>
                <w:szCs w:val="21"/>
                <w:highlight w:val="none"/>
                <w:lang w:eastAsia="zh-CN"/>
              </w:rPr>
              <w:t>》</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37</w:t>
            </w:r>
            <w:r>
              <w:rPr>
                <w:rFonts w:hint="eastAsia" w:ascii="宋体" w:hAnsi="宋体" w:cs="宋体"/>
                <w:color w:val="auto"/>
                <w:w w:val="99"/>
                <w:kern w:val="2"/>
                <w:sz w:val="21"/>
                <w:szCs w:val="21"/>
                <w:highlight w:val="none"/>
                <w:lang w:eastAsia="zh-CN"/>
              </w:rPr>
              <w:t>48</w:t>
            </w:r>
            <w:r>
              <w:rPr>
                <w:rFonts w:hint="eastAsia" w:ascii="宋体" w:hAnsi="宋体" w:cs="宋体"/>
                <w:color w:val="auto"/>
                <w:spacing w:val="-2"/>
                <w:w w:val="99"/>
                <w:kern w:val="2"/>
                <w:sz w:val="21"/>
                <w:szCs w:val="21"/>
                <w:highlight w:val="none"/>
                <w:lang w:eastAsia="zh-CN"/>
              </w:rPr>
              <w:t>0</w:t>
            </w:r>
            <w:r>
              <w:rPr>
                <w:rFonts w:hint="eastAsia" w:ascii="宋体" w:hAnsi="宋体" w:cs="宋体"/>
                <w:color w:val="auto"/>
                <w:w w:val="99"/>
                <w:kern w:val="2"/>
                <w:sz w:val="21"/>
                <w:szCs w:val="21"/>
                <w:highlight w:val="none"/>
                <w:lang w:eastAsia="zh-CN"/>
              </w:rPr>
              <w:t>）</w:t>
            </w:r>
          </w:p>
        </w:tc>
      </w:tr>
      <w:tr w14:paraId="3538D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2525C0">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0CEB2E">
            <w:pPr>
              <w:widowControl/>
              <w:jc w:val="left"/>
              <w:rPr>
                <w:rFonts w:hint="eastAsia"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24F3D9">
            <w:pPr>
              <w:widowControl/>
              <w:jc w:val="left"/>
              <w:rPr>
                <w:rFonts w:hint="eastAsia"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5D4D069">
            <w:pPr>
              <w:jc w:val="center"/>
              <w:rPr>
                <w:rFonts w:hint="eastAsia" w:ascii="宋体" w:hAnsi="宋体" w:cs="宋体"/>
                <w:color w:val="auto"/>
                <w:szCs w:val="21"/>
                <w:highlight w:val="none"/>
              </w:rPr>
            </w:pPr>
            <w:r>
              <w:rPr>
                <w:rFonts w:hint="eastAsia" w:ascii="宋体" w:hAnsi="宋体" w:cs="宋体"/>
                <w:color w:val="auto"/>
                <w:szCs w:val="21"/>
                <w:highlight w:val="none"/>
              </w:rPr>
              <w:t>溴化锂吸收式冷水机组</w:t>
            </w: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145CA88D">
            <w:pPr>
              <w:pStyle w:val="259"/>
              <w:spacing w:before="93"/>
              <w:ind w:left="7"/>
              <w:rPr>
                <w:rFonts w:hint="eastAsia"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《溴化锂吸收式冷水机组能效限</w:t>
            </w:r>
          </w:p>
          <w:p w14:paraId="5EB52201">
            <w:pPr>
              <w:rPr>
                <w:rFonts w:hint="eastAsia" w:ascii="宋体" w:hAnsi="宋体" w:cs="宋体"/>
                <w:color w:val="auto"/>
                <w:szCs w:val="21"/>
                <w:highlight w:val="none"/>
              </w:rPr>
            </w:pPr>
            <w:r>
              <w:rPr>
                <w:rFonts w:hint="eastAsia" w:ascii="宋体" w:hAnsi="宋体" w:cs="宋体"/>
                <w:color w:val="auto"/>
                <w:w w:val="99"/>
                <w:szCs w:val="21"/>
                <w:highlight w:val="none"/>
              </w:rPr>
              <w:t>定值及能效等级》（GB29540）</w:t>
            </w:r>
          </w:p>
        </w:tc>
      </w:tr>
      <w:tr w14:paraId="0DB45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D50AB6">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1E9A20">
            <w:pPr>
              <w:widowControl/>
              <w:jc w:val="left"/>
              <w:rPr>
                <w:rFonts w:hint="eastAsia" w:ascii="宋体" w:hAnsi="宋体" w:cs="宋体"/>
                <w:color w:val="auto"/>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1482E03B">
            <w:pPr>
              <w:pStyle w:val="259"/>
              <w:spacing w:line="276" w:lineRule="auto"/>
              <w:ind w:right="5"/>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★A02052305空调机组</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FE5D905">
            <w:pPr>
              <w:pStyle w:val="259"/>
              <w:spacing w:before="4" w:line="276" w:lineRule="auto"/>
              <w:ind w:left="7" w:right="7"/>
              <w:jc w:val="center"/>
              <w:rPr>
                <w:rFonts w:hint="eastAsia"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多联式空调（热泵）机组（制冷量&gt;14000W）</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497BC918">
            <w:pPr>
              <w:pStyle w:val="259"/>
              <w:spacing w:before="160" w:line="276" w:lineRule="auto"/>
              <w:ind w:left="7" w:right="7"/>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《多联式空调（热泵）机组能效限定值及能源效率等级》（GB21454）</w:t>
            </w:r>
          </w:p>
        </w:tc>
      </w:tr>
      <w:tr w14:paraId="24A3F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B95FA6">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4900F3">
            <w:pPr>
              <w:widowControl/>
              <w:jc w:val="left"/>
              <w:rPr>
                <w:rFonts w:hint="eastAsia"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0A4CD3">
            <w:pPr>
              <w:widowControl/>
              <w:jc w:val="left"/>
              <w:rPr>
                <w:rFonts w:hint="eastAsia"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3F237AF">
            <w:pPr>
              <w:jc w:val="center"/>
              <w:rPr>
                <w:rFonts w:hint="eastAsia" w:ascii="宋体" w:hAnsi="宋体" w:cs="宋体"/>
                <w:color w:val="auto"/>
                <w:szCs w:val="21"/>
                <w:highlight w:val="none"/>
              </w:rPr>
            </w:pPr>
            <w:r>
              <w:rPr>
                <w:rFonts w:hint="eastAsia" w:ascii="宋体" w:hAnsi="宋体" w:cs="宋体"/>
                <w:color w:val="auto"/>
                <w:w w:val="99"/>
                <w:szCs w:val="21"/>
                <w:highlight w:val="none"/>
              </w:rPr>
              <w:t>单元式空气调节机</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41A6F576">
            <w:pPr>
              <w:rPr>
                <w:rFonts w:hint="eastAsia" w:ascii="宋体" w:hAnsi="宋体" w:cs="宋体"/>
                <w:color w:val="auto"/>
                <w:szCs w:val="21"/>
                <w:highlight w:val="none"/>
              </w:rPr>
            </w:pPr>
            <w:r>
              <w:rPr>
                <w:rFonts w:hint="eastAsia" w:ascii="宋体" w:hAnsi="宋体" w:cs="宋体"/>
                <w:color w:val="auto"/>
                <w:w w:val="99"/>
                <w:szCs w:val="21"/>
                <w:highlight w:val="none"/>
              </w:rPr>
              <w:t>《单元式空气调节机能效限定值及能效等级》（GB19576）《风管送风式空调机组能效限定值及能效等级》（GB37479）</w:t>
            </w:r>
          </w:p>
        </w:tc>
      </w:tr>
      <w:tr w14:paraId="10180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718B4F">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598E09">
            <w:pPr>
              <w:widowControl/>
              <w:jc w:val="left"/>
              <w:rPr>
                <w:rFonts w:hint="eastAsia"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35C67DC">
            <w:pPr>
              <w:pStyle w:val="259"/>
              <w:spacing w:before="83"/>
              <w:ind w:left="7"/>
              <w:jc w:val="center"/>
              <w:rPr>
                <w:rFonts w:hint="eastAsia"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★A02052309专用制冷、空调设备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C1DF91F">
            <w:pPr>
              <w:pStyle w:val="259"/>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机房空调</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55B6C45E">
            <w:pPr>
              <w:pStyle w:val="259"/>
              <w:spacing w:before="83"/>
              <w:ind w:left="7"/>
              <w:rPr>
                <w:rFonts w:hint="eastAsia"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《单元式空气调节机能效限定值</w:t>
            </w:r>
          </w:p>
          <w:p w14:paraId="1A9624CF">
            <w:pPr>
              <w:pStyle w:val="259"/>
              <w:spacing w:before="83"/>
              <w:ind w:left="7"/>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及能效等级》（GB19576）</w:t>
            </w:r>
          </w:p>
        </w:tc>
      </w:tr>
      <w:tr w14:paraId="555E8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D77011">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471B6F">
            <w:pPr>
              <w:widowControl/>
              <w:jc w:val="left"/>
              <w:rPr>
                <w:rFonts w:hint="eastAsia"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34C3999">
            <w:pPr>
              <w:pStyle w:val="259"/>
              <w:spacing w:line="254" w:lineRule="exact"/>
              <w:ind w:left="7"/>
              <w:jc w:val="center"/>
              <w:rPr>
                <w:rFonts w:hint="eastAsia" w:ascii="宋体" w:hAnsi="宋体" w:cs="宋体"/>
                <w:color w:val="auto"/>
                <w:w w:val="99"/>
                <w:kern w:val="2"/>
                <w:sz w:val="21"/>
                <w:szCs w:val="21"/>
                <w:highlight w:val="none"/>
              </w:rPr>
            </w:pPr>
            <w:r>
              <w:rPr>
                <w:rFonts w:hint="eastAsia" w:ascii="宋体" w:hAnsi="宋体" w:cs="宋体"/>
                <w:color w:val="auto"/>
                <w:w w:val="99"/>
                <w:kern w:val="2"/>
                <w:sz w:val="21"/>
                <w:szCs w:val="21"/>
                <w:highlight w:val="none"/>
              </w:rPr>
              <w:t>A02052399其他制冷</w:t>
            </w:r>
          </w:p>
          <w:p w14:paraId="71FF47C5">
            <w:pPr>
              <w:pStyle w:val="259"/>
              <w:spacing w:line="254" w:lineRule="exact"/>
              <w:ind w:left="7"/>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空调设备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071EBB4">
            <w:pPr>
              <w:widowControl/>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rPr>
              <w:t>冷却塔</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009DA160">
            <w:pPr>
              <w:pStyle w:val="259"/>
              <w:spacing w:line="254" w:lineRule="exact"/>
              <w:ind w:left="7"/>
              <w:rPr>
                <w:rFonts w:hint="eastAsia"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《机械通风冷却塔第1部分：中小型开式冷却塔》（GB/T7190.1）</w:t>
            </w:r>
          </w:p>
          <w:p w14:paraId="6DF456BF">
            <w:pPr>
              <w:pStyle w:val="259"/>
              <w:spacing w:line="254" w:lineRule="exact"/>
              <w:ind w:left="7"/>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《机械通风冷却塔第2部分：大型开式冷却塔》（GB/T7190.2）</w:t>
            </w:r>
          </w:p>
        </w:tc>
      </w:tr>
      <w:tr w14:paraId="36011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7E9E1A54">
            <w:pPr>
              <w:pStyle w:val="259"/>
              <w:ind w:right="1"/>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7</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11BBBC5E">
            <w:pPr>
              <w:pStyle w:val="259"/>
              <w:jc w:val="center"/>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A02060100</w:t>
            </w:r>
            <w:r>
              <w:rPr>
                <w:rFonts w:hint="eastAsia" w:ascii="宋体" w:hAnsi="宋体" w:cs="宋体"/>
                <w:color w:val="auto"/>
                <w:w w:val="99"/>
                <w:kern w:val="2"/>
                <w:sz w:val="21"/>
                <w:szCs w:val="21"/>
                <w:highlight w:val="none"/>
              </w:rPr>
              <w:t>电机</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7C73FA8">
            <w:pPr>
              <w:jc w:val="center"/>
              <w:rPr>
                <w:rFonts w:hint="eastAsia"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C0FD737">
            <w:pPr>
              <w:jc w:val="center"/>
              <w:rPr>
                <w:rFonts w:hint="eastAsia" w:ascii="宋体" w:hAnsi="宋体" w:cs="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75E76E51">
            <w:pPr>
              <w:pStyle w:val="259"/>
              <w:spacing w:before="52" w:line="276" w:lineRule="auto"/>
              <w:ind w:left="7" w:right="4"/>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《中小型三相异步电动机能效限定值及能效等级》（GB18613）</w:t>
            </w:r>
          </w:p>
        </w:tc>
      </w:tr>
      <w:tr w14:paraId="603E5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4CF09E9B">
            <w:pPr>
              <w:pStyle w:val="259"/>
              <w:ind w:right="1"/>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8</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7FB2D635">
            <w:pPr>
              <w:pStyle w:val="259"/>
              <w:spacing w:before="30"/>
              <w:ind w:left="7"/>
              <w:jc w:val="center"/>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A02060200</w:t>
            </w:r>
            <w:r>
              <w:rPr>
                <w:rFonts w:hint="eastAsia" w:ascii="宋体" w:hAnsi="宋体" w:cs="宋体"/>
                <w:color w:val="auto"/>
                <w:w w:val="99"/>
                <w:kern w:val="2"/>
                <w:sz w:val="21"/>
                <w:szCs w:val="21"/>
                <w:highlight w:val="none"/>
              </w:rPr>
              <w:t>变压</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4FE67E0">
            <w:pPr>
              <w:pStyle w:val="259"/>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配电变压器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D1D3B86">
            <w:pPr>
              <w:jc w:val="center"/>
              <w:rPr>
                <w:rFonts w:hint="eastAsia" w:ascii="宋体" w:hAnsi="宋体" w:cs="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AD20572">
            <w:pPr>
              <w:pStyle w:val="259"/>
              <w:spacing w:before="30"/>
              <w:ind w:left="7"/>
              <w:rPr>
                <w:rFonts w:hint="eastAsia" w:ascii="宋体" w:hAnsi="宋体" w:cs="宋体"/>
                <w:color w:val="auto"/>
                <w:kern w:val="2"/>
                <w:sz w:val="21"/>
                <w:szCs w:val="21"/>
                <w:highlight w:val="none"/>
                <w:lang w:eastAsia="zh-CN"/>
              </w:rPr>
            </w:pPr>
            <w:r>
              <w:rPr>
                <w:rFonts w:hint="eastAsia" w:ascii="宋体" w:hAnsi="宋体" w:cs="宋体"/>
                <w:color w:val="auto"/>
                <w:kern w:val="0"/>
                <w:sz w:val="20"/>
                <w:szCs w:val="20"/>
                <w:highlight w:val="none"/>
              </w:rPr>
              <w:t>《三相配电变压器能效限定值及能效等级》（GB20052）</w:t>
            </w:r>
          </w:p>
        </w:tc>
      </w:tr>
      <w:tr w14:paraId="23E9D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55D97476">
            <w:pPr>
              <w:pStyle w:val="259"/>
              <w:ind w:right="1"/>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9</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2F3D2A88">
            <w:pPr>
              <w:pStyle w:val="259"/>
              <w:spacing w:before="126"/>
              <w:ind w:left="7"/>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★A02060900镇流器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2EBD4E3">
            <w:pPr>
              <w:pStyle w:val="259"/>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管型荧光灯镇流器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14A6751">
            <w:pPr>
              <w:jc w:val="center"/>
              <w:rPr>
                <w:rFonts w:hint="eastAsia" w:ascii="宋体" w:hAnsi="宋体" w:cs="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7764F6AC">
            <w:pPr>
              <w:pStyle w:val="259"/>
              <w:spacing w:before="126"/>
              <w:ind w:left="7"/>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《管形荧光灯镇流器能效限定值及能效等级》（GB17896）</w:t>
            </w:r>
          </w:p>
        </w:tc>
      </w:tr>
      <w:tr w14:paraId="1DF62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54EAD417">
            <w:pPr>
              <w:pStyle w:val="259"/>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10</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7F5F6D75">
            <w:pPr>
              <w:pStyle w:val="259"/>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A02061800生活用电器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A88FEC1">
            <w:pPr>
              <w:pStyle w:val="259"/>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A02061801电冰箱</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9FFBE16">
            <w:pPr>
              <w:jc w:val="center"/>
              <w:rPr>
                <w:rFonts w:hint="eastAsia" w:ascii="宋体" w:hAnsi="宋体" w:cs="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23AED3B4">
            <w:pPr>
              <w:pStyle w:val="259"/>
              <w:spacing w:before="126"/>
              <w:ind w:left="7"/>
              <w:rPr>
                <w:rFonts w:hint="eastAsia"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《家用电冰箱耗电量限定值及能效等级》（GB12021.2）</w:t>
            </w:r>
          </w:p>
        </w:tc>
      </w:tr>
      <w:tr w14:paraId="0F36F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F4FC42">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DB4588">
            <w:pPr>
              <w:widowControl/>
              <w:jc w:val="left"/>
              <w:rPr>
                <w:rFonts w:hint="eastAsia" w:ascii="宋体" w:hAnsi="宋体" w:cs="宋体"/>
                <w:color w:val="auto"/>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341E3302">
            <w:pPr>
              <w:pStyle w:val="259"/>
              <w:spacing w:before="171"/>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kern w:val="2"/>
                <w:sz w:val="21"/>
                <w:szCs w:val="21"/>
                <w:highlight w:val="none"/>
              </w:rPr>
              <w:t>A02061804</w:t>
            </w:r>
            <w:r>
              <w:rPr>
                <w:rFonts w:hint="eastAsia" w:ascii="宋体" w:hAnsi="宋体" w:cs="宋体"/>
                <w:color w:val="auto"/>
                <w:w w:val="99"/>
                <w:kern w:val="2"/>
                <w:sz w:val="21"/>
                <w:szCs w:val="21"/>
                <w:highlight w:val="none"/>
              </w:rPr>
              <w:t>空调机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8FFF9FF">
            <w:pPr>
              <w:pStyle w:val="259"/>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房间空气调节器</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33D5088">
            <w:pPr>
              <w:pStyle w:val="259"/>
              <w:spacing w:line="256" w:lineRule="exact"/>
              <w:ind w:left="7"/>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《房间空气调节器能效限定值及能效等级》（GB21455-2019）</w:t>
            </w:r>
          </w:p>
        </w:tc>
      </w:tr>
      <w:tr w14:paraId="337B0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E028C4">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7F89B3">
            <w:pPr>
              <w:widowControl/>
              <w:jc w:val="left"/>
              <w:rPr>
                <w:rFonts w:hint="eastAsia"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62D4A3">
            <w:pPr>
              <w:widowControl/>
              <w:jc w:val="left"/>
              <w:rPr>
                <w:rFonts w:hint="eastAsia"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2493D09">
            <w:pPr>
              <w:pStyle w:val="259"/>
              <w:spacing w:before="4" w:line="276" w:lineRule="auto"/>
              <w:ind w:left="7" w:right="7"/>
              <w:jc w:val="center"/>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多联式空调（热泵）机组（制冷量≤ 14000W）</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0856A99A">
            <w:pPr>
              <w:pStyle w:val="259"/>
              <w:spacing w:before="160" w:line="276" w:lineRule="auto"/>
              <w:ind w:left="7" w:right="7"/>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《多联式空调（热泵）机组能效限定值及能源效率等级》（GB21454）</w:t>
            </w:r>
          </w:p>
        </w:tc>
      </w:tr>
      <w:tr w14:paraId="6C671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553E31">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1F178F">
            <w:pPr>
              <w:widowControl/>
              <w:jc w:val="left"/>
              <w:rPr>
                <w:rFonts w:hint="eastAsia"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2D60E5">
            <w:pPr>
              <w:widowControl/>
              <w:jc w:val="left"/>
              <w:rPr>
                <w:rFonts w:hint="eastAsia"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F7E1780">
            <w:pPr>
              <w:pStyle w:val="259"/>
              <w:jc w:val="center"/>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单元式空气调节机（制冷量≤ 14000W）</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032F3960">
            <w:pPr>
              <w:pStyle w:val="259"/>
              <w:spacing w:before="4"/>
              <w:ind w:left="7"/>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《单元式空气调节机能效限定值及能源效率等级》（GB19576）《风管送风式空调机组能效限定值及能效等级》（GB37479）</w:t>
            </w:r>
          </w:p>
        </w:tc>
      </w:tr>
      <w:tr w14:paraId="05D32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9CBE16">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DDA068">
            <w:pPr>
              <w:widowControl/>
              <w:jc w:val="left"/>
              <w:rPr>
                <w:rFonts w:hint="eastAsia"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CA2BAA0">
            <w:pPr>
              <w:pStyle w:val="259"/>
              <w:spacing w:before="162"/>
              <w:ind w:left="7"/>
              <w:jc w:val="center"/>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A02061810</w:t>
            </w:r>
            <w:r>
              <w:rPr>
                <w:rFonts w:hint="eastAsia" w:ascii="宋体" w:hAnsi="宋体" w:cs="宋体"/>
                <w:color w:val="auto"/>
                <w:w w:val="99"/>
                <w:kern w:val="2"/>
                <w:sz w:val="21"/>
                <w:szCs w:val="21"/>
                <w:highlight w:val="none"/>
              </w:rPr>
              <w:t>洗衣机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C195D56">
            <w:pPr>
              <w:jc w:val="center"/>
              <w:rPr>
                <w:rFonts w:hint="eastAsia" w:ascii="宋体" w:hAnsi="宋体" w:cs="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673C79F5">
            <w:pPr>
              <w:pStyle w:val="259"/>
              <w:spacing w:before="6" w:line="276" w:lineRule="auto"/>
              <w:ind w:left="7" w:right="4"/>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《电动洗衣机能效水效限定值及等级》（GB12021.4）</w:t>
            </w:r>
          </w:p>
        </w:tc>
      </w:tr>
      <w:tr w14:paraId="6EE6D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86F4EF">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1C1C24">
            <w:pPr>
              <w:widowControl/>
              <w:jc w:val="left"/>
              <w:rPr>
                <w:rFonts w:hint="eastAsia" w:ascii="宋体" w:hAnsi="宋体" w:cs="宋体"/>
                <w:color w:val="auto"/>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0C74BA4B">
            <w:pPr>
              <w:pStyle w:val="259"/>
              <w:spacing w:before="161"/>
              <w:jc w:val="center"/>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A02061819</w:t>
            </w:r>
            <w:r>
              <w:rPr>
                <w:rFonts w:hint="eastAsia" w:ascii="宋体" w:hAnsi="宋体" w:cs="宋体"/>
                <w:color w:val="auto"/>
                <w:w w:val="99"/>
                <w:kern w:val="2"/>
                <w:sz w:val="21"/>
                <w:szCs w:val="21"/>
                <w:highlight w:val="none"/>
              </w:rPr>
              <w:t>热水器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E6BCCA7">
            <w:pPr>
              <w:pStyle w:val="259"/>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★电热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6666A927">
            <w:pPr>
              <w:pStyle w:val="259"/>
              <w:tabs>
                <w:tab w:val="left" w:pos="1608"/>
              </w:tabs>
              <w:spacing w:before="52" w:line="276" w:lineRule="auto"/>
              <w:ind w:left="7" w:right="4"/>
              <w:rPr>
                <w:rFonts w:hint="eastAsia"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《储水式电热水器能效</w:t>
            </w:r>
            <w:r>
              <w:rPr>
                <w:rFonts w:hint="eastAsia" w:ascii="宋体" w:hAnsi="宋体" w:cs="宋体"/>
                <w:color w:val="auto"/>
                <w:spacing w:val="9"/>
                <w:w w:val="99"/>
                <w:kern w:val="2"/>
                <w:sz w:val="21"/>
                <w:szCs w:val="21"/>
                <w:highlight w:val="none"/>
                <w:lang w:eastAsia="zh-CN"/>
              </w:rPr>
              <w:t>限</w:t>
            </w:r>
            <w:r>
              <w:rPr>
                <w:rFonts w:hint="eastAsia" w:ascii="宋体" w:hAnsi="宋体" w:cs="宋体"/>
                <w:color w:val="auto"/>
                <w:spacing w:val="12"/>
                <w:w w:val="99"/>
                <w:kern w:val="2"/>
                <w:sz w:val="21"/>
                <w:szCs w:val="21"/>
                <w:highlight w:val="none"/>
                <w:lang w:eastAsia="zh-CN"/>
              </w:rPr>
              <w:t>定值</w:t>
            </w:r>
            <w:r>
              <w:rPr>
                <w:rFonts w:hint="eastAsia" w:ascii="宋体" w:hAnsi="宋体" w:cs="宋体"/>
                <w:color w:val="auto"/>
                <w:w w:val="99"/>
                <w:kern w:val="2"/>
                <w:sz w:val="21"/>
                <w:szCs w:val="21"/>
                <w:highlight w:val="none"/>
                <w:lang w:eastAsia="zh-CN"/>
              </w:rPr>
              <w:t>及能效等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51</w:t>
            </w:r>
            <w:r>
              <w:rPr>
                <w:rFonts w:hint="eastAsia" w:ascii="宋体" w:hAnsi="宋体" w:cs="宋体"/>
                <w:color w:val="auto"/>
                <w:spacing w:val="1"/>
                <w:w w:val="99"/>
                <w:kern w:val="2"/>
                <w:sz w:val="21"/>
                <w:szCs w:val="21"/>
                <w:highlight w:val="none"/>
                <w:lang w:eastAsia="zh-CN"/>
              </w:rPr>
              <w:t>9</w:t>
            </w:r>
            <w:r>
              <w:rPr>
                <w:rFonts w:hint="eastAsia" w:ascii="宋体" w:hAnsi="宋体" w:cs="宋体"/>
                <w:color w:val="auto"/>
                <w:w w:val="99"/>
                <w:kern w:val="2"/>
                <w:sz w:val="21"/>
                <w:szCs w:val="21"/>
                <w:highlight w:val="none"/>
                <w:lang w:eastAsia="zh-CN"/>
              </w:rPr>
              <w:t>）</w:t>
            </w:r>
          </w:p>
        </w:tc>
      </w:tr>
      <w:tr w14:paraId="6C5FA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78B41B">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BFDFF4">
            <w:pPr>
              <w:widowControl/>
              <w:jc w:val="left"/>
              <w:rPr>
                <w:rFonts w:hint="eastAsia"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A6FA66">
            <w:pPr>
              <w:widowControl/>
              <w:jc w:val="left"/>
              <w:rPr>
                <w:rFonts w:hint="eastAsia"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0F73095">
            <w:pPr>
              <w:pStyle w:val="259"/>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燃气热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C8E4370">
            <w:pPr>
              <w:pStyle w:val="259"/>
              <w:spacing w:before="4" w:line="276" w:lineRule="auto"/>
              <w:ind w:left="7" w:right="4"/>
              <w:rPr>
                <w:rFonts w:hint="eastAsia"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《家用燃气快速热水器</w:t>
            </w:r>
            <w:r>
              <w:rPr>
                <w:rFonts w:hint="eastAsia" w:ascii="宋体" w:hAnsi="宋体" w:cs="宋体"/>
                <w:color w:val="auto"/>
                <w:spacing w:val="9"/>
                <w:w w:val="99"/>
                <w:kern w:val="2"/>
                <w:sz w:val="21"/>
                <w:szCs w:val="21"/>
                <w:highlight w:val="none"/>
                <w:lang w:eastAsia="zh-CN"/>
              </w:rPr>
              <w:t>和</w:t>
            </w:r>
            <w:r>
              <w:rPr>
                <w:rFonts w:hint="eastAsia" w:ascii="宋体" w:hAnsi="宋体" w:cs="宋体"/>
                <w:color w:val="auto"/>
                <w:spacing w:val="12"/>
                <w:w w:val="99"/>
                <w:kern w:val="2"/>
                <w:sz w:val="21"/>
                <w:szCs w:val="21"/>
                <w:highlight w:val="none"/>
                <w:lang w:eastAsia="zh-CN"/>
              </w:rPr>
              <w:t>燃气</w:t>
            </w:r>
            <w:r>
              <w:rPr>
                <w:rFonts w:hint="eastAsia" w:ascii="宋体" w:hAnsi="宋体" w:cs="宋体"/>
                <w:color w:val="auto"/>
                <w:w w:val="99"/>
                <w:kern w:val="2"/>
                <w:sz w:val="21"/>
                <w:szCs w:val="21"/>
                <w:highlight w:val="none"/>
                <w:lang w:eastAsia="zh-CN"/>
              </w:rPr>
              <w:t>采暖热水</w:t>
            </w:r>
            <w:r>
              <w:rPr>
                <w:rFonts w:hint="eastAsia" w:ascii="宋体" w:hAnsi="宋体" w:cs="宋体"/>
                <w:color w:val="auto"/>
                <w:spacing w:val="2"/>
                <w:w w:val="99"/>
                <w:kern w:val="2"/>
                <w:sz w:val="21"/>
                <w:szCs w:val="21"/>
                <w:highlight w:val="none"/>
                <w:lang w:eastAsia="zh-CN"/>
              </w:rPr>
              <w:t>炉</w:t>
            </w:r>
            <w:r>
              <w:rPr>
                <w:rFonts w:hint="eastAsia" w:ascii="宋体" w:hAnsi="宋体" w:cs="宋体"/>
                <w:color w:val="auto"/>
                <w:w w:val="99"/>
                <w:kern w:val="2"/>
                <w:sz w:val="21"/>
                <w:szCs w:val="21"/>
                <w:highlight w:val="none"/>
                <w:lang w:eastAsia="zh-CN"/>
              </w:rPr>
              <w:t>能效</w:t>
            </w:r>
            <w:r>
              <w:rPr>
                <w:rFonts w:hint="eastAsia" w:ascii="宋体" w:hAnsi="宋体" w:cs="宋体"/>
                <w:color w:val="auto"/>
                <w:spacing w:val="2"/>
                <w:w w:val="99"/>
                <w:kern w:val="2"/>
                <w:sz w:val="21"/>
                <w:szCs w:val="21"/>
                <w:highlight w:val="none"/>
                <w:lang w:eastAsia="zh-CN"/>
              </w:rPr>
              <w:t>限</w:t>
            </w:r>
            <w:r>
              <w:rPr>
                <w:rFonts w:hint="eastAsia" w:ascii="宋体" w:hAnsi="宋体" w:cs="宋体"/>
                <w:color w:val="auto"/>
                <w:w w:val="99"/>
                <w:kern w:val="2"/>
                <w:sz w:val="21"/>
                <w:szCs w:val="21"/>
                <w:highlight w:val="none"/>
                <w:lang w:eastAsia="zh-CN"/>
              </w:rPr>
              <w:t>定值</w:t>
            </w:r>
            <w:r>
              <w:rPr>
                <w:rFonts w:hint="eastAsia" w:ascii="宋体" w:hAnsi="宋体" w:cs="宋体"/>
                <w:color w:val="auto"/>
                <w:spacing w:val="2"/>
                <w:w w:val="99"/>
                <w:kern w:val="2"/>
                <w:sz w:val="21"/>
                <w:szCs w:val="21"/>
                <w:highlight w:val="none"/>
                <w:lang w:eastAsia="zh-CN"/>
              </w:rPr>
              <w:t>及</w:t>
            </w:r>
            <w:r>
              <w:rPr>
                <w:rFonts w:hint="eastAsia" w:ascii="宋体" w:hAnsi="宋体" w:cs="宋体"/>
                <w:color w:val="auto"/>
                <w:w w:val="99"/>
                <w:kern w:val="2"/>
                <w:sz w:val="21"/>
                <w:szCs w:val="21"/>
                <w:highlight w:val="none"/>
                <w:lang w:eastAsia="zh-CN"/>
              </w:rPr>
              <w:t>能</w:t>
            </w:r>
            <w:r>
              <w:rPr>
                <w:rFonts w:hint="eastAsia" w:ascii="宋体" w:hAnsi="宋体" w:cs="宋体"/>
                <w:color w:val="auto"/>
                <w:spacing w:val="2"/>
                <w:w w:val="99"/>
                <w:kern w:val="2"/>
                <w:sz w:val="21"/>
                <w:szCs w:val="21"/>
                <w:highlight w:val="none"/>
                <w:lang w:eastAsia="zh-CN"/>
              </w:rPr>
              <w:t>效</w:t>
            </w:r>
            <w:r>
              <w:rPr>
                <w:rFonts w:hint="eastAsia" w:ascii="宋体" w:hAnsi="宋体" w:cs="宋体"/>
                <w:color w:val="auto"/>
                <w:w w:val="99"/>
                <w:kern w:val="2"/>
                <w:sz w:val="21"/>
                <w:szCs w:val="21"/>
                <w:highlight w:val="none"/>
                <w:lang w:eastAsia="zh-CN"/>
              </w:rPr>
              <w:t>等级》（</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w:t>
            </w:r>
            <w:r>
              <w:rPr>
                <w:rFonts w:hint="eastAsia" w:ascii="宋体" w:hAnsi="宋体" w:cs="宋体"/>
                <w:color w:val="auto"/>
                <w:w w:val="99"/>
                <w:kern w:val="2"/>
                <w:sz w:val="21"/>
                <w:szCs w:val="21"/>
                <w:highlight w:val="none"/>
                <w:lang w:eastAsia="zh-CN"/>
              </w:rPr>
              <w:t>06</w:t>
            </w:r>
            <w:r>
              <w:rPr>
                <w:rFonts w:hint="eastAsia" w:ascii="宋体" w:hAnsi="宋体" w:cs="宋体"/>
                <w:color w:val="auto"/>
                <w:spacing w:val="1"/>
                <w:w w:val="99"/>
                <w:kern w:val="2"/>
                <w:sz w:val="21"/>
                <w:szCs w:val="21"/>
                <w:highlight w:val="none"/>
                <w:lang w:eastAsia="zh-CN"/>
              </w:rPr>
              <w:t>65</w:t>
            </w:r>
            <w:r>
              <w:rPr>
                <w:rFonts w:hint="eastAsia" w:ascii="宋体" w:hAnsi="宋体" w:cs="宋体"/>
                <w:color w:val="auto"/>
                <w:w w:val="99"/>
                <w:kern w:val="2"/>
                <w:sz w:val="21"/>
                <w:szCs w:val="21"/>
                <w:highlight w:val="none"/>
                <w:lang w:eastAsia="zh-CN"/>
              </w:rPr>
              <w:t>）</w:t>
            </w:r>
          </w:p>
        </w:tc>
      </w:tr>
      <w:tr w14:paraId="19C41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9148E3">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943458">
            <w:pPr>
              <w:widowControl/>
              <w:jc w:val="left"/>
              <w:rPr>
                <w:rFonts w:hint="eastAsia"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A1CF29">
            <w:pPr>
              <w:widowControl/>
              <w:jc w:val="left"/>
              <w:rPr>
                <w:rFonts w:hint="eastAsia"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E3404DC">
            <w:pPr>
              <w:pStyle w:val="259"/>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热泵热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7F31A6BC">
            <w:pPr>
              <w:pStyle w:val="259"/>
              <w:spacing w:before="93" w:line="276" w:lineRule="auto"/>
              <w:ind w:left="7" w:right="7"/>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《热泵</w:t>
            </w:r>
            <w:r>
              <w:rPr>
                <w:rFonts w:hint="eastAsia" w:ascii="宋体" w:hAnsi="宋体" w:cs="宋体"/>
                <w:color w:val="auto"/>
                <w:spacing w:val="2"/>
                <w:w w:val="99"/>
                <w:kern w:val="2"/>
                <w:sz w:val="21"/>
                <w:szCs w:val="21"/>
                <w:highlight w:val="none"/>
                <w:lang w:eastAsia="zh-CN"/>
              </w:rPr>
              <w:t>热</w:t>
            </w:r>
            <w:r>
              <w:rPr>
                <w:rFonts w:hint="eastAsia" w:ascii="宋体" w:hAnsi="宋体" w:cs="宋体"/>
                <w:color w:val="auto"/>
                <w:w w:val="99"/>
                <w:kern w:val="2"/>
                <w:sz w:val="21"/>
                <w:szCs w:val="21"/>
                <w:highlight w:val="none"/>
                <w:lang w:eastAsia="zh-CN"/>
              </w:rPr>
              <w:t>水</w:t>
            </w:r>
            <w:r>
              <w:rPr>
                <w:rFonts w:hint="eastAsia" w:ascii="宋体" w:hAnsi="宋体" w:cs="宋体"/>
                <w:color w:val="auto"/>
                <w:spacing w:val="-27"/>
                <w:w w:val="99"/>
                <w:kern w:val="2"/>
                <w:sz w:val="21"/>
                <w:szCs w:val="21"/>
                <w:highlight w:val="none"/>
                <w:lang w:eastAsia="zh-CN"/>
              </w:rPr>
              <w:t>机</w:t>
            </w:r>
            <w:r>
              <w:rPr>
                <w:rFonts w:hint="eastAsia" w:ascii="宋体" w:hAnsi="宋体" w:cs="宋体"/>
                <w:color w:val="auto"/>
                <w:w w:val="99"/>
                <w:kern w:val="2"/>
                <w:sz w:val="21"/>
                <w:szCs w:val="21"/>
                <w:highlight w:val="none"/>
                <w:lang w:eastAsia="zh-CN"/>
              </w:rPr>
              <w:t>（器</w:t>
            </w:r>
            <w:r>
              <w:rPr>
                <w:rFonts w:hint="eastAsia" w:ascii="宋体" w:hAnsi="宋体" w:cs="宋体"/>
                <w:color w:val="auto"/>
                <w:spacing w:val="-27"/>
                <w:w w:val="99"/>
                <w:kern w:val="2"/>
                <w:sz w:val="21"/>
                <w:szCs w:val="21"/>
                <w:highlight w:val="none"/>
                <w:lang w:eastAsia="zh-CN"/>
              </w:rPr>
              <w:t>）</w:t>
            </w:r>
            <w:r>
              <w:rPr>
                <w:rFonts w:hint="eastAsia" w:ascii="宋体" w:hAnsi="宋体" w:cs="宋体"/>
                <w:color w:val="auto"/>
                <w:w w:val="99"/>
                <w:kern w:val="2"/>
                <w:sz w:val="21"/>
                <w:szCs w:val="21"/>
                <w:highlight w:val="none"/>
                <w:lang w:eastAsia="zh-CN"/>
              </w:rPr>
              <w:t>能效</w:t>
            </w:r>
            <w:r>
              <w:rPr>
                <w:rFonts w:hint="eastAsia" w:ascii="宋体" w:hAnsi="宋体" w:cs="宋体"/>
                <w:color w:val="auto"/>
                <w:spacing w:val="2"/>
                <w:w w:val="99"/>
                <w:kern w:val="2"/>
                <w:sz w:val="21"/>
                <w:szCs w:val="21"/>
                <w:highlight w:val="none"/>
                <w:lang w:eastAsia="zh-CN"/>
              </w:rPr>
              <w:t>限</w:t>
            </w:r>
            <w:r>
              <w:rPr>
                <w:rFonts w:hint="eastAsia" w:ascii="宋体" w:hAnsi="宋体" w:cs="宋体"/>
                <w:color w:val="auto"/>
                <w:w w:val="99"/>
                <w:kern w:val="2"/>
                <w:sz w:val="21"/>
                <w:szCs w:val="21"/>
                <w:highlight w:val="none"/>
                <w:lang w:eastAsia="zh-CN"/>
              </w:rPr>
              <w:t>定值及能效等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295</w:t>
            </w:r>
            <w:r>
              <w:rPr>
                <w:rFonts w:hint="eastAsia" w:ascii="宋体" w:hAnsi="宋体" w:cs="宋体"/>
                <w:color w:val="auto"/>
                <w:w w:val="99"/>
                <w:kern w:val="2"/>
                <w:sz w:val="21"/>
                <w:szCs w:val="21"/>
                <w:highlight w:val="none"/>
                <w:lang w:eastAsia="zh-CN"/>
              </w:rPr>
              <w:t>4</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48086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8D46D8">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D4D7E3">
            <w:pPr>
              <w:widowControl/>
              <w:jc w:val="left"/>
              <w:rPr>
                <w:rFonts w:hint="eastAsia"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2123D6">
            <w:pPr>
              <w:widowControl/>
              <w:jc w:val="left"/>
              <w:rPr>
                <w:rFonts w:hint="eastAsia"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7A441E6">
            <w:pPr>
              <w:pStyle w:val="259"/>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太阳能</w:t>
            </w:r>
            <w:r>
              <w:rPr>
                <w:rFonts w:hint="eastAsia" w:ascii="宋体" w:hAnsi="宋体" w:cs="宋体"/>
                <w:color w:val="auto"/>
                <w:spacing w:val="2"/>
                <w:w w:val="99"/>
                <w:kern w:val="2"/>
                <w:sz w:val="21"/>
                <w:szCs w:val="21"/>
                <w:highlight w:val="none"/>
              </w:rPr>
              <w:t>热</w:t>
            </w:r>
            <w:r>
              <w:rPr>
                <w:rFonts w:hint="eastAsia" w:ascii="宋体" w:hAnsi="宋体" w:cs="宋体"/>
                <w:color w:val="auto"/>
                <w:w w:val="99"/>
                <w:kern w:val="2"/>
                <w:sz w:val="21"/>
                <w:szCs w:val="21"/>
                <w:highlight w:val="none"/>
              </w:rPr>
              <w:t>水系统</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671AA853">
            <w:pPr>
              <w:pStyle w:val="259"/>
              <w:spacing w:before="52" w:line="276" w:lineRule="auto"/>
              <w:ind w:left="7" w:right="4"/>
              <w:rPr>
                <w:rFonts w:hint="eastAsia"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《家用太阳能热水系统</w:t>
            </w:r>
            <w:r>
              <w:rPr>
                <w:rFonts w:hint="eastAsia" w:ascii="宋体" w:hAnsi="宋体" w:cs="宋体"/>
                <w:color w:val="auto"/>
                <w:spacing w:val="9"/>
                <w:w w:val="99"/>
                <w:kern w:val="2"/>
                <w:sz w:val="21"/>
                <w:szCs w:val="21"/>
                <w:highlight w:val="none"/>
                <w:lang w:eastAsia="zh-CN"/>
              </w:rPr>
              <w:t>能</w:t>
            </w:r>
            <w:r>
              <w:rPr>
                <w:rFonts w:hint="eastAsia" w:ascii="宋体" w:hAnsi="宋体" w:cs="宋体"/>
                <w:color w:val="auto"/>
                <w:spacing w:val="12"/>
                <w:w w:val="99"/>
                <w:kern w:val="2"/>
                <w:sz w:val="21"/>
                <w:szCs w:val="21"/>
                <w:highlight w:val="none"/>
                <w:lang w:eastAsia="zh-CN"/>
              </w:rPr>
              <w:t>效限</w:t>
            </w:r>
            <w:r>
              <w:rPr>
                <w:rFonts w:hint="eastAsia" w:ascii="宋体" w:hAnsi="宋体" w:cs="宋体"/>
                <w:color w:val="auto"/>
                <w:w w:val="99"/>
                <w:kern w:val="2"/>
                <w:sz w:val="21"/>
                <w:szCs w:val="21"/>
                <w:highlight w:val="none"/>
                <w:lang w:eastAsia="zh-CN"/>
              </w:rPr>
              <w:t>定值及能</w:t>
            </w:r>
            <w:r>
              <w:rPr>
                <w:rFonts w:hint="eastAsia" w:ascii="宋体" w:hAnsi="宋体" w:cs="宋体"/>
                <w:color w:val="auto"/>
                <w:spacing w:val="2"/>
                <w:w w:val="99"/>
                <w:kern w:val="2"/>
                <w:sz w:val="21"/>
                <w:szCs w:val="21"/>
                <w:highlight w:val="none"/>
                <w:lang w:eastAsia="zh-CN"/>
              </w:rPr>
              <w:t>效</w:t>
            </w:r>
            <w:r>
              <w:rPr>
                <w:rFonts w:hint="eastAsia" w:ascii="宋体" w:hAnsi="宋体" w:cs="宋体"/>
                <w:color w:val="auto"/>
                <w:w w:val="99"/>
                <w:kern w:val="2"/>
                <w:sz w:val="21"/>
                <w:szCs w:val="21"/>
                <w:highlight w:val="none"/>
                <w:lang w:eastAsia="zh-CN"/>
              </w:rPr>
              <w:t>等级</w:t>
            </w:r>
            <w:r>
              <w:rPr>
                <w:rFonts w:hint="eastAsia" w:ascii="宋体" w:hAnsi="宋体" w:cs="宋体"/>
                <w:color w:val="auto"/>
                <w:spacing w:val="2"/>
                <w:w w:val="99"/>
                <w:kern w:val="2"/>
                <w:sz w:val="21"/>
                <w:szCs w:val="21"/>
                <w:highlight w:val="none"/>
                <w:lang w:eastAsia="zh-CN"/>
              </w:rPr>
              <w:t>》</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26</w:t>
            </w:r>
            <w:r>
              <w:rPr>
                <w:rFonts w:hint="eastAsia" w:ascii="宋体" w:hAnsi="宋体" w:cs="宋体"/>
                <w:color w:val="auto"/>
                <w:w w:val="99"/>
                <w:kern w:val="2"/>
                <w:sz w:val="21"/>
                <w:szCs w:val="21"/>
                <w:highlight w:val="none"/>
                <w:lang w:eastAsia="zh-CN"/>
              </w:rPr>
              <w:t>96</w:t>
            </w:r>
            <w:r>
              <w:rPr>
                <w:rFonts w:hint="eastAsia" w:ascii="宋体" w:hAnsi="宋体" w:cs="宋体"/>
                <w:color w:val="auto"/>
                <w:spacing w:val="-2"/>
                <w:w w:val="99"/>
                <w:kern w:val="2"/>
                <w:sz w:val="21"/>
                <w:szCs w:val="21"/>
                <w:highlight w:val="none"/>
                <w:lang w:eastAsia="zh-CN"/>
              </w:rPr>
              <w:t>9</w:t>
            </w:r>
            <w:r>
              <w:rPr>
                <w:rFonts w:hint="eastAsia" w:ascii="宋体" w:hAnsi="宋体" w:cs="宋体"/>
                <w:color w:val="auto"/>
                <w:w w:val="99"/>
                <w:kern w:val="2"/>
                <w:sz w:val="21"/>
                <w:szCs w:val="21"/>
                <w:highlight w:val="none"/>
                <w:lang w:eastAsia="zh-CN"/>
              </w:rPr>
              <w:t>）</w:t>
            </w:r>
          </w:p>
        </w:tc>
      </w:tr>
      <w:tr w14:paraId="1CF09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2637B4BE">
            <w:pPr>
              <w:pStyle w:val="259"/>
              <w:jc w:val="center"/>
              <w:rPr>
                <w:rFonts w:hint="eastAsia"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1</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70D2D26E">
            <w:pPr>
              <w:pStyle w:val="259"/>
              <w:spacing w:before="157"/>
              <w:jc w:val="center"/>
              <w:rPr>
                <w:rFonts w:hint="eastAsia"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06</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900照明设备</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40ABEEB">
            <w:pPr>
              <w:pStyle w:val="259"/>
              <w:spacing w:before="133" w:line="276" w:lineRule="auto"/>
              <w:ind w:left="7" w:right="7"/>
              <w:jc w:val="center"/>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★普通照明用双端荧光灯</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E19C3FE">
            <w:pPr>
              <w:jc w:val="center"/>
              <w:rPr>
                <w:rFonts w:hint="eastAsia" w:ascii="宋体" w:hAnsi="宋体" w:cs="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493A2D55">
            <w:pPr>
              <w:pStyle w:val="259"/>
              <w:spacing w:before="133" w:line="276" w:lineRule="auto"/>
              <w:ind w:left="7" w:right="4"/>
              <w:rPr>
                <w:rFonts w:hint="eastAsia"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《普通照明用双端荧光</w:t>
            </w:r>
            <w:r>
              <w:rPr>
                <w:rFonts w:hint="eastAsia" w:ascii="宋体" w:hAnsi="宋体" w:cs="宋体"/>
                <w:color w:val="auto"/>
                <w:spacing w:val="9"/>
                <w:w w:val="99"/>
                <w:kern w:val="2"/>
                <w:sz w:val="21"/>
                <w:szCs w:val="21"/>
                <w:highlight w:val="none"/>
                <w:lang w:eastAsia="zh-CN"/>
              </w:rPr>
              <w:t>灯</w:t>
            </w:r>
            <w:r>
              <w:rPr>
                <w:rFonts w:hint="eastAsia" w:ascii="宋体" w:hAnsi="宋体" w:cs="宋体"/>
                <w:color w:val="auto"/>
                <w:spacing w:val="12"/>
                <w:w w:val="99"/>
                <w:kern w:val="2"/>
                <w:sz w:val="21"/>
                <w:szCs w:val="21"/>
                <w:highlight w:val="none"/>
                <w:lang w:eastAsia="zh-CN"/>
              </w:rPr>
              <w:t>能效</w:t>
            </w:r>
            <w:r>
              <w:rPr>
                <w:rFonts w:hint="eastAsia" w:ascii="宋体" w:hAnsi="宋体" w:cs="宋体"/>
                <w:color w:val="auto"/>
                <w:w w:val="99"/>
                <w:kern w:val="2"/>
                <w:sz w:val="21"/>
                <w:szCs w:val="21"/>
                <w:highlight w:val="none"/>
                <w:lang w:eastAsia="zh-CN"/>
              </w:rPr>
              <w:t>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19</w:t>
            </w:r>
            <w:r>
              <w:rPr>
                <w:rFonts w:hint="eastAsia" w:ascii="宋体" w:hAnsi="宋体" w:cs="宋体"/>
                <w:color w:val="auto"/>
                <w:w w:val="99"/>
                <w:kern w:val="2"/>
                <w:sz w:val="21"/>
                <w:szCs w:val="21"/>
                <w:highlight w:val="none"/>
                <w:lang w:eastAsia="zh-CN"/>
              </w:rPr>
              <w:t>04</w:t>
            </w:r>
            <w:r>
              <w:rPr>
                <w:rFonts w:hint="eastAsia" w:ascii="宋体" w:hAnsi="宋体" w:cs="宋体"/>
                <w:color w:val="auto"/>
                <w:spacing w:val="1"/>
                <w:w w:val="99"/>
                <w:kern w:val="2"/>
                <w:sz w:val="21"/>
                <w:szCs w:val="21"/>
                <w:highlight w:val="none"/>
                <w:lang w:eastAsia="zh-CN"/>
              </w:rPr>
              <w:t>3</w:t>
            </w:r>
            <w:r>
              <w:rPr>
                <w:rFonts w:hint="eastAsia" w:ascii="宋体" w:hAnsi="宋体" w:cs="宋体"/>
                <w:color w:val="auto"/>
                <w:w w:val="99"/>
                <w:kern w:val="2"/>
                <w:sz w:val="21"/>
                <w:szCs w:val="21"/>
                <w:highlight w:val="none"/>
                <w:lang w:eastAsia="zh-CN"/>
              </w:rPr>
              <w:t>）</w:t>
            </w:r>
          </w:p>
        </w:tc>
      </w:tr>
      <w:tr w14:paraId="1AB8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DCFF6F">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8876C8">
            <w:pPr>
              <w:widowControl/>
              <w:jc w:val="left"/>
              <w:rPr>
                <w:rFonts w:hint="eastAsia"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7A959EA">
            <w:pPr>
              <w:pStyle w:val="259"/>
              <w:spacing w:before="92" w:line="276" w:lineRule="auto"/>
              <w:ind w:left="7" w:right="2"/>
              <w:jc w:val="center"/>
              <w:rPr>
                <w:rFonts w:hint="eastAsia"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LE</w:t>
            </w:r>
            <w:r>
              <w:rPr>
                <w:rFonts w:hint="eastAsia" w:ascii="宋体" w:hAnsi="宋体" w:cs="宋体"/>
                <w:color w:val="auto"/>
                <w:w w:val="99"/>
                <w:kern w:val="2"/>
                <w:sz w:val="21"/>
                <w:szCs w:val="21"/>
                <w:highlight w:val="none"/>
              </w:rPr>
              <w:t>D</w:t>
            </w:r>
            <w:r>
              <w:rPr>
                <w:rFonts w:hint="eastAsia" w:ascii="宋体" w:hAnsi="宋体" w:cs="宋体"/>
                <w:color w:val="auto"/>
                <w:spacing w:val="12"/>
                <w:w w:val="99"/>
                <w:kern w:val="2"/>
                <w:sz w:val="21"/>
                <w:szCs w:val="21"/>
                <w:highlight w:val="none"/>
              </w:rPr>
              <w:t>道</w:t>
            </w:r>
            <w:r>
              <w:rPr>
                <w:rFonts w:hint="eastAsia" w:ascii="宋体" w:hAnsi="宋体" w:cs="宋体"/>
                <w:color w:val="auto"/>
                <w:spacing w:val="9"/>
                <w:w w:val="99"/>
                <w:kern w:val="2"/>
                <w:sz w:val="21"/>
                <w:szCs w:val="21"/>
                <w:highlight w:val="none"/>
              </w:rPr>
              <w:t>路</w:t>
            </w:r>
            <w:r>
              <w:rPr>
                <w:rFonts w:hint="eastAsia" w:ascii="宋体" w:hAnsi="宋体" w:cs="宋体"/>
                <w:color w:val="auto"/>
                <w:spacing w:val="13"/>
                <w:w w:val="99"/>
                <w:kern w:val="2"/>
                <w:sz w:val="21"/>
                <w:szCs w:val="21"/>
                <w:highlight w:val="none"/>
              </w:rPr>
              <w:t>/</w:t>
            </w:r>
            <w:r>
              <w:rPr>
                <w:rFonts w:hint="eastAsia" w:ascii="宋体" w:hAnsi="宋体" w:cs="宋体"/>
                <w:color w:val="auto"/>
                <w:spacing w:val="12"/>
                <w:w w:val="99"/>
                <w:kern w:val="2"/>
                <w:sz w:val="21"/>
                <w:szCs w:val="21"/>
                <w:highlight w:val="none"/>
              </w:rPr>
              <w:t>隧道照</w:t>
            </w:r>
            <w:r>
              <w:rPr>
                <w:rFonts w:hint="eastAsia" w:ascii="宋体" w:hAnsi="宋体" w:cs="宋体"/>
                <w:color w:val="auto"/>
                <w:w w:val="99"/>
                <w:kern w:val="2"/>
                <w:sz w:val="21"/>
                <w:szCs w:val="21"/>
                <w:highlight w:val="none"/>
              </w:rPr>
              <w:t>明产品</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50BF85B">
            <w:pPr>
              <w:jc w:val="center"/>
              <w:rPr>
                <w:rFonts w:hint="eastAsia" w:ascii="宋体" w:hAnsi="宋体" w:cs="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FD4A872">
            <w:pPr>
              <w:pStyle w:val="259"/>
              <w:spacing w:before="92" w:line="276" w:lineRule="auto"/>
              <w:ind w:left="7" w:right="7"/>
              <w:rPr>
                <w:rFonts w:hint="eastAsia" w:ascii="宋体" w:hAnsi="宋体" w:cs="宋体"/>
                <w:color w:val="auto"/>
                <w:kern w:val="2"/>
                <w:sz w:val="21"/>
                <w:szCs w:val="21"/>
                <w:highlight w:val="none"/>
                <w:lang w:eastAsia="zh-CN"/>
              </w:rPr>
            </w:pPr>
            <w:r>
              <w:rPr>
                <w:rFonts w:hint="eastAsia" w:ascii="宋体" w:hAnsi="宋体" w:cs="宋体"/>
                <w:color w:val="auto"/>
                <w:spacing w:val="4"/>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道</w:t>
            </w:r>
            <w:r>
              <w:rPr>
                <w:rFonts w:hint="eastAsia" w:ascii="宋体" w:hAnsi="宋体" w:cs="宋体"/>
                <w:color w:val="auto"/>
                <w:spacing w:val="4"/>
                <w:w w:val="99"/>
                <w:kern w:val="2"/>
                <w:sz w:val="21"/>
                <w:szCs w:val="21"/>
                <w:highlight w:val="none"/>
                <w:lang w:eastAsia="zh-CN"/>
              </w:rPr>
              <w:t>路和隧道照</w:t>
            </w:r>
            <w:r>
              <w:rPr>
                <w:rFonts w:hint="eastAsia" w:ascii="宋体" w:hAnsi="宋体" w:cs="宋体"/>
                <w:color w:val="auto"/>
                <w:spacing w:val="2"/>
                <w:w w:val="99"/>
                <w:kern w:val="2"/>
                <w:sz w:val="21"/>
                <w:szCs w:val="21"/>
                <w:highlight w:val="none"/>
                <w:lang w:eastAsia="zh-CN"/>
              </w:rPr>
              <w:t>明</w:t>
            </w:r>
            <w:r>
              <w:rPr>
                <w:rFonts w:hint="eastAsia" w:ascii="宋体" w:hAnsi="宋体" w:cs="宋体"/>
                <w:color w:val="auto"/>
                <w:w w:val="99"/>
                <w:kern w:val="2"/>
                <w:sz w:val="21"/>
                <w:szCs w:val="21"/>
                <w:highlight w:val="none"/>
                <w:lang w:eastAsia="zh-CN"/>
              </w:rPr>
              <w:t>用</w:t>
            </w:r>
            <w:r>
              <w:rPr>
                <w:rFonts w:hint="eastAsia" w:ascii="宋体" w:hAnsi="宋体" w:cs="宋体"/>
                <w:color w:val="auto"/>
                <w:spacing w:val="1"/>
                <w:w w:val="99"/>
                <w:kern w:val="2"/>
                <w:sz w:val="21"/>
                <w:szCs w:val="21"/>
                <w:highlight w:val="none"/>
                <w:lang w:eastAsia="zh-CN"/>
              </w:rPr>
              <w:t>LE</w:t>
            </w:r>
            <w:r>
              <w:rPr>
                <w:rFonts w:hint="eastAsia" w:ascii="宋体" w:hAnsi="宋体" w:cs="宋体"/>
                <w:color w:val="auto"/>
                <w:w w:val="99"/>
                <w:kern w:val="2"/>
                <w:sz w:val="21"/>
                <w:szCs w:val="21"/>
                <w:highlight w:val="none"/>
                <w:lang w:eastAsia="zh-CN"/>
              </w:rPr>
              <w:t>D</w:t>
            </w:r>
            <w:r>
              <w:rPr>
                <w:rFonts w:hint="eastAsia" w:ascii="宋体" w:hAnsi="宋体" w:cs="宋体"/>
                <w:color w:val="auto"/>
                <w:spacing w:val="4"/>
                <w:w w:val="99"/>
                <w:kern w:val="2"/>
                <w:sz w:val="21"/>
                <w:szCs w:val="21"/>
                <w:highlight w:val="none"/>
                <w:lang w:eastAsia="zh-CN"/>
              </w:rPr>
              <w:t>灯</w:t>
            </w:r>
            <w:r>
              <w:rPr>
                <w:rFonts w:hint="eastAsia" w:ascii="宋体" w:hAnsi="宋体" w:cs="宋体"/>
                <w:color w:val="auto"/>
                <w:spacing w:val="2"/>
                <w:w w:val="99"/>
                <w:kern w:val="2"/>
                <w:sz w:val="21"/>
                <w:szCs w:val="21"/>
                <w:highlight w:val="none"/>
                <w:lang w:eastAsia="zh-CN"/>
              </w:rPr>
              <w:t>具</w:t>
            </w:r>
            <w:r>
              <w:rPr>
                <w:rFonts w:hint="eastAsia" w:ascii="宋体" w:hAnsi="宋体" w:cs="宋体"/>
                <w:color w:val="auto"/>
                <w:w w:val="99"/>
                <w:kern w:val="2"/>
                <w:sz w:val="21"/>
                <w:szCs w:val="21"/>
                <w:highlight w:val="none"/>
                <w:lang w:eastAsia="zh-CN"/>
              </w:rPr>
              <w:t>能效限定</w:t>
            </w:r>
            <w:r>
              <w:rPr>
                <w:rFonts w:hint="eastAsia" w:ascii="宋体" w:hAnsi="宋体" w:cs="宋体"/>
                <w:color w:val="auto"/>
                <w:spacing w:val="2"/>
                <w:w w:val="99"/>
                <w:kern w:val="2"/>
                <w:sz w:val="21"/>
                <w:szCs w:val="21"/>
                <w:highlight w:val="none"/>
                <w:lang w:eastAsia="zh-CN"/>
              </w:rPr>
              <w:t>值</w:t>
            </w:r>
            <w:r>
              <w:rPr>
                <w:rFonts w:hint="eastAsia" w:ascii="宋体" w:hAnsi="宋体" w:cs="宋体"/>
                <w:color w:val="auto"/>
                <w:w w:val="99"/>
                <w:kern w:val="2"/>
                <w:sz w:val="21"/>
                <w:szCs w:val="21"/>
                <w:highlight w:val="none"/>
                <w:lang w:eastAsia="zh-CN"/>
              </w:rPr>
              <w:t>及能</w:t>
            </w:r>
            <w:r>
              <w:rPr>
                <w:rFonts w:hint="eastAsia" w:ascii="宋体" w:hAnsi="宋体" w:cs="宋体"/>
                <w:color w:val="auto"/>
                <w:spacing w:val="2"/>
                <w:w w:val="99"/>
                <w:kern w:val="2"/>
                <w:sz w:val="21"/>
                <w:szCs w:val="21"/>
                <w:highlight w:val="none"/>
                <w:lang w:eastAsia="zh-CN"/>
              </w:rPr>
              <w:t>效</w:t>
            </w:r>
            <w:r>
              <w:rPr>
                <w:rFonts w:hint="eastAsia" w:ascii="宋体" w:hAnsi="宋体" w:cs="宋体"/>
                <w:color w:val="auto"/>
                <w:w w:val="99"/>
                <w:kern w:val="2"/>
                <w:sz w:val="21"/>
                <w:szCs w:val="21"/>
                <w:highlight w:val="none"/>
                <w:lang w:eastAsia="zh-CN"/>
              </w:rPr>
              <w:t>等级</w:t>
            </w:r>
            <w:r>
              <w:rPr>
                <w:rFonts w:hint="eastAsia" w:ascii="宋体" w:hAnsi="宋体" w:cs="宋体"/>
                <w:color w:val="auto"/>
                <w:spacing w:val="-106"/>
                <w:w w:val="99"/>
                <w:kern w:val="2"/>
                <w:sz w:val="21"/>
                <w:szCs w:val="21"/>
                <w:highlight w:val="none"/>
                <w:lang w:eastAsia="zh-CN"/>
              </w:rPr>
              <w:t>》</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3747</w:t>
            </w:r>
            <w:r>
              <w:rPr>
                <w:rFonts w:hint="eastAsia" w:ascii="宋体" w:hAnsi="宋体" w:cs="宋体"/>
                <w:color w:val="auto"/>
                <w:w w:val="99"/>
                <w:kern w:val="2"/>
                <w:sz w:val="21"/>
                <w:szCs w:val="21"/>
                <w:highlight w:val="none"/>
                <w:lang w:eastAsia="zh-CN"/>
              </w:rPr>
              <w:t>8</w:t>
            </w:r>
          </w:p>
        </w:tc>
      </w:tr>
      <w:tr w14:paraId="1E4AC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5DD20F">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DA6B45">
            <w:pPr>
              <w:widowControl/>
              <w:jc w:val="left"/>
              <w:rPr>
                <w:rFonts w:hint="eastAsia"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9E3632E">
            <w:pPr>
              <w:pStyle w:val="259"/>
              <w:jc w:val="center"/>
              <w:rPr>
                <w:rFonts w:hint="eastAsia"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LE</w:t>
            </w:r>
            <w:r>
              <w:rPr>
                <w:rFonts w:hint="eastAsia" w:ascii="宋体" w:hAnsi="宋体" w:cs="宋体"/>
                <w:color w:val="auto"/>
                <w:w w:val="99"/>
                <w:kern w:val="2"/>
                <w:sz w:val="21"/>
                <w:szCs w:val="21"/>
                <w:highlight w:val="none"/>
              </w:rPr>
              <w:t>D筒灯</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87804FB">
            <w:pPr>
              <w:jc w:val="center"/>
              <w:rPr>
                <w:rFonts w:hint="eastAsia" w:ascii="宋体" w:hAnsi="宋体" w:cs="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0E729C07">
            <w:pPr>
              <w:pStyle w:val="259"/>
              <w:spacing w:before="83" w:line="276" w:lineRule="auto"/>
              <w:ind w:left="7" w:right="7"/>
              <w:rPr>
                <w:rFonts w:hint="eastAsia" w:ascii="宋体" w:hAnsi="宋体" w:cs="宋体"/>
                <w:color w:val="auto"/>
                <w:kern w:val="2"/>
                <w:sz w:val="21"/>
                <w:szCs w:val="21"/>
                <w:highlight w:val="none"/>
                <w:lang w:eastAsia="zh-CN"/>
              </w:rPr>
            </w:pPr>
            <w:r>
              <w:rPr>
                <w:rFonts w:hint="eastAsia" w:ascii="宋体" w:hAnsi="宋体" w:cs="宋体"/>
                <w:color w:val="auto"/>
                <w:spacing w:val="4"/>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室</w:t>
            </w:r>
            <w:r>
              <w:rPr>
                <w:rFonts w:hint="eastAsia" w:ascii="宋体" w:hAnsi="宋体" w:cs="宋体"/>
                <w:color w:val="auto"/>
                <w:spacing w:val="4"/>
                <w:w w:val="99"/>
                <w:kern w:val="2"/>
                <w:sz w:val="21"/>
                <w:szCs w:val="21"/>
                <w:highlight w:val="none"/>
                <w:lang w:eastAsia="zh-CN"/>
              </w:rPr>
              <w:t>内照明</w:t>
            </w:r>
            <w:r>
              <w:rPr>
                <w:rFonts w:hint="eastAsia" w:ascii="宋体" w:hAnsi="宋体" w:cs="宋体"/>
                <w:color w:val="auto"/>
                <w:w w:val="99"/>
                <w:kern w:val="2"/>
                <w:sz w:val="21"/>
                <w:szCs w:val="21"/>
                <w:highlight w:val="none"/>
                <w:lang w:eastAsia="zh-CN"/>
              </w:rPr>
              <w:t>用</w:t>
            </w:r>
            <w:r>
              <w:rPr>
                <w:rFonts w:hint="eastAsia" w:ascii="宋体" w:hAnsi="宋体" w:cs="宋体"/>
                <w:color w:val="auto"/>
                <w:spacing w:val="1"/>
                <w:w w:val="99"/>
                <w:kern w:val="2"/>
                <w:sz w:val="21"/>
                <w:szCs w:val="21"/>
                <w:highlight w:val="none"/>
                <w:lang w:eastAsia="zh-CN"/>
              </w:rPr>
              <w:t>LE</w:t>
            </w:r>
            <w:r>
              <w:rPr>
                <w:rFonts w:hint="eastAsia" w:ascii="宋体" w:hAnsi="宋体" w:cs="宋体"/>
                <w:color w:val="auto"/>
                <w:w w:val="99"/>
                <w:kern w:val="2"/>
                <w:sz w:val="21"/>
                <w:szCs w:val="21"/>
                <w:highlight w:val="none"/>
                <w:lang w:eastAsia="zh-CN"/>
              </w:rPr>
              <w:t>D</w:t>
            </w:r>
            <w:r>
              <w:rPr>
                <w:rFonts w:hint="eastAsia" w:ascii="宋体" w:hAnsi="宋体" w:cs="宋体"/>
                <w:color w:val="auto"/>
                <w:spacing w:val="4"/>
                <w:w w:val="99"/>
                <w:kern w:val="2"/>
                <w:sz w:val="21"/>
                <w:szCs w:val="21"/>
                <w:highlight w:val="none"/>
                <w:lang w:eastAsia="zh-CN"/>
              </w:rPr>
              <w:t>产</w:t>
            </w:r>
            <w:r>
              <w:rPr>
                <w:rFonts w:hint="eastAsia" w:ascii="宋体" w:hAnsi="宋体" w:cs="宋体"/>
                <w:color w:val="auto"/>
                <w:spacing w:val="2"/>
                <w:w w:val="99"/>
                <w:kern w:val="2"/>
                <w:sz w:val="21"/>
                <w:szCs w:val="21"/>
                <w:highlight w:val="none"/>
                <w:lang w:eastAsia="zh-CN"/>
              </w:rPr>
              <w:t>品</w:t>
            </w:r>
            <w:r>
              <w:rPr>
                <w:rFonts w:hint="eastAsia" w:ascii="宋体" w:hAnsi="宋体" w:cs="宋体"/>
                <w:color w:val="auto"/>
                <w:spacing w:val="4"/>
                <w:w w:val="99"/>
                <w:kern w:val="2"/>
                <w:sz w:val="21"/>
                <w:szCs w:val="21"/>
                <w:highlight w:val="none"/>
                <w:lang w:eastAsia="zh-CN"/>
              </w:rPr>
              <w:t>能效</w:t>
            </w:r>
            <w:r>
              <w:rPr>
                <w:rFonts w:hint="eastAsia" w:ascii="宋体" w:hAnsi="宋体" w:cs="宋体"/>
                <w:color w:val="auto"/>
                <w:spacing w:val="2"/>
                <w:w w:val="99"/>
                <w:kern w:val="2"/>
                <w:sz w:val="21"/>
                <w:szCs w:val="21"/>
                <w:highlight w:val="none"/>
                <w:lang w:eastAsia="zh-CN"/>
              </w:rPr>
              <w:t>限</w:t>
            </w:r>
            <w:r>
              <w:rPr>
                <w:rFonts w:hint="eastAsia" w:ascii="宋体" w:hAnsi="宋体" w:cs="宋体"/>
                <w:color w:val="auto"/>
                <w:w w:val="99"/>
                <w:kern w:val="2"/>
                <w:sz w:val="21"/>
                <w:szCs w:val="21"/>
                <w:highlight w:val="none"/>
                <w:lang w:eastAsia="zh-CN"/>
              </w:rPr>
              <w:t>定值及能</w:t>
            </w:r>
            <w:r>
              <w:rPr>
                <w:rFonts w:hint="eastAsia" w:ascii="宋体" w:hAnsi="宋体" w:cs="宋体"/>
                <w:color w:val="auto"/>
                <w:spacing w:val="2"/>
                <w:w w:val="99"/>
                <w:kern w:val="2"/>
                <w:sz w:val="21"/>
                <w:szCs w:val="21"/>
                <w:highlight w:val="none"/>
                <w:lang w:eastAsia="zh-CN"/>
              </w:rPr>
              <w:t>效</w:t>
            </w:r>
            <w:r>
              <w:rPr>
                <w:rFonts w:hint="eastAsia" w:ascii="宋体" w:hAnsi="宋体" w:cs="宋体"/>
                <w:color w:val="auto"/>
                <w:w w:val="99"/>
                <w:kern w:val="2"/>
                <w:sz w:val="21"/>
                <w:szCs w:val="21"/>
                <w:highlight w:val="none"/>
                <w:lang w:eastAsia="zh-CN"/>
              </w:rPr>
              <w:t>等级</w:t>
            </w:r>
            <w:r>
              <w:rPr>
                <w:rFonts w:hint="eastAsia" w:ascii="宋体" w:hAnsi="宋体" w:cs="宋体"/>
                <w:color w:val="auto"/>
                <w:spacing w:val="2"/>
                <w:w w:val="99"/>
                <w:kern w:val="2"/>
                <w:sz w:val="21"/>
                <w:szCs w:val="21"/>
                <w:highlight w:val="none"/>
                <w:lang w:eastAsia="zh-CN"/>
              </w:rPr>
              <w:t>》</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30</w:t>
            </w:r>
            <w:r>
              <w:rPr>
                <w:rFonts w:hint="eastAsia" w:ascii="宋体" w:hAnsi="宋体" w:cs="宋体"/>
                <w:color w:val="auto"/>
                <w:w w:val="99"/>
                <w:kern w:val="2"/>
                <w:sz w:val="21"/>
                <w:szCs w:val="21"/>
                <w:highlight w:val="none"/>
                <w:lang w:eastAsia="zh-CN"/>
              </w:rPr>
              <w:t>25</w:t>
            </w:r>
            <w:r>
              <w:rPr>
                <w:rFonts w:hint="eastAsia" w:ascii="宋体" w:hAnsi="宋体" w:cs="宋体"/>
                <w:color w:val="auto"/>
                <w:spacing w:val="-2"/>
                <w:w w:val="99"/>
                <w:kern w:val="2"/>
                <w:sz w:val="21"/>
                <w:szCs w:val="21"/>
                <w:highlight w:val="none"/>
                <w:lang w:eastAsia="zh-CN"/>
              </w:rPr>
              <w:t>5</w:t>
            </w:r>
            <w:r>
              <w:rPr>
                <w:rFonts w:hint="eastAsia" w:ascii="宋体" w:hAnsi="宋体" w:cs="宋体"/>
                <w:color w:val="auto"/>
                <w:w w:val="99"/>
                <w:kern w:val="2"/>
                <w:sz w:val="21"/>
                <w:szCs w:val="21"/>
                <w:highlight w:val="none"/>
                <w:lang w:eastAsia="zh-CN"/>
              </w:rPr>
              <w:t>）</w:t>
            </w:r>
          </w:p>
        </w:tc>
      </w:tr>
      <w:tr w14:paraId="1918D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A52963">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63693A">
            <w:pPr>
              <w:widowControl/>
              <w:jc w:val="left"/>
              <w:rPr>
                <w:rFonts w:hint="eastAsia"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91EBD55">
            <w:pPr>
              <w:pStyle w:val="259"/>
              <w:spacing w:line="276" w:lineRule="auto"/>
              <w:ind w:right="7"/>
              <w:jc w:val="center"/>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普</w:t>
            </w:r>
            <w:r>
              <w:rPr>
                <w:rFonts w:hint="eastAsia" w:ascii="宋体" w:hAnsi="宋体" w:cs="宋体"/>
                <w:color w:val="auto"/>
                <w:spacing w:val="24"/>
                <w:w w:val="99"/>
                <w:kern w:val="2"/>
                <w:sz w:val="21"/>
                <w:szCs w:val="21"/>
                <w:highlight w:val="none"/>
                <w:lang w:eastAsia="zh-CN"/>
              </w:rPr>
              <w:t>通</w:t>
            </w:r>
            <w:r>
              <w:rPr>
                <w:rFonts w:hint="eastAsia" w:ascii="宋体" w:hAnsi="宋体" w:cs="宋体"/>
                <w:color w:val="auto"/>
                <w:w w:val="99"/>
                <w:kern w:val="2"/>
                <w:sz w:val="21"/>
                <w:szCs w:val="21"/>
                <w:highlight w:val="none"/>
                <w:lang w:eastAsia="zh-CN"/>
              </w:rPr>
              <w:t>照明用非</w:t>
            </w:r>
            <w:r>
              <w:rPr>
                <w:rFonts w:hint="eastAsia" w:ascii="宋体" w:hAnsi="宋体" w:cs="宋体"/>
                <w:color w:val="auto"/>
                <w:spacing w:val="24"/>
                <w:w w:val="99"/>
                <w:kern w:val="2"/>
                <w:sz w:val="21"/>
                <w:szCs w:val="21"/>
                <w:highlight w:val="none"/>
                <w:lang w:eastAsia="zh-CN"/>
              </w:rPr>
              <w:t>定</w:t>
            </w:r>
            <w:r>
              <w:rPr>
                <w:rFonts w:hint="eastAsia" w:ascii="宋体" w:hAnsi="宋体" w:cs="宋体"/>
                <w:color w:val="auto"/>
                <w:w w:val="99"/>
                <w:kern w:val="2"/>
                <w:sz w:val="21"/>
                <w:szCs w:val="21"/>
                <w:highlight w:val="none"/>
                <w:lang w:eastAsia="zh-CN"/>
              </w:rPr>
              <w:t>向自镇流</w:t>
            </w:r>
            <w:r>
              <w:rPr>
                <w:rFonts w:hint="eastAsia" w:ascii="宋体" w:hAnsi="宋体" w:cs="宋体"/>
                <w:color w:val="auto"/>
                <w:spacing w:val="1"/>
                <w:w w:val="99"/>
                <w:kern w:val="2"/>
                <w:sz w:val="21"/>
                <w:szCs w:val="21"/>
                <w:highlight w:val="none"/>
                <w:lang w:eastAsia="zh-CN"/>
              </w:rPr>
              <w:t>LE</w:t>
            </w:r>
            <w:r>
              <w:rPr>
                <w:rFonts w:hint="eastAsia" w:ascii="宋体" w:hAnsi="宋体" w:cs="宋体"/>
                <w:color w:val="auto"/>
                <w:w w:val="99"/>
                <w:kern w:val="2"/>
                <w:sz w:val="21"/>
                <w:szCs w:val="21"/>
                <w:highlight w:val="none"/>
                <w:lang w:eastAsia="zh-CN"/>
              </w:rPr>
              <w:t>D灯</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721A84C">
            <w:pPr>
              <w:jc w:val="center"/>
              <w:rPr>
                <w:rFonts w:hint="eastAsia" w:ascii="宋体" w:hAnsi="宋体" w:cs="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012CBFB">
            <w:pPr>
              <w:pStyle w:val="259"/>
              <w:spacing w:before="5"/>
              <w:rPr>
                <w:rFonts w:hint="eastAsia" w:ascii="宋体" w:hAnsi="宋体" w:cs="宋体"/>
                <w:color w:val="auto"/>
                <w:kern w:val="2"/>
                <w:sz w:val="21"/>
                <w:szCs w:val="21"/>
                <w:highlight w:val="none"/>
                <w:lang w:eastAsia="zh-CN"/>
              </w:rPr>
            </w:pPr>
          </w:p>
          <w:p w14:paraId="5E988DB9">
            <w:pPr>
              <w:pStyle w:val="259"/>
              <w:spacing w:line="276" w:lineRule="auto"/>
              <w:ind w:left="7" w:right="7"/>
              <w:rPr>
                <w:rFonts w:hint="eastAsia" w:ascii="宋体" w:hAnsi="宋体" w:cs="宋体"/>
                <w:color w:val="auto"/>
                <w:kern w:val="2"/>
                <w:sz w:val="21"/>
                <w:szCs w:val="21"/>
                <w:highlight w:val="none"/>
                <w:lang w:eastAsia="zh-CN"/>
              </w:rPr>
            </w:pPr>
            <w:r>
              <w:rPr>
                <w:rFonts w:hint="eastAsia" w:ascii="宋体" w:hAnsi="宋体" w:cs="宋体"/>
                <w:color w:val="auto"/>
                <w:spacing w:val="4"/>
                <w:w w:val="99"/>
                <w:kern w:val="2"/>
                <w:sz w:val="21"/>
                <w:szCs w:val="21"/>
                <w:highlight w:val="none"/>
                <w:lang w:eastAsia="zh-CN"/>
              </w:rPr>
              <w:t>《</w:t>
            </w:r>
            <w:r>
              <w:rPr>
                <w:rFonts w:hint="eastAsia" w:ascii="宋体" w:hAnsi="宋体" w:cs="宋体"/>
                <w:color w:val="auto"/>
                <w:spacing w:val="2"/>
                <w:w w:val="99"/>
                <w:kern w:val="2"/>
                <w:sz w:val="21"/>
                <w:szCs w:val="21"/>
                <w:highlight w:val="none"/>
                <w:lang w:eastAsia="zh-CN"/>
              </w:rPr>
              <w:t>室</w:t>
            </w:r>
            <w:r>
              <w:rPr>
                <w:rFonts w:hint="eastAsia" w:ascii="宋体" w:hAnsi="宋体" w:cs="宋体"/>
                <w:color w:val="auto"/>
                <w:spacing w:val="4"/>
                <w:w w:val="99"/>
                <w:kern w:val="2"/>
                <w:sz w:val="21"/>
                <w:szCs w:val="21"/>
                <w:highlight w:val="none"/>
                <w:lang w:eastAsia="zh-CN"/>
              </w:rPr>
              <w:t>内照明</w:t>
            </w:r>
            <w:r>
              <w:rPr>
                <w:rFonts w:hint="eastAsia" w:ascii="宋体" w:hAnsi="宋体" w:cs="宋体"/>
                <w:color w:val="auto"/>
                <w:w w:val="99"/>
                <w:kern w:val="2"/>
                <w:sz w:val="21"/>
                <w:szCs w:val="21"/>
                <w:highlight w:val="none"/>
                <w:lang w:eastAsia="zh-CN"/>
              </w:rPr>
              <w:t>用</w:t>
            </w:r>
            <w:r>
              <w:rPr>
                <w:rFonts w:hint="eastAsia" w:ascii="宋体" w:hAnsi="宋体" w:cs="宋体"/>
                <w:color w:val="auto"/>
                <w:spacing w:val="1"/>
                <w:w w:val="99"/>
                <w:kern w:val="2"/>
                <w:sz w:val="21"/>
                <w:szCs w:val="21"/>
                <w:highlight w:val="none"/>
                <w:lang w:eastAsia="zh-CN"/>
              </w:rPr>
              <w:t>LE</w:t>
            </w:r>
            <w:r>
              <w:rPr>
                <w:rFonts w:hint="eastAsia" w:ascii="宋体" w:hAnsi="宋体" w:cs="宋体"/>
                <w:color w:val="auto"/>
                <w:w w:val="99"/>
                <w:kern w:val="2"/>
                <w:sz w:val="21"/>
                <w:szCs w:val="21"/>
                <w:highlight w:val="none"/>
                <w:lang w:eastAsia="zh-CN"/>
              </w:rPr>
              <w:t>D</w:t>
            </w:r>
            <w:r>
              <w:rPr>
                <w:rFonts w:hint="eastAsia" w:ascii="宋体" w:hAnsi="宋体" w:cs="宋体"/>
                <w:color w:val="auto"/>
                <w:spacing w:val="4"/>
                <w:w w:val="99"/>
                <w:kern w:val="2"/>
                <w:sz w:val="21"/>
                <w:szCs w:val="21"/>
                <w:highlight w:val="none"/>
                <w:lang w:eastAsia="zh-CN"/>
              </w:rPr>
              <w:t>产</w:t>
            </w:r>
            <w:r>
              <w:rPr>
                <w:rFonts w:hint="eastAsia" w:ascii="宋体" w:hAnsi="宋体" w:cs="宋体"/>
                <w:color w:val="auto"/>
                <w:spacing w:val="2"/>
                <w:w w:val="99"/>
                <w:kern w:val="2"/>
                <w:sz w:val="21"/>
                <w:szCs w:val="21"/>
                <w:highlight w:val="none"/>
                <w:lang w:eastAsia="zh-CN"/>
              </w:rPr>
              <w:t>品</w:t>
            </w:r>
            <w:r>
              <w:rPr>
                <w:rFonts w:hint="eastAsia" w:ascii="宋体" w:hAnsi="宋体" w:cs="宋体"/>
                <w:color w:val="auto"/>
                <w:spacing w:val="4"/>
                <w:w w:val="99"/>
                <w:kern w:val="2"/>
                <w:sz w:val="21"/>
                <w:szCs w:val="21"/>
                <w:highlight w:val="none"/>
                <w:lang w:eastAsia="zh-CN"/>
              </w:rPr>
              <w:t>能效</w:t>
            </w:r>
            <w:r>
              <w:rPr>
                <w:rFonts w:hint="eastAsia" w:ascii="宋体" w:hAnsi="宋体" w:cs="宋体"/>
                <w:color w:val="auto"/>
                <w:spacing w:val="2"/>
                <w:w w:val="99"/>
                <w:kern w:val="2"/>
                <w:sz w:val="21"/>
                <w:szCs w:val="21"/>
                <w:highlight w:val="none"/>
                <w:lang w:eastAsia="zh-CN"/>
              </w:rPr>
              <w:t>限</w:t>
            </w:r>
            <w:r>
              <w:rPr>
                <w:rFonts w:hint="eastAsia" w:ascii="宋体" w:hAnsi="宋体" w:cs="宋体"/>
                <w:color w:val="auto"/>
                <w:w w:val="99"/>
                <w:kern w:val="2"/>
                <w:sz w:val="21"/>
                <w:szCs w:val="21"/>
                <w:highlight w:val="none"/>
                <w:lang w:eastAsia="zh-CN"/>
              </w:rPr>
              <w:t>定值及能</w:t>
            </w:r>
            <w:r>
              <w:rPr>
                <w:rFonts w:hint="eastAsia" w:ascii="宋体" w:hAnsi="宋体" w:cs="宋体"/>
                <w:color w:val="auto"/>
                <w:spacing w:val="2"/>
                <w:w w:val="99"/>
                <w:kern w:val="2"/>
                <w:sz w:val="21"/>
                <w:szCs w:val="21"/>
                <w:highlight w:val="none"/>
                <w:lang w:eastAsia="zh-CN"/>
              </w:rPr>
              <w:t>效</w:t>
            </w:r>
            <w:r>
              <w:rPr>
                <w:rFonts w:hint="eastAsia" w:ascii="宋体" w:hAnsi="宋体" w:cs="宋体"/>
                <w:color w:val="auto"/>
                <w:w w:val="99"/>
                <w:kern w:val="2"/>
                <w:sz w:val="21"/>
                <w:szCs w:val="21"/>
                <w:highlight w:val="none"/>
                <w:lang w:eastAsia="zh-CN"/>
              </w:rPr>
              <w:t>等级</w:t>
            </w:r>
            <w:r>
              <w:rPr>
                <w:rFonts w:hint="eastAsia" w:ascii="宋体" w:hAnsi="宋体" w:cs="宋体"/>
                <w:color w:val="auto"/>
                <w:spacing w:val="2"/>
                <w:w w:val="99"/>
                <w:kern w:val="2"/>
                <w:sz w:val="21"/>
                <w:szCs w:val="21"/>
                <w:highlight w:val="none"/>
                <w:lang w:eastAsia="zh-CN"/>
              </w:rPr>
              <w:t>》</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30</w:t>
            </w:r>
            <w:r>
              <w:rPr>
                <w:rFonts w:hint="eastAsia" w:ascii="宋体" w:hAnsi="宋体" w:cs="宋体"/>
                <w:color w:val="auto"/>
                <w:w w:val="99"/>
                <w:kern w:val="2"/>
                <w:sz w:val="21"/>
                <w:szCs w:val="21"/>
                <w:highlight w:val="none"/>
                <w:lang w:eastAsia="zh-CN"/>
              </w:rPr>
              <w:t>25</w:t>
            </w:r>
            <w:r>
              <w:rPr>
                <w:rFonts w:hint="eastAsia" w:ascii="宋体" w:hAnsi="宋体" w:cs="宋体"/>
                <w:color w:val="auto"/>
                <w:spacing w:val="-2"/>
                <w:w w:val="99"/>
                <w:kern w:val="2"/>
                <w:sz w:val="21"/>
                <w:szCs w:val="21"/>
                <w:highlight w:val="none"/>
                <w:lang w:eastAsia="zh-CN"/>
              </w:rPr>
              <w:t>5</w:t>
            </w:r>
            <w:r>
              <w:rPr>
                <w:rFonts w:hint="eastAsia" w:ascii="宋体" w:hAnsi="宋体" w:cs="宋体"/>
                <w:color w:val="auto"/>
                <w:w w:val="99"/>
                <w:kern w:val="2"/>
                <w:sz w:val="21"/>
                <w:szCs w:val="21"/>
                <w:highlight w:val="none"/>
                <w:lang w:eastAsia="zh-CN"/>
              </w:rPr>
              <w:t>）</w:t>
            </w:r>
          </w:p>
        </w:tc>
      </w:tr>
      <w:tr w14:paraId="7D155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1D2D7AFB">
            <w:pPr>
              <w:pStyle w:val="259"/>
              <w:jc w:val="center"/>
              <w:rPr>
                <w:rFonts w:hint="eastAsia"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2</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5B0DE242">
            <w:pPr>
              <w:pStyle w:val="259"/>
              <w:spacing w:before="81"/>
              <w:ind w:left="7"/>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91000电视设备</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2CBFB93">
            <w:pPr>
              <w:pStyle w:val="259"/>
              <w:spacing w:before="81" w:line="276" w:lineRule="auto"/>
              <w:ind w:left="7" w:right="5"/>
              <w:jc w:val="center"/>
              <w:rPr>
                <w:rFonts w:hint="eastAsia" w:ascii="宋体" w:hAnsi="宋体" w:cs="宋体"/>
                <w:color w:val="auto"/>
                <w:kern w:val="2"/>
                <w:sz w:val="21"/>
                <w:szCs w:val="21"/>
                <w:highlight w:val="none"/>
                <w:lang w:eastAsia="zh-CN"/>
              </w:rPr>
            </w:pPr>
            <w:r>
              <w:rPr>
                <w:rFonts w:hint="eastAsia" w:ascii="宋体" w:hAnsi="宋体" w:cs="宋体"/>
                <w:color w:val="auto"/>
                <w:spacing w:val="1"/>
                <w:w w:val="99"/>
                <w:kern w:val="2"/>
                <w:sz w:val="21"/>
                <w:szCs w:val="21"/>
                <w:highlight w:val="none"/>
                <w:lang w:eastAsia="zh-CN"/>
              </w:rPr>
              <w:t>A02</w:t>
            </w:r>
            <w:r>
              <w:rPr>
                <w:rFonts w:hint="eastAsia" w:ascii="宋体" w:hAnsi="宋体" w:cs="宋体"/>
                <w:color w:val="auto"/>
                <w:w w:val="99"/>
                <w:kern w:val="2"/>
                <w:sz w:val="21"/>
                <w:szCs w:val="21"/>
                <w:highlight w:val="none"/>
                <w:lang w:eastAsia="zh-CN"/>
              </w:rPr>
              <w:t>09</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001普通电视设备（</w:t>
            </w:r>
            <w:r>
              <w:rPr>
                <w:rFonts w:hint="eastAsia" w:ascii="宋体" w:hAnsi="宋体" w:cs="宋体"/>
                <w:color w:val="auto"/>
                <w:spacing w:val="2"/>
                <w:w w:val="99"/>
                <w:kern w:val="2"/>
                <w:sz w:val="21"/>
                <w:szCs w:val="21"/>
                <w:highlight w:val="none"/>
                <w:lang w:eastAsia="zh-CN"/>
              </w:rPr>
              <w:t>电</w:t>
            </w:r>
            <w:r>
              <w:rPr>
                <w:rFonts w:hint="eastAsia" w:ascii="宋体" w:hAnsi="宋体" w:cs="宋体"/>
                <w:color w:val="auto"/>
                <w:w w:val="99"/>
                <w:kern w:val="2"/>
                <w:sz w:val="21"/>
                <w:szCs w:val="21"/>
                <w:highlight w:val="none"/>
                <w:lang w:eastAsia="zh-CN"/>
              </w:rPr>
              <w:t>视机）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E3763ED">
            <w:pPr>
              <w:jc w:val="center"/>
              <w:rPr>
                <w:rFonts w:hint="eastAsia" w:ascii="宋体" w:hAnsi="宋体" w:cs="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001D5521">
            <w:pPr>
              <w:pStyle w:val="259"/>
              <w:spacing w:before="81" w:line="276" w:lineRule="auto"/>
              <w:ind w:left="7" w:right="4"/>
              <w:rPr>
                <w:rFonts w:hint="eastAsia"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《平板电视能效限定值</w:t>
            </w:r>
            <w:r>
              <w:rPr>
                <w:rFonts w:hint="eastAsia" w:ascii="宋体" w:hAnsi="宋体" w:cs="宋体"/>
                <w:color w:val="auto"/>
                <w:spacing w:val="9"/>
                <w:w w:val="99"/>
                <w:kern w:val="2"/>
                <w:sz w:val="21"/>
                <w:szCs w:val="21"/>
                <w:highlight w:val="none"/>
                <w:lang w:eastAsia="zh-CN"/>
              </w:rPr>
              <w:t>及</w:t>
            </w:r>
            <w:r>
              <w:rPr>
                <w:rFonts w:hint="eastAsia" w:ascii="宋体" w:hAnsi="宋体" w:cs="宋体"/>
                <w:color w:val="auto"/>
                <w:spacing w:val="12"/>
                <w:w w:val="99"/>
                <w:kern w:val="2"/>
                <w:sz w:val="21"/>
                <w:szCs w:val="21"/>
                <w:highlight w:val="none"/>
                <w:lang w:eastAsia="zh-CN"/>
              </w:rPr>
              <w:t>能效</w:t>
            </w:r>
            <w:r>
              <w:rPr>
                <w:rFonts w:hint="eastAsia" w:ascii="宋体" w:hAnsi="宋体" w:cs="宋体"/>
                <w:color w:val="auto"/>
                <w:w w:val="99"/>
                <w:kern w:val="2"/>
                <w:sz w:val="21"/>
                <w:szCs w:val="21"/>
                <w:highlight w:val="none"/>
                <w:lang w:eastAsia="zh-CN"/>
              </w:rPr>
              <w:t>等级》（</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248</w:t>
            </w:r>
            <w:r>
              <w:rPr>
                <w:rFonts w:hint="eastAsia" w:ascii="宋体" w:hAnsi="宋体" w:cs="宋体"/>
                <w:color w:val="auto"/>
                <w:w w:val="99"/>
                <w:kern w:val="2"/>
                <w:sz w:val="21"/>
                <w:szCs w:val="21"/>
                <w:highlight w:val="none"/>
                <w:lang w:eastAsia="zh-CN"/>
              </w:rPr>
              <w:t>50）</w:t>
            </w:r>
          </w:p>
        </w:tc>
      </w:tr>
      <w:tr w14:paraId="60C9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3DF0C77B">
            <w:pPr>
              <w:pStyle w:val="259"/>
              <w:jc w:val="center"/>
              <w:rPr>
                <w:rFonts w:hint="eastAsia"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3</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157E8825">
            <w:pPr>
              <w:pStyle w:val="259"/>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91100视频设备</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3474835">
            <w:pPr>
              <w:pStyle w:val="259"/>
              <w:spacing w:line="276" w:lineRule="auto"/>
              <w:ind w:right="5"/>
              <w:jc w:val="center"/>
              <w:rPr>
                <w:rFonts w:hint="eastAsia"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09</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107视频监控设备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7570FCB">
            <w:pPr>
              <w:pStyle w:val="259"/>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监视器</w:t>
            </w: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92874A6">
            <w:pPr>
              <w:pStyle w:val="259"/>
              <w:spacing w:before="28" w:line="276" w:lineRule="auto"/>
              <w:ind w:left="7" w:right="5"/>
              <w:rPr>
                <w:rFonts w:hint="eastAsia"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以射频信号为主要信号</w:t>
            </w:r>
            <w:r>
              <w:rPr>
                <w:rFonts w:hint="eastAsia" w:ascii="宋体" w:hAnsi="宋体" w:cs="宋体"/>
                <w:color w:val="auto"/>
                <w:spacing w:val="9"/>
                <w:w w:val="99"/>
                <w:kern w:val="2"/>
                <w:sz w:val="21"/>
                <w:szCs w:val="21"/>
                <w:highlight w:val="none"/>
                <w:lang w:eastAsia="zh-CN"/>
              </w:rPr>
              <w:t>输</w:t>
            </w:r>
            <w:r>
              <w:rPr>
                <w:rFonts w:hint="eastAsia" w:ascii="宋体" w:hAnsi="宋体" w:cs="宋体"/>
                <w:color w:val="auto"/>
                <w:spacing w:val="12"/>
                <w:w w:val="99"/>
                <w:kern w:val="2"/>
                <w:sz w:val="21"/>
                <w:szCs w:val="21"/>
                <w:highlight w:val="none"/>
                <w:lang w:eastAsia="zh-CN"/>
              </w:rPr>
              <w:t>入的</w:t>
            </w:r>
            <w:r>
              <w:rPr>
                <w:rFonts w:hint="eastAsia" w:ascii="宋体" w:hAnsi="宋体" w:cs="宋体"/>
                <w:color w:val="auto"/>
                <w:w w:val="99"/>
                <w:kern w:val="2"/>
                <w:sz w:val="21"/>
                <w:szCs w:val="21"/>
                <w:highlight w:val="none"/>
                <w:lang w:eastAsia="zh-CN"/>
              </w:rPr>
              <w:t>监视器应</w:t>
            </w:r>
            <w:r>
              <w:rPr>
                <w:rFonts w:hint="eastAsia" w:ascii="宋体" w:hAnsi="宋体" w:cs="宋体"/>
                <w:color w:val="auto"/>
                <w:spacing w:val="2"/>
                <w:w w:val="99"/>
                <w:kern w:val="2"/>
                <w:sz w:val="21"/>
                <w:szCs w:val="21"/>
                <w:highlight w:val="none"/>
                <w:lang w:eastAsia="zh-CN"/>
              </w:rPr>
              <w:t>符</w:t>
            </w:r>
            <w:r>
              <w:rPr>
                <w:rFonts w:hint="eastAsia" w:ascii="宋体" w:hAnsi="宋体" w:cs="宋体"/>
                <w:color w:val="auto"/>
                <w:spacing w:val="-58"/>
                <w:w w:val="99"/>
                <w:kern w:val="2"/>
                <w:sz w:val="21"/>
                <w:szCs w:val="21"/>
                <w:highlight w:val="none"/>
                <w:lang w:eastAsia="zh-CN"/>
              </w:rPr>
              <w:t>合</w:t>
            </w:r>
            <w:r>
              <w:rPr>
                <w:rFonts w:hint="eastAsia" w:ascii="宋体" w:hAnsi="宋体" w:cs="宋体"/>
                <w:color w:val="auto"/>
                <w:spacing w:val="2"/>
                <w:w w:val="99"/>
                <w:kern w:val="2"/>
                <w:sz w:val="21"/>
                <w:szCs w:val="21"/>
                <w:highlight w:val="none"/>
                <w:lang w:eastAsia="zh-CN"/>
              </w:rPr>
              <w:t>《</w:t>
            </w:r>
            <w:r>
              <w:rPr>
                <w:rFonts w:hint="eastAsia" w:ascii="宋体" w:hAnsi="宋体" w:cs="宋体"/>
                <w:color w:val="auto"/>
                <w:w w:val="99"/>
                <w:kern w:val="2"/>
                <w:sz w:val="21"/>
                <w:szCs w:val="21"/>
                <w:highlight w:val="none"/>
                <w:lang w:eastAsia="zh-CN"/>
              </w:rPr>
              <w:t>平板</w:t>
            </w:r>
            <w:r>
              <w:rPr>
                <w:rFonts w:hint="eastAsia" w:ascii="宋体" w:hAnsi="宋体" w:cs="宋体"/>
                <w:color w:val="auto"/>
                <w:spacing w:val="2"/>
                <w:w w:val="99"/>
                <w:kern w:val="2"/>
                <w:sz w:val="21"/>
                <w:szCs w:val="21"/>
                <w:highlight w:val="none"/>
                <w:lang w:eastAsia="zh-CN"/>
              </w:rPr>
              <w:t>电</w:t>
            </w:r>
            <w:r>
              <w:rPr>
                <w:rFonts w:hint="eastAsia" w:ascii="宋体" w:hAnsi="宋体" w:cs="宋体"/>
                <w:color w:val="auto"/>
                <w:w w:val="99"/>
                <w:kern w:val="2"/>
                <w:sz w:val="21"/>
                <w:szCs w:val="21"/>
                <w:highlight w:val="none"/>
                <w:lang w:eastAsia="zh-CN"/>
              </w:rPr>
              <w:t>视能</w:t>
            </w:r>
            <w:r>
              <w:rPr>
                <w:rFonts w:hint="eastAsia" w:ascii="宋体" w:hAnsi="宋体" w:cs="宋体"/>
                <w:color w:val="auto"/>
                <w:spacing w:val="2"/>
                <w:w w:val="99"/>
                <w:kern w:val="2"/>
                <w:sz w:val="21"/>
                <w:szCs w:val="21"/>
                <w:highlight w:val="none"/>
                <w:lang w:eastAsia="zh-CN"/>
              </w:rPr>
              <w:t>效</w:t>
            </w:r>
            <w:r>
              <w:rPr>
                <w:rFonts w:hint="eastAsia" w:ascii="宋体" w:hAnsi="宋体" w:cs="宋体"/>
                <w:color w:val="auto"/>
                <w:w w:val="99"/>
                <w:kern w:val="2"/>
                <w:sz w:val="21"/>
                <w:szCs w:val="21"/>
                <w:highlight w:val="none"/>
                <w:lang w:eastAsia="zh-CN"/>
              </w:rPr>
              <w:t>限定值及能效</w:t>
            </w:r>
            <w:r>
              <w:rPr>
                <w:rFonts w:hint="eastAsia" w:ascii="宋体" w:hAnsi="宋体" w:cs="宋体"/>
                <w:color w:val="auto"/>
                <w:spacing w:val="2"/>
                <w:w w:val="99"/>
                <w:kern w:val="2"/>
                <w:sz w:val="21"/>
                <w:szCs w:val="21"/>
                <w:highlight w:val="none"/>
                <w:lang w:eastAsia="zh-CN"/>
              </w:rPr>
              <w:t>等</w:t>
            </w:r>
            <w:r>
              <w:rPr>
                <w:rFonts w:hint="eastAsia" w:ascii="宋体" w:hAnsi="宋体" w:cs="宋体"/>
                <w:color w:val="auto"/>
                <w:w w:val="99"/>
                <w:kern w:val="2"/>
                <w:sz w:val="21"/>
                <w:szCs w:val="21"/>
                <w:highlight w:val="none"/>
                <w:lang w:eastAsia="zh-CN"/>
              </w:rPr>
              <w:t>级》（</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24850</w:t>
            </w:r>
            <w:r>
              <w:rPr>
                <w:rFonts w:hint="eastAsia" w:ascii="宋体" w:hAnsi="宋体" w:cs="宋体"/>
                <w:color w:val="auto"/>
                <w:spacing w:val="-3"/>
                <w:w w:val="99"/>
                <w:kern w:val="2"/>
                <w:sz w:val="21"/>
                <w:szCs w:val="21"/>
                <w:highlight w:val="none"/>
                <w:lang w:eastAsia="zh-CN"/>
              </w:rPr>
              <w:t>）</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2"/>
                <w:w w:val="99"/>
                <w:kern w:val="2"/>
                <w:sz w:val="21"/>
                <w:szCs w:val="21"/>
                <w:highlight w:val="none"/>
                <w:lang w:eastAsia="zh-CN"/>
              </w:rPr>
              <w:t>以数字信号为主要信号</w:t>
            </w:r>
            <w:r>
              <w:rPr>
                <w:rFonts w:hint="eastAsia" w:ascii="宋体" w:hAnsi="宋体" w:cs="宋体"/>
                <w:color w:val="auto"/>
                <w:spacing w:val="9"/>
                <w:w w:val="99"/>
                <w:kern w:val="2"/>
                <w:sz w:val="21"/>
                <w:szCs w:val="21"/>
                <w:highlight w:val="none"/>
                <w:lang w:eastAsia="zh-CN"/>
              </w:rPr>
              <w:t>输</w:t>
            </w:r>
            <w:r>
              <w:rPr>
                <w:rFonts w:hint="eastAsia" w:ascii="宋体" w:hAnsi="宋体" w:cs="宋体"/>
                <w:color w:val="auto"/>
                <w:spacing w:val="12"/>
                <w:w w:val="99"/>
                <w:kern w:val="2"/>
                <w:sz w:val="21"/>
                <w:szCs w:val="21"/>
                <w:highlight w:val="none"/>
                <w:lang w:eastAsia="zh-CN"/>
              </w:rPr>
              <w:t>入的</w:t>
            </w:r>
            <w:r>
              <w:rPr>
                <w:rFonts w:hint="eastAsia" w:ascii="宋体" w:hAnsi="宋体" w:cs="宋体"/>
                <w:color w:val="auto"/>
                <w:w w:val="99"/>
                <w:kern w:val="2"/>
                <w:sz w:val="21"/>
                <w:szCs w:val="21"/>
                <w:highlight w:val="none"/>
                <w:lang w:eastAsia="zh-CN"/>
              </w:rPr>
              <w:t>监视器应</w:t>
            </w:r>
            <w:r>
              <w:rPr>
                <w:rFonts w:hint="eastAsia" w:ascii="宋体" w:hAnsi="宋体" w:cs="宋体"/>
                <w:color w:val="auto"/>
                <w:spacing w:val="2"/>
                <w:w w:val="99"/>
                <w:kern w:val="2"/>
                <w:sz w:val="21"/>
                <w:szCs w:val="21"/>
                <w:highlight w:val="none"/>
                <w:lang w:eastAsia="zh-CN"/>
              </w:rPr>
              <w:t>符</w:t>
            </w:r>
            <w:r>
              <w:rPr>
                <w:rFonts w:hint="eastAsia" w:ascii="宋体" w:hAnsi="宋体" w:cs="宋体"/>
                <w:color w:val="auto"/>
                <w:spacing w:val="-58"/>
                <w:w w:val="99"/>
                <w:kern w:val="2"/>
                <w:sz w:val="21"/>
                <w:szCs w:val="21"/>
                <w:highlight w:val="none"/>
                <w:lang w:eastAsia="zh-CN"/>
              </w:rPr>
              <w:t>合</w:t>
            </w:r>
            <w:r>
              <w:rPr>
                <w:rFonts w:hint="eastAsia" w:ascii="宋体" w:hAnsi="宋体" w:cs="宋体"/>
                <w:color w:val="auto"/>
                <w:spacing w:val="2"/>
                <w:w w:val="99"/>
                <w:kern w:val="2"/>
                <w:sz w:val="21"/>
                <w:szCs w:val="21"/>
                <w:highlight w:val="none"/>
                <w:lang w:eastAsia="zh-CN"/>
              </w:rPr>
              <w:t>《</w:t>
            </w:r>
            <w:r>
              <w:rPr>
                <w:rFonts w:hint="eastAsia" w:ascii="宋体" w:hAnsi="宋体" w:cs="宋体"/>
                <w:color w:val="auto"/>
                <w:w w:val="99"/>
                <w:kern w:val="2"/>
                <w:sz w:val="21"/>
                <w:szCs w:val="21"/>
                <w:highlight w:val="none"/>
                <w:lang w:eastAsia="zh-CN"/>
              </w:rPr>
              <w:t>计算</w:t>
            </w:r>
            <w:r>
              <w:rPr>
                <w:rFonts w:hint="eastAsia" w:ascii="宋体" w:hAnsi="宋体" w:cs="宋体"/>
                <w:color w:val="auto"/>
                <w:spacing w:val="2"/>
                <w:w w:val="99"/>
                <w:kern w:val="2"/>
                <w:sz w:val="21"/>
                <w:szCs w:val="21"/>
                <w:highlight w:val="none"/>
                <w:lang w:eastAsia="zh-CN"/>
              </w:rPr>
              <w:t>机</w:t>
            </w:r>
            <w:r>
              <w:rPr>
                <w:rFonts w:hint="eastAsia" w:ascii="宋体" w:hAnsi="宋体" w:cs="宋体"/>
                <w:color w:val="auto"/>
                <w:w w:val="99"/>
                <w:kern w:val="2"/>
                <w:sz w:val="21"/>
                <w:szCs w:val="21"/>
                <w:highlight w:val="none"/>
                <w:lang w:eastAsia="zh-CN"/>
              </w:rPr>
              <w:t>显示</w:t>
            </w:r>
            <w:r>
              <w:rPr>
                <w:rFonts w:hint="eastAsia" w:ascii="宋体" w:hAnsi="宋体" w:cs="宋体"/>
                <w:color w:val="auto"/>
                <w:spacing w:val="2"/>
                <w:w w:val="99"/>
                <w:kern w:val="2"/>
                <w:sz w:val="21"/>
                <w:szCs w:val="21"/>
                <w:highlight w:val="none"/>
                <w:lang w:eastAsia="zh-CN"/>
              </w:rPr>
              <w:t>器</w:t>
            </w:r>
            <w:r>
              <w:rPr>
                <w:rFonts w:hint="eastAsia" w:ascii="宋体" w:hAnsi="宋体" w:cs="宋体"/>
                <w:color w:val="auto"/>
                <w:w w:val="99"/>
                <w:kern w:val="2"/>
                <w:sz w:val="21"/>
                <w:szCs w:val="21"/>
                <w:highlight w:val="none"/>
                <w:lang w:eastAsia="zh-CN"/>
              </w:rPr>
              <w:t>能效限定值及</w:t>
            </w:r>
            <w:r>
              <w:rPr>
                <w:rFonts w:hint="eastAsia" w:ascii="宋体" w:hAnsi="宋体" w:cs="宋体"/>
                <w:color w:val="auto"/>
                <w:spacing w:val="2"/>
                <w:w w:val="99"/>
                <w:kern w:val="2"/>
                <w:sz w:val="21"/>
                <w:szCs w:val="21"/>
                <w:highlight w:val="none"/>
                <w:lang w:eastAsia="zh-CN"/>
              </w:rPr>
              <w:t>能</w:t>
            </w:r>
            <w:r>
              <w:rPr>
                <w:rFonts w:hint="eastAsia" w:ascii="宋体" w:hAnsi="宋体" w:cs="宋体"/>
                <w:color w:val="auto"/>
                <w:w w:val="99"/>
                <w:kern w:val="2"/>
                <w:sz w:val="21"/>
                <w:szCs w:val="21"/>
                <w:highlight w:val="none"/>
                <w:lang w:eastAsia="zh-CN"/>
              </w:rPr>
              <w:t>效等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21</w:t>
            </w:r>
            <w:r>
              <w:rPr>
                <w:rFonts w:hint="eastAsia" w:ascii="宋体" w:hAnsi="宋体" w:cs="宋体"/>
                <w:color w:val="auto"/>
                <w:w w:val="99"/>
                <w:kern w:val="2"/>
                <w:sz w:val="21"/>
                <w:szCs w:val="21"/>
                <w:highlight w:val="none"/>
                <w:lang w:eastAsia="zh-CN"/>
              </w:rPr>
              <w:t>52</w:t>
            </w:r>
            <w:r>
              <w:rPr>
                <w:rFonts w:hint="eastAsia" w:ascii="宋体" w:hAnsi="宋体" w:cs="宋体"/>
                <w:color w:val="auto"/>
                <w:spacing w:val="1"/>
                <w:w w:val="99"/>
                <w:kern w:val="2"/>
                <w:sz w:val="21"/>
                <w:szCs w:val="21"/>
                <w:highlight w:val="none"/>
                <w:lang w:eastAsia="zh-CN"/>
              </w:rPr>
              <w:t>0</w:t>
            </w:r>
            <w:r>
              <w:rPr>
                <w:rFonts w:hint="eastAsia" w:ascii="宋体" w:hAnsi="宋体" w:cs="宋体"/>
                <w:color w:val="auto"/>
                <w:w w:val="99"/>
                <w:kern w:val="2"/>
                <w:sz w:val="21"/>
                <w:szCs w:val="21"/>
                <w:highlight w:val="none"/>
                <w:lang w:eastAsia="zh-CN"/>
              </w:rPr>
              <w:t>）</w:t>
            </w:r>
          </w:p>
        </w:tc>
      </w:tr>
      <w:tr w14:paraId="7FDD2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21F5D661">
            <w:pPr>
              <w:pStyle w:val="259"/>
              <w:jc w:val="center"/>
              <w:rPr>
                <w:rFonts w:hint="eastAsia"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4</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482592E3">
            <w:pPr>
              <w:pStyle w:val="259"/>
              <w:spacing w:before="76"/>
              <w:ind w:left="7"/>
              <w:jc w:val="center"/>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A02241000</w:t>
            </w:r>
            <w:r>
              <w:rPr>
                <w:rFonts w:hint="eastAsia" w:ascii="宋体" w:hAnsi="宋体" w:cs="宋体"/>
                <w:color w:val="auto"/>
                <w:w w:val="99"/>
                <w:kern w:val="2"/>
                <w:sz w:val="21"/>
                <w:szCs w:val="21"/>
                <w:highlight w:val="none"/>
              </w:rPr>
              <w:t>饮食炊事机械</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246C018F">
            <w:pPr>
              <w:pStyle w:val="259"/>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商用燃</w:t>
            </w:r>
            <w:r>
              <w:rPr>
                <w:rFonts w:hint="eastAsia" w:ascii="宋体" w:hAnsi="宋体" w:cs="宋体"/>
                <w:color w:val="auto"/>
                <w:spacing w:val="2"/>
                <w:w w:val="99"/>
                <w:kern w:val="2"/>
                <w:sz w:val="21"/>
                <w:szCs w:val="21"/>
                <w:highlight w:val="none"/>
              </w:rPr>
              <w:t>气</w:t>
            </w:r>
            <w:r>
              <w:rPr>
                <w:rFonts w:hint="eastAsia" w:ascii="宋体" w:hAnsi="宋体" w:cs="宋体"/>
                <w:color w:val="auto"/>
                <w:w w:val="99"/>
                <w:kern w:val="2"/>
                <w:sz w:val="21"/>
                <w:szCs w:val="21"/>
                <w:highlight w:val="none"/>
              </w:rPr>
              <w:t>灶具</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AFC1EA2">
            <w:pPr>
              <w:jc w:val="center"/>
              <w:rPr>
                <w:rFonts w:hint="eastAsia" w:ascii="宋体" w:hAnsi="宋体" w:cs="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40288E8A">
            <w:pPr>
              <w:pStyle w:val="259"/>
              <w:spacing w:before="76" w:line="276" w:lineRule="auto"/>
              <w:ind w:left="7" w:right="4"/>
              <w:rPr>
                <w:rFonts w:hint="eastAsia"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《商用燃气灶具能效限</w:t>
            </w:r>
            <w:r>
              <w:rPr>
                <w:rFonts w:hint="eastAsia" w:ascii="宋体" w:hAnsi="宋体" w:cs="宋体"/>
                <w:color w:val="auto"/>
                <w:spacing w:val="9"/>
                <w:w w:val="99"/>
                <w:kern w:val="2"/>
                <w:sz w:val="21"/>
                <w:szCs w:val="21"/>
                <w:highlight w:val="none"/>
                <w:lang w:eastAsia="zh-CN"/>
              </w:rPr>
              <w:t>定</w:t>
            </w:r>
            <w:r>
              <w:rPr>
                <w:rFonts w:hint="eastAsia" w:ascii="宋体" w:hAnsi="宋体" w:cs="宋体"/>
                <w:color w:val="auto"/>
                <w:spacing w:val="12"/>
                <w:w w:val="99"/>
                <w:kern w:val="2"/>
                <w:sz w:val="21"/>
                <w:szCs w:val="21"/>
                <w:highlight w:val="none"/>
                <w:lang w:eastAsia="zh-CN"/>
              </w:rPr>
              <w:t>值及</w:t>
            </w:r>
            <w:r>
              <w:rPr>
                <w:rFonts w:hint="eastAsia" w:ascii="宋体" w:hAnsi="宋体" w:cs="宋体"/>
                <w:color w:val="auto"/>
                <w:w w:val="99"/>
                <w:kern w:val="2"/>
                <w:sz w:val="21"/>
                <w:szCs w:val="21"/>
                <w:highlight w:val="none"/>
                <w:lang w:eastAsia="zh-CN"/>
              </w:rPr>
              <w:t>能效等级</w:t>
            </w:r>
            <w:r>
              <w:rPr>
                <w:rFonts w:hint="eastAsia" w:ascii="宋体" w:hAnsi="宋体" w:cs="宋体"/>
                <w:color w:val="auto"/>
                <w:spacing w:val="2"/>
                <w:w w:val="99"/>
                <w:kern w:val="2"/>
                <w:sz w:val="21"/>
                <w:szCs w:val="21"/>
                <w:highlight w:val="none"/>
                <w:lang w:eastAsia="zh-CN"/>
              </w:rPr>
              <w:t>》</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30</w:t>
            </w:r>
            <w:r>
              <w:rPr>
                <w:rFonts w:hint="eastAsia" w:ascii="宋体" w:hAnsi="宋体" w:cs="宋体"/>
                <w:color w:val="auto"/>
                <w:w w:val="99"/>
                <w:kern w:val="2"/>
                <w:sz w:val="21"/>
                <w:szCs w:val="21"/>
                <w:highlight w:val="none"/>
                <w:lang w:eastAsia="zh-CN"/>
              </w:rPr>
              <w:t>53</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w:t>
            </w:r>
          </w:p>
        </w:tc>
      </w:tr>
      <w:tr w14:paraId="2E387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46700203">
            <w:pPr>
              <w:jc w:val="center"/>
              <w:rPr>
                <w:rFonts w:hint="eastAsia" w:ascii="宋体" w:hAnsi="宋体" w:cs="宋体"/>
                <w:color w:val="auto"/>
                <w:szCs w:val="21"/>
                <w:highlight w:val="none"/>
              </w:rPr>
            </w:pPr>
            <w:r>
              <w:rPr>
                <w:rFonts w:hint="eastAsia" w:ascii="宋体" w:hAnsi="宋体" w:cs="宋体"/>
                <w:color w:val="auto"/>
                <w:szCs w:val="21"/>
                <w:highlight w:val="none"/>
              </w:rPr>
              <w:t>15</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49447E75">
            <w:pPr>
              <w:pStyle w:val="259"/>
              <w:jc w:val="center"/>
              <w:rPr>
                <w:rFonts w:hint="eastAsia" w:ascii="宋体" w:hAnsi="宋体" w:cs="宋体"/>
                <w:color w:val="auto"/>
                <w:w w:val="99"/>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kern w:val="2"/>
                <w:sz w:val="21"/>
                <w:szCs w:val="21"/>
                <w:highlight w:val="none"/>
              </w:rPr>
              <w:t>A05020105</w:t>
            </w:r>
            <w:r>
              <w:rPr>
                <w:rFonts w:hint="eastAsia" w:ascii="宋体" w:hAnsi="宋体" w:cs="宋体"/>
                <w:color w:val="auto"/>
                <w:w w:val="99"/>
                <w:kern w:val="2"/>
                <w:sz w:val="21"/>
                <w:szCs w:val="21"/>
                <w:highlight w:val="none"/>
              </w:rPr>
              <w:t>便器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344CBF2">
            <w:pPr>
              <w:pStyle w:val="259"/>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坐便器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1EA8F59">
            <w:pPr>
              <w:jc w:val="center"/>
              <w:rPr>
                <w:rFonts w:hint="eastAsia" w:ascii="宋体" w:hAnsi="宋体" w:cs="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40F9EF31">
            <w:pPr>
              <w:pStyle w:val="259"/>
              <w:spacing w:before="124"/>
              <w:ind w:left="7"/>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《坐便</w:t>
            </w:r>
            <w:r>
              <w:rPr>
                <w:rFonts w:hint="eastAsia" w:ascii="宋体" w:hAnsi="宋体" w:cs="宋体"/>
                <w:color w:val="auto"/>
                <w:spacing w:val="2"/>
                <w:w w:val="99"/>
                <w:kern w:val="2"/>
                <w:sz w:val="21"/>
                <w:szCs w:val="21"/>
                <w:highlight w:val="none"/>
                <w:lang w:eastAsia="zh-CN"/>
              </w:rPr>
              <w:t>器</w:t>
            </w:r>
            <w:r>
              <w:rPr>
                <w:rFonts w:hint="eastAsia" w:ascii="宋体" w:hAnsi="宋体" w:cs="宋体"/>
                <w:color w:val="auto"/>
                <w:w w:val="99"/>
                <w:kern w:val="2"/>
                <w:sz w:val="21"/>
                <w:szCs w:val="21"/>
                <w:highlight w:val="none"/>
                <w:lang w:eastAsia="zh-CN"/>
              </w:rPr>
              <w:t>水效</w:t>
            </w:r>
            <w:r>
              <w:rPr>
                <w:rFonts w:hint="eastAsia" w:ascii="宋体" w:hAnsi="宋体" w:cs="宋体"/>
                <w:color w:val="auto"/>
                <w:spacing w:val="2"/>
                <w:w w:val="99"/>
                <w:kern w:val="2"/>
                <w:sz w:val="21"/>
                <w:szCs w:val="21"/>
                <w:highlight w:val="none"/>
                <w:lang w:eastAsia="zh-CN"/>
              </w:rPr>
              <w:t>限</w:t>
            </w:r>
            <w:r>
              <w:rPr>
                <w:rFonts w:hint="eastAsia" w:ascii="宋体" w:hAnsi="宋体" w:cs="宋体"/>
                <w:color w:val="auto"/>
                <w:w w:val="99"/>
                <w:kern w:val="2"/>
                <w:sz w:val="21"/>
                <w:szCs w:val="21"/>
                <w:highlight w:val="none"/>
                <w:lang w:eastAsia="zh-CN"/>
              </w:rPr>
              <w:t>定值</w:t>
            </w:r>
            <w:r>
              <w:rPr>
                <w:rFonts w:hint="eastAsia" w:ascii="宋体" w:hAnsi="宋体" w:cs="宋体"/>
                <w:color w:val="auto"/>
                <w:spacing w:val="2"/>
                <w:w w:val="99"/>
                <w:kern w:val="2"/>
                <w:sz w:val="21"/>
                <w:szCs w:val="21"/>
                <w:highlight w:val="none"/>
                <w:lang w:eastAsia="zh-CN"/>
              </w:rPr>
              <w:t>及</w:t>
            </w:r>
            <w:r>
              <w:rPr>
                <w:rFonts w:hint="eastAsia" w:ascii="宋体" w:hAnsi="宋体" w:cs="宋体"/>
                <w:color w:val="auto"/>
                <w:w w:val="99"/>
                <w:kern w:val="2"/>
                <w:sz w:val="21"/>
                <w:szCs w:val="21"/>
                <w:highlight w:val="none"/>
                <w:lang w:eastAsia="zh-CN"/>
              </w:rPr>
              <w:t>水</w:t>
            </w:r>
            <w:r>
              <w:rPr>
                <w:rFonts w:hint="eastAsia" w:ascii="宋体" w:hAnsi="宋体" w:cs="宋体"/>
                <w:color w:val="auto"/>
                <w:spacing w:val="2"/>
                <w:w w:val="99"/>
                <w:kern w:val="2"/>
                <w:sz w:val="21"/>
                <w:szCs w:val="21"/>
                <w:highlight w:val="none"/>
                <w:lang w:eastAsia="zh-CN"/>
              </w:rPr>
              <w:t>效</w:t>
            </w:r>
            <w:r>
              <w:rPr>
                <w:rFonts w:hint="eastAsia" w:ascii="宋体" w:hAnsi="宋体" w:cs="宋体"/>
                <w:color w:val="auto"/>
                <w:w w:val="99"/>
                <w:kern w:val="2"/>
                <w:sz w:val="21"/>
                <w:szCs w:val="21"/>
                <w:highlight w:val="none"/>
                <w:lang w:eastAsia="zh-CN"/>
              </w:rPr>
              <w:t>等级》</w:t>
            </w:r>
          </w:p>
          <w:p w14:paraId="6A2D4FE6">
            <w:pPr>
              <w:pStyle w:val="259"/>
              <w:spacing w:before="50"/>
              <w:ind w:left="7"/>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G</w:t>
            </w:r>
            <w:r>
              <w:rPr>
                <w:rFonts w:hint="eastAsia" w:ascii="宋体" w:hAnsi="宋体" w:cs="宋体"/>
                <w:color w:val="auto"/>
                <w:w w:val="99"/>
                <w:kern w:val="2"/>
                <w:sz w:val="21"/>
                <w:szCs w:val="21"/>
                <w:highlight w:val="none"/>
              </w:rPr>
              <w:t>B</w:t>
            </w:r>
            <w:r>
              <w:rPr>
                <w:rFonts w:hint="eastAsia" w:ascii="宋体" w:hAnsi="宋体" w:cs="宋体"/>
                <w:color w:val="auto"/>
                <w:spacing w:val="1"/>
                <w:w w:val="99"/>
                <w:kern w:val="2"/>
                <w:sz w:val="21"/>
                <w:szCs w:val="21"/>
                <w:highlight w:val="none"/>
              </w:rPr>
              <w:t>2</w:t>
            </w:r>
            <w:r>
              <w:rPr>
                <w:rFonts w:hint="eastAsia" w:ascii="宋体" w:hAnsi="宋体" w:cs="宋体"/>
                <w:color w:val="auto"/>
                <w:w w:val="99"/>
                <w:kern w:val="2"/>
                <w:sz w:val="21"/>
                <w:szCs w:val="21"/>
                <w:highlight w:val="none"/>
              </w:rPr>
              <w:t>55</w:t>
            </w:r>
            <w:r>
              <w:rPr>
                <w:rFonts w:hint="eastAsia" w:ascii="宋体" w:hAnsi="宋体" w:cs="宋体"/>
                <w:color w:val="auto"/>
                <w:spacing w:val="1"/>
                <w:w w:val="99"/>
                <w:kern w:val="2"/>
                <w:sz w:val="21"/>
                <w:szCs w:val="21"/>
                <w:highlight w:val="none"/>
              </w:rPr>
              <w:t>02</w:t>
            </w:r>
            <w:r>
              <w:rPr>
                <w:rFonts w:hint="eastAsia" w:ascii="宋体" w:hAnsi="宋体" w:cs="宋体"/>
                <w:color w:val="auto"/>
                <w:w w:val="99"/>
                <w:kern w:val="2"/>
                <w:sz w:val="21"/>
                <w:szCs w:val="21"/>
                <w:highlight w:val="none"/>
              </w:rPr>
              <w:t>）</w:t>
            </w:r>
          </w:p>
        </w:tc>
      </w:tr>
      <w:tr w14:paraId="00BD9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29E2A9">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C17CE6">
            <w:pPr>
              <w:widowControl/>
              <w:jc w:val="left"/>
              <w:rPr>
                <w:rFonts w:hint="eastAsia" w:ascii="宋体" w:hAnsi="宋体" w:cs="宋体"/>
                <w:color w:val="auto"/>
                <w:w w:val="99"/>
                <w:szCs w:val="21"/>
                <w:highlight w:val="none"/>
                <w:lang w:eastAsia="en-US"/>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2E894270">
            <w:pPr>
              <w:pStyle w:val="259"/>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蹲便器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6E99469">
            <w:pPr>
              <w:jc w:val="center"/>
              <w:rPr>
                <w:rFonts w:hint="eastAsia" w:ascii="宋体" w:hAnsi="宋体" w:cs="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2E192107">
            <w:pPr>
              <w:pStyle w:val="259"/>
              <w:spacing w:before="124" w:line="276" w:lineRule="auto"/>
              <w:ind w:left="7" w:right="4"/>
              <w:rPr>
                <w:rFonts w:hint="eastAsia"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《蹲便器用水效率限定</w:t>
            </w:r>
            <w:r>
              <w:rPr>
                <w:rFonts w:hint="eastAsia" w:ascii="宋体" w:hAnsi="宋体" w:cs="宋体"/>
                <w:color w:val="auto"/>
                <w:spacing w:val="9"/>
                <w:w w:val="99"/>
                <w:kern w:val="2"/>
                <w:sz w:val="21"/>
                <w:szCs w:val="21"/>
                <w:highlight w:val="none"/>
                <w:lang w:eastAsia="zh-CN"/>
              </w:rPr>
              <w:t>值</w:t>
            </w:r>
            <w:r>
              <w:rPr>
                <w:rFonts w:hint="eastAsia" w:ascii="宋体" w:hAnsi="宋体" w:cs="宋体"/>
                <w:color w:val="auto"/>
                <w:spacing w:val="12"/>
                <w:w w:val="99"/>
                <w:kern w:val="2"/>
                <w:sz w:val="21"/>
                <w:szCs w:val="21"/>
                <w:highlight w:val="none"/>
                <w:lang w:eastAsia="zh-CN"/>
              </w:rPr>
              <w:t>及用</w:t>
            </w:r>
            <w:r>
              <w:rPr>
                <w:rFonts w:hint="eastAsia" w:ascii="宋体" w:hAnsi="宋体" w:cs="宋体"/>
                <w:color w:val="auto"/>
                <w:w w:val="99"/>
                <w:kern w:val="2"/>
                <w:sz w:val="21"/>
                <w:szCs w:val="21"/>
                <w:highlight w:val="none"/>
                <w:lang w:eastAsia="zh-CN"/>
              </w:rPr>
              <w:t>水效率等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307</w:t>
            </w:r>
            <w:r>
              <w:rPr>
                <w:rFonts w:hint="eastAsia" w:ascii="宋体" w:hAnsi="宋体" w:cs="宋体"/>
                <w:color w:val="auto"/>
                <w:w w:val="99"/>
                <w:kern w:val="2"/>
                <w:sz w:val="21"/>
                <w:szCs w:val="21"/>
                <w:highlight w:val="none"/>
                <w:lang w:eastAsia="zh-CN"/>
              </w:rPr>
              <w:t>1</w:t>
            </w:r>
            <w:r>
              <w:rPr>
                <w:rFonts w:hint="eastAsia" w:ascii="宋体" w:hAnsi="宋体" w:cs="宋体"/>
                <w:color w:val="auto"/>
                <w:spacing w:val="-1"/>
                <w:w w:val="99"/>
                <w:kern w:val="2"/>
                <w:sz w:val="21"/>
                <w:szCs w:val="21"/>
                <w:highlight w:val="none"/>
                <w:lang w:eastAsia="zh-CN"/>
              </w:rPr>
              <w:t>7</w:t>
            </w:r>
            <w:r>
              <w:rPr>
                <w:rFonts w:hint="eastAsia" w:ascii="宋体" w:hAnsi="宋体" w:cs="宋体"/>
                <w:color w:val="auto"/>
                <w:w w:val="99"/>
                <w:kern w:val="2"/>
                <w:sz w:val="21"/>
                <w:szCs w:val="21"/>
                <w:highlight w:val="none"/>
                <w:lang w:eastAsia="zh-CN"/>
              </w:rPr>
              <w:t>）</w:t>
            </w:r>
          </w:p>
        </w:tc>
      </w:tr>
      <w:tr w14:paraId="666E0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56AF77">
            <w:pPr>
              <w:widowControl/>
              <w:jc w:val="left"/>
              <w:rPr>
                <w:rFonts w:hint="eastAsia"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AF262D">
            <w:pPr>
              <w:widowControl/>
              <w:jc w:val="left"/>
              <w:rPr>
                <w:rFonts w:hint="eastAsia" w:ascii="宋体" w:hAnsi="宋体" w:cs="宋体"/>
                <w:color w:val="auto"/>
                <w:w w:val="99"/>
                <w:szCs w:val="21"/>
                <w:highlight w:val="none"/>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85B1C53">
            <w:pPr>
              <w:pStyle w:val="259"/>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小便器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5B10B28">
            <w:pPr>
              <w:jc w:val="center"/>
              <w:rPr>
                <w:rFonts w:hint="eastAsia" w:ascii="宋体" w:hAnsi="宋体" w:cs="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1A9D38A5">
            <w:pPr>
              <w:pStyle w:val="259"/>
              <w:spacing w:before="124" w:line="276" w:lineRule="auto"/>
              <w:ind w:left="7" w:right="4"/>
              <w:rPr>
                <w:rFonts w:hint="eastAsia" w:ascii="宋体" w:hAnsi="宋体" w:cs="宋体"/>
                <w:color w:val="auto"/>
                <w:kern w:val="2"/>
                <w:sz w:val="21"/>
                <w:szCs w:val="21"/>
                <w:highlight w:val="none"/>
                <w:lang w:eastAsia="zh-CN"/>
              </w:rPr>
            </w:pPr>
            <w:r>
              <w:rPr>
                <w:rFonts w:hint="eastAsia" w:ascii="宋体" w:hAnsi="宋体" w:cs="宋体"/>
                <w:color w:val="auto"/>
                <w:spacing w:val="12"/>
                <w:w w:val="99"/>
                <w:kern w:val="2"/>
                <w:sz w:val="21"/>
                <w:szCs w:val="21"/>
                <w:highlight w:val="none"/>
                <w:lang w:eastAsia="zh-CN"/>
              </w:rPr>
              <w:t>《小便器用水效率限定</w:t>
            </w:r>
            <w:r>
              <w:rPr>
                <w:rFonts w:hint="eastAsia" w:ascii="宋体" w:hAnsi="宋体" w:cs="宋体"/>
                <w:color w:val="auto"/>
                <w:spacing w:val="9"/>
                <w:w w:val="99"/>
                <w:kern w:val="2"/>
                <w:sz w:val="21"/>
                <w:szCs w:val="21"/>
                <w:highlight w:val="none"/>
                <w:lang w:eastAsia="zh-CN"/>
              </w:rPr>
              <w:t>值</w:t>
            </w:r>
            <w:r>
              <w:rPr>
                <w:rFonts w:hint="eastAsia" w:ascii="宋体" w:hAnsi="宋体" w:cs="宋体"/>
                <w:color w:val="auto"/>
                <w:spacing w:val="12"/>
                <w:w w:val="99"/>
                <w:kern w:val="2"/>
                <w:sz w:val="21"/>
                <w:szCs w:val="21"/>
                <w:highlight w:val="none"/>
                <w:lang w:eastAsia="zh-CN"/>
              </w:rPr>
              <w:t>及用</w:t>
            </w:r>
            <w:r>
              <w:rPr>
                <w:rFonts w:hint="eastAsia" w:ascii="宋体" w:hAnsi="宋体" w:cs="宋体"/>
                <w:color w:val="auto"/>
                <w:w w:val="99"/>
                <w:kern w:val="2"/>
                <w:sz w:val="21"/>
                <w:szCs w:val="21"/>
                <w:highlight w:val="none"/>
                <w:lang w:eastAsia="zh-CN"/>
              </w:rPr>
              <w:t>水效率等</w:t>
            </w:r>
            <w:r>
              <w:rPr>
                <w:rFonts w:hint="eastAsia" w:ascii="宋体" w:hAnsi="宋体" w:cs="宋体"/>
                <w:color w:val="auto"/>
                <w:spacing w:val="2"/>
                <w:w w:val="99"/>
                <w:kern w:val="2"/>
                <w:sz w:val="21"/>
                <w:szCs w:val="21"/>
                <w:highlight w:val="none"/>
                <w:lang w:eastAsia="zh-CN"/>
              </w:rPr>
              <w:t>级</w:t>
            </w:r>
            <w:r>
              <w:rPr>
                <w:rFonts w:hint="eastAsia" w:ascii="宋体" w:hAnsi="宋体" w:cs="宋体"/>
                <w:color w:val="auto"/>
                <w:w w:val="99"/>
                <w:kern w:val="2"/>
                <w:sz w:val="21"/>
                <w:szCs w:val="21"/>
                <w:highlight w:val="none"/>
                <w:lang w:eastAsia="zh-CN"/>
              </w:rPr>
              <w:t>》（</w:t>
            </w:r>
            <w:r>
              <w:rPr>
                <w:rFonts w:hint="eastAsia" w:ascii="宋体" w:hAnsi="宋体" w:cs="宋体"/>
                <w:color w:val="auto"/>
                <w:spacing w:val="1"/>
                <w:w w:val="99"/>
                <w:kern w:val="2"/>
                <w:sz w:val="21"/>
                <w:szCs w:val="21"/>
                <w:highlight w:val="none"/>
                <w:lang w:eastAsia="zh-CN"/>
              </w:rPr>
              <w:t>G</w:t>
            </w:r>
            <w:r>
              <w:rPr>
                <w:rFonts w:hint="eastAsia" w:ascii="宋体" w:hAnsi="宋体" w:cs="宋体"/>
                <w:color w:val="auto"/>
                <w:w w:val="99"/>
                <w:kern w:val="2"/>
                <w:sz w:val="21"/>
                <w:szCs w:val="21"/>
                <w:highlight w:val="none"/>
                <w:lang w:eastAsia="zh-CN"/>
              </w:rPr>
              <w:t>B</w:t>
            </w:r>
            <w:r>
              <w:rPr>
                <w:rFonts w:hint="eastAsia" w:ascii="宋体" w:hAnsi="宋体" w:cs="宋体"/>
                <w:color w:val="auto"/>
                <w:spacing w:val="1"/>
                <w:w w:val="99"/>
                <w:kern w:val="2"/>
                <w:sz w:val="21"/>
                <w:szCs w:val="21"/>
                <w:highlight w:val="none"/>
                <w:lang w:eastAsia="zh-CN"/>
              </w:rPr>
              <w:t>283</w:t>
            </w:r>
            <w:r>
              <w:rPr>
                <w:rFonts w:hint="eastAsia" w:ascii="宋体" w:hAnsi="宋体" w:cs="宋体"/>
                <w:color w:val="auto"/>
                <w:w w:val="99"/>
                <w:kern w:val="2"/>
                <w:sz w:val="21"/>
                <w:szCs w:val="21"/>
                <w:highlight w:val="none"/>
                <w:lang w:eastAsia="zh-CN"/>
              </w:rPr>
              <w:t>7</w:t>
            </w:r>
            <w:r>
              <w:rPr>
                <w:rFonts w:hint="eastAsia" w:ascii="宋体" w:hAnsi="宋体" w:cs="宋体"/>
                <w:color w:val="auto"/>
                <w:spacing w:val="-1"/>
                <w:w w:val="99"/>
                <w:kern w:val="2"/>
                <w:sz w:val="21"/>
                <w:szCs w:val="21"/>
                <w:highlight w:val="none"/>
                <w:lang w:eastAsia="zh-CN"/>
              </w:rPr>
              <w:t>7</w:t>
            </w:r>
            <w:r>
              <w:rPr>
                <w:rFonts w:hint="eastAsia" w:ascii="宋体" w:hAnsi="宋体" w:cs="宋体"/>
                <w:color w:val="auto"/>
                <w:w w:val="99"/>
                <w:kern w:val="2"/>
                <w:sz w:val="21"/>
                <w:szCs w:val="21"/>
                <w:highlight w:val="none"/>
                <w:lang w:eastAsia="zh-CN"/>
              </w:rPr>
              <w:t>）</w:t>
            </w:r>
          </w:p>
        </w:tc>
      </w:tr>
      <w:tr w14:paraId="65DB2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14FF2DA8">
            <w:pPr>
              <w:pStyle w:val="259"/>
              <w:jc w:val="center"/>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16</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23A3B35D">
            <w:pPr>
              <w:pStyle w:val="259"/>
              <w:spacing w:before="153"/>
              <w:ind w:left="7"/>
              <w:jc w:val="center"/>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★A05020106水</w:t>
            </w:r>
            <w:r>
              <w:rPr>
                <w:rFonts w:hint="eastAsia" w:ascii="宋体" w:hAnsi="宋体" w:cs="宋体"/>
                <w:color w:val="auto"/>
                <w:w w:val="99"/>
                <w:kern w:val="2"/>
                <w:sz w:val="21"/>
                <w:szCs w:val="21"/>
                <w:highlight w:val="none"/>
              </w:rPr>
              <w:t>嘴</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2815CCC5">
            <w:pPr>
              <w:jc w:val="center"/>
              <w:rPr>
                <w:rFonts w:hint="eastAsia" w:ascii="宋体" w:hAnsi="宋体" w:cs="宋体"/>
                <w:color w:val="auto"/>
                <w:szCs w:val="21"/>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77EEE63">
            <w:pPr>
              <w:jc w:val="center"/>
              <w:rPr>
                <w:rFonts w:hint="eastAsia" w:ascii="宋体" w:hAnsi="宋体" w:cs="宋体"/>
                <w:color w:val="auto"/>
                <w:szCs w:val="21"/>
                <w:highlight w:val="none"/>
                <w:lang w:eastAsia="en-US"/>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74B5966C">
            <w:pPr>
              <w:pStyle w:val="259"/>
              <w:spacing w:before="153" w:line="276" w:lineRule="auto"/>
              <w:ind w:left="7" w:right="4"/>
              <w:rPr>
                <w:rFonts w:hint="eastAsia"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《水嘴用水效率限定值及用水效</w:t>
            </w:r>
            <w:r>
              <w:rPr>
                <w:rFonts w:hint="eastAsia" w:ascii="宋体" w:hAnsi="宋体" w:cs="宋体"/>
                <w:color w:val="auto"/>
                <w:kern w:val="2"/>
                <w:sz w:val="21"/>
                <w:szCs w:val="21"/>
                <w:highlight w:val="none"/>
                <w:lang w:eastAsia="zh-CN"/>
              </w:rPr>
              <w:t>率等级》（GB 25501）</w:t>
            </w:r>
          </w:p>
        </w:tc>
      </w:tr>
      <w:tr w14:paraId="57DD7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370BDDD2">
            <w:pPr>
              <w:pStyle w:val="259"/>
              <w:jc w:val="center"/>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17</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440E34E0">
            <w:pPr>
              <w:pStyle w:val="259"/>
              <w:spacing w:before="112"/>
              <w:ind w:left="7"/>
              <w:jc w:val="center"/>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A05020107便器冲洗阀</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F89CB24">
            <w:pPr>
              <w:jc w:val="center"/>
              <w:rPr>
                <w:rFonts w:hint="eastAsia" w:ascii="宋体" w:hAnsi="宋体" w:cs="宋体"/>
                <w:color w:val="auto"/>
                <w:szCs w:val="21"/>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BD1EBF0">
            <w:pPr>
              <w:jc w:val="center"/>
              <w:rPr>
                <w:rFonts w:hint="eastAsia" w:ascii="宋体" w:hAnsi="宋体" w:cs="宋体"/>
                <w:color w:val="auto"/>
                <w:szCs w:val="21"/>
                <w:highlight w:val="none"/>
                <w:lang w:eastAsia="en-US"/>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654A1073">
            <w:pPr>
              <w:pStyle w:val="259"/>
              <w:spacing w:before="112" w:line="276" w:lineRule="auto"/>
              <w:ind w:left="7" w:right="4"/>
              <w:rPr>
                <w:rFonts w:hint="eastAsia"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《便器冲洗阀用水效率限定值及</w:t>
            </w:r>
            <w:r>
              <w:rPr>
                <w:rFonts w:hint="eastAsia" w:ascii="宋体" w:hAnsi="宋体" w:cs="宋体"/>
                <w:color w:val="auto"/>
                <w:kern w:val="2"/>
                <w:sz w:val="21"/>
                <w:szCs w:val="21"/>
                <w:highlight w:val="none"/>
                <w:lang w:eastAsia="zh-CN"/>
              </w:rPr>
              <w:t>用水效率等级》（GB28379）</w:t>
            </w:r>
          </w:p>
        </w:tc>
      </w:tr>
      <w:tr w14:paraId="69B9F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6CE82C1A">
            <w:pPr>
              <w:pStyle w:val="259"/>
              <w:jc w:val="center"/>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18</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629BE09B">
            <w:pPr>
              <w:pStyle w:val="259"/>
              <w:spacing w:before="131"/>
              <w:ind w:left="7"/>
              <w:jc w:val="center"/>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A05020110淋浴</w:t>
            </w:r>
            <w:r>
              <w:rPr>
                <w:rFonts w:hint="eastAsia" w:ascii="宋体" w:hAnsi="宋体" w:cs="宋体"/>
                <w:color w:val="auto"/>
                <w:w w:val="99"/>
                <w:kern w:val="2"/>
                <w:sz w:val="21"/>
                <w:szCs w:val="21"/>
                <w:highlight w:val="none"/>
              </w:rPr>
              <w:t>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BBDF8A2">
            <w:pPr>
              <w:jc w:val="center"/>
              <w:rPr>
                <w:rFonts w:hint="eastAsia" w:ascii="宋体" w:hAnsi="宋体" w:cs="宋体"/>
                <w:color w:val="auto"/>
                <w:szCs w:val="21"/>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D9C4C00">
            <w:pPr>
              <w:jc w:val="center"/>
              <w:rPr>
                <w:rFonts w:hint="eastAsia" w:ascii="宋体" w:hAnsi="宋体" w:cs="宋体"/>
                <w:color w:val="auto"/>
                <w:szCs w:val="21"/>
                <w:highlight w:val="none"/>
                <w:lang w:eastAsia="en-US"/>
              </w:rPr>
            </w:pPr>
          </w:p>
        </w:tc>
        <w:tc>
          <w:tcPr>
            <w:tcW w:w="3452" w:type="dxa"/>
            <w:tcBorders>
              <w:top w:val="single" w:color="000000" w:sz="4" w:space="0"/>
              <w:left w:val="single" w:color="000000" w:sz="4" w:space="0"/>
              <w:bottom w:val="single" w:color="000000" w:sz="4" w:space="0"/>
              <w:right w:val="single" w:color="000000" w:sz="4" w:space="0"/>
            </w:tcBorders>
            <w:noWrap w:val="0"/>
            <w:vAlign w:val="top"/>
          </w:tcPr>
          <w:p w14:paraId="00BDAF9D">
            <w:pPr>
              <w:pStyle w:val="259"/>
              <w:spacing w:before="131" w:line="276" w:lineRule="auto"/>
              <w:ind w:left="7" w:right="4"/>
              <w:rPr>
                <w:rFonts w:hint="eastAsia"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《淋浴器用水效率限定值及用水</w:t>
            </w:r>
            <w:r>
              <w:rPr>
                <w:rFonts w:hint="eastAsia" w:ascii="宋体" w:hAnsi="宋体" w:cs="宋体"/>
                <w:color w:val="auto"/>
                <w:kern w:val="2"/>
                <w:sz w:val="21"/>
                <w:szCs w:val="21"/>
                <w:highlight w:val="none"/>
                <w:lang w:eastAsia="zh-CN"/>
              </w:rPr>
              <w:t>效率等级》（GB28378）</w:t>
            </w:r>
          </w:p>
        </w:tc>
      </w:tr>
    </w:tbl>
    <w:p w14:paraId="0A1472DD">
      <w:pPr>
        <w:pStyle w:val="18"/>
        <w:spacing w:line="360" w:lineRule="auto"/>
        <w:rPr>
          <w:rFonts w:hint="eastAsia" w:ascii="宋体" w:hAnsi="宋体" w:cs="宋体"/>
          <w:color w:val="auto"/>
          <w:kern w:val="2"/>
          <w:sz w:val="21"/>
          <w:szCs w:val="21"/>
          <w:highlight w:val="none"/>
        </w:rPr>
      </w:pPr>
      <w:r>
        <w:rPr>
          <w:rFonts w:hint="eastAsia" w:ascii="宋体" w:hAnsi="宋体" w:cs="宋体"/>
          <w:color w:val="auto"/>
          <w:spacing w:val="-3"/>
          <w:sz w:val="21"/>
          <w:szCs w:val="21"/>
          <w:highlight w:val="none"/>
        </w:rPr>
        <w:t>注：1.节能产品认证应依据相关国家标准的最新版本，依据国家标准中二级能效（水效）</w:t>
      </w:r>
      <w:r>
        <w:rPr>
          <w:rFonts w:hint="eastAsia" w:ascii="宋体" w:hAnsi="宋体" w:cs="宋体"/>
          <w:color w:val="auto"/>
          <w:sz w:val="21"/>
          <w:szCs w:val="21"/>
          <w:highlight w:val="none"/>
        </w:rPr>
        <w:t>指标。</w:t>
      </w:r>
    </w:p>
    <w:p w14:paraId="33931915">
      <w:pPr>
        <w:pStyle w:val="18"/>
        <w:spacing w:line="360" w:lineRule="auto"/>
        <w:ind w:firstLine="465"/>
        <w:rPr>
          <w:rFonts w:hint="eastAsia" w:ascii="宋体" w:hAnsi="宋体" w:cs="宋体"/>
          <w:color w:val="auto"/>
          <w:sz w:val="21"/>
          <w:szCs w:val="21"/>
          <w:highlight w:val="none"/>
        </w:rPr>
      </w:pPr>
      <w:r>
        <w:rPr>
          <w:rFonts w:hint="eastAsia" w:ascii="宋体" w:hAnsi="宋体" w:cs="宋体"/>
          <w:color w:val="auto"/>
          <w:sz w:val="21"/>
          <w:szCs w:val="21"/>
          <w:highlight w:val="none"/>
        </w:rPr>
        <w:t>2.以“★”标注的为政府强制采购产品。</w:t>
      </w:r>
    </w:p>
    <w:p w14:paraId="60F359E6">
      <w:pPr>
        <w:pStyle w:val="18"/>
        <w:spacing w:line="360" w:lineRule="auto"/>
        <w:ind w:firstLine="465"/>
        <w:rPr>
          <w:rFonts w:hint="eastAsia" w:ascii="宋体" w:hAnsi="宋体" w:cs="宋体"/>
          <w:color w:val="auto"/>
          <w:sz w:val="21"/>
          <w:szCs w:val="21"/>
          <w:highlight w:val="none"/>
        </w:rPr>
      </w:pPr>
      <w:r>
        <w:rPr>
          <w:rFonts w:hint="eastAsia" w:ascii="宋体" w:hAnsi="宋体" w:cs="宋体"/>
          <w:color w:val="auto"/>
          <w:sz w:val="21"/>
          <w:szCs w:val="21"/>
          <w:highlight w:val="none"/>
        </w:rPr>
        <w:t>3.本表格原为《关于印发节能产品政府采购品目清单的通知》（财库〔2019〕19号）规定的表格附件，其中名称及编码已根据《财政部关于印发〈政府采购品目分类目录〉的通知》（财库〔2022〕31号）修改。</w:t>
      </w:r>
    </w:p>
    <w:p w14:paraId="5CA39EE3">
      <w:pPr>
        <w:spacing w:line="428" w:lineRule="exact"/>
        <w:rPr>
          <w:rFonts w:hint="eastAsia" w:ascii="宋体" w:hAnsi="宋体" w:eastAsia="宋体" w:cs="宋体"/>
          <w:color w:val="auto"/>
          <w:sz w:val="32"/>
          <w:szCs w:val="32"/>
          <w:highlight w:val="none"/>
        </w:rPr>
      </w:pPr>
    </w:p>
    <w:p w14:paraId="238B97CD">
      <w:pPr>
        <w:spacing w:line="428" w:lineRule="exact"/>
        <w:rPr>
          <w:rFonts w:hint="eastAsia" w:ascii="宋体" w:hAnsi="宋体" w:eastAsia="宋体" w:cs="宋体"/>
          <w:color w:val="auto"/>
          <w:sz w:val="32"/>
          <w:szCs w:val="32"/>
          <w:highlight w:val="none"/>
        </w:rPr>
      </w:pPr>
    </w:p>
    <w:p w14:paraId="17F4F60B">
      <w:pPr>
        <w:spacing w:line="428" w:lineRule="exact"/>
        <w:rPr>
          <w:rFonts w:hint="eastAsia" w:ascii="宋体" w:hAnsi="宋体" w:eastAsia="宋体" w:cs="宋体"/>
          <w:color w:val="auto"/>
          <w:sz w:val="17"/>
          <w:szCs w:val="17"/>
          <w:highlight w:val="none"/>
        </w:rPr>
      </w:pPr>
      <w:r>
        <w:rPr>
          <w:rFonts w:hint="eastAsia" w:ascii="宋体" w:hAnsi="宋体" w:eastAsia="宋体" w:cs="宋体"/>
          <w:color w:val="auto"/>
          <w:sz w:val="32"/>
          <w:szCs w:val="32"/>
          <w:highlight w:val="none"/>
        </w:rPr>
        <w:t>附件</w:t>
      </w:r>
      <w:r>
        <w:rPr>
          <w:rFonts w:hint="eastAsia" w:ascii="宋体" w:hAnsi="宋体" w:eastAsia="宋体" w:cs="宋体"/>
          <w:color w:val="auto"/>
          <w:sz w:val="32"/>
          <w:szCs w:val="32"/>
          <w:highlight w:val="none"/>
          <w:lang w:val="en-US" w:eastAsia="zh-CN"/>
        </w:rPr>
        <w:t>2</w:t>
      </w:r>
    </w:p>
    <w:p w14:paraId="015AA41F">
      <w:pPr>
        <w:widowControl/>
        <w:spacing w:before="156" w:after="156" w:line="280" w:lineRule="exact"/>
        <w:jc w:val="center"/>
        <w:rPr>
          <w:rFonts w:hint="eastAsia" w:ascii="宋体" w:hAnsi="宋体" w:eastAsia="宋体" w:cs="宋体"/>
          <w:b/>
          <w:bCs/>
          <w:color w:val="auto"/>
          <w:sz w:val="30"/>
          <w:szCs w:val="30"/>
          <w:highlight w:val="none"/>
        </w:rPr>
      </w:pPr>
      <w:bookmarkStart w:id="49" w:name="_Toc28361_WPSOffice_Level2"/>
      <w:bookmarkStart w:id="50" w:name="_Toc20724"/>
      <w:bookmarkStart w:id="51" w:name="_Toc80205922"/>
      <w:r>
        <w:rPr>
          <w:rFonts w:hint="eastAsia" w:ascii="宋体" w:hAnsi="宋体" w:eastAsia="宋体" w:cs="宋体"/>
          <w:b/>
          <w:bCs/>
          <w:color w:val="auto"/>
          <w:sz w:val="30"/>
          <w:szCs w:val="30"/>
          <w:highlight w:val="none"/>
        </w:rPr>
        <w:t>统计上大中小微型企业划分标准</w:t>
      </w:r>
      <w:bookmarkEnd w:id="49"/>
    </w:p>
    <w:tbl>
      <w:tblPr>
        <w:tblStyle w:val="44"/>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060B5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noWrap w:val="0"/>
            <w:vAlign w:val="center"/>
          </w:tcPr>
          <w:p w14:paraId="143C5C11">
            <w:pPr>
              <w:widowControl/>
              <w:spacing w:line="280" w:lineRule="exact"/>
              <w:jc w:val="center"/>
              <w:rPr>
                <w:rFonts w:hint="eastAsia" w:ascii="宋体" w:hAnsi="宋体" w:eastAsia="宋体" w:cs="宋体"/>
                <w:b/>
                <w:bCs/>
                <w:color w:val="auto"/>
                <w:sz w:val="18"/>
                <w:szCs w:val="21"/>
                <w:highlight w:val="none"/>
              </w:rPr>
            </w:pPr>
            <w:r>
              <w:rPr>
                <w:rFonts w:hint="eastAsia" w:ascii="宋体" w:hAnsi="宋体" w:eastAsia="宋体" w:cs="宋体"/>
                <w:b/>
                <w:bCs/>
                <w:color w:val="auto"/>
                <w:sz w:val="18"/>
                <w:szCs w:val="21"/>
                <w:highlight w:val="none"/>
              </w:rPr>
              <w:t>行业名称</w:t>
            </w:r>
          </w:p>
        </w:tc>
        <w:tc>
          <w:tcPr>
            <w:tcW w:w="1369" w:type="dxa"/>
            <w:shd w:val="clear" w:color="auto" w:fill="8DB3E2"/>
            <w:noWrap w:val="0"/>
            <w:vAlign w:val="center"/>
          </w:tcPr>
          <w:p w14:paraId="23E886E0">
            <w:pPr>
              <w:widowControl/>
              <w:spacing w:line="280" w:lineRule="exact"/>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指标名称</w:t>
            </w:r>
          </w:p>
        </w:tc>
        <w:tc>
          <w:tcPr>
            <w:tcW w:w="709" w:type="dxa"/>
            <w:shd w:val="clear" w:color="auto" w:fill="8DB3E2"/>
            <w:noWrap w:val="0"/>
            <w:vAlign w:val="center"/>
          </w:tcPr>
          <w:p w14:paraId="1B5B00B8">
            <w:pPr>
              <w:widowControl/>
              <w:spacing w:line="280" w:lineRule="exact"/>
              <w:jc w:val="center"/>
              <w:rPr>
                <w:rFonts w:hint="eastAsia" w:ascii="宋体" w:hAnsi="宋体" w:eastAsia="宋体" w:cs="宋体"/>
                <w:b/>
                <w:bCs/>
                <w:color w:val="auto"/>
                <w:sz w:val="18"/>
                <w:szCs w:val="18"/>
                <w:highlight w:val="none"/>
                <w:lang w:eastAsia="zh-CN"/>
              </w:rPr>
            </w:pPr>
            <w:r>
              <w:rPr>
                <w:rFonts w:hint="eastAsia" w:ascii="宋体" w:hAnsi="宋体" w:eastAsia="宋体" w:cs="宋体"/>
                <w:b/>
                <w:bCs/>
                <w:color w:val="auto"/>
                <w:sz w:val="18"/>
                <w:szCs w:val="18"/>
                <w:highlight w:val="none"/>
              </w:rPr>
              <w:t>计量</w:t>
            </w:r>
          </w:p>
          <w:p w14:paraId="45796E1C">
            <w:pPr>
              <w:widowControl/>
              <w:spacing w:line="280" w:lineRule="exact"/>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单位</w:t>
            </w:r>
          </w:p>
        </w:tc>
        <w:tc>
          <w:tcPr>
            <w:tcW w:w="1125" w:type="dxa"/>
            <w:shd w:val="clear" w:color="auto" w:fill="8DB3E2"/>
            <w:noWrap w:val="0"/>
            <w:vAlign w:val="center"/>
          </w:tcPr>
          <w:p w14:paraId="066FC877">
            <w:pPr>
              <w:widowControl/>
              <w:spacing w:line="280" w:lineRule="exact"/>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大型</w:t>
            </w:r>
          </w:p>
        </w:tc>
        <w:tc>
          <w:tcPr>
            <w:tcW w:w="1701" w:type="dxa"/>
            <w:shd w:val="clear" w:color="auto" w:fill="8DB3E2"/>
            <w:noWrap w:val="0"/>
            <w:vAlign w:val="center"/>
          </w:tcPr>
          <w:p w14:paraId="6F4EFEFD">
            <w:pPr>
              <w:widowControl/>
              <w:spacing w:line="280" w:lineRule="exact"/>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中型</w:t>
            </w:r>
          </w:p>
        </w:tc>
        <w:tc>
          <w:tcPr>
            <w:tcW w:w="1426" w:type="dxa"/>
            <w:shd w:val="clear" w:color="auto" w:fill="8DB3E2"/>
            <w:noWrap w:val="0"/>
            <w:vAlign w:val="center"/>
          </w:tcPr>
          <w:p w14:paraId="2945842A">
            <w:pPr>
              <w:widowControl/>
              <w:spacing w:line="280" w:lineRule="exact"/>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小型</w:t>
            </w:r>
          </w:p>
        </w:tc>
        <w:tc>
          <w:tcPr>
            <w:tcW w:w="992" w:type="dxa"/>
            <w:shd w:val="clear" w:color="auto" w:fill="8DB3E2"/>
            <w:noWrap w:val="0"/>
            <w:vAlign w:val="center"/>
          </w:tcPr>
          <w:p w14:paraId="14572638">
            <w:pPr>
              <w:widowControl/>
              <w:spacing w:line="280" w:lineRule="exact"/>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微型</w:t>
            </w:r>
          </w:p>
        </w:tc>
      </w:tr>
      <w:tr w14:paraId="5F720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0CAE9971">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农、林、牧、渔业</w:t>
            </w:r>
          </w:p>
        </w:tc>
        <w:tc>
          <w:tcPr>
            <w:tcW w:w="1369" w:type="dxa"/>
            <w:noWrap w:val="0"/>
            <w:vAlign w:val="center"/>
          </w:tcPr>
          <w:p w14:paraId="55A1D80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6D971CC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245B364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Y≥20000</w:t>
            </w:r>
          </w:p>
        </w:tc>
        <w:tc>
          <w:tcPr>
            <w:tcW w:w="1701" w:type="dxa"/>
            <w:noWrap w:val="0"/>
            <w:vAlign w:val="center"/>
          </w:tcPr>
          <w:p w14:paraId="3ED57A03">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500≤Y＜20000</w:t>
            </w:r>
          </w:p>
        </w:tc>
        <w:tc>
          <w:tcPr>
            <w:tcW w:w="1426" w:type="dxa"/>
            <w:noWrap w:val="0"/>
            <w:vAlign w:val="center"/>
          </w:tcPr>
          <w:p w14:paraId="466F62A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50≤Y＜500</w:t>
            </w:r>
          </w:p>
        </w:tc>
        <w:tc>
          <w:tcPr>
            <w:tcW w:w="992" w:type="dxa"/>
            <w:noWrap w:val="0"/>
            <w:vAlign w:val="center"/>
          </w:tcPr>
          <w:p w14:paraId="783820E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Y＜50</w:t>
            </w:r>
          </w:p>
        </w:tc>
      </w:tr>
      <w:tr w14:paraId="32C5A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E0E6E00">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工业 *</w:t>
            </w:r>
          </w:p>
        </w:tc>
        <w:tc>
          <w:tcPr>
            <w:tcW w:w="1369" w:type="dxa"/>
            <w:noWrap w:val="0"/>
            <w:vAlign w:val="center"/>
          </w:tcPr>
          <w:p w14:paraId="01B9E8B4">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01B2AAC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37E26166">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X≥1000</w:t>
            </w:r>
          </w:p>
        </w:tc>
        <w:tc>
          <w:tcPr>
            <w:tcW w:w="1701" w:type="dxa"/>
            <w:noWrap w:val="0"/>
            <w:vAlign w:val="center"/>
          </w:tcPr>
          <w:p w14:paraId="474419B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300≤X＜1000</w:t>
            </w:r>
          </w:p>
        </w:tc>
        <w:tc>
          <w:tcPr>
            <w:tcW w:w="1426" w:type="dxa"/>
            <w:noWrap w:val="0"/>
            <w:vAlign w:val="center"/>
          </w:tcPr>
          <w:p w14:paraId="1A30193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20≤X＜300</w:t>
            </w:r>
          </w:p>
        </w:tc>
        <w:tc>
          <w:tcPr>
            <w:tcW w:w="992" w:type="dxa"/>
            <w:noWrap w:val="0"/>
            <w:vAlign w:val="center"/>
          </w:tcPr>
          <w:p w14:paraId="41099966">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X＜20</w:t>
            </w:r>
          </w:p>
        </w:tc>
      </w:tr>
      <w:tr w14:paraId="3AF13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53192277">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4F9A26E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34BCCB0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578E172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Y≥40000</w:t>
            </w:r>
          </w:p>
        </w:tc>
        <w:tc>
          <w:tcPr>
            <w:tcW w:w="1701" w:type="dxa"/>
            <w:noWrap w:val="0"/>
            <w:vAlign w:val="center"/>
          </w:tcPr>
          <w:p w14:paraId="49C9623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2000≤Y＜40000</w:t>
            </w:r>
          </w:p>
        </w:tc>
        <w:tc>
          <w:tcPr>
            <w:tcW w:w="1426" w:type="dxa"/>
            <w:noWrap w:val="0"/>
            <w:vAlign w:val="center"/>
          </w:tcPr>
          <w:p w14:paraId="780301C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300≤Y＜2000</w:t>
            </w:r>
          </w:p>
        </w:tc>
        <w:tc>
          <w:tcPr>
            <w:tcW w:w="992" w:type="dxa"/>
            <w:noWrap w:val="0"/>
            <w:vAlign w:val="center"/>
          </w:tcPr>
          <w:p w14:paraId="4959CD19">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Y＜300</w:t>
            </w:r>
          </w:p>
        </w:tc>
      </w:tr>
      <w:tr w14:paraId="67C17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5C60075">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建筑业</w:t>
            </w:r>
          </w:p>
        </w:tc>
        <w:tc>
          <w:tcPr>
            <w:tcW w:w="1369" w:type="dxa"/>
            <w:noWrap w:val="0"/>
            <w:vAlign w:val="center"/>
          </w:tcPr>
          <w:p w14:paraId="2410E84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2108AEB6">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324B31E6">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Y≥80000</w:t>
            </w:r>
          </w:p>
        </w:tc>
        <w:tc>
          <w:tcPr>
            <w:tcW w:w="1701" w:type="dxa"/>
            <w:noWrap w:val="0"/>
            <w:vAlign w:val="center"/>
          </w:tcPr>
          <w:p w14:paraId="41DAAA75">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6000≤Y＜80000</w:t>
            </w:r>
          </w:p>
        </w:tc>
        <w:tc>
          <w:tcPr>
            <w:tcW w:w="1426" w:type="dxa"/>
            <w:noWrap w:val="0"/>
            <w:vAlign w:val="center"/>
          </w:tcPr>
          <w:p w14:paraId="01FB77C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300≤Y＜6000</w:t>
            </w:r>
          </w:p>
        </w:tc>
        <w:tc>
          <w:tcPr>
            <w:tcW w:w="992" w:type="dxa"/>
            <w:noWrap w:val="0"/>
            <w:vAlign w:val="center"/>
          </w:tcPr>
          <w:p w14:paraId="6AADFF36">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Y＜300</w:t>
            </w:r>
          </w:p>
        </w:tc>
      </w:tr>
      <w:tr w14:paraId="03C12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58CD3B4D">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497BD28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资产总额(Z)</w:t>
            </w:r>
          </w:p>
        </w:tc>
        <w:tc>
          <w:tcPr>
            <w:tcW w:w="709" w:type="dxa"/>
            <w:noWrap w:val="0"/>
            <w:vAlign w:val="center"/>
          </w:tcPr>
          <w:p w14:paraId="08ECCFF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3A8BD05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Z≥80000</w:t>
            </w:r>
          </w:p>
        </w:tc>
        <w:tc>
          <w:tcPr>
            <w:tcW w:w="1701" w:type="dxa"/>
            <w:noWrap w:val="0"/>
            <w:vAlign w:val="center"/>
          </w:tcPr>
          <w:p w14:paraId="02580B5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5000≤Z＜80000</w:t>
            </w:r>
          </w:p>
        </w:tc>
        <w:tc>
          <w:tcPr>
            <w:tcW w:w="1426" w:type="dxa"/>
            <w:noWrap w:val="0"/>
            <w:vAlign w:val="center"/>
          </w:tcPr>
          <w:p w14:paraId="54FE8F6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300≤Z＜5000</w:t>
            </w:r>
          </w:p>
        </w:tc>
        <w:tc>
          <w:tcPr>
            <w:tcW w:w="992" w:type="dxa"/>
            <w:noWrap w:val="0"/>
            <w:vAlign w:val="center"/>
          </w:tcPr>
          <w:p w14:paraId="72EC16F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Z＜300</w:t>
            </w:r>
          </w:p>
        </w:tc>
      </w:tr>
      <w:tr w14:paraId="47390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181ED69D">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批发业</w:t>
            </w:r>
          </w:p>
        </w:tc>
        <w:tc>
          <w:tcPr>
            <w:tcW w:w="1369" w:type="dxa"/>
            <w:noWrap w:val="0"/>
            <w:vAlign w:val="center"/>
          </w:tcPr>
          <w:p w14:paraId="1D7A4003">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439A86C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3DCF719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X≥200</w:t>
            </w:r>
          </w:p>
        </w:tc>
        <w:tc>
          <w:tcPr>
            <w:tcW w:w="1701" w:type="dxa"/>
            <w:noWrap w:val="0"/>
            <w:vAlign w:val="center"/>
          </w:tcPr>
          <w:p w14:paraId="75E72CA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20≤X＜200</w:t>
            </w:r>
          </w:p>
        </w:tc>
        <w:tc>
          <w:tcPr>
            <w:tcW w:w="1426" w:type="dxa"/>
            <w:noWrap w:val="0"/>
            <w:vAlign w:val="center"/>
          </w:tcPr>
          <w:p w14:paraId="023AA3E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5≤X＜20</w:t>
            </w:r>
          </w:p>
        </w:tc>
        <w:tc>
          <w:tcPr>
            <w:tcW w:w="992" w:type="dxa"/>
            <w:noWrap w:val="0"/>
            <w:vAlign w:val="center"/>
          </w:tcPr>
          <w:p w14:paraId="1CAAC2B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X＜5</w:t>
            </w:r>
          </w:p>
        </w:tc>
      </w:tr>
      <w:tr w14:paraId="086BA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FE1080D">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2C79831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33A4BF0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586093E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Y≥40000</w:t>
            </w:r>
          </w:p>
        </w:tc>
        <w:tc>
          <w:tcPr>
            <w:tcW w:w="1701" w:type="dxa"/>
            <w:noWrap w:val="0"/>
            <w:vAlign w:val="center"/>
          </w:tcPr>
          <w:p w14:paraId="101A823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5000≤Y＜40000</w:t>
            </w:r>
          </w:p>
        </w:tc>
        <w:tc>
          <w:tcPr>
            <w:tcW w:w="1426" w:type="dxa"/>
            <w:noWrap w:val="0"/>
            <w:vAlign w:val="center"/>
          </w:tcPr>
          <w:p w14:paraId="1043033D">
            <w:pPr>
              <w:widowControl/>
              <w:spacing w:line="280" w:lineRule="exact"/>
              <w:ind w:left="-1" w:hanging="1"/>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1000≤Y＜5000</w:t>
            </w:r>
          </w:p>
        </w:tc>
        <w:tc>
          <w:tcPr>
            <w:tcW w:w="992" w:type="dxa"/>
            <w:noWrap w:val="0"/>
            <w:vAlign w:val="center"/>
          </w:tcPr>
          <w:p w14:paraId="7BC77E1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Y＜1000</w:t>
            </w:r>
          </w:p>
        </w:tc>
      </w:tr>
      <w:tr w14:paraId="2D8C3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D8CEE49">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零售业</w:t>
            </w:r>
          </w:p>
        </w:tc>
        <w:tc>
          <w:tcPr>
            <w:tcW w:w="1369" w:type="dxa"/>
            <w:noWrap w:val="0"/>
            <w:vAlign w:val="center"/>
          </w:tcPr>
          <w:p w14:paraId="4C6A62B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3AEAA1B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268BCBA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X≥300</w:t>
            </w:r>
          </w:p>
        </w:tc>
        <w:tc>
          <w:tcPr>
            <w:tcW w:w="1701" w:type="dxa"/>
            <w:noWrap w:val="0"/>
            <w:vAlign w:val="center"/>
          </w:tcPr>
          <w:p w14:paraId="0E06C48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50≤X＜300</w:t>
            </w:r>
          </w:p>
        </w:tc>
        <w:tc>
          <w:tcPr>
            <w:tcW w:w="1426" w:type="dxa"/>
            <w:noWrap w:val="0"/>
            <w:vAlign w:val="center"/>
          </w:tcPr>
          <w:p w14:paraId="1DFEBC87">
            <w:pPr>
              <w:widowControl/>
              <w:spacing w:line="280" w:lineRule="exact"/>
              <w:ind w:left="-1" w:hanging="1"/>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10≤X＜50 </w:t>
            </w:r>
          </w:p>
        </w:tc>
        <w:tc>
          <w:tcPr>
            <w:tcW w:w="992" w:type="dxa"/>
            <w:noWrap w:val="0"/>
            <w:vAlign w:val="center"/>
          </w:tcPr>
          <w:p w14:paraId="5D17215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14:paraId="09C42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8A7D449">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3416429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6DAFF683">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16E711A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Y≥20000</w:t>
            </w:r>
          </w:p>
        </w:tc>
        <w:tc>
          <w:tcPr>
            <w:tcW w:w="1701" w:type="dxa"/>
            <w:noWrap w:val="0"/>
            <w:vAlign w:val="center"/>
          </w:tcPr>
          <w:p w14:paraId="40F6E62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500≤Y＜20000</w:t>
            </w:r>
          </w:p>
        </w:tc>
        <w:tc>
          <w:tcPr>
            <w:tcW w:w="1426" w:type="dxa"/>
            <w:noWrap w:val="0"/>
            <w:vAlign w:val="center"/>
          </w:tcPr>
          <w:p w14:paraId="7A67084C">
            <w:pPr>
              <w:widowControl/>
              <w:spacing w:line="280" w:lineRule="exact"/>
              <w:ind w:left="-1" w:hanging="1"/>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100≤Y＜500</w:t>
            </w:r>
          </w:p>
        </w:tc>
        <w:tc>
          <w:tcPr>
            <w:tcW w:w="992" w:type="dxa"/>
            <w:noWrap w:val="0"/>
            <w:vAlign w:val="center"/>
          </w:tcPr>
          <w:p w14:paraId="6463C55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14:paraId="29864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94D4FF0">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交通运输业 *</w:t>
            </w:r>
          </w:p>
        </w:tc>
        <w:tc>
          <w:tcPr>
            <w:tcW w:w="1369" w:type="dxa"/>
            <w:noWrap w:val="0"/>
            <w:vAlign w:val="center"/>
          </w:tcPr>
          <w:p w14:paraId="2883A25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52EDEFE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7254906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X≥1000</w:t>
            </w:r>
          </w:p>
        </w:tc>
        <w:tc>
          <w:tcPr>
            <w:tcW w:w="1701" w:type="dxa"/>
            <w:noWrap w:val="0"/>
            <w:vAlign w:val="center"/>
          </w:tcPr>
          <w:p w14:paraId="113D65D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300≤X＜1000</w:t>
            </w:r>
          </w:p>
        </w:tc>
        <w:tc>
          <w:tcPr>
            <w:tcW w:w="1426" w:type="dxa"/>
            <w:noWrap w:val="0"/>
            <w:vAlign w:val="center"/>
          </w:tcPr>
          <w:p w14:paraId="13DBF64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20≤X＜300</w:t>
            </w:r>
          </w:p>
        </w:tc>
        <w:tc>
          <w:tcPr>
            <w:tcW w:w="992" w:type="dxa"/>
            <w:noWrap w:val="0"/>
            <w:vAlign w:val="center"/>
          </w:tcPr>
          <w:p w14:paraId="2D24E46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X＜20</w:t>
            </w:r>
          </w:p>
        </w:tc>
      </w:tr>
      <w:tr w14:paraId="5408E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FA60156">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3F22F3C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2AE236C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50DB10D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Y≥30000</w:t>
            </w:r>
          </w:p>
        </w:tc>
        <w:tc>
          <w:tcPr>
            <w:tcW w:w="1701" w:type="dxa"/>
            <w:noWrap w:val="0"/>
            <w:vAlign w:val="center"/>
          </w:tcPr>
          <w:p w14:paraId="5B0ED97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3000≤Y＜30000</w:t>
            </w:r>
          </w:p>
        </w:tc>
        <w:tc>
          <w:tcPr>
            <w:tcW w:w="1426" w:type="dxa"/>
            <w:noWrap w:val="0"/>
            <w:vAlign w:val="center"/>
          </w:tcPr>
          <w:p w14:paraId="1D0C58C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200≤Y＜3000</w:t>
            </w:r>
          </w:p>
        </w:tc>
        <w:tc>
          <w:tcPr>
            <w:tcW w:w="992" w:type="dxa"/>
            <w:noWrap w:val="0"/>
            <w:vAlign w:val="center"/>
          </w:tcPr>
          <w:p w14:paraId="0249F864">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Y＜200</w:t>
            </w:r>
          </w:p>
        </w:tc>
      </w:tr>
      <w:tr w14:paraId="5D13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3C5C31E">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仓储业*</w:t>
            </w:r>
          </w:p>
        </w:tc>
        <w:tc>
          <w:tcPr>
            <w:tcW w:w="1369" w:type="dxa"/>
            <w:noWrap w:val="0"/>
            <w:vAlign w:val="center"/>
          </w:tcPr>
          <w:p w14:paraId="0BBEAEE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332FAED5">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13406D8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X≥200</w:t>
            </w:r>
          </w:p>
        </w:tc>
        <w:tc>
          <w:tcPr>
            <w:tcW w:w="1701" w:type="dxa"/>
            <w:noWrap w:val="0"/>
            <w:vAlign w:val="center"/>
          </w:tcPr>
          <w:p w14:paraId="55F788CA">
            <w:pPr>
              <w:widowControl/>
              <w:spacing w:line="280" w:lineRule="exact"/>
              <w:ind w:left="1" w:hanging="108"/>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100≤X＜200</w:t>
            </w:r>
          </w:p>
        </w:tc>
        <w:tc>
          <w:tcPr>
            <w:tcW w:w="1426" w:type="dxa"/>
            <w:noWrap w:val="0"/>
            <w:vAlign w:val="center"/>
          </w:tcPr>
          <w:p w14:paraId="3ADB64D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20≤X＜100</w:t>
            </w:r>
          </w:p>
        </w:tc>
        <w:tc>
          <w:tcPr>
            <w:tcW w:w="992" w:type="dxa"/>
            <w:noWrap w:val="0"/>
            <w:vAlign w:val="center"/>
          </w:tcPr>
          <w:p w14:paraId="30BD0E9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X＜20</w:t>
            </w:r>
          </w:p>
        </w:tc>
      </w:tr>
      <w:tr w14:paraId="0C09E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F7B5B73">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54241E5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4093F61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3C210139">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Y≥30000</w:t>
            </w:r>
          </w:p>
        </w:tc>
        <w:tc>
          <w:tcPr>
            <w:tcW w:w="1701" w:type="dxa"/>
            <w:noWrap w:val="0"/>
            <w:vAlign w:val="center"/>
          </w:tcPr>
          <w:p w14:paraId="064477F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1000≤Y＜30000</w:t>
            </w:r>
          </w:p>
        </w:tc>
        <w:tc>
          <w:tcPr>
            <w:tcW w:w="1426" w:type="dxa"/>
            <w:noWrap w:val="0"/>
            <w:vAlign w:val="center"/>
          </w:tcPr>
          <w:p w14:paraId="12753FA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100≤Y＜1000</w:t>
            </w:r>
          </w:p>
        </w:tc>
        <w:tc>
          <w:tcPr>
            <w:tcW w:w="992" w:type="dxa"/>
            <w:noWrap w:val="0"/>
            <w:vAlign w:val="center"/>
          </w:tcPr>
          <w:p w14:paraId="2B5B33F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14:paraId="44A69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504A592">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邮政业</w:t>
            </w:r>
          </w:p>
        </w:tc>
        <w:tc>
          <w:tcPr>
            <w:tcW w:w="1369" w:type="dxa"/>
            <w:noWrap w:val="0"/>
            <w:vAlign w:val="center"/>
          </w:tcPr>
          <w:p w14:paraId="3A2DFE6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6280608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0E80BA3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X≥1000</w:t>
            </w:r>
          </w:p>
        </w:tc>
        <w:tc>
          <w:tcPr>
            <w:tcW w:w="1701" w:type="dxa"/>
            <w:noWrap w:val="0"/>
            <w:vAlign w:val="center"/>
          </w:tcPr>
          <w:p w14:paraId="378C5509">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300≤X＜1000</w:t>
            </w:r>
          </w:p>
        </w:tc>
        <w:tc>
          <w:tcPr>
            <w:tcW w:w="1426" w:type="dxa"/>
            <w:noWrap w:val="0"/>
            <w:vAlign w:val="center"/>
          </w:tcPr>
          <w:p w14:paraId="36BEA205">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20≤X＜300</w:t>
            </w:r>
          </w:p>
        </w:tc>
        <w:tc>
          <w:tcPr>
            <w:tcW w:w="992" w:type="dxa"/>
            <w:noWrap w:val="0"/>
            <w:vAlign w:val="center"/>
          </w:tcPr>
          <w:p w14:paraId="78AC7A5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X＜20</w:t>
            </w:r>
          </w:p>
        </w:tc>
      </w:tr>
      <w:tr w14:paraId="0381A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363FA94D">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5FFC8B7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5EC487F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5854FA4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Y≥30000</w:t>
            </w:r>
          </w:p>
        </w:tc>
        <w:tc>
          <w:tcPr>
            <w:tcW w:w="1701" w:type="dxa"/>
            <w:noWrap w:val="0"/>
            <w:vAlign w:val="center"/>
          </w:tcPr>
          <w:p w14:paraId="79112A7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2000≤Y＜30000</w:t>
            </w:r>
          </w:p>
        </w:tc>
        <w:tc>
          <w:tcPr>
            <w:tcW w:w="1426" w:type="dxa"/>
            <w:noWrap w:val="0"/>
            <w:vAlign w:val="center"/>
          </w:tcPr>
          <w:p w14:paraId="6A942C5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100≤Y＜2000</w:t>
            </w:r>
          </w:p>
        </w:tc>
        <w:tc>
          <w:tcPr>
            <w:tcW w:w="992" w:type="dxa"/>
            <w:noWrap w:val="0"/>
            <w:vAlign w:val="center"/>
          </w:tcPr>
          <w:p w14:paraId="082178A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14:paraId="7771E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A898EBA">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住宿业</w:t>
            </w:r>
          </w:p>
        </w:tc>
        <w:tc>
          <w:tcPr>
            <w:tcW w:w="1369" w:type="dxa"/>
            <w:noWrap w:val="0"/>
            <w:vAlign w:val="center"/>
          </w:tcPr>
          <w:p w14:paraId="766A7D2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2C5680F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452D2269">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X≥300</w:t>
            </w:r>
          </w:p>
        </w:tc>
        <w:tc>
          <w:tcPr>
            <w:tcW w:w="1701" w:type="dxa"/>
            <w:noWrap w:val="0"/>
            <w:vAlign w:val="center"/>
          </w:tcPr>
          <w:p w14:paraId="0DEC96BF">
            <w:pPr>
              <w:widowControl/>
              <w:spacing w:line="280" w:lineRule="exact"/>
              <w:ind w:left="1" w:hanging="108"/>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100≤X＜300</w:t>
            </w:r>
          </w:p>
        </w:tc>
        <w:tc>
          <w:tcPr>
            <w:tcW w:w="1426" w:type="dxa"/>
            <w:noWrap w:val="0"/>
            <w:vAlign w:val="center"/>
          </w:tcPr>
          <w:p w14:paraId="2861F30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992" w:type="dxa"/>
            <w:noWrap w:val="0"/>
            <w:vAlign w:val="center"/>
          </w:tcPr>
          <w:p w14:paraId="2E6375A9">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14:paraId="13626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4C96A952">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36663AE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08FC0A6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4CD0677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Y≥10000</w:t>
            </w:r>
          </w:p>
        </w:tc>
        <w:tc>
          <w:tcPr>
            <w:tcW w:w="1701" w:type="dxa"/>
            <w:noWrap w:val="0"/>
            <w:vAlign w:val="center"/>
          </w:tcPr>
          <w:p w14:paraId="4ED8CCF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2000≤Y＜10000</w:t>
            </w:r>
          </w:p>
        </w:tc>
        <w:tc>
          <w:tcPr>
            <w:tcW w:w="1426" w:type="dxa"/>
            <w:noWrap w:val="0"/>
            <w:vAlign w:val="center"/>
          </w:tcPr>
          <w:p w14:paraId="54FA3E3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100≤Y＜2000</w:t>
            </w:r>
          </w:p>
        </w:tc>
        <w:tc>
          <w:tcPr>
            <w:tcW w:w="992" w:type="dxa"/>
            <w:noWrap w:val="0"/>
            <w:vAlign w:val="center"/>
          </w:tcPr>
          <w:p w14:paraId="3DC8BDA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14:paraId="6B809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759AE97C">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餐饮业</w:t>
            </w:r>
          </w:p>
        </w:tc>
        <w:tc>
          <w:tcPr>
            <w:tcW w:w="1369" w:type="dxa"/>
            <w:noWrap w:val="0"/>
            <w:vAlign w:val="center"/>
          </w:tcPr>
          <w:p w14:paraId="47712744">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3D51F026">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57E4112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X≥300</w:t>
            </w:r>
          </w:p>
        </w:tc>
        <w:tc>
          <w:tcPr>
            <w:tcW w:w="1701" w:type="dxa"/>
            <w:noWrap w:val="0"/>
            <w:vAlign w:val="center"/>
          </w:tcPr>
          <w:p w14:paraId="6A0F216A">
            <w:pPr>
              <w:widowControl/>
              <w:spacing w:line="280" w:lineRule="exact"/>
              <w:ind w:left="1" w:hanging="108"/>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100≤X＜300 </w:t>
            </w:r>
          </w:p>
        </w:tc>
        <w:tc>
          <w:tcPr>
            <w:tcW w:w="1426" w:type="dxa"/>
            <w:noWrap w:val="0"/>
            <w:vAlign w:val="center"/>
          </w:tcPr>
          <w:p w14:paraId="5F994276">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992" w:type="dxa"/>
            <w:noWrap w:val="0"/>
            <w:vAlign w:val="center"/>
          </w:tcPr>
          <w:p w14:paraId="6229F42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14:paraId="399E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D84CC44">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4166D2F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38A4D2A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7482CB6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Y≥10000</w:t>
            </w:r>
          </w:p>
        </w:tc>
        <w:tc>
          <w:tcPr>
            <w:tcW w:w="1701" w:type="dxa"/>
            <w:noWrap w:val="0"/>
            <w:vAlign w:val="center"/>
          </w:tcPr>
          <w:p w14:paraId="32A22846">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2000≤Y＜10000</w:t>
            </w:r>
          </w:p>
        </w:tc>
        <w:tc>
          <w:tcPr>
            <w:tcW w:w="1426" w:type="dxa"/>
            <w:noWrap w:val="0"/>
            <w:vAlign w:val="center"/>
          </w:tcPr>
          <w:p w14:paraId="06A0CCC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100≤Y＜2000</w:t>
            </w:r>
          </w:p>
        </w:tc>
        <w:tc>
          <w:tcPr>
            <w:tcW w:w="992" w:type="dxa"/>
            <w:noWrap w:val="0"/>
            <w:vAlign w:val="center"/>
          </w:tcPr>
          <w:p w14:paraId="5E4C9596">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14:paraId="6B592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796808CE">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信息传输业 *</w:t>
            </w:r>
          </w:p>
        </w:tc>
        <w:tc>
          <w:tcPr>
            <w:tcW w:w="1369" w:type="dxa"/>
            <w:noWrap w:val="0"/>
            <w:vAlign w:val="center"/>
          </w:tcPr>
          <w:p w14:paraId="5A3354B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2625595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49A3FE0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X≥2000</w:t>
            </w:r>
          </w:p>
        </w:tc>
        <w:tc>
          <w:tcPr>
            <w:tcW w:w="1701" w:type="dxa"/>
            <w:noWrap w:val="0"/>
            <w:vAlign w:val="center"/>
          </w:tcPr>
          <w:p w14:paraId="66510D2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100≤X＜2000</w:t>
            </w:r>
          </w:p>
        </w:tc>
        <w:tc>
          <w:tcPr>
            <w:tcW w:w="1426" w:type="dxa"/>
            <w:noWrap w:val="0"/>
            <w:vAlign w:val="center"/>
          </w:tcPr>
          <w:p w14:paraId="13C2AD14">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992" w:type="dxa"/>
            <w:noWrap w:val="0"/>
            <w:vAlign w:val="center"/>
          </w:tcPr>
          <w:p w14:paraId="780EE9E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14:paraId="02071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56BCC1C4">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7F05B94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537BC3E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410865B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Y≥100000</w:t>
            </w:r>
          </w:p>
        </w:tc>
        <w:tc>
          <w:tcPr>
            <w:tcW w:w="1701" w:type="dxa"/>
            <w:noWrap w:val="0"/>
            <w:vAlign w:val="center"/>
          </w:tcPr>
          <w:p w14:paraId="06BEE98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1000≤Y＜100000</w:t>
            </w:r>
          </w:p>
        </w:tc>
        <w:tc>
          <w:tcPr>
            <w:tcW w:w="1426" w:type="dxa"/>
            <w:noWrap w:val="0"/>
            <w:vAlign w:val="center"/>
          </w:tcPr>
          <w:p w14:paraId="277680D5">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100≤Y＜1000</w:t>
            </w:r>
          </w:p>
        </w:tc>
        <w:tc>
          <w:tcPr>
            <w:tcW w:w="992" w:type="dxa"/>
            <w:noWrap w:val="0"/>
            <w:vAlign w:val="center"/>
          </w:tcPr>
          <w:p w14:paraId="50426B3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14:paraId="605EC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456AE58E">
            <w:pPr>
              <w:widowControl/>
              <w:spacing w:line="280" w:lineRule="exact"/>
              <w:jc w:val="left"/>
              <w:rPr>
                <w:rFonts w:hint="eastAsia" w:ascii="宋体" w:hAnsi="宋体" w:eastAsia="宋体" w:cs="宋体"/>
                <w:color w:val="auto"/>
                <w:spacing w:val="-12"/>
                <w:sz w:val="18"/>
                <w:szCs w:val="18"/>
                <w:highlight w:val="none"/>
              </w:rPr>
            </w:pPr>
            <w:r>
              <w:rPr>
                <w:rFonts w:hint="eastAsia" w:ascii="宋体" w:hAnsi="宋体" w:eastAsia="宋体" w:cs="宋体"/>
                <w:color w:val="auto"/>
                <w:spacing w:val="-12"/>
                <w:sz w:val="18"/>
                <w:szCs w:val="18"/>
                <w:highlight w:val="none"/>
              </w:rPr>
              <w:t>软件和信息技术服</w:t>
            </w:r>
            <w:r>
              <w:rPr>
                <w:rFonts w:hint="eastAsia" w:ascii="宋体" w:hAnsi="宋体" w:eastAsia="宋体" w:cs="宋体"/>
                <w:color w:val="auto"/>
                <w:sz w:val="18"/>
                <w:szCs w:val="18"/>
                <w:highlight w:val="none"/>
              </w:rPr>
              <w:t>务业</w:t>
            </w:r>
          </w:p>
        </w:tc>
        <w:tc>
          <w:tcPr>
            <w:tcW w:w="1369" w:type="dxa"/>
            <w:noWrap w:val="0"/>
            <w:vAlign w:val="center"/>
          </w:tcPr>
          <w:p w14:paraId="77F5DA3D">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71D2EE14">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6E3016A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X≥300</w:t>
            </w:r>
          </w:p>
        </w:tc>
        <w:tc>
          <w:tcPr>
            <w:tcW w:w="1701" w:type="dxa"/>
            <w:noWrap w:val="0"/>
            <w:vAlign w:val="center"/>
          </w:tcPr>
          <w:p w14:paraId="28DD1931">
            <w:pPr>
              <w:widowControl/>
              <w:spacing w:line="280" w:lineRule="exact"/>
              <w:ind w:left="1" w:hanging="108"/>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100≤X＜300 </w:t>
            </w:r>
          </w:p>
        </w:tc>
        <w:tc>
          <w:tcPr>
            <w:tcW w:w="1426" w:type="dxa"/>
            <w:noWrap w:val="0"/>
            <w:vAlign w:val="center"/>
          </w:tcPr>
          <w:p w14:paraId="0F1BF91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992" w:type="dxa"/>
            <w:noWrap w:val="0"/>
            <w:vAlign w:val="center"/>
          </w:tcPr>
          <w:p w14:paraId="15BF7663">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14:paraId="0D0D9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7DCDAAD2">
            <w:pPr>
              <w:widowControl/>
              <w:spacing w:line="280" w:lineRule="exact"/>
              <w:jc w:val="left"/>
              <w:rPr>
                <w:rFonts w:hint="eastAsia" w:ascii="宋体" w:hAnsi="宋体" w:eastAsia="宋体" w:cs="宋体"/>
                <w:color w:val="auto"/>
                <w:spacing w:val="-12"/>
                <w:sz w:val="18"/>
                <w:szCs w:val="18"/>
                <w:highlight w:val="none"/>
              </w:rPr>
            </w:pPr>
          </w:p>
        </w:tc>
        <w:tc>
          <w:tcPr>
            <w:tcW w:w="1369" w:type="dxa"/>
            <w:noWrap w:val="0"/>
            <w:vAlign w:val="center"/>
          </w:tcPr>
          <w:p w14:paraId="45FE7AA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152B71C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277FDF26">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Y≥10000</w:t>
            </w:r>
          </w:p>
        </w:tc>
        <w:tc>
          <w:tcPr>
            <w:tcW w:w="1701" w:type="dxa"/>
            <w:noWrap w:val="0"/>
            <w:vAlign w:val="center"/>
          </w:tcPr>
          <w:p w14:paraId="4A52260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1000≤Y＜10000</w:t>
            </w:r>
          </w:p>
        </w:tc>
        <w:tc>
          <w:tcPr>
            <w:tcW w:w="1426" w:type="dxa"/>
            <w:noWrap w:val="0"/>
            <w:vAlign w:val="center"/>
          </w:tcPr>
          <w:p w14:paraId="5634CE96">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50≤Y＜1000</w:t>
            </w:r>
          </w:p>
        </w:tc>
        <w:tc>
          <w:tcPr>
            <w:tcW w:w="992" w:type="dxa"/>
            <w:noWrap w:val="0"/>
            <w:vAlign w:val="center"/>
          </w:tcPr>
          <w:p w14:paraId="78C7AE0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Y＜50</w:t>
            </w:r>
          </w:p>
        </w:tc>
      </w:tr>
      <w:tr w14:paraId="6AA10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04FA8930">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房地产开发经营</w:t>
            </w:r>
          </w:p>
        </w:tc>
        <w:tc>
          <w:tcPr>
            <w:tcW w:w="1369" w:type="dxa"/>
            <w:noWrap w:val="0"/>
            <w:vAlign w:val="center"/>
          </w:tcPr>
          <w:p w14:paraId="5CEFB5C5">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7AC645C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58910483">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Y≥200000</w:t>
            </w:r>
          </w:p>
        </w:tc>
        <w:tc>
          <w:tcPr>
            <w:tcW w:w="1701" w:type="dxa"/>
            <w:noWrap w:val="0"/>
            <w:vAlign w:val="center"/>
          </w:tcPr>
          <w:p w14:paraId="2EDAA4E3">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1000≤Y＜200000</w:t>
            </w:r>
          </w:p>
        </w:tc>
        <w:tc>
          <w:tcPr>
            <w:tcW w:w="1426" w:type="dxa"/>
            <w:noWrap w:val="0"/>
            <w:vAlign w:val="center"/>
          </w:tcPr>
          <w:p w14:paraId="71C42FCA">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100≤Y＜1000</w:t>
            </w:r>
          </w:p>
        </w:tc>
        <w:tc>
          <w:tcPr>
            <w:tcW w:w="992" w:type="dxa"/>
            <w:noWrap w:val="0"/>
            <w:vAlign w:val="center"/>
          </w:tcPr>
          <w:p w14:paraId="49C32593">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Y＜100</w:t>
            </w:r>
          </w:p>
        </w:tc>
      </w:tr>
      <w:tr w14:paraId="4BF8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6B9D251C">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2AAAE0D9">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资产总额(Z)</w:t>
            </w:r>
          </w:p>
        </w:tc>
        <w:tc>
          <w:tcPr>
            <w:tcW w:w="709" w:type="dxa"/>
            <w:noWrap w:val="0"/>
            <w:vAlign w:val="center"/>
          </w:tcPr>
          <w:p w14:paraId="6A5FD41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242A2243">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Z≥10000</w:t>
            </w:r>
          </w:p>
        </w:tc>
        <w:tc>
          <w:tcPr>
            <w:tcW w:w="1701" w:type="dxa"/>
            <w:noWrap w:val="0"/>
            <w:vAlign w:val="center"/>
          </w:tcPr>
          <w:p w14:paraId="7D0FDC69">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5000≤Z＜10000</w:t>
            </w:r>
          </w:p>
        </w:tc>
        <w:tc>
          <w:tcPr>
            <w:tcW w:w="1426" w:type="dxa"/>
            <w:noWrap w:val="0"/>
            <w:vAlign w:val="center"/>
          </w:tcPr>
          <w:p w14:paraId="062B4DD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2000≤Z＜5000</w:t>
            </w:r>
          </w:p>
        </w:tc>
        <w:tc>
          <w:tcPr>
            <w:tcW w:w="992" w:type="dxa"/>
            <w:noWrap w:val="0"/>
            <w:vAlign w:val="center"/>
          </w:tcPr>
          <w:p w14:paraId="5B9F522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Z＜2000</w:t>
            </w:r>
          </w:p>
        </w:tc>
      </w:tr>
      <w:tr w14:paraId="676D1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224CDD88">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物业管理</w:t>
            </w:r>
          </w:p>
        </w:tc>
        <w:tc>
          <w:tcPr>
            <w:tcW w:w="1369" w:type="dxa"/>
            <w:noWrap w:val="0"/>
            <w:vAlign w:val="center"/>
          </w:tcPr>
          <w:p w14:paraId="408489C4">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27744006">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521A005C">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X≥1000</w:t>
            </w:r>
          </w:p>
        </w:tc>
        <w:tc>
          <w:tcPr>
            <w:tcW w:w="1701" w:type="dxa"/>
            <w:noWrap w:val="0"/>
            <w:vAlign w:val="center"/>
          </w:tcPr>
          <w:p w14:paraId="4130BF13">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300≤X＜1000</w:t>
            </w:r>
          </w:p>
        </w:tc>
        <w:tc>
          <w:tcPr>
            <w:tcW w:w="1426" w:type="dxa"/>
            <w:noWrap w:val="0"/>
            <w:vAlign w:val="center"/>
          </w:tcPr>
          <w:p w14:paraId="0D34D31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100≤X＜300</w:t>
            </w:r>
          </w:p>
        </w:tc>
        <w:tc>
          <w:tcPr>
            <w:tcW w:w="992" w:type="dxa"/>
            <w:noWrap w:val="0"/>
            <w:vAlign w:val="center"/>
          </w:tcPr>
          <w:p w14:paraId="785E8681">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X＜100</w:t>
            </w:r>
          </w:p>
        </w:tc>
      </w:tr>
      <w:tr w14:paraId="73DCE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458ED42C">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2D334F8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营业收入(Y)</w:t>
            </w:r>
          </w:p>
        </w:tc>
        <w:tc>
          <w:tcPr>
            <w:tcW w:w="709" w:type="dxa"/>
            <w:noWrap w:val="0"/>
            <w:vAlign w:val="center"/>
          </w:tcPr>
          <w:p w14:paraId="21ABF6F9">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0543421E">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Y≥5000</w:t>
            </w:r>
          </w:p>
        </w:tc>
        <w:tc>
          <w:tcPr>
            <w:tcW w:w="1701" w:type="dxa"/>
            <w:noWrap w:val="0"/>
            <w:vAlign w:val="center"/>
          </w:tcPr>
          <w:p w14:paraId="34666B65">
            <w:pPr>
              <w:widowControl/>
              <w:spacing w:line="280" w:lineRule="exact"/>
              <w:ind w:left="1" w:hanging="108"/>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1000≤Y＜5000</w:t>
            </w:r>
          </w:p>
        </w:tc>
        <w:tc>
          <w:tcPr>
            <w:tcW w:w="1426" w:type="dxa"/>
            <w:noWrap w:val="0"/>
            <w:vAlign w:val="center"/>
          </w:tcPr>
          <w:p w14:paraId="1333E2D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500≤Y＜1000</w:t>
            </w:r>
          </w:p>
        </w:tc>
        <w:tc>
          <w:tcPr>
            <w:tcW w:w="992" w:type="dxa"/>
            <w:noWrap w:val="0"/>
            <w:vAlign w:val="center"/>
          </w:tcPr>
          <w:p w14:paraId="32135B0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Y＜500</w:t>
            </w:r>
          </w:p>
        </w:tc>
      </w:tr>
      <w:tr w14:paraId="608B7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786CFD1E">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租赁和商务服务业</w:t>
            </w:r>
          </w:p>
        </w:tc>
        <w:tc>
          <w:tcPr>
            <w:tcW w:w="1369" w:type="dxa"/>
            <w:noWrap w:val="0"/>
            <w:vAlign w:val="center"/>
          </w:tcPr>
          <w:p w14:paraId="4FB29AC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3BF9FA27">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0576AF5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X≥300</w:t>
            </w:r>
          </w:p>
        </w:tc>
        <w:tc>
          <w:tcPr>
            <w:tcW w:w="1701" w:type="dxa"/>
            <w:noWrap w:val="0"/>
            <w:vAlign w:val="center"/>
          </w:tcPr>
          <w:p w14:paraId="5733B4D0">
            <w:pPr>
              <w:widowControl/>
              <w:spacing w:line="280" w:lineRule="exact"/>
              <w:ind w:left="1" w:hanging="108"/>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100≤X＜300</w:t>
            </w:r>
          </w:p>
        </w:tc>
        <w:tc>
          <w:tcPr>
            <w:tcW w:w="1426" w:type="dxa"/>
            <w:noWrap w:val="0"/>
            <w:vAlign w:val="center"/>
          </w:tcPr>
          <w:p w14:paraId="7896F984">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992" w:type="dxa"/>
            <w:noWrap w:val="0"/>
            <w:vAlign w:val="center"/>
          </w:tcPr>
          <w:p w14:paraId="0AF09188">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r w14:paraId="3319E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69842760">
            <w:pPr>
              <w:widowControl/>
              <w:spacing w:line="280" w:lineRule="exact"/>
              <w:jc w:val="left"/>
              <w:rPr>
                <w:rFonts w:hint="eastAsia" w:ascii="宋体" w:hAnsi="宋体" w:eastAsia="宋体" w:cs="宋体"/>
                <w:color w:val="auto"/>
                <w:sz w:val="18"/>
                <w:szCs w:val="18"/>
                <w:highlight w:val="none"/>
              </w:rPr>
            </w:pPr>
          </w:p>
        </w:tc>
        <w:tc>
          <w:tcPr>
            <w:tcW w:w="1369" w:type="dxa"/>
            <w:noWrap w:val="0"/>
            <w:vAlign w:val="center"/>
          </w:tcPr>
          <w:p w14:paraId="1A8D7366">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资产总额(Z)</w:t>
            </w:r>
          </w:p>
        </w:tc>
        <w:tc>
          <w:tcPr>
            <w:tcW w:w="709" w:type="dxa"/>
            <w:noWrap w:val="0"/>
            <w:vAlign w:val="center"/>
          </w:tcPr>
          <w:p w14:paraId="3E023F60">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万元</w:t>
            </w:r>
          </w:p>
        </w:tc>
        <w:tc>
          <w:tcPr>
            <w:tcW w:w="1125" w:type="dxa"/>
            <w:noWrap w:val="0"/>
            <w:vAlign w:val="center"/>
          </w:tcPr>
          <w:p w14:paraId="333177AF">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Z≥120000</w:t>
            </w:r>
          </w:p>
        </w:tc>
        <w:tc>
          <w:tcPr>
            <w:tcW w:w="1701" w:type="dxa"/>
            <w:noWrap w:val="0"/>
            <w:vAlign w:val="center"/>
          </w:tcPr>
          <w:p w14:paraId="223E0535">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8000≤Z＜120000</w:t>
            </w:r>
          </w:p>
        </w:tc>
        <w:tc>
          <w:tcPr>
            <w:tcW w:w="1426" w:type="dxa"/>
            <w:noWrap w:val="0"/>
            <w:vAlign w:val="center"/>
          </w:tcPr>
          <w:p w14:paraId="6E50214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100≤Z＜8000</w:t>
            </w:r>
          </w:p>
        </w:tc>
        <w:tc>
          <w:tcPr>
            <w:tcW w:w="992" w:type="dxa"/>
            <w:noWrap w:val="0"/>
            <w:vAlign w:val="center"/>
          </w:tcPr>
          <w:p w14:paraId="301E4A96">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Z＜100</w:t>
            </w:r>
          </w:p>
        </w:tc>
      </w:tr>
      <w:tr w14:paraId="1C860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080663D8">
            <w:pPr>
              <w:widowControl/>
              <w:spacing w:line="280" w:lineRule="exact"/>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其他未列明行业 *</w:t>
            </w:r>
          </w:p>
        </w:tc>
        <w:tc>
          <w:tcPr>
            <w:tcW w:w="1369" w:type="dxa"/>
            <w:noWrap w:val="0"/>
            <w:vAlign w:val="center"/>
          </w:tcPr>
          <w:p w14:paraId="34970496">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从业人员(X)</w:t>
            </w:r>
          </w:p>
        </w:tc>
        <w:tc>
          <w:tcPr>
            <w:tcW w:w="709" w:type="dxa"/>
            <w:noWrap w:val="0"/>
            <w:vAlign w:val="center"/>
          </w:tcPr>
          <w:p w14:paraId="66A10829">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125" w:type="dxa"/>
            <w:noWrap w:val="0"/>
            <w:vAlign w:val="center"/>
          </w:tcPr>
          <w:p w14:paraId="6B3FFBBB">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X≥300</w:t>
            </w:r>
          </w:p>
        </w:tc>
        <w:tc>
          <w:tcPr>
            <w:tcW w:w="1701" w:type="dxa"/>
            <w:noWrap w:val="0"/>
            <w:vAlign w:val="center"/>
          </w:tcPr>
          <w:p w14:paraId="577F9207">
            <w:pPr>
              <w:widowControl/>
              <w:spacing w:line="280" w:lineRule="exact"/>
              <w:ind w:left="1" w:hanging="108"/>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100≤X＜300</w:t>
            </w:r>
          </w:p>
        </w:tc>
        <w:tc>
          <w:tcPr>
            <w:tcW w:w="1426" w:type="dxa"/>
            <w:noWrap w:val="0"/>
            <w:vAlign w:val="center"/>
          </w:tcPr>
          <w:p w14:paraId="61C28342">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10≤X＜100</w:t>
            </w:r>
          </w:p>
        </w:tc>
        <w:tc>
          <w:tcPr>
            <w:tcW w:w="992" w:type="dxa"/>
            <w:noWrap w:val="0"/>
            <w:vAlign w:val="center"/>
          </w:tcPr>
          <w:p w14:paraId="25C9F6C4">
            <w:pPr>
              <w:widowControl/>
              <w:spacing w:line="280" w:lineRule="exact"/>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X＜10</w:t>
            </w:r>
          </w:p>
        </w:tc>
      </w:tr>
    </w:tbl>
    <w:p w14:paraId="1C457F52">
      <w:pPr>
        <w:widowControl/>
        <w:spacing w:line="280" w:lineRule="exact"/>
        <w:rPr>
          <w:rFonts w:hint="eastAsia" w:ascii="宋体" w:hAnsi="宋体" w:eastAsia="宋体" w:cs="宋体"/>
          <w:color w:val="auto"/>
          <w:spacing w:val="8"/>
          <w:sz w:val="24"/>
          <w:highlight w:val="none"/>
        </w:rPr>
      </w:pPr>
    </w:p>
    <w:p w14:paraId="3406C8D5">
      <w:pPr>
        <w:widowControl/>
        <w:spacing w:line="360" w:lineRule="auto"/>
        <w:rPr>
          <w:rFonts w:hint="eastAsia" w:ascii="宋体" w:hAnsi="宋体" w:eastAsia="宋体" w:cs="宋体"/>
          <w:color w:val="auto"/>
          <w:spacing w:val="8"/>
          <w:szCs w:val="21"/>
          <w:highlight w:val="none"/>
        </w:rPr>
      </w:pPr>
      <w:r>
        <w:rPr>
          <w:rFonts w:hint="eastAsia" w:ascii="宋体" w:hAnsi="宋体" w:eastAsia="宋体" w:cs="宋体"/>
          <w:color w:val="auto"/>
          <w:spacing w:val="8"/>
          <w:szCs w:val="21"/>
          <w:highlight w:val="none"/>
        </w:rPr>
        <w:t>说明：</w:t>
      </w:r>
    </w:p>
    <w:p w14:paraId="6FEE265E">
      <w:pPr>
        <w:pStyle w:val="23"/>
        <w:spacing w:line="360" w:lineRule="auto"/>
        <w:ind w:firstLine="452"/>
        <w:contextualSpacing/>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1.上述标准参照《关于印发中小企业划型标准规定的通知》（工信部联企业[2011]300号），大型、中型和小型企业须同时满足所列指标的下限，否则下划一档；微型企业只须满足所列指标中的一项即可。</w:t>
      </w:r>
    </w:p>
    <w:p w14:paraId="3AD5445D">
      <w:pPr>
        <w:pStyle w:val="23"/>
        <w:spacing w:line="360" w:lineRule="auto"/>
        <w:ind w:firstLine="452"/>
        <w:contextualSpacing/>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宋体" w:hAnsi="宋体" w:eastAsia="宋体" w:cs="宋体"/>
          <w:color w:val="auto"/>
          <w:spacing w:val="8"/>
          <w:sz w:val="21"/>
          <w:szCs w:val="21"/>
          <w:highlight w:val="none"/>
          <w:lang w:eastAsia="zh-CN"/>
        </w:rPr>
        <w:t>；</w:t>
      </w:r>
      <w:r>
        <w:rPr>
          <w:rFonts w:hint="eastAsia" w:ascii="宋体" w:hAnsi="宋体" w:eastAsia="宋体" w:cs="宋体"/>
          <w:color w:val="auto"/>
          <w:spacing w:val="8"/>
          <w:sz w:val="21"/>
          <w:szCs w:val="21"/>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198474BE">
      <w:pPr>
        <w:pStyle w:val="23"/>
        <w:spacing w:line="360" w:lineRule="auto"/>
        <w:ind w:firstLine="452"/>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2B8D1EB4">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51A1DE0E">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1877ED3F">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6028A352">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583C5034">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4D5E3AB9">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7958FD6C">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638EA24B">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517EA8CA">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7466997D">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024EDA04">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1AB0E6A6">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45AF6CA7">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3A1B7EAC">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2DF5D747">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644037C7">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76695275">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600DF9D8">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208A80D4">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5C515B59">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color w:val="auto"/>
          <w:highlight w:val="none"/>
          <w:lang w:val="en-US" w:eastAsia="zh-CN"/>
        </w:rPr>
      </w:pPr>
      <w:r>
        <w:rPr>
          <w:rFonts w:hint="eastAsia" w:ascii="宋体" w:hAnsi="宋体" w:eastAsia="宋体" w:cs="宋体"/>
          <w:color w:val="auto"/>
          <w:sz w:val="32"/>
          <w:szCs w:val="32"/>
          <w:highlight w:val="none"/>
        </w:rPr>
        <w:t>附件</w:t>
      </w:r>
      <w:r>
        <w:rPr>
          <w:rFonts w:hint="eastAsia" w:ascii="宋体" w:hAnsi="宋体" w:eastAsia="宋体" w:cs="宋体"/>
          <w:color w:val="auto"/>
          <w:sz w:val="32"/>
          <w:szCs w:val="32"/>
          <w:highlight w:val="none"/>
          <w:lang w:val="en-US" w:eastAsia="zh-CN"/>
        </w:rPr>
        <w:t>3</w:t>
      </w:r>
    </w:p>
    <w:p w14:paraId="390BCF7F">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0"/>
        <w:jc w:val="center"/>
        <w:rPr>
          <w:rFonts w:hint="eastAsia" w:ascii="宋体" w:hAnsi="宋体" w:eastAsia="宋体" w:cs="宋体"/>
          <w:b/>
          <w:i w:val="0"/>
          <w:iCs w:val="0"/>
          <w:caps w:val="0"/>
          <w:color w:val="auto"/>
          <w:spacing w:val="0"/>
          <w:sz w:val="30"/>
          <w:szCs w:val="30"/>
          <w:highlight w:val="none"/>
          <w:shd w:val="clear" w:color="auto" w:fill="auto"/>
        </w:rPr>
      </w:pPr>
    </w:p>
    <w:p w14:paraId="33174EE6">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0"/>
        <w:jc w:val="center"/>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b/>
          <w:i w:val="0"/>
          <w:iCs w:val="0"/>
          <w:caps w:val="0"/>
          <w:color w:val="auto"/>
          <w:spacing w:val="0"/>
          <w:sz w:val="30"/>
          <w:szCs w:val="30"/>
          <w:highlight w:val="none"/>
          <w:shd w:val="clear" w:color="auto" w:fill="auto"/>
        </w:rPr>
        <w:t>中国境内生产的组件成本核算基本规则</w:t>
      </w:r>
    </w:p>
    <w:p w14:paraId="30FBCA40">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28572E90">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一、产品的一级组件是指直接组成产品的组件。产品的二级组件是指直接组成产品一级组件的组件。一级组件不可分解的，视同二级组件。</w:t>
      </w:r>
    </w:p>
    <w:p w14:paraId="14A28DCC">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二、二级组件在中国境内生产的，其全部成本计入中国境内生产的组件成本；二级组件不在中国境内生产的，其成本不计入中国境内生产的组件成本。</w:t>
      </w:r>
    </w:p>
    <w:p w14:paraId="5FF67538">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三、产品总成本和组件成本以相关会计核算数据、采购合同、进货记录等为基础进行计算。</w:t>
      </w:r>
    </w:p>
    <w:p w14:paraId="0103F050">
      <w:pPr>
        <w:keepNext/>
        <w:keepLines/>
        <w:spacing w:line="240" w:lineRule="auto"/>
        <w:ind w:firstLine="420" w:firstLineChars="200"/>
        <w:jc w:val="center"/>
        <w:outlineLvl w:val="0"/>
        <w:rPr>
          <w:rFonts w:hint="eastAsia" w:ascii="宋体" w:hAnsi="宋体" w:eastAsia="宋体" w:cs="宋体"/>
          <w:b/>
          <w:bCs/>
          <w:color w:val="auto"/>
          <w:sz w:val="44"/>
          <w:szCs w:val="44"/>
          <w:highlight w:val="none"/>
          <w:lang w:val="zh-CN" w:eastAsia="zh-CN"/>
        </w:rPr>
      </w:pPr>
      <w:r>
        <w:rPr>
          <w:rFonts w:hint="eastAsia" w:ascii="宋体" w:hAnsi="宋体" w:eastAsia="宋体" w:cs="宋体"/>
          <w:i w:val="0"/>
          <w:iCs w:val="0"/>
          <w:caps w:val="0"/>
          <w:color w:val="auto"/>
          <w:spacing w:val="0"/>
          <w:sz w:val="21"/>
          <w:szCs w:val="21"/>
          <w:highlight w:val="none"/>
          <w:shd w:val="clear" w:color="auto" w:fill="auto"/>
        </w:rPr>
        <w:t>四、需要对成本核算规则予以进一步明确的其他有关事项，由财政部会同有关部门另行规定。</w:t>
      </w:r>
      <w:r>
        <w:rPr>
          <w:rFonts w:hint="eastAsia" w:ascii="宋体" w:hAnsi="宋体" w:eastAsia="宋体" w:cs="宋体"/>
          <w:color w:val="auto"/>
          <w:szCs w:val="21"/>
          <w:highlight w:val="none"/>
        </w:rPr>
        <w:br w:type="page" w:clear="all"/>
      </w:r>
      <w:bookmarkStart w:id="52" w:name="_Toc1222"/>
      <w:bookmarkStart w:id="53" w:name="_Toc16363"/>
      <w:bookmarkStart w:id="54" w:name="_Toc382"/>
      <w:bookmarkStart w:id="55" w:name="_Toc10873"/>
      <w:bookmarkStart w:id="56" w:name="_Toc9409"/>
      <w:bookmarkStart w:id="57" w:name="_Toc25569"/>
      <w:bookmarkStart w:id="58" w:name="_Toc2044"/>
      <w:r>
        <w:rPr>
          <w:rFonts w:hint="eastAsia" w:ascii="宋体" w:hAnsi="宋体" w:eastAsia="宋体" w:cs="宋体"/>
          <w:b/>
          <w:color w:val="auto"/>
          <w:sz w:val="32"/>
          <w:szCs w:val="32"/>
          <w:highlight w:val="none"/>
          <w:lang w:val="zh-CN" w:eastAsia="zh-CN"/>
        </w:rPr>
        <w:t>第三章 供应商须知</w:t>
      </w:r>
      <w:bookmarkEnd w:id="50"/>
      <w:bookmarkEnd w:id="51"/>
      <w:bookmarkEnd w:id="52"/>
      <w:bookmarkEnd w:id="53"/>
      <w:bookmarkEnd w:id="54"/>
      <w:bookmarkEnd w:id="55"/>
      <w:bookmarkEnd w:id="56"/>
      <w:bookmarkEnd w:id="57"/>
      <w:bookmarkEnd w:id="58"/>
    </w:p>
    <w:p w14:paraId="5A6AF1A7">
      <w:pPr>
        <w:keepNext/>
        <w:keepLines/>
        <w:spacing w:before="260" w:after="260" w:line="416" w:lineRule="auto"/>
        <w:jc w:val="center"/>
        <w:outlineLvl w:val="1"/>
        <w:rPr>
          <w:rFonts w:hint="eastAsia" w:ascii="宋体" w:hAnsi="宋体" w:eastAsia="宋体" w:cs="宋体"/>
          <w:b/>
          <w:color w:val="auto"/>
          <w:sz w:val="32"/>
          <w:szCs w:val="32"/>
          <w:highlight w:val="none"/>
        </w:rPr>
      </w:pPr>
      <w:bookmarkStart w:id="59" w:name="_Toc80205923"/>
      <w:bookmarkStart w:id="60" w:name="_Toc10590"/>
      <w:bookmarkStart w:id="61" w:name="_Toc28658"/>
      <w:r>
        <w:rPr>
          <w:rFonts w:hint="eastAsia" w:ascii="宋体" w:hAnsi="宋体" w:eastAsia="宋体" w:cs="宋体"/>
          <w:bCs/>
          <w:color w:val="auto"/>
          <w:sz w:val="32"/>
          <w:szCs w:val="32"/>
          <w:highlight w:val="none"/>
          <w:lang w:val="zh-CN" w:eastAsia="zh-CN"/>
        </w:rPr>
        <w:t>第一节 供应商须知前附表</w:t>
      </w:r>
      <w:bookmarkEnd w:id="59"/>
      <w:bookmarkEnd w:id="60"/>
      <w:bookmarkEnd w:id="61"/>
    </w:p>
    <w:tbl>
      <w:tblPr>
        <w:tblStyle w:val="44"/>
        <w:tblW w:w="99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2382"/>
        <w:gridCol w:w="6586"/>
      </w:tblGrid>
      <w:tr w14:paraId="3A5EA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noWrap w:val="0"/>
          </w:tcPr>
          <w:p w14:paraId="67A2F29B">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382" w:type="dxa"/>
            <w:noWrap w:val="0"/>
            <w:vAlign w:val="center"/>
          </w:tcPr>
          <w:p w14:paraId="1FEACFD4">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条款内容</w:t>
            </w:r>
          </w:p>
        </w:tc>
        <w:tc>
          <w:tcPr>
            <w:tcW w:w="6586" w:type="dxa"/>
            <w:noWrap w:val="0"/>
          </w:tcPr>
          <w:p w14:paraId="1A69ADDE">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具体要求</w:t>
            </w:r>
          </w:p>
        </w:tc>
      </w:tr>
      <w:tr w14:paraId="6E84B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noWrap w:val="0"/>
          </w:tcPr>
          <w:p w14:paraId="0AF9BC80">
            <w:pPr>
              <w:spacing w:line="360" w:lineRule="auto"/>
              <w:jc w:val="center"/>
              <w:rPr>
                <w:rFonts w:hint="eastAsia" w:ascii="宋体" w:hAnsi="宋体" w:eastAsia="宋体" w:cs="宋体"/>
                <w:b w:val="0"/>
                <w:color w:val="auto"/>
                <w:szCs w:val="21"/>
                <w:highlight w:val="none"/>
                <w:lang w:val="en-US" w:eastAsia="zh-CN"/>
              </w:rPr>
            </w:pPr>
          </w:p>
          <w:p w14:paraId="2C6F2BEE">
            <w:pPr>
              <w:spacing w:line="360" w:lineRule="auto"/>
              <w:jc w:val="center"/>
              <w:rPr>
                <w:rFonts w:hint="eastAsia" w:ascii="宋体" w:hAnsi="宋体" w:eastAsia="宋体" w:cs="宋体"/>
                <w:b/>
                <w:color w:val="auto"/>
                <w:szCs w:val="21"/>
                <w:highlight w:val="none"/>
                <w:lang w:val="en-US" w:eastAsia="zh-CN"/>
              </w:rPr>
            </w:pPr>
            <w:r>
              <w:rPr>
                <w:rFonts w:hint="eastAsia" w:ascii="宋体" w:hAnsi="宋体" w:eastAsia="宋体" w:cs="宋体"/>
                <w:b w:val="0"/>
                <w:color w:val="auto"/>
                <w:szCs w:val="21"/>
                <w:highlight w:val="none"/>
                <w:lang w:val="en-US" w:eastAsia="zh-CN"/>
              </w:rPr>
              <w:t>2.9</w:t>
            </w:r>
          </w:p>
        </w:tc>
        <w:tc>
          <w:tcPr>
            <w:tcW w:w="2382" w:type="dxa"/>
            <w:noWrap w:val="0"/>
            <w:vAlign w:val="center"/>
          </w:tcPr>
          <w:p w14:paraId="0185C288">
            <w:pPr>
              <w:spacing w:line="360" w:lineRule="auto"/>
              <w:jc w:val="center"/>
              <w:rPr>
                <w:rFonts w:hint="eastAsia" w:ascii="宋体" w:hAnsi="宋体" w:eastAsia="宋体" w:cs="宋体"/>
                <w:b w:val="0"/>
                <w:color w:val="auto"/>
                <w:szCs w:val="21"/>
                <w:highlight w:val="none"/>
              </w:rPr>
            </w:pPr>
            <w:r>
              <w:rPr>
                <w:rFonts w:hint="eastAsia" w:ascii="宋体" w:hAnsi="宋体" w:eastAsia="宋体" w:cs="宋体"/>
                <w:b w:val="0"/>
                <w:color w:val="auto"/>
                <w:szCs w:val="21"/>
                <w:highlight w:val="none"/>
              </w:rPr>
              <w:t>实质性要求</w:t>
            </w:r>
          </w:p>
        </w:tc>
        <w:tc>
          <w:tcPr>
            <w:tcW w:w="6586" w:type="dxa"/>
            <w:noWrap w:val="0"/>
          </w:tcPr>
          <w:p w14:paraId="7F295E33">
            <w:pPr>
              <w:spacing w:line="360" w:lineRule="auto"/>
              <w:jc w:val="left"/>
              <w:rPr>
                <w:rFonts w:hint="eastAsia" w:ascii="宋体" w:hAnsi="宋体" w:eastAsia="宋体" w:cs="宋体"/>
                <w:b w:val="0"/>
                <w:color w:val="auto"/>
                <w:szCs w:val="21"/>
                <w:highlight w:val="none"/>
              </w:rPr>
            </w:pPr>
            <w:r>
              <w:rPr>
                <w:rFonts w:hint="eastAsia" w:ascii="宋体" w:hAnsi="宋体" w:eastAsia="宋体" w:cs="宋体"/>
                <w:b w:val="0"/>
                <w:color w:val="auto"/>
                <w:szCs w:val="21"/>
                <w:highlight w:val="none"/>
              </w:rPr>
              <w:t>指竞争性谈判文件中已经指明不提供或不满足则响应文件作无效响应处理的条款，或者采购需求</w:t>
            </w:r>
            <w:r>
              <w:rPr>
                <w:rFonts w:hint="eastAsia" w:ascii="宋体" w:hAnsi="宋体" w:eastAsia="宋体" w:cs="宋体"/>
                <w:b w:val="0"/>
                <w:color w:val="auto"/>
                <w:szCs w:val="21"/>
                <w:highlight w:val="none"/>
                <w:lang w:eastAsia="zh-CN"/>
              </w:rPr>
              <w:t>及响应文件格式</w:t>
            </w:r>
            <w:r>
              <w:rPr>
                <w:rFonts w:hint="eastAsia" w:ascii="宋体" w:hAnsi="宋体" w:eastAsia="宋体" w:cs="宋体"/>
                <w:b w:val="0"/>
                <w:color w:val="auto"/>
                <w:szCs w:val="21"/>
                <w:highlight w:val="none"/>
              </w:rPr>
              <w:t>中带“▲”的条款。</w:t>
            </w:r>
          </w:p>
        </w:tc>
      </w:tr>
      <w:tr w14:paraId="3362F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noWrap w:val="0"/>
            <w:vAlign w:val="center"/>
          </w:tcPr>
          <w:p w14:paraId="383DC45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w:t>
            </w:r>
          </w:p>
        </w:tc>
        <w:tc>
          <w:tcPr>
            <w:tcW w:w="2382" w:type="dxa"/>
            <w:noWrap w:val="0"/>
            <w:vAlign w:val="center"/>
          </w:tcPr>
          <w:p w14:paraId="7EEC1D7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w:t>
            </w:r>
          </w:p>
        </w:tc>
        <w:tc>
          <w:tcPr>
            <w:tcW w:w="6586" w:type="dxa"/>
            <w:noWrap w:val="0"/>
          </w:tcPr>
          <w:p w14:paraId="5B504529">
            <w:pPr>
              <w:spacing w:line="360" w:lineRule="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供应商资格条件要求详见</w:t>
            </w:r>
            <w:r>
              <w:rPr>
                <w:rFonts w:hint="eastAsia" w:ascii="宋体" w:hAnsi="宋体" w:eastAsia="宋体" w:cs="宋体"/>
                <w:color w:val="auto"/>
                <w:szCs w:val="21"/>
                <w:highlight w:val="none"/>
                <w:lang w:eastAsia="zh-CN"/>
              </w:rPr>
              <w:t>竞争性谈判</w:t>
            </w:r>
            <w:r>
              <w:rPr>
                <w:rFonts w:hint="eastAsia" w:ascii="宋体" w:hAnsi="宋体" w:eastAsia="宋体" w:cs="宋体"/>
                <w:color w:val="auto"/>
                <w:szCs w:val="21"/>
                <w:highlight w:val="none"/>
              </w:rPr>
              <w:t>公告</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w:t>
            </w:r>
          </w:p>
        </w:tc>
      </w:tr>
      <w:tr w14:paraId="78A16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23E328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2382" w:type="dxa"/>
            <w:noWrap w:val="0"/>
            <w:vAlign w:val="center"/>
          </w:tcPr>
          <w:p w14:paraId="5853B88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是否接受联合体竞标</w:t>
            </w:r>
          </w:p>
        </w:tc>
        <w:tc>
          <w:tcPr>
            <w:tcW w:w="6586" w:type="dxa"/>
            <w:noWrap w:val="0"/>
            <w:vAlign w:val="center"/>
          </w:tcPr>
          <w:p w14:paraId="4F16B59D">
            <w:pPr>
              <w:spacing w:line="360" w:lineRule="auto"/>
              <w:rPr>
                <w:rFonts w:hint="eastAsia" w:ascii="宋体" w:hAnsi="宋体" w:eastAsia="宋体" w:cs="宋体"/>
                <w:color w:val="auto"/>
                <w:szCs w:val="21"/>
                <w:highlight w:val="none"/>
              </w:rPr>
            </w:pPr>
            <w:bookmarkStart w:id="62" w:name="PO_3000001871_PM007_1"/>
            <w:r>
              <w:rPr>
                <w:rFonts w:hint="eastAsia" w:ascii="宋体" w:hAnsi="宋体" w:eastAsia="宋体" w:cs="宋体"/>
                <w:color w:val="auto"/>
                <w:szCs w:val="21"/>
                <w:highlight w:val="none"/>
              </w:rPr>
              <w:t>详见</w:t>
            </w:r>
            <w:r>
              <w:rPr>
                <w:rFonts w:hint="eastAsia" w:ascii="宋体" w:hAnsi="宋体" w:eastAsia="宋体" w:cs="宋体"/>
                <w:color w:val="auto"/>
                <w:szCs w:val="21"/>
                <w:highlight w:val="none"/>
                <w:lang w:eastAsia="zh-CN"/>
              </w:rPr>
              <w:t>竞争性谈判</w:t>
            </w:r>
            <w:r>
              <w:rPr>
                <w:rFonts w:hint="eastAsia" w:ascii="宋体" w:hAnsi="宋体" w:eastAsia="宋体" w:cs="宋体"/>
                <w:color w:val="auto"/>
                <w:szCs w:val="21"/>
                <w:highlight w:val="none"/>
              </w:rPr>
              <w:t>公告</w:t>
            </w:r>
            <w:bookmarkEnd w:id="62"/>
            <w:r>
              <w:rPr>
                <w:rFonts w:hint="eastAsia" w:ascii="宋体" w:hAnsi="宋体" w:eastAsia="宋体" w:cs="宋体"/>
                <w:color w:val="auto"/>
                <w:szCs w:val="21"/>
                <w:highlight w:val="none"/>
              </w:rPr>
              <w:t>。</w:t>
            </w:r>
          </w:p>
        </w:tc>
      </w:tr>
      <w:tr w14:paraId="311FF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7A8264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p>
        </w:tc>
        <w:tc>
          <w:tcPr>
            <w:tcW w:w="2382" w:type="dxa"/>
            <w:noWrap w:val="0"/>
            <w:vAlign w:val="center"/>
          </w:tcPr>
          <w:p w14:paraId="3C8C276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联合体竞标要求</w:t>
            </w:r>
          </w:p>
        </w:tc>
        <w:tc>
          <w:tcPr>
            <w:tcW w:w="6586" w:type="dxa"/>
            <w:noWrap w:val="0"/>
            <w:vAlign w:val="center"/>
          </w:tcPr>
          <w:p w14:paraId="30CC3E0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不接受联合体。</w:t>
            </w:r>
          </w:p>
        </w:tc>
      </w:tr>
      <w:tr w14:paraId="38BC4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98B2D1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val="en-US" w:eastAsia="zh-CN"/>
              </w:rPr>
              <w:t>2</w:t>
            </w:r>
          </w:p>
        </w:tc>
        <w:tc>
          <w:tcPr>
            <w:tcW w:w="2382" w:type="dxa"/>
            <w:noWrap w:val="0"/>
            <w:vAlign w:val="center"/>
          </w:tcPr>
          <w:p w14:paraId="6FE05DE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是否允许分包</w:t>
            </w:r>
          </w:p>
        </w:tc>
        <w:tc>
          <w:tcPr>
            <w:tcW w:w="6586" w:type="dxa"/>
            <w:noWrap w:val="0"/>
            <w:vAlign w:val="center"/>
          </w:tcPr>
          <w:p w14:paraId="76388C34">
            <w:pPr>
              <w:spacing w:line="360" w:lineRule="auto"/>
              <w:jc w:val="left"/>
              <w:rPr>
                <w:rFonts w:hint="eastAsia" w:ascii="宋体" w:hAnsi="宋体" w:eastAsia="宋体" w:cs="宋体"/>
                <w:color w:val="auto"/>
                <w:szCs w:val="21"/>
                <w:highlight w:val="none"/>
              </w:rPr>
            </w:pPr>
            <w:bookmarkStart w:id="63" w:name="PO_3000001871_PM044"/>
            <w:r>
              <w:rPr>
                <w:rFonts w:hint="eastAsia" w:ascii="宋体" w:hAnsi="宋体" w:eastAsia="宋体" w:cs="宋体"/>
                <w:color w:val="auto"/>
                <w:highlight w:val="none"/>
                <w:lang w:val="en-US" w:eastAsia="zh-CN"/>
              </w:rPr>
              <w:t>☑</w:t>
            </w:r>
            <w:r>
              <w:rPr>
                <w:rFonts w:hint="eastAsia" w:ascii="宋体" w:hAnsi="宋体" w:eastAsia="宋体" w:cs="宋体"/>
                <w:color w:val="auto"/>
                <w:szCs w:val="21"/>
                <w:highlight w:val="none"/>
              </w:rPr>
              <w:t>不允许分包</w:t>
            </w:r>
            <w:bookmarkEnd w:id="63"/>
          </w:p>
          <w:p w14:paraId="17A21121">
            <w:pPr>
              <w:pStyle w:val="16"/>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□允许分包</w:t>
            </w:r>
          </w:p>
          <w:p w14:paraId="4E244E81">
            <w:pPr>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分包内容：</w:t>
            </w:r>
            <w:r>
              <w:rPr>
                <w:rFonts w:hint="eastAsia" w:ascii="宋体" w:hAnsi="宋体" w:eastAsia="宋体" w:cs="宋体"/>
                <w:color w:val="auto"/>
                <w:szCs w:val="21"/>
                <w:highlight w:val="none"/>
                <w:u w:val="single"/>
              </w:rPr>
              <w:t xml:space="preserve">                                     。</w:t>
            </w:r>
          </w:p>
          <w:p w14:paraId="1653F7B2">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分包金额或者比例：</w:t>
            </w:r>
            <w:r>
              <w:rPr>
                <w:rFonts w:hint="eastAsia" w:ascii="宋体" w:hAnsi="宋体" w:eastAsia="宋体" w:cs="宋体"/>
                <w:color w:val="auto"/>
                <w:szCs w:val="21"/>
                <w:highlight w:val="none"/>
                <w:u w:val="single"/>
              </w:rPr>
              <w:t xml:space="preserve">                                     。</w:t>
            </w:r>
          </w:p>
        </w:tc>
      </w:tr>
      <w:tr w14:paraId="4F3FD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E1B757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w:t>
            </w:r>
          </w:p>
        </w:tc>
        <w:tc>
          <w:tcPr>
            <w:tcW w:w="2382" w:type="dxa"/>
            <w:noWrap w:val="0"/>
            <w:vAlign w:val="center"/>
          </w:tcPr>
          <w:p w14:paraId="39E3BE7E">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资格文件组成</w:t>
            </w:r>
          </w:p>
          <w:p w14:paraId="4472A137">
            <w:pPr>
              <w:spacing w:line="360" w:lineRule="auto"/>
              <w:jc w:val="center"/>
              <w:rPr>
                <w:rFonts w:hint="eastAsia" w:ascii="宋体" w:hAnsi="宋体" w:eastAsia="宋体" w:cs="宋体"/>
                <w:color w:val="auto"/>
                <w:szCs w:val="21"/>
                <w:highlight w:val="none"/>
              </w:rPr>
            </w:pPr>
          </w:p>
        </w:tc>
        <w:tc>
          <w:tcPr>
            <w:tcW w:w="6586" w:type="dxa"/>
            <w:noWrap w:val="0"/>
            <w:vAlign w:val="center"/>
          </w:tcPr>
          <w:p w14:paraId="1B572C09">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highlight w:val="none"/>
                <w:lang w:val="en-US" w:eastAsia="zh-CN"/>
              </w:rPr>
              <w:t>1.供应商为法人或者其他组织的，提供营业执照等证明文件复印件（如营业执照或者事业单位法人证书或者执业许可证等），供应商为自然人的，提供有效身份证正反面复印件。</w:t>
            </w:r>
            <w:r>
              <w:rPr>
                <w:rFonts w:hint="eastAsia" w:ascii="宋体" w:hAnsi="宋体" w:eastAsia="宋体" w:cs="宋体"/>
                <w:b/>
                <w:bCs/>
                <w:color w:val="auto"/>
                <w:highlight w:val="none"/>
                <w:lang w:val="en-US" w:eastAsia="zh-CN"/>
              </w:rPr>
              <w:t>（必须提供，否则作无效响应处理）</w:t>
            </w:r>
          </w:p>
          <w:p w14:paraId="5B4C2FB7">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2.供应商依法缴纳税收的相关材料（</w:t>
            </w:r>
            <w:r>
              <w:rPr>
                <w:rFonts w:hint="eastAsia" w:ascii="宋体" w:hAnsi="宋体" w:eastAsia="宋体" w:cs="宋体"/>
                <w:color w:val="auto"/>
                <w:szCs w:val="21"/>
                <w:highlight w:val="none"/>
                <w:u w:val="none"/>
                <w:lang w:val="en-US" w:eastAsia="zh-CN"/>
              </w:rPr>
              <w:t>提供税款所属时期为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2025</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lang w:val="en-US" w:eastAsia="zh-CN"/>
              </w:rPr>
              <w:t>12</w:t>
            </w:r>
            <w:r>
              <w:rPr>
                <w:rFonts w:hint="eastAsia" w:ascii="宋体" w:hAnsi="宋体" w:eastAsia="宋体" w:cs="宋体"/>
                <w:color w:val="auto"/>
                <w:szCs w:val="21"/>
                <w:highlight w:val="none"/>
              </w:rPr>
              <w:t>月至</w:t>
            </w:r>
            <w:r>
              <w:rPr>
                <w:rFonts w:hint="eastAsia" w:ascii="宋体" w:hAnsi="宋体" w:eastAsia="宋体" w:cs="宋体"/>
                <w:color w:val="auto"/>
                <w:sz w:val="21"/>
                <w:szCs w:val="21"/>
                <w:highlight w:val="none"/>
                <w:lang w:val="en-US" w:eastAsia="zh-CN"/>
              </w:rPr>
              <w:t>首次响应</w:t>
            </w:r>
            <w:r>
              <w:rPr>
                <w:rFonts w:hint="eastAsia" w:ascii="宋体" w:hAnsi="宋体" w:eastAsia="宋体" w:cs="宋体"/>
                <w:color w:val="auto"/>
                <w:sz w:val="21"/>
                <w:szCs w:val="21"/>
                <w:highlight w:val="none"/>
              </w:rPr>
              <w:t>文件提交截止时间止</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Cs w:val="21"/>
                <w:highlight w:val="none"/>
                <w:lang w:eastAsia="zh-CN"/>
              </w:rPr>
              <w:t>任意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3</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个月的依法缴纳税收的凭据复印件；</w:t>
            </w:r>
            <w:r>
              <w:rPr>
                <w:rFonts w:hint="eastAsia" w:ascii="宋体" w:hAnsi="宋体" w:eastAsia="宋体" w:cs="宋体"/>
                <w:color w:val="auto"/>
                <w:highlight w:val="none"/>
              </w:rPr>
              <w:t>依法免税的</w:t>
            </w:r>
            <w:r>
              <w:rPr>
                <w:rFonts w:hint="eastAsia" w:ascii="宋体" w:hAnsi="宋体" w:eastAsia="宋体" w:cs="宋体"/>
                <w:color w:val="auto"/>
                <w:szCs w:val="21"/>
                <w:highlight w:val="none"/>
              </w:rPr>
              <w:t>供应商</w:t>
            </w:r>
            <w:r>
              <w:rPr>
                <w:rFonts w:hint="eastAsia" w:ascii="宋体" w:hAnsi="宋体" w:eastAsia="宋体" w:cs="宋体"/>
                <w:color w:val="auto"/>
                <w:highlight w:val="none"/>
              </w:rPr>
              <w:t>，必须提供相应文件证明其依法免税。</w:t>
            </w:r>
            <w:r>
              <w:rPr>
                <w:rFonts w:hint="eastAsia" w:ascii="宋体" w:hAnsi="宋体" w:eastAsia="宋体" w:cs="宋体"/>
                <w:color w:val="auto"/>
                <w:szCs w:val="21"/>
                <w:highlight w:val="none"/>
              </w:rPr>
              <w:t>从取得营业执照时间起到首次响应文件提交截止时间为止不足要求月数的，只需提供从取得营业执照起的依法缴纳税收</w:t>
            </w:r>
            <w:r>
              <w:rPr>
                <w:rFonts w:hint="eastAsia" w:ascii="宋体" w:hAnsi="宋体" w:eastAsia="宋体" w:cs="宋体"/>
                <w:color w:val="auto"/>
                <w:highlight w:val="none"/>
              </w:rPr>
              <w:t>相应证明文件</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601ACE25">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3.供应商依法缴纳社会保障资金的相关材料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none"/>
                <w:lang w:val="en-US" w:eastAsia="zh-CN"/>
              </w:rPr>
              <w:t>提供税款所属时期或缴费起始时间为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2025</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12 </w:t>
            </w:r>
            <w:r>
              <w:rPr>
                <w:rFonts w:hint="eastAsia" w:ascii="宋体" w:hAnsi="宋体" w:eastAsia="宋体" w:cs="宋体"/>
                <w:color w:val="auto"/>
                <w:szCs w:val="21"/>
                <w:highlight w:val="none"/>
              </w:rPr>
              <w:t>月至</w:t>
            </w:r>
            <w:r>
              <w:rPr>
                <w:rFonts w:hint="eastAsia" w:ascii="宋体" w:hAnsi="宋体" w:eastAsia="宋体" w:cs="宋体"/>
                <w:color w:val="auto"/>
                <w:sz w:val="21"/>
                <w:szCs w:val="21"/>
                <w:highlight w:val="none"/>
                <w:lang w:val="en-US" w:eastAsia="zh-CN"/>
              </w:rPr>
              <w:t>首次响应</w:t>
            </w:r>
            <w:r>
              <w:rPr>
                <w:rFonts w:hint="eastAsia" w:ascii="宋体" w:hAnsi="宋体" w:eastAsia="宋体" w:cs="宋体"/>
                <w:color w:val="auto"/>
                <w:sz w:val="21"/>
                <w:szCs w:val="21"/>
                <w:highlight w:val="none"/>
              </w:rPr>
              <w:t>文件提交截止时间止</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Cs w:val="21"/>
                <w:highlight w:val="none"/>
                <w:lang w:eastAsia="zh-CN"/>
              </w:rPr>
              <w:t>任意</w:t>
            </w:r>
            <w:r>
              <w:rPr>
                <w:rFonts w:hint="eastAsia" w:ascii="宋体" w:hAnsi="宋体" w:eastAsia="宋体" w:cs="宋体"/>
                <w:color w:val="auto"/>
                <w:szCs w:val="21"/>
                <w:highlight w:val="none"/>
                <w:u w:val="single"/>
                <w:lang w:val="en-US" w:eastAsia="zh-CN"/>
              </w:rPr>
              <w:t>3</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个月的依法缴纳社会保障资金的缴费凭证复印件；</w:t>
            </w:r>
            <w:r>
              <w:rPr>
                <w:rFonts w:hint="eastAsia" w:ascii="宋体" w:hAnsi="宋体" w:eastAsia="宋体" w:cs="宋体"/>
                <w:color w:val="auto"/>
                <w:highlight w:val="none"/>
              </w:rPr>
              <w:t>依法不需要缴纳社会保障资金的</w:t>
            </w:r>
            <w:r>
              <w:rPr>
                <w:rFonts w:hint="eastAsia" w:ascii="宋体" w:hAnsi="宋体" w:eastAsia="宋体" w:cs="宋体"/>
                <w:color w:val="auto"/>
                <w:szCs w:val="21"/>
                <w:highlight w:val="none"/>
              </w:rPr>
              <w:t>供应商</w:t>
            </w:r>
            <w:r>
              <w:rPr>
                <w:rFonts w:hint="eastAsia" w:ascii="宋体" w:hAnsi="宋体" w:eastAsia="宋体" w:cs="宋体"/>
                <w:color w:val="auto"/>
                <w:highlight w:val="none"/>
              </w:rPr>
              <w:t>，必须提供相应文件证明不需要缴纳社会保障资金。</w:t>
            </w:r>
            <w:r>
              <w:rPr>
                <w:rFonts w:hint="eastAsia" w:ascii="宋体" w:hAnsi="宋体" w:eastAsia="宋体" w:cs="宋体"/>
                <w:color w:val="auto"/>
                <w:szCs w:val="21"/>
                <w:highlight w:val="none"/>
              </w:rPr>
              <w:t>从取得营业执照时间起到首次响应文件提交截止时间为止不足要求月数的只需提供从取得营业执照起的依法缴纳社会保障资金的</w:t>
            </w:r>
            <w:r>
              <w:rPr>
                <w:rFonts w:hint="eastAsia" w:ascii="宋体" w:hAnsi="宋体" w:eastAsia="宋体" w:cs="宋体"/>
                <w:color w:val="auto"/>
                <w:highlight w:val="none"/>
              </w:rPr>
              <w:t>相应证明文件</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459C9820">
            <w:pPr>
              <w:spacing w:line="360" w:lineRule="auto"/>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4.供应商财务状况报告</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提供</w:t>
            </w:r>
            <w:r>
              <w:rPr>
                <w:rFonts w:hint="eastAsia" w:ascii="宋体" w:hAnsi="宋体" w:eastAsia="宋体" w:cs="宋体"/>
                <w:color w:val="auto"/>
                <w:szCs w:val="21"/>
                <w:highlight w:val="none"/>
                <w:u w:val="single"/>
                <w:lang w:val="en-US" w:eastAsia="zh-CN"/>
              </w:rPr>
              <w:t xml:space="preserve"> 2024或2025 </w:t>
            </w:r>
            <w:r>
              <w:rPr>
                <w:rFonts w:hint="eastAsia" w:ascii="宋体" w:hAnsi="宋体" w:eastAsia="宋体" w:cs="宋体"/>
                <w:color w:val="auto"/>
                <w:szCs w:val="21"/>
                <w:highlight w:val="none"/>
              </w:rPr>
              <w:t>年度经审计的财务报告</w:t>
            </w:r>
            <w:r>
              <w:rPr>
                <w:rFonts w:hint="eastAsia" w:ascii="宋体" w:hAnsi="宋体" w:eastAsia="宋体" w:cs="宋体"/>
                <w:color w:val="auto"/>
                <w:szCs w:val="21"/>
                <w:highlight w:val="none"/>
                <w:lang w:eastAsia="zh-CN"/>
              </w:rPr>
              <w:t>复印件</w:t>
            </w:r>
            <w:r>
              <w:rPr>
                <w:rFonts w:hint="eastAsia" w:ascii="宋体" w:hAnsi="宋体" w:eastAsia="宋体" w:cs="宋体"/>
                <w:color w:val="auto"/>
                <w:szCs w:val="21"/>
                <w:highlight w:val="none"/>
              </w:rPr>
              <w:t>或</w:t>
            </w:r>
            <w:r>
              <w:rPr>
                <w:rFonts w:hint="eastAsia" w:ascii="宋体" w:hAnsi="宋体" w:eastAsia="宋体" w:cs="宋体"/>
                <w:color w:val="auto"/>
                <w:szCs w:val="21"/>
                <w:highlight w:val="none"/>
                <w:lang w:eastAsia="zh-CN"/>
              </w:rPr>
              <w:t>者首次响应文件提交截止</w:t>
            </w:r>
            <w:r>
              <w:rPr>
                <w:rFonts w:hint="eastAsia" w:ascii="宋体" w:hAnsi="宋体" w:eastAsia="宋体" w:cs="宋体"/>
                <w:color w:val="auto"/>
                <w:szCs w:val="21"/>
                <w:highlight w:val="none"/>
              </w:rPr>
              <w:t>时间前半年内至少一个月能反映财务状况的报表或</w:t>
            </w:r>
            <w:r>
              <w:rPr>
                <w:rFonts w:hint="eastAsia" w:ascii="宋体" w:hAnsi="宋体" w:eastAsia="宋体" w:cs="宋体"/>
                <w:color w:val="auto"/>
                <w:szCs w:val="21"/>
                <w:highlight w:val="none"/>
                <w:lang w:eastAsia="zh-CN"/>
              </w:rPr>
              <w:t>者供应商</w:t>
            </w:r>
            <w:r>
              <w:rPr>
                <w:rFonts w:hint="eastAsia" w:ascii="宋体" w:hAnsi="宋体" w:eastAsia="宋体" w:cs="宋体"/>
                <w:color w:val="auto"/>
                <w:szCs w:val="21"/>
                <w:highlight w:val="none"/>
              </w:rPr>
              <w:t>自拟的</w:t>
            </w:r>
            <w:r>
              <w:rPr>
                <w:rFonts w:hint="eastAsia" w:ascii="宋体" w:hAnsi="宋体" w:eastAsia="宋体" w:cs="宋体"/>
                <w:color w:val="auto"/>
                <w:szCs w:val="21"/>
                <w:highlight w:val="none"/>
                <w:lang w:eastAsia="zh-CN"/>
              </w:rPr>
              <w:t>首次响应文件提交截止</w:t>
            </w:r>
            <w:r>
              <w:rPr>
                <w:rFonts w:hint="eastAsia" w:ascii="宋体" w:hAnsi="宋体" w:eastAsia="宋体" w:cs="宋体"/>
                <w:color w:val="auto"/>
                <w:szCs w:val="21"/>
                <w:highlight w:val="none"/>
              </w:rPr>
              <w:t>前半年内至少一个月的财务情况说明</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Cs/>
                <w:color w:val="auto"/>
                <w:szCs w:val="21"/>
                <w:highlight w:val="none"/>
              </w:rPr>
              <w:t>（</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bCs/>
                <w:color w:val="auto"/>
                <w:szCs w:val="21"/>
                <w:highlight w:val="none"/>
              </w:rPr>
              <w:t>）</w:t>
            </w:r>
          </w:p>
          <w:p w14:paraId="05096E3A">
            <w:pPr>
              <w:pStyle w:val="16"/>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本项目的特定资格要求</w:t>
            </w:r>
            <w:r>
              <w:rPr>
                <w:rFonts w:hint="eastAsia" w:ascii="宋体" w:hAnsi="宋体" w:eastAsia="宋体" w:cs="宋体"/>
                <w:color w:val="auto"/>
                <w:szCs w:val="21"/>
                <w:highlight w:val="none"/>
                <w:u w:val="none"/>
                <w:lang w:eastAsia="zh-CN"/>
              </w:rPr>
              <w:t>：</w:t>
            </w:r>
            <w:r>
              <w:rPr>
                <w:rFonts w:hint="eastAsia" w:ascii="宋体" w:hAnsi="宋体" w:eastAsia="宋体" w:cs="宋体"/>
                <w:color w:val="auto"/>
                <w:szCs w:val="21"/>
                <w:highlight w:val="none"/>
                <w:u w:val="single"/>
                <w:lang w:val="en-US" w:eastAsia="zh-CN"/>
              </w:rPr>
              <w:t xml:space="preserve">无 </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lang w:eastAsia="zh-CN"/>
              </w:rPr>
              <w:t>如有要求，则</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7238E66F">
            <w:pPr>
              <w:numPr>
                <w:ilvl w:val="0"/>
                <w:numId w:val="0"/>
              </w:numPr>
              <w:spacing w:line="360" w:lineRule="auto"/>
              <w:ind w:left="0" w:firstLine="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6.供应商</w:t>
            </w:r>
            <w:r>
              <w:rPr>
                <w:rFonts w:hint="eastAsia" w:ascii="宋体" w:hAnsi="宋体" w:eastAsia="宋体" w:cs="宋体"/>
                <w:color w:val="auto"/>
                <w:szCs w:val="21"/>
                <w:highlight w:val="none"/>
              </w:rPr>
              <w:t>直接控股股东信息表（格式后附）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必须提供，否则作无效</w:t>
            </w:r>
            <w:r>
              <w:rPr>
                <w:rFonts w:hint="eastAsia" w:ascii="宋体" w:hAnsi="宋体" w:eastAsia="宋体" w:cs="宋体"/>
                <w:b/>
                <w:color w:val="auto"/>
                <w:szCs w:val="21"/>
                <w:highlight w:val="none"/>
                <w:lang w:val="en-US" w:eastAsia="zh-CN"/>
              </w:rPr>
              <w:t>响应</w:t>
            </w:r>
            <w:r>
              <w:rPr>
                <w:rFonts w:hint="eastAsia" w:ascii="宋体" w:hAnsi="宋体" w:eastAsia="宋体" w:cs="宋体"/>
                <w:b/>
                <w:color w:val="auto"/>
                <w:szCs w:val="21"/>
                <w:highlight w:val="none"/>
              </w:rPr>
              <w:t>处理</w:t>
            </w:r>
            <w:r>
              <w:rPr>
                <w:rFonts w:hint="eastAsia" w:ascii="宋体" w:hAnsi="宋体" w:eastAsia="宋体" w:cs="宋体"/>
                <w:color w:val="auto"/>
                <w:szCs w:val="21"/>
                <w:highlight w:val="none"/>
              </w:rPr>
              <w:t>）</w:t>
            </w:r>
          </w:p>
          <w:p w14:paraId="1A5A471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7.供应商</w:t>
            </w:r>
            <w:r>
              <w:rPr>
                <w:rFonts w:hint="eastAsia" w:ascii="宋体" w:hAnsi="宋体" w:eastAsia="宋体" w:cs="宋体"/>
                <w:color w:val="auto"/>
                <w:szCs w:val="21"/>
                <w:highlight w:val="none"/>
              </w:rPr>
              <w:t>直接管理关系信息表（格式后附）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必须提供，否则作无效</w:t>
            </w:r>
            <w:r>
              <w:rPr>
                <w:rFonts w:hint="eastAsia" w:ascii="宋体" w:hAnsi="宋体" w:eastAsia="宋体" w:cs="宋体"/>
                <w:b/>
                <w:color w:val="auto"/>
                <w:szCs w:val="21"/>
                <w:highlight w:val="none"/>
                <w:lang w:val="en-US" w:eastAsia="zh-CN"/>
              </w:rPr>
              <w:t>响应</w:t>
            </w:r>
            <w:r>
              <w:rPr>
                <w:rFonts w:hint="eastAsia" w:ascii="宋体" w:hAnsi="宋体" w:eastAsia="宋体" w:cs="宋体"/>
                <w:b/>
                <w:color w:val="auto"/>
                <w:szCs w:val="21"/>
                <w:highlight w:val="none"/>
              </w:rPr>
              <w:t>处理</w:t>
            </w:r>
            <w:r>
              <w:rPr>
                <w:rFonts w:hint="eastAsia" w:ascii="宋体" w:hAnsi="宋体" w:eastAsia="宋体" w:cs="宋体"/>
                <w:color w:val="auto"/>
                <w:szCs w:val="21"/>
                <w:highlight w:val="none"/>
              </w:rPr>
              <w:t>）</w:t>
            </w:r>
          </w:p>
          <w:p w14:paraId="6856892D">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.声明函（格式后附）；（</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641AECE8">
            <w:pPr>
              <w:pStyle w:val="28"/>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 w:val="21"/>
                <w:szCs w:val="21"/>
                <w:highlight w:val="none"/>
                <w:lang w:val="en-US" w:eastAsia="zh-CN" w:bidi="ar-SA"/>
              </w:rPr>
              <w:t>9.</w:t>
            </w:r>
            <w:r>
              <w:rPr>
                <w:rFonts w:hint="eastAsia" w:ascii="宋体" w:hAnsi="宋体" w:eastAsia="宋体" w:cs="宋体"/>
                <w:color w:val="auto"/>
                <w:sz w:val="21"/>
                <w:szCs w:val="21"/>
                <w:highlight w:val="none"/>
              </w:rPr>
              <w:t>中小企业声明函或者残疾人福利性单位声明函（格式后附）或者</w:t>
            </w:r>
            <w:r>
              <w:rPr>
                <w:rFonts w:hint="eastAsia" w:ascii="宋体" w:hAnsi="宋体" w:eastAsia="宋体" w:cs="宋体"/>
                <w:i w:val="0"/>
                <w:iCs w:val="0"/>
                <w:color w:val="auto"/>
                <w:sz w:val="21"/>
                <w:szCs w:val="21"/>
                <w:highlight w:val="none"/>
                <w:lang w:eastAsia="zh-CN"/>
              </w:rPr>
              <w:t>供应商</w:t>
            </w:r>
            <w:r>
              <w:rPr>
                <w:rFonts w:hint="eastAsia" w:ascii="宋体" w:hAnsi="宋体" w:eastAsia="宋体" w:cs="宋体"/>
                <w:color w:val="auto"/>
                <w:sz w:val="21"/>
                <w:szCs w:val="21"/>
                <w:highlight w:val="none"/>
              </w:rPr>
              <w:t>属于监狱企业的</w:t>
            </w:r>
            <w:r>
              <w:rPr>
                <w:rFonts w:hint="eastAsia" w:ascii="宋体" w:hAnsi="宋体" w:eastAsia="宋体" w:cs="宋体"/>
                <w:color w:val="auto"/>
                <w:sz w:val="21"/>
                <w:szCs w:val="21"/>
                <w:highlight w:val="none"/>
                <w:lang w:eastAsia="zh-CN"/>
              </w:rPr>
              <w:t>，</w:t>
            </w:r>
            <w:r>
              <w:rPr>
                <w:rFonts w:hint="eastAsia" w:ascii="宋体" w:hAnsi="宋体" w:eastAsia="宋体" w:cs="宋体"/>
                <w:i w:val="0"/>
                <w:iCs w:val="0"/>
                <w:color w:val="auto"/>
                <w:sz w:val="21"/>
                <w:szCs w:val="21"/>
                <w:highlight w:val="none"/>
                <w:lang w:eastAsia="zh-CN"/>
              </w:rPr>
              <w:t>提供由省级以上监狱管理局、戒毒管理局（含新疆生产建设兵团）出具的属于监狱企业的证明文件</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如有，请提供</w:t>
            </w:r>
            <w:r>
              <w:rPr>
                <w:rFonts w:hint="eastAsia" w:ascii="宋体" w:hAnsi="宋体" w:cs="宋体"/>
                <w:color w:val="auto"/>
                <w:sz w:val="21"/>
                <w:szCs w:val="21"/>
                <w:highlight w:val="none"/>
                <w:lang w:eastAsia="zh-CN"/>
              </w:rPr>
              <w:t>）</w:t>
            </w:r>
          </w:p>
          <w:p w14:paraId="1F32D46A">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.联合体竞标协议书（格式后附）；（</w:t>
            </w:r>
            <w:r>
              <w:rPr>
                <w:rFonts w:hint="eastAsia" w:ascii="宋体" w:hAnsi="宋体" w:eastAsia="宋体" w:cs="宋体"/>
                <w:b/>
                <w:color w:val="auto"/>
                <w:szCs w:val="21"/>
                <w:highlight w:val="none"/>
              </w:rPr>
              <w:t>联合体竞标时必须提供，否则响应文件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612B9346">
            <w:pPr>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11</w:t>
            </w:r>
            <w:r>
              <w:rPr>
                <w:rFonts w:hint="eastAsia" w:ascii="宋体" w:hAnsi="宋体" w:eastAsia="宋体" w:cs="宋体"/>
                <w:color w:val="auto"/>
                <w:szCs w:val="21"/>
                <w:highlight w:val="none"/>
              </w:rPr>
              <w:t>.除谈判文件规定必须提供以外，供应商认为需要提供的其他证明材料（格式自拟）</w:t>
            </w:r>
            <w:r>
              <w:rPr>
                <w:rFonts w:hint="eastAsia" w:ascii="宋体" w:hAnsi="宋体" w:eastAsia="宋体" w:cs="宋体"/>
                <w:color w:val="auto"/>
                <w:szCs w:val="21"/>
                <w:highlight w:val="none"/>
                <w:lang w:eastAsia="zh-CN"/>
              </w:rPr>
              <w:t>。</w:t>
            </w:r>
          </w:p>
          <w:p w14:paraId="3969EB44">
            <w:pPr>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4D2BEB32">
            <w:pPr>
              <w:spacing w:line="360" w:lineRule="auto"/>
              <w:ind w:firstLine="413"/>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1.以上标明“必须提供”的材料属于复印件的扫描件的，必须加盖供应商公章，否则响应文件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p w14:paraId="7E67B708">
            <w:pPr>
              <w:spacing w:line="360" w:lineRule="auto"/>
              <w:ind w:firstLine="422"/>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2.联合体竞标时，第1-</w:t>
            </w:r>
            <w:r>
              <w:rPr>
                <w:rFonts w:hint="eastAsia" w:ascii="宋体" w:hAnsi="宋体" w:eastAsia="宋体" w:cs="宋体"/>
                <w:b/>
                <w:color w:val="auto"/>
                <w:szCs w:val="21"/>
                <w:highlight w:val="none"/>
                <w:lang w:val="en-US" w:eastAsia="zh-CN"/>
              </w:rPr>
              <w:t>7</w:t>
            </w:r>
            <w:r>
              <w:rPr>
                <w:rFonts w:hint="eastAsia" w:ascii="宋体" w:hAnsi="宋体" w:eastAsia="宋体" w:cs="宋体"/>
                <w:b/>
                <w:color w:val="auto"/>
                <w:szCs w:val="21"/>
                <w:highlight w:val="none"/>
              </w:rPr>
              <w:t>项资格文件联合体各方均必须分别提供，联合体各方分别盖章，否则响应文件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tc>
      </w:tr>
      <w:tr w14:paraId="0A3E0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noWrap w:val="0"/>
            <w:vAlign w:val="center"/>
          </w:tcPr>
          <w:p w14:paraId="42A37AB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382" w:type="dxa"/>
            <w:noWrap w:val="0"/>
            <w:vAlign w:val="center"/>
          </w:tcPr>
          <w:p w14:paraId="47A2FF27">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商务文件组成</w:t>
            </w:r>
          </w:p>
        </w:tc>
        <w:tc>
          <w:tcPr>
            <w:tcW w:w="6586" w:type="dxa"/>
            <w:noWrap w:val="0"/>
            <w:vAlign w:val="center"/>
          </w:tcPr>
          <w:p w14:paraId="18AE6F1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1.无串通竞标行为的承诺函（格式后附）；（</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50352A14">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2.法定代表人身份证明及法定代表人有效身份证正反面复印件（格式后附）；（</w:t>
            </w:r>
            <w:r>
              <w:rPr>
                <w:rFonts w:hint="eastAsia" w:ascii="宋体" w:hAnsi="宋体" w:eastAsia="宋体" w:cs="宋体"/>
                <w:b/>
                <w:bCs/>
                <w:color w:val="auto"/>
                <w:szCs w:val="21"/>
                <w:highlight w:val="none"/>
              </w:rPr>
              <w:t>除自然人竞标外</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521AD62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3.法定代表人授权委托书及委托代理人有效身份证正反面复印件（格式后附）；（</w:t>
            </w:r>
            <w:r>
              <w:rPr>
                <w:rFonts w:hint="eastAsia" w:ascii="宋体" w:hAnsi="宋体" w:eastAsia="宋体" w:cs="宋体"/>
                <w:b/>
                <w:color w:val="auto"/>
                <w:szCs w:val="21"/>
                <w:highlight w:val="none"/>
              </w:rPr>
              <w:t>委托时必须提供，否则响应文件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0102177E">
            <w:pPr>
              <w:spacing w:line="360" w:lineRule="auto"/>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谈判</w:t>
            </w:r>
            <w:r>
              <w:rPr>
                <w:rFonts w:hint="eastAsia" w:ascii="宋体" w:hAnsi="宋体" w:eastAsia="宋体" w:cs="宋体"/>
                <w:color w:val="auto"/>
                <w:szCs w:val="21"/>
                <w:highlight w:val="none"/>
              </w:rPr>
              <w:t>保证金提交凭证；（</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0B22295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.商务条款偏离表（格式后附）；（</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428538C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情况介绍（格式自拟）；</w:t>
            </w:r>
          </w:p>
          <w:p w14:paraId="6EB4B28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.对应采购需求的商务条款提供的其他文件资料（格式自拟）；</w:t>
            </w:r>
          </w:p>
          <w:p w14:paraId="4A7C110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供应商认为需要提供的其他有关资料（格式自拟）。</w:t>
            </w:r>
          </w:p>
          <w:p w14:paraId="4B4A4110">
            <w:pPr>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注： </w:t>
            </w:r>
          </w:p>
          <w:p w14:paraId="67DDECCB">
            <w:pPr>
              <w:spacing w:line="360" w:lineRule="auto"/>
              <w:ind w:firstLine="413"/>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1.法定代表人授权委托书必须由法定代表人及委托代理人签字，并加盖供应商公章，否则响应文件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p w14:paraId="4A987C48">
            <w:pPr>
              <w:spacing w:line="360" w:lineRule="auto"/>
              <w:ind w:firstLine="413"/>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2.以上标明“必须提供”的材料属于复印件的扫描件的，必须加盖供应商公章，否则响应文件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tc>
      </w:tr>
      <w:tr w14:paraId="0F65D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noWrap w:val="0"/>
            <w:vAlign w:val="center"/>
          </w:tcPr>
          <w:p w14:paraId="66E73E59">
            <w:pPr>
              <w:spacing w:line="360" w:lineRule="auto"/>
              <w:jc w:val="center"/>
              <w:rPr>
                <w:rFonts w:hint="eastAsia" w:ascii="宋体" w:hAnsi="宋体" w:eastAsia="宋体" w:cs="宋体"/>
                <w:color w:val="auto"/>
                <w:szCs w:val="21"/>
                <w:highlight w:val="none"/>
              </w:rPr>
            </w:pPr>
          </w:p>
        </w:tc>
        <w:tc>
          <w:tcPr>
            <w:tcW w:w="2382" w:type="dxa"/>
            <w:noWrap w:val="0"/>
            <w:vAlign w:val="center"/>
          </w:tcPr>
          <w:p w14:paraId="01EE95BF">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技术文件组成</w:t>
            </w:r>
          </w:p>
        </w:tc>
        <w:tc>
          <w:tcPr>
            <w:tcW w:w="6586" w:type="dxa"/>
            <w:noWrap w:val="0"/>
            <w:vAlign w:val="center"/>
          </w:tcPr>
          <w:p w14:paraId="7AF16E6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技术</w:t>
            </w:r>
            <w:r>
              <w:rPr>
                <w:rFonts w:hint="eastAsia" w:ascii="宋体" w:hAnsi="宋体" w:eastAsia="宋体" w:cs="宋体"/>
                <w:color w:val="auto"/>
                <w:szCs w:val="21"/>
                <w:highlight w:val="none"/>
              </w:rPr>
              <w:t>需求偏离表（格式后附）；（</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558C90EB">
            <w:pPr>
              <w:spacing w:line="360" w:lineRule="auto"/>
              <w:jc w:val="left"/>
              <w:rPr>
                <w:rFonts w:hint="eastAsia" w:ascii="宋体" w:hAnsi="宋体" w:eastAsia="宋体" w:cs="宋体"/>
                <w:b/>
                <w:i/>
                <w:iCs/>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项目实施方案</w:t>
            </w:r>
            <w:r>
              <w:rPr>
                <w:rFonts w:hint="eastAsia" w:ascii="宋体" w:hAnsi="宋体" w:eastAsia="宋体" w:cs="宋体"/>
                <w:color w:val="auto"/>
                <w:szCs w:val="21"/>
                <w:highlight w:val="none"/>
                <w:lang w:eastAsia="zh-CN"/>
              </w:rPr>
              <w:t>（包括但不限于拟投入实施人员</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售后服务</w:t>
            </w:r>
            <w:r>
              <w:rPr>
                <w:rFonts w:hint="eastAsia" w:ascii="宋体" w:hAnsi="宋体" w:eastAsia="宋体" w:cs="宋体"/>
                <w:color w:val="auto"/>
                <w:szCs w:val="21"/>
                <w:highlight w:val="none"/>
                <w:lang w:val="en-US" w:eastAsia="zh-CN"/>
              </w:rPr>
              <w:t>方案</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技术培训</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）（格式自拟）；（</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55983104">
            <w:pPr>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lang w:eastAsia="zh-CN"/>
              </w:rPr>
              <w:t>竞标产品技术证明资料（包括但不限于竞标</w:t>
            </w:r>
            <w:r>
              <w:rPr>
                <w:rFonts w:hint="eastAsia" w:ascii="宋体" w:hAnsi="宋体" w:eastAsia="宋体" w:cs="宋体"/>
                <w:color w:val="auto"/>
                <w:szCs w:val="21"/>
                <w:highlight w:val="none"/>
              </w:rPr>
              <w:t>产品</w:t>
            </w:r>
            <w:r>
              <w:rPr>
                <w:rFonts w:hint="eastAsia" w:ascii="宋体" w:hAnsi="宋体" w:eastAsia="宋体" w:cs="宋体"/>
                <w:color w:val="auto"/>
                <w:szCs w:val="21"/>
                <w:highlight w:val="none"/>
                <w:lang w:eastAsia="zh-CN"/>
              </w:rPr>
              <w:t>说明书、</w:t>
            </w:r>
            <w:r>
              <w:rPr>
                <w:rFonts w:hint="eastAsia" w:ascii="宋体" w:hAnsi="宋体" w:eastAsia="宋体" w:cs="宋体"/>
                <w:color w:val="auto"/>
                <w:szCs w:val="21"/>
                <w:highlight w:val="none"/>
              </w:rPr>
              <w:t>出厂标准、质量检测报告</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（格式自拟）</w:t>
            </w:r>
            <w:r>
              <w:rPr>
                <w:rFonts w:hint="eastAsia" w:ascii="宋体" w:hAnsi="宋体" w:eastAsia="宋体" w:cs="宋体"/>
                <w:color w:val="auto"/>
                <w:szCs w:val="21"/>
                <w:highlight w:val="none"/>
                <w:lang w:eastAsia="zh-CN"/>
              </w:rPr>
              <w:t>；</w:t>
            </w:r>
          </w:p>
          <w:p w14:paraId="1D3D1026">
            <w:pPr>
              <w:tabs>
                <w:tab w:val="center" w:pos="4153"/>
                <w:tab w:val="right" w:pos="8306"/>
              </w:tabs>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4.竞标产品销售业绩或使用情况及证明资料</w:t>
            </w:r>
            <w:r>
              <w:rPr>
                <w:rFonts w:hint="eastAsia" w:ascii="宋体" w:hAnsi="宋体" w:eastAsia="宋体" w:cs="宋体"/>
                <w:color w:val="auto"/>
                <w:szCs w:val="21"/>
                <w:highlight w:val="none"/>
              </w:rPr>
              <w:t>（格式自拟）</w:t>
            </w:r>
            <w:r>
              <w:rPr>
                <w:rFonts w:hint="eastAsia" w:ascii="宋体" w:hAnsi="宋体" w:eastAsia="宋体" w:cs="宋体"/>
                <w:color w:val="auto"/>
                <w:szCs w:val="21"/>
                <w:highlight w:val="none"/>
                <w:lang w:eastAsia="zh-CN"/>
              </w:rPr>
              <w:t>；</w:t>
            </w:r>
          </w:p>
          <w:p w14:paraId="02864076">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对本项目的合理化建议（格式自拟）；</w:t>
            </w:r>
          </w:p>
          <w:p w14:paraId="3345AF5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除</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文件规定必须提供以外，</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需要说明的其他文件和说明（格式自拟）。</w:t>
            </w:r>
          </w:p>
          <w:p w14:paraId="2A3882F3">
            <w:pPr>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注：以上标明“必须提供”的材料属于复印件的扫描件的，必须加盖供应商公章，否则响应文件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tc>
      </w:tr>
      <w:tr w14:paraId="69D3E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002C81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12.1.3</w:t>
            </w:r>
          </w:p>
        </w:tc>
        <w:tc>
          <w:tcPr>
            <w:tcW w:w="2382" w:type="dxa"/>
            <w:noWrap w:val="0"/>
            <w:vAlign w:val="center"/>
          </w:tcPr>
          <w:p w14:paraId="04AB3AB3">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报价文件组成</w:t>
            </w:r>
          </w:p>
        </w:tc>
        <w:tc>
          <w:tcPr>
            <w:tcW w:w="6586" w:type="dxa"/>
            <w:noWrap w:val="0"/>
            <w:vAlign w:val="center"/>
          </w:tcPr>
          <w:p w14:paraId="3DEE69F3">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1.响应函（格式后附）；</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p w14:paraId="4766848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Cs w:val="21"/>
                <w:highlight w:val="none"/>
              </w:rPr>
              <w:t>响应报价表（格式后附）；（</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0CBBED12">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关于符合本国产品标准的声明函</w:t>
            </w:r>
            <w:r>
              <w:rPr>
                <w:rFonts w:hint="eastAsia" w:ascii="宋体" w:hAnsi="宋体" w:eastAsia="宋体" w:cs="宋体"/>
                <w:color w:val="auto"/>
                <w:szCs w:val="21"/>
                <w:highlight w:val="none"/>
              </w:rPr>
              <w:t>（格式后附）</w:t>
            </w:r>
            <w:r>
              <w:rPr>
                <w:rFonts w:hint="eastAsia" w:ascii="宋体" w:hAnsi="宋体" w:eastAsia="宋体" w:cs="宋体"/>
                <w:color w:val="auto"/>
                <w:szCs w:val="21"/>
                <w:highlight w:val="none"/>
                <w:lang w:eastAsia="zh-CN"/>
              </w:rPr>
              <w:t>或</w:t>
            </w:r>
            <w:r>
              <w:rPr>
                <w:rFonts w:hint="eastAsia" w:ascii="宋体" w:hAnsi="宋体" w:eastAsia="宋体" w:cs="宋体"/>
                <w:i w:val="0"/>
                <w:iCs w:val="0"/>
                <w:caps w:val="0"/>
                <w:color w:val="auto"/>
                <w:spacing w:val="0"/>
                <w:sz w:val="21"/>
                <w:szCs w:val="24"/>
                <w:highlight w:val="none"/>
                <w:shd w:val="clear" w:color="auto" w:fill="auto"/>
              </w:rPr>
              <w:t>财政部会同有关部门规定的有关证明文件</w:t>
            </w:r>
            <w:r>
              <w:rPr>
                <w:rFonts w:hint="eastAsia" w:ascii="宋体" w:hAnsi="宋体" w:eastAsia="宋体" w:cs="宋体"/>
                <w:color w:val="auto"/>
                <w:szCs w:val="24"/>
                <w:highlight w:val="none"/>
                <w:lang w:eastAsia="zh-CN"/>
              </w:rPr>
              <w:t>；</w:t>
            </w:r>
            <w:r>
              <w:rPr>
                <w:rFonts w:hint="eastAsia" w:ascii="宋体" w:hAnsi="宋体" w:eastAsia="宋体" w:cs="宋体"/>
                <w:color w:val="auto"/>
                <w:highlight w:val="none"/>
                <w:lang w:eastAsia="zh-CN"/>
              </w:rPr>
              <w:t>（如有请提供）</w:t>
            </w:r>
          </w:p>
          <w:p w14:paraId="5102F2B4">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4.供应商</w:t>
            </w:r>
            <w:r>
              <w:rPr>
                <w:rFonts w:hint="eastAsia" w:ascii="宋体" w:hAnsi="宋体" w:eastAsia="宋体" w:cs="宋体"/>
                <w:color w:val="auto"/>
                <w:szCs w:val="21"/>
                <w:highlight w:val="none"/>
              </w:rPr>
              <w:t>针对报价需要说明的其他文件和说明（格式自拟）。</w:t>
            </w:r>
          </w:p>
          <w:p w14:paraId="3F86F96B">
            <w:pPr>
              <w:pStyle w:val="56"/>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注：以上标明“必须提供”的材料属于复印件的扫描件的，必须加盖</w:t>
            </w:r>
          </w:p>
          <w:p w14:paraId="7070C365">
            <w:pPr>
              <w:pStyle w:val="56"/>
              <w:spacing w:line="360" w:lineRule="auto"/>
              <w:jc w:val="both"/>
              <w:rPr>
                <w:rFonts w:hint="eastAsia"/>
                <w:color w:val="auto"/>
                <w:highlight w:val="none"/>
                <w:lang w:eastAsia="zh-CN"/>
              </w:rPr>
            </w:pPr>
            <w:r>
              <w:rPr>
                <w:rFonts w:hint="eastAsia" w:ascii="宋体" w:hAnsi="宋体" w:eastAsia="宋体" w:cs="宋体"/>
                <w:color w:val="auto"/>
                <w:sz w:val="21"/>
                <w:szCs w:val="21"/>
                <w:highlight w:val="none"/>
                <w:lang w:eastAsia="zh-CN"/>
              </w:rPr>
              <w:t>供应商公章，否则响应文件作无效响应处理。</w:t>
            </w:r>
          </w:p>
        </w:tc>
      </w:tr>
      <w:tr w14:paraId="1F228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85B6DA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w:t>
            </w:r>
          </w:p>
        </w:tc>
        <w:tc>
          <w:tcPr>
            <w:tcW w:w="2382" w:type="dxa"/>
            <w:noWrap w:val="0"/>
            <w:vAlign w:val="center"/>
          </w:tcPr>
          <w:p w14:paraId="3FD2EFB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响应文件电子版要求</w:t>
            </w:r>
          </w:p>
        </w:tc>
        <w:tc>
          <w:tcPr>
            <w:tcW w:w="6586" w:type="dxa"/>
            <w:noWrap w:val="0"/>
            <w:vAlign w:val="center"/>
          </w:tcPr>
          <w:p w14:paraId="08B3D269">
            <w:pPr>
              <w:pStyle w:val="16"/>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1.响应文件电子版要求：按照本</w:t>
            </w:r>
            <w:r>
              <w:rPr>
                <w:rFonts w:hint="eastAsia" w:ascii="宋体" w:hAnsi="宋体" w:eastAsia="宋体" w:cs="宋体"/>
                <w:color w:val="auto"/>
                <w:szCs w:val="21"/>
                <w:highlight w:val="none"/>
                <w:lang w:val="en-US" w:eastAsia="zh-CN"/>
              </w:rPr>
              <w:t>竞争性谈判</w:t>
            </w:r>
            <w:r>
              <w:rPr>
                <w:rFonts w:hint="eastAsia" w:ascii="宋体" w:hAnsi="宋体" w:eastAsia="宋体" w:cs="宋体"/>
                <w:color w:val="auto"/>
                <w:szCs w:val="21"/>
                <w:highlight w:val="none"/>
              </w:rPr>
              <w:t>文件“第五章 响应文件格式”编写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第五章未附格式的，由供应商自行拟定。</w:t>
            </w:r>
          </w:p>
          <w:p w14:paraId="18783BAD">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2.响应文件电子版</w:t>
            </w:r>
            <w:r>
              <w:rPr>
                <w:rFonts w:hint="eastAsia" w:ascii="宋体" w:hAnsi="宋体" w:eastAsia="宋体" w:cs="宋体"/>
                <w:color w:val="auto"/>
                <w:szCs w:val="21"/>
                <w:highlight w:val="none"/>
                <w:lang w:eastAsia="zh-CN"/>
              </w:rPr>
              <w:t>加密提交</w:t>
            </w:r>
            <w:r>
              <w:rPr>
                <w:rFonts w:hint="eastAsia" w:ascii="宋体" w:hAnsi="宋体" w:eastAsia="宋体" w:cs="宋体"/>
                <w:color w:val="auto"/>
                <w:szCs w:val="21"/>
                <w:highlight w:val="none"/>
              </w:rPr>
              <w:t>方式：</w:t>
            </w:r>
            <w:r>
              <w:rPr>
                <w:rFonts w:hint="eastAsia" w:ascii="宋体" w:hAnsi="宋体" w:eastAsia="宋体" w:cs="宋体"/>
                <w:color w:val="auto"/>
                <w:szCs w:val="21"/>
                <w:highlight w:val="none"/>
                <w:lang w:eastAsia="zh-CN"/>
              </w:rPr>
              <w:t>电子版响应文件</w:t>
            </w:r>
            <w:r>
              <w:rPr>
                <w:rFonts w:hint="eastAsia" w:ascii="宋体" w:hAnsi="宋体" w:eastAsia="宋体" w:cs="宋体"/>
                <w:color w:val="auto"/>
                <w:szCs w:val="21"/>
                <w:highlight w:val="none"/>
              </w:rPr>
              <w:t>通过平台有效CA加密后在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lang w:eastAsia="zh-CN"/>
              </w:rPr>
              <w:t>上传</w:t>
            </w:r>
            <w:r>
              <w:rPr>
                <w:rFonts w:hint="eastAsia" w:ascii="宋体" w:hAnsi="宋体" w:eastAsia="宋体" w:cs="宋体"/>
                <w:color w:val="auto"/>
                <w:szCs w:val="21"/>
                <w:highlight w:val="none"/>
              </w:rPr>
              <w:t>。</w:t>
            </w:r>
          </w:p>
        </w:tc>
      </w:tr>
      <w:tr w14:paraId="44F01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4D7F60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w:t>
            </w:r>
          </w:p>
        </w:tc>
        <w:tc>
          <w:tcPr>
            <w:tcW w:w="2382" w:type="dxa"/>
            <w:noWrap w:val="0"/>
            <w:vAlign w:val="center"/>
          </w:tcPr>
          <w:p w14:paraId="5C0A27F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响应报价要求</w:t>
            </w:r>
          </w:p>
        </w:tc>
        <w:tc>
          <w:tcPr>
            <w:tcW w:w="6586" w:type="dxa"/>
            <w:noWrap w:val="0"/>
            <w:vAlign w:val="center"/>
          </w:tcPr>
          <w:p w14:paraId="6FDBE75D">
            <w:pPr>
              <w:spacing w:line="360" w:lineRule="auto"/>
              <w:jc w:val="left"/>
              <w:rPr>
                <w:rFonts w:hint="eastAsia" w:ascii="宋体" w:hAnsi="宋体" w:eastAsia="宋体" w:cs="宋体"/>
                <w:color w:val="auto"/>
                <w:highlight w:val="none"/>
                <w:lang w:eastAsia="zh-CN"/>
              </w:rPr>
            </w:pPr>
            <w:r>
              <w:rPr>
                <w:rFonts w:hint="eastAsia" w:ascii="宋体" w:hAnsi="宋体" w:eastAsia="宋体" w:cs="宋体"/>
                <w:color w:val="auto"/>
                <w:highlight w:val="none"/>
              </w:rPr>
              <w:t>响应报价必须包含满足本次竞标全部采购需求所应提供的货物</w:t>
            </w:r>
            <w:r>
              <w:rPr>
                <w:rFonts w:hint="eastAsia" w:ascii="宋体" w:hAnsi="宋体" w:eastAsia="宋体" w:cs="宋体"/>
                <w:color w:val="auto"/>
                <w:highlight w:val="none"/>
                <w:lang w:val="en-US" w:eastAsia="zh-CN"/>
              </w:rPr>
              <w:t>价格</w:t>
            </w:r>
            <w:r>
              <w:rPr>
                <w:rFonts w:hint="eastAsia" w:ascii="宋体" w:hAnsi="宋体" w:eastAsia="宋体" w:cs="宋体"/>
                <w:color w:val="auto"/>
                <w:highlight w:val="none"/>
              </w:rPr>
              <w:t>，运输、装卸、安装、调试、培训、技术支持、售后服务所有费用</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以及必要的保险费用和各项税金。</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采购需求另有规定的从其规定</w:t>
            </w:r>
            <w:r>
              <w:rPr>
                <w:rFonts w:hint="eastAsia" w:ascii="宋体" w:hAnsi="宋体" w:eastAsia="宋体" w:cs="宋体"/>
                <w:color w:val="auto"/>
                <w:highlight w:val="none"/>
                <w:lang w:eastAsia="zh-CN"/>
              </w:rPr>
              <w:t>）</w:t>
            </w:r>
          </w:p>
          <w:p w14:paraId="68150D27">
            <w:pPr>
              <w:pStyle w:val="18"/>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☑响应</w:t>
            </w:r>
            <w:r>
              <w:rPr>
                <w:rFonts w:hint="eastAsia" w:ascii="宋体" w:hAnsi="宋体" w:eastAsia="宋体" w:cs="宋体"/>
                <w:b/>
                <w:bCs/>
                <w:color w:val="auto"/>
                <w:highlight w:val="none"/>
              </w:rPr>
              <w:t>报价包含验收费用</w:t>
            </w:r>
          </w:p>
          <w:p w14:paraId="3996F687">
            <w:pPr>
              <w:pStyle w:val="18"/>
              <w:spacing w:line="360" w:lineRule="auto"/>
              <w:rPr>
                <w:rFonts w:hint="eastAsia" w:ascii="宋体" w:hAnsi="宋体" w:eastAsia="宋体" w:cs="宋体"/>
                <w:color w:val="auto"/>
                <w:highlight w:val="none"/>
              </w:rPr>
            </w:pPr>
            <w:r>
              <w:rPr>
                <w:rFonts w:hint="eastAsia" w:ascii="宋体" w:hAnsi="宋体" w:eastAsia="宋体" w:cs="宋体"/>
                <w:b/>
                <w:bCs/>
                <w:color w:val="auto"/>
                <w:highlight w:val="none"/>
              </w:rPr>
              <w:t>□</w:t>
            </w:r>
            <w:r>
              <w:rPr>
                <w:rFonts w:hint="eastAsia" w:ascii="宋体" w:hAnsi="宋体" w:eastAsia="宋体" w:cs="宋体"/>
                <w:b/>
                <w:bCs/>
                <w:color w:val="auto"/>
                <w:highlight w:val="none"/>
                <w:lang w:eastAsia="zh-CN"/>
              </w:rPr>
              <w:t>响应</w:t>
            </w:r>
            <w:r>
              <w:rPr>
                <w:rFonts w:hint="eastAsia" w:ascii="宋体" w:hAnsi="宋体" w:eastAsia="宋体" w:cs="宋体"/>
                <w:b/>
                <w:bCs/>
                <w:color w:val="auto"/>
                <w:highlight w:val="none"/>
              </w:rPr>
              <w:t>报价不包含验收费用</w:t>
            </w:r>
          </w:p>
        </w:tc>
      </w:tr>
      <w:tr w14:paraId="1D386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C2C828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w:t>
            </w:r>
          </w:p>
        </w:tc>
        <w:tc>
          <w:tcPr>
            <w:tcW w:w="2382" w:type="dxa"/>
            <w:noWrap w:val="0"/>
            <w:vAlign w:val="center"/>
          </w:tcPr>
          <w:p w14:paraId="7C940B7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竞标有效期</w:t>
            </w:r>
          </w:p>
        </w:tc>
        <w:tc>
          <w:tcPr>
            <w:tcW w:w="6586" w:type="dxa"/>
            <w:noWrap w:val="0"/>
            <w:vAlign w:val="center"/>
          </w:tcPr>
          <w:p w14:paraId="4ECD65E6">
            <w:pPr>
              <w:tabs>
                <w:tab w:val="left" w:pos="720"/>
                <w:tab w:val="left" w:pos="840"/>
              </w:tabs>
              <w:spacing w:after="50" w:line="360" w:lineRule="auto"/>
              <w:ind w:left="283" w:hanging="28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自首次响应文件提交截止之日起</w:t>
            </w:r>
            <w:bookmarkStart w:id="64" w:name="PO_3000001871_PM046"/>
            <w:r>
              <w:rPr>
                <w:rFonts w:hint="eastAsia" w:ascii="宋体" w:hAnsi="宋体" w:eastAsia="宋体" w:cs="宋体"/>
                <w:color w:val="auto"/>
                <w:szCs w:val="21"/>
                <w:highlight w:val="none"/>
                <w:u w:val="single"/>
                <w:lang w:val="en-US" w:eastAsia="zh-CN"/>
              </w:rPr>
              <w:t xml:space="preserve"> </w:t>
            </w:r>
            <w:bookmarkEnd w:id="64"/>
            <w:r>
              <w:rPr>
                <w:rFonts w:hint="eastAsia" w:ascii="宋体" w:hAnsi="宋体" w:eastAsia="宋体" w:cs="宋体"/>
                <w:color w:val="auto"/>
                <w:szCs w:val="21"/>
                <w:highlight w:val="none"/>
                <w:u w:val="single"/>
                <w:lang w:val="en-US" w:eastAsia="zh-CN"/>
              </w:rPr>
              <w:t>60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tc>
      </w:tr>
      <w:tr w14:paraId="75796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D9C245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w:t>
            </w:r>
          </w:p>
        </w:tc>
        <w:tc>
          <w:tcPr>
            <w:tcW w:w="2382" w:type="dxa"/>
            <w:noWrap w:val="0"/>
            <w:vAlign w:val="center"/>
          </w:tcPr>
          <w:p w14:paraId="7A1837A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谈判保证金</w:t>
            </w:r>
          </w:p>
        </w:tc>
        <w:tc>
          <w:tcPr>
            <w:tcW w:w="6586" w:type="dxa"/>
            <w:noWrap w:val="0"/>
            <w:vAlign w:val="center"/>
          </w:tcPr>
          <w:p w14:paraId="295B302F">
            <w:pPr>
              <w:spacing w:line="360" w:lineRule="auto"/>
              <w:ind w:firstLine="0"/>
              <w:rPr>
                <w:rFonts w:hint="eastAsia" w:ascii="宋体" w:hAnsi="宋体" w:eastAsia="宋体" w:cs="宋体"/>
                <w:b/>
                <w:bCs/>
                <w:color w:val="auto"/>
                <w:szCs w:val="21"/>
                <w:highlight w:val="none"/>
                <w:lang w:eastAsia="zh-CN"/>
              </w:rPr>
            </w:pPr>
            <w:r>
              <w:rPr>
                <w:rFonts w:hint="eastAsia" w:ascii="宋体" w:hAnsi="宋体" w:eastAsia="宋体" w:cs="宋体"/>
                <w:b/>
                <w:bCs/>
                <w:color w:val="auto"/>
                <w:highlight w:val="none"/>
              </w:rPr>
              <w:t>□</w:t>
            </w:r>
            <w:r>
              <w:rPr>
                <w:rFonts w:hint="eastAsia" w:ascii="宋体" w:hAnsi="宋体" w:eastAsia="宋体" w:cs="宋体"/>
                <w:b/>
                <w:bCs/>
                <w:color w:val="auto"/>
                <w:szCs w:val="21"/>
                <w:highlight w:val="none"/>
                <w:lang w:eastAsia="zh-CN"/>
              </w:rPr>
              <w:t>本项目不需要缴</w:t>
            </w:r>
            <w:r>
              <w:rPr>
                <w:rFonts w:hint="eastAsia" w:ascii="宋体" w:hAnsi="宋体" w:eastAsia="宋体" w:cs="宋体"/>
                <w:b/>
                <w:bCs/>
                <w:color w:val="auto"/>
                <w:szCs w:val="21"/>
                <w:highlight w:val="none"/>
              </w:rPr>
              <w:t>纳谈判</w:t>
            </w:r>
            <w:r>
              <w:rPr>
                <w:rFonts w:hint="eastAsia" w:ascii="宋体" w:hAnsi="宋体" w:eastAsia="宋体" w:cs="宋体"/>
                <w:b/>
                <w:bCs/>
                <w:color w:val="auto"/>
                <w:szCs w:val="21"/>
                <w:highlight w:val="none"/>
                <w:lang w:eastAsia="zh-CN"/>
              </w:rPr>
              <w:t>保证金。</w:t>
            </w:r>
          </w:p>
          <w:p w14:paraId="1B648C4E">
            <w:pPr>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 xml:space="preserve"> </w:t>
            </w:r>
            <w:r>
              <w:rPr>
                <w:rFonts w:hint="eastAsia" w:ascii="宋体" w:hAnsi="宋体" w:eastAsia="宋体" w:cs="宋体"/>
                <w:b/>
                <w:bCs/>
                <w:color w:val="auto"/>
                <w:szCs w:val="21"/>
                <w:highlight w:val="none"/>
                <w:lang w:eastAsia="zh-CN"/>
              </w:rPr>
              <w:t>本项目需要缴</w:t>
            </w:r>
            <w:r>
              <w:rPr>
                <w:rFonts w:hint="eastAsia" w:ascii="宋体" w:hAnsi="宋体" w:eastAsia="宋体" w:cs="宋体"/>
                <w:b/>
                <w:bCs/>
                <w:color w:val="auto"/>
                <w:szCs w:val="21"/>
                <w:highlight w:val="none"/>
              </w:rPr>
              <w:t>纳谈判</w:t>
            </w:r>
            <w:r>
              <w:rPr>
                <w:rFonts w:hint="eastAsia" w:ascii="宋体" w:hAnsi="宋体" w:eastAsia="宋体" w:cs="宋体"/>
                <w:b/>
                <w:bCs/>
                <w:color w:val="auto"/>
                <w:szCs w:val="21"/>
                <w:highlight w:val="none"/>
                <w:lang w:eastAsia="zh-CN"/>
              </w:rPr>
              <w:t>保证金，</w:t>
            </w:r>
            <w:r>
              <w:rPr>
                <w:rFonts w:hint="eastAsia" w:ascii="宋体" w:hAnsi="宋体" w:eastAsia="宋体" w:cs="宋体"/>
                <w:b/>
                <w:bCs/>
                <w:color w:val="auto"/>
                <w:szCs w:val="21"/>
                <w:highlight w:val="none"/>
              </w:rPr>
              <w:t>相关要求</w:t>
            </w:r>
            <w:r>
              <w:rPr>
                <w:rFonts w:hint="eastAsia" w:ascii="宋体" w:hAnsi="宋体" w:eastAsia="宋体" w:cs="宋体"/>
                <w:b/>
                <w:bCs/>
                <w:color w:val="auto"/>
                <w:szCs w:val="21"/>
                <w:highlight w:val="none"/>
                <w:lang w:eastAsia="zh-CN"/>
              </w:rPr>
              <w:t>如下</w:t>
            </w:r>
            <w:r>
              <w:rPr>
                <w:rFonts w:hint="eastAsia" w:ascii="宋体" w:hAnsi="宋体" w:eastAsia="宋体" w:cs="宋体"/>
                <w:b/>
                <w:bCs/>
                <w:color w:val="auto"/>
                <w:szCs w:val="21"/>
                <w:highlight w:val="none"/>
              </w:rPr>
              <w:t>：</w:t>
            </w:r>
          </w:p>
          <w:p w14:paraId="4C8533C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方式：详见竞争性谈判公告。</w:t>
            </w:r>
          </w:p>
          <w:p w14:paraId="392DE17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的金额：详见竞争性谈判公告。</w:t>
            </w:r>
          </w:p>
          <w:p w14:paraId="12F1C33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采用银行转账</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方式的，在首次响应文件提交截止时间前交至采购代理机构指定账户并且到账，供应商应将银行转账底单的复印件或者金融</w:t>
            </w:r>
            <w:r>
              <w:rPr>
                <w:rFonts w:hint="eastAsia" w:ascii="宋体" w:hAnsi="宋体" w:eastAsia="宋体" w:cs="宋体"/>
                <w:color w:val="auto"/>
                <w:szCs w:val="21"/>
                <w:highlight w:val="none"/>
                <w:lang w:eastAsia="zh-CN"/>
              </w:rPr>
              <w:t>机构</w:t>
            </w:r>
            <w:r>
              <w:rPr>
                <w:rFonts w:hint="eastAsia" w:ascii="宋体" w:hAnsi="宋体" w:eastAsia="宋体" w:cs="宋体"/>
                <w:color w:val="auto"/>
                <w:szCs w:val="21"/>
                <w:highlight w:val="none"/>
              </w:rPr>
              <w:t>、担保机构出具的</w:t>
            </w:r>
            <w:r>
              <w:rPr>
                <w:rFonts w:hint="eastAsia" w:ascii="宋体" w:hAnsi="宋体" w:eastAsia="宋体" w:cs="宋体"/>
                <w:color w:val="auto"/>
                <w:szCs w:val="21"/>
                <w:highlight w:val="none"/>
                <w:lang w:val="en-US" w:eastAsia="zh-CN"/>
              </w:rPr>
              <w:t>电子保函</w:t>
            </w:r>
            <w:r>
              <w:rPr>
                <w:rFonts w:hint="eastAsia" w:ascii="宋体" w:hAnsi="宋体" w:eastAsia="宋体" w:cs="宋体"/>
                <w:color w:val="auto"/>
                <w:szCs w:val="21"/>
                <w:highlight w:val="none"/>
              </w:rPr>
              <w:t>作为</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提交凭证，放置于商务文件中，</w:t>
            </w:r>
            <w:r>
              <w:rPr>
                <w:rFonts w:hint="eastAsia" w:ascii="宋体" w:hAnsi="宋体" w:eastAsia="宋体" w:cs="宋体"/>
                <w:b/>
                <w:color w:val="auto"/>
                <w:szCs w:val="21"/>
                <w:highlight w:val="none"/>
              </w:rPr>
              <w:t>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2DFF3F9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采用支票、汇票、本票或者金融机构、担保机构出具的保函</w:t>
            </w:r>
            <w:r>
              <w:rPr>
                <w:rFonts w:hint="eastAsia" w:ascii="宋体" w:hAnsi="宋体" w:eastAsia="宋体" w:cs="宋体"/>
                <w:color w:val="auto"/>
                <w:szCs w:val="21"/>
                <w:highlight w:val="none"/>
                <w:lang w:eastAsia="zh-CN"/>
              </w:rPr>
              <w:t>等缴纳</w:t>
            </w:r>
            <w:r>
              <w:rPr>
                <w:rFonts w:hint="eastAsia" w:ascii="宋体" w:hAnsi="宋体" w:eastAsia="宋体" w:cs="宋体"/>
                <w:color w:val="auto"/>
                <w:szCs w:val="21"/>
                <w:highlight w:val="none"/>
              </w:rPr>
              <w:t>方式的，供应商应将支票、汇票、本票或者金融机构、担保机构出具的保函</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的复印件作为</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提交凭证，放置于商务文件中，</w:t>
            </w:r>
            <w:r>
              <w:rPr>
                <w:rFonts w:hint="eastAsia" w:ascii="宋体" w:hAnsi="宋体" w:eastAsia="宋体" w:cs="宋体"/>
                <w:b/>
                <w:color w:val="auto"/>
                <w:szCs w:val="21"/>
                <w:highlight w:val="none"/>
              </w:rPr>
              <w:t>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。供应商必须在首次响应文件提交截止时间</w:t>
            </w:r>
            <w:r>
              <w:rPr>
                <w:rFonts w:hint="eastAsia" w:ascii="宋体" w:hAnsi="宋体" w:eastAsia="宋体" w:cs="宋体"/>
                <w:color w:val="auto"/>
                <w:szCs w:val="21"/>
                <w:highlight w:val="none"/>
                <w:lang w:eastAsia="zh-CN"/>
              </w:rPr>
              <w:t>前</w:t>
            </w:r>
            <w:r>
              <w:rPr>
                <w:rFonts w:hint="eastAsia" w:ascii="宋体" w:hAnsi="宋体" w:eastAsia="宋体" w:cs="宋体"/>
                <w:color w:val="auto"/>
                <w:szCs w:val="21"/>
                <w:highlight w:val="none"/>
              </w:rPr>
              <w:t>将支票、汇票、本票或者金融机构、担保机构出具的保函</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电子保函除外</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原件提交给采购代理机构，由采购代理机构向供应商出具回执，并妥善保管。</w:t>
            </w:r>
          </w:p>
          <w:p w14:paraId="03DE60F1">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指定</w:t>
            </w:r>
            <w:r>
              <w:rPr>
                <w:rFonts w:hint="eastAsia" w:ascii="宋体" w:hAnsi="宋体" w:eastAsia="宋体" w:cs="宋体"/>
                <w:color w:val="auto"/>
                <w:szCs w:val="21"/>
                <w:highlight w:val="none"/>
                <w:lang w:eastAsia="zh-CN"/>
              </w:rPr>
              <w:t>账</w:t>
            </w:r>
            <w:r>
              <w:rPr>
                <w:rFonts w:hint="eastAsia" w:ascii="宋体" w:hAnsi="宋体" w:eastAsia="宋体" w:cs="宋体"/>
                <w:color w:val="auto"/>
                <w:szCs w:val="21"/>
                <w:highlight w:val="none"/>
              </w:rPr>
              <w:t>户：详见竞争性谈判公告。</w:t>
            </w:r>
          </w:p>
          <w:p w14:paraId="5B13CBA7">
            <w:pPr>
              <w:pStyle w:val="16"/>
              <w:spacing w:line="360" w:lineRule="auto"/>
              <w:rPr>
                <w:rFonts w:hint="eastAsia" w:ascii="宋体" w:hAnsi="宋体" w:eastAsia="宋体" w:cs="宋体"/>
                <w:b/>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.供应商为联合体的，可以由联合体中的一方或者多方共同</w:t>
            </w:r>
            <w:r>
              <w:rPr>
                <w:rFonts w:hint="eastAsia" w:ascii="宋体" w:hAnsi="宋体" w:eastAsia="宋体" w:cs="宋体"/>
                <w:color w:val="auto"/>
                <w:szCs w:val="21"/>
                <w:highlight w:val="none"/>
                <w:lang w:eastAsia="zh-CN"/>
              </w:rPr>
              <w:t>缴纳</w:t>
            </w:r>
            <w:r>
              <w:rPr>
                <w:rFonts w:hint="eastAsia" w:ascii="宋体" w:hAnsi="宋体" w:eastAsia="宋体" w:cs="宋体"/>
                <w:color w:val="auto"/>
                <w:highlight w:val="none"/>
                <w:lang w:eastAsia="zh-CN"/>
              </w:rPr>
              <w:t>谈判保证金</w:t>
            </w:r>
            <w:r>
              <w:rPr>
                <w:rFonts w:hint="eastAsia" w:ascii="宋体" w:hAnsi="宋体" w:eastAsia="宋体" w:cs="宋体"/>
                <w:color w:val="auto"/>
                <w:szCs w:val="21"/>
                <w:highlight w:val="none"/>
              </w:rPr>
              <w:t>，其</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对联合体各方均具有约束力。</w:t>
            </w:r>
          </w:p>
          <w:p w14:paraId="3069E1B8">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备注： </w:t>
            </w:r>
          </w:p>
          <w:p w14:paraId="2AE67FC3">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 首次响应文件提交截止时间后提交的，或者未足额</w:t>
            </w:r>
            <w:r>
              <w:rPr>
                <w:rFonts w:hint="eastAsia" w:ascii="宋体" w:hAnsi="宋体" w:eastAsia="宋体" w:cs="宋体"/>
                <w:b/>
                <w:color w:val="auto"/>
                <w:szCs w:val="21"/>
                <w:highlight w:val="none"/>
                <w:lang w:eastAsia="zh-CN"/>
              </w:rPr>
              <w:t>缴纳</w:t>
            </w:r>
            <w:r>
              <w:rPr>
                <w:rFonts w:hint="eastAsia" w:ascii="宋体" w:hAnsi="宋体" w:eastAsia="宋体" w:cs="宋体"/>
                <w:b/>
                <w:color w:val="auto"/>
                <w:szCs w:val="21"/>
                <w:highlight w:val="none"/>
              </w:rPr>
              <w:t>的，或者保函额度不足的，视为无效</w:t>
            </w:r>
            <w:r>
              <w:rPr>
                <w:rFonts w:hint="eastAsia" w:ascii="宋体" w:hAnsi="宋体" w:eastAsia="宋体" w:cs="宋体"/>
                <w:b/>
                <w:color w:val="auto"/>
                <w:szCs w:val="21"/>
                <w:highlight w:val="none"/>
                <w:lang w:eastAsia="zh-CN"/>
              </w:rPr>
              <w:t>谈判保证金</w:t>
            </w:r>
            <w:r>
              <w:rPr>
                <w:rFonts w:hint="eastAsia" w:ascii="宋体" w:hAnsi="宋体" w:eastAsia="宋体" w:cs="宋体"/>
                <w:b/>
                <w:color w:val="auto"/>
                <w:szCs w:val="21"/>
                <w:highlight w:val="none"/>
              </w:rPr>
              <w:t>。</w:t>
            </w:r>
          </w:p>
          <w:p w14:paraId="6BE6BFB0">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2.供应商采用现</w:t>
            </w:r>
            <w:r>
              <w:rPr>
                <w:rFonts w:hint="eastAsia" w:ascii="宋体" w:hAnsi="宋体" w:eastAsia="宋体" w:cs="宋体"/>
                <w:b/>
                <w:color w:val="auto"/>
                <w:szCs w:val="21"/>
                <w:highlight w:val="none"/>
                <w:lang w:eastAsia="zh-CN"/>
              </w:rPr>
              <w:t>金</w:t>
            </w:r>
            <w:r>
              <w:rPr>
                <w:rFonts w:hint="eastAsia" w:ascii="宋体" w:hAnsi="宋体" w:eastAsia="宋体" w:cs="宋体"/>
                <w:b/>
                <w:color w:val="auto"/>
                <w:szCs w:val="21"/>
                <w:highlight w:val="none"/>
              </w:rPr>
              <w:t>方式或者从个人账户（自然人竞标除外）转出的</w:t>
            </w:r>
            <w:r>
              <w:rPr>
                <w:rFonts w:hint="eastAsia" w:ascii="宋体" w:hAnsi="宋体" w:eastAsia="宋体" w:cs="宋体"/>
                <w:b/>
                <w:color w:val="auto"/>
                <w:szCs w:val="21"/>
                <w:highlight w:val="none"/>
                <w:lang w:eastAsia="zh-CN"/>
              </w:rPr>
              <w:t>谈判保证金</w:t>
            </w:r>
            <w:r>
              <w:rPr>
                <w:rFonts w:hint="eastAsia" w:ascii="宋体" w:hAnsi="宋体" w:eastAsia="宋体" w:cs="宋体"/>
                <w:b/>
                <w:color w:val="auto"/>
                <w:szCs w:val="21"/>
                <w:highlight w:val="none"/>
              </w:rPr>
              <w:t>，视为无效</w:t>
            </w:r>
            <w:r>
              <w:rPr>
                <w:rFonts w:hint="eastAsia" w:ascii="宋体" w:hAnsi="宋体" w:eastAsia="宋体" w:cs="宋体"/>
                <w:b/>
                <w:color w:val="auto"/>
                <w:szCs w:val="21"/>
                <w:highlight w:val="none"/>
                <w:lang w:eastAsia="zh-CN"/>
              </w:rPr>
              <w:t>谈判保证金</w:t>
            </w:r>
            <w:r>
              <w:rPr>
                <w:rFonts w:hint="eastAsia" w:ascii="宋体" w:hAnsi="宋体" w:eastAsia="宋体" w:cs="宋体"/>
                <w:b/>
                <w:color w:val="auto"/>
                <w:szCs w:val="21"/>
                <w:highlight w:val="none"/>
              </w:rPr>
              <w:t>。</w:t>
            </w:r>
          </w:p>
          <w:p w14:paraId="08C435C5">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3.支票、汇票或者本票出现无效或者背书情形的，视为无效</w:t>
            </w:r>
            <w:r>
              <w:rPr>
                <w:rFonts w:hint="eastAsia" w:ascii="宋体" w:hAnsi="宋体" w:eastAsia="宋体" w:cs="宋体"/>
                <w:b/>
                <w:color w:val="auto"/>
                <w:szCs w:val="21"/>
                <w:highlight w:val="none"/>
                <w:lang w:eastAsia="zh-CN"/>
              </w:rPr>
              <w:t>谈判保证金</w:t>
            </w:r>
            <w:r>
              <w:rPr>
                <w:rFonts w:hint="eastAsia" w:ascii="宋体" w:hAnsi="宋体" w:eastAsia="宋体" w:cs="宋体"/>
                <w:b/>
                <w:color w:val="auto"/>
                <w:szCs w:val="21"/>
                <w:highlight w:val="none"/>
              </w:rPr>
              <w:t>。</w:t>
            </w:r>
          </w:p>
          <w:p w14:paraId="44BBDC19">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4.保函有效期低于竞标有效期的，视为无效</w:t>
            </w:r>
            <w:r>
              <w:rPr>
                <w:rFonts w:hint="eastAsia" w:ascii="宋体" w:hAnsi="宋体" w:eastAsia="宋体" w:cs="宋体"/>
                <w:b/>
                <w:color w:val="auto"/>
                <w:szCs w:val="21"/>
                <w:highlight w:val="none"/>
                <w:lang w:eastAsia="zh-CN"/>
              </w:rPr>
              <w:t>谈判保证金</w:t>
            </w:r>
            <w:r>
              <w:rPr>
                <w:rFonts w:hint="eastAsia" w:ascii="宋体" w:hAnsi="宋体" w:eastAsia="宋体" w:cs="宋体"/>
                <w:b/>
                <w:color w:val="auto"/>
                <w:szCs w:val="21"/>
                <w:highlight w:val="none"/>
              </w:rPr>
              <w:t>。</w:t>
            </w:r>
          </w:p>
          <w:p w14:paraId="2B5D0143">
            <w:pPr>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5.</w:t>
            </w:r>
            <w:r>
              <w:rPr>
                <w:rFonts w:hint="eastAsia" w:ascii="宋体" w:hAnsi="宋体" w:eastAsia="宋体" w:cs="宋体"/>
                <w:b/>
                <w:color w:val="auto"/>
                <w:szCs w:val="21"/>
                <w:highlight w:val="none"/>
                <w:lang w:eastAsia="zh-CN"/>
              </w:rPr>
              <w:t>谈判保证金</w:t>
            </w:r>
            <w:r>
              <w:rPr>
                <w:rFonts w:hint="eastAsia" w:ascii="宋体" w:hAnsi="宋体" w:eastAsia="宋体" w:cs="宋体"/>
                <w:b/>
                <w:color w:val="auto"/>
                <w:szCs w:val="21"/>
                <w:highlight w:val="none"/>
              </w:rPr>
              <w:t>采用金融、担保机构出具的保函为有条件保函的，视为无效</w:t>
            </w:r>
            <w:r>
              <w:rPr>
                <w:rFonts w:hint="eastAsia" w:ascii="宋体" w:hAnsi="宋体" w:eastAsia="宋体" w:cs="宋体"/>
                <w:b/>
                <w:color w:val="auto"/>
                <w:szCs w:val="21"/>
                <w:highlight w:val="none"/>
                <w:lang w:eastAsia="zh-CN"/>
              </w:rPr>
              <w:t>谈判保证金</w:t>
            </w:r>
            <w:r>
              <w:rPr>
                <w:rFonts w:hint="eastAsia" w:ascii="宋体" w:hAnsi="宋体" w:eastAsia="宋体" w:cs="宋体"/>
                <w:color w:val="auto"/>
                <w:szCs w:val="21"/>
                <w:highlight w:val="none"/>
              </w:rPr>
              <w:t>。</w:t>
            </w:r>
          </w:p>
        </w:tc>
      </w:tr>
      <w:tr w14:paraId="62346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92" w:type="dxa"/>
            <w:vMerge w:val="restart"/>
            <w:noWrap w:val="0"/>
            <w:vAlign w:val="center"/>
          </w:tcPr>
          <w:p w14:paraId="1812AD7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2382" w:type="dxa"/>
            <w:noWrap w:val="0"/>
            <w:vAlign w:val="center"/>
          </w:tcPr>
          <w:p w14:paraId="511C180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w:t>
            </w:r>
            <w:r>
              <w:rPr>
                <w:rFonts w:hint="eastAsia" w:ascii="宋体" w:hAnsi="宋体" w:eastAsia="宋体" w:cs="宋体"/>
                <w:color w:val="auto"/>
                <w:szCs w:val="21"/>
                <w:highlight w:val="none"/>
                <w:lang w:eastAsia="zh-CN"/>
              </w:rPr>
              <w:t>截</w:t>
            </w:r>
            <w:r>
              <w:rPr>
                <w:rFonts w:hint="eastAsia" w:ascii="宋体" w:hAnsi="宋体" w:eastAsia="宋体" w:cs="宋体"/>
                <w:color w:val="auto"/>
                <w:szCs w:val="21"/>
                <w:highlight w:val="none"/>
              </w:rPr>
              <w:t>止时间</w:t>
            </w:r>
          </w:p>
        </w:tc>
        <w:tc>
          <w:tcPr>
            <w:tcW w:w="6586" w:type="dxa"/>
            <w:noWrap w:val="0"/>
            <w:vAlign w:val="center"/>
          </w:tcPr>
          <w:p w14:paraId="21D5F1D5">
            <w:pPr>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详见竞争性谈判公告。</w:t>
            </w:r>
          </w:p>
        </w:tc>
      </w:tr>
      <w:tr w14:paraId="2ADD8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92" w:type="dxa"/>
            <w:vMerge w:val="continue"/>
            <w:noWrap w:val="0"/>
            <w:vAlign w:val="center"/>
          </w:tcPr>
          <w:p w14:paraId="0132FE82">
            <w:pPr>
              <w:spacing w:line="360" w:lineRule="auto"/>
              <w:jc w:val="center"/>
              <w:rPr>
                <w:rFonts w:hint="eastAsia" w:ascii="宋体" w:hAnsi="宋体" w:eastAsia="宋体" w:cs="宋体"/>
                <w:color w:val="auto"/>
                <w:szCs w:val="21"/>
                <w:highlight w:val="none"/>
              </w:rPr>
            </w:pPr>
          </w:p>
        </w:tc>
        <w:tc>
          <w:tcPr>
            <w:tcW w:w="2382" w:type="dxa"/>
            <w:noWrap w:val="0"/>
            <w:vAlign w:val="center"/>
          </w:tcPr>
          <w:p w14:paraId="033E9A8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w:t>
            </w:r>
            <w:r>
              <w:rPr>
                <w:rFonts w:hint="eastAsia" w:ascii="宋体" w:hAnsi="宋体" w:eastAsia="宋体" w:cs="宋体"/>
                <w:color w:val="auto"/>
                <w:szCs w:val="21"/>
                <w:highlight w:val="none"/>
                <w:lang w:eastAsia="zh-CN"/>
              </w:rPr>
              <w:t>开启</w:t>
            </w:r>
            <w:r>
              <w:rPr>
                <w:rFonts w:hint="eastAsia" w:ascii="宋体" w:hAnsi="宋体" w:eastAsia="宋体" w:cs="宋体"/>
                <w:color w:val="auto"/>
                <w:szCs w:val="21"/>
                <w:highlight w:val="none"/>
              </w:rPr>
              <w:t>时间</w:t>
            </w:r>
          </w:p>
        </w:tc>
        <w:tc>
          <w:tcPr>
            <w:tcW w:w="6586" w:type="dxa"/>
            <w:noWrap w:val="0"/>
            <w:vAlign w:val="center"/>
          </w:tcPr>
          <w:p w14:paraId="58211F64">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详见竞争性谈判公告。</w:t>
            </w:r>
          </w:p>
        </w:tc>
      </w:tr>
      <w:tr w14:paraId="77F8A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vMerge w:val="continue"/>
            <w:noWrap w:val="0"/>
            <w:vAlign w:val="center"/>
          </w:tcPr>
          <w:p w14:paraId="6D321FF5">
            <w:pPr>
              <w:spacing w:line="360" w:lineRule="auto"/>
              <w:jc w:val="center"/>
              <w:rPr>
                <w:rFonts w:hint="eastAsia" w:ascii="宋体" w:hAnsi="宋体" w:eastAsia="宋体" w:cs="宋体"/>
                <w:color w:val="auto"/>
                <w:szCs w:val="21"/>
                <w:highlight w:val="none"/>
              </w:rPr>
            </w:pPr>
          </w:p>
        </w:tc>
        <w:tc>
          <w:tcPr>
            <w:tcW w:w="2382" w:type="dxa"/>
            <w:noWrap w:val="0"/>
            <w:vAlign w:val="center"/>
          </w:tcPr>
          <w:p w14:paraId="7C61DBE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首次响应文件提交地点</w:t>
            </w:r>
          </w:p>
        </w:tc>
        <w:tc>
          <w:tcPr>
            <w:tcW w:w="6586" w:type="dxa"/>
            <w:noWrap w:val="0"/>
            <w:vAlign w:val="center"/>
          </w:tcPr>
          <w:p w14:paraId="123D524A">
            <w:pPr>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详见竞争性谈判公告。</w:t>
            </w:r>
          </w:p>
        </w:tc>
      </w:tr>
      <w:tr w14:paraId="29C12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noWrap w:val="0"/>
            <w:vAlign w:val="center"/>
          </w:tcPr>
          <w:p w14:paraId="613AE32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20.6</w:t>
            </w:r>
          </w:p>
        </w:tc>
        <w:tc>
          <w:tcPr>
            <w:tcW w:w="2382" w:type="dxa"/>
            <w:noWrap w:val="0"/>
            <w:vAlign w:val="center"/>
          </w:tcPr>
          <w:p w14:paraId="02F0A7C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备份响应文件</w:t>
            </w:r>
          </w:p>
        </w:tc>
        <w:tc>
          <w:tcPr>
            <w:tcW w:w="6586" w:type="dxa"/>
            <w:noWrap w:val="0"/>
            <w:vAlign w:val="center"/>
          </w:tcPr>
          <w:p w14:paraId="60F4E77C">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本项目不接受备份响应文件。</w:t>
            </w:r>
          </w:p>
        </w:tc>
      </w:tr>
      <w:tr w14:paraId="71A73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noWrap w:val="0"/>
            <w:vAlign w:val="center"/>
          </w:tcPr>
          <w:p w14:paraId="2D36FF8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default" w:ascii="宋体" w:hAnsi="宋体" w:eastAsia="宋体" w:cs="宋体"/>
                <w:color w:val="auto"/>
                <w:szCs w:val="21"/>
                <w:highlight w:val="none"/>
                <w:lang w:val="en-US"/>
              </w:rPr>
              <w:t>1</w:t>
            </w:r>
          </w:p>
        </w:tc>
        <w:tc>
          <w:tcPr>
            <w:tcW w:w="2382" w:type="dxa"/>
            <w:noWrap w:val="0"/>
            <w:vAlign w:val="center"/>
          </w:tcPr>
          <w:p w14:paraId="7AC7996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首次响应文件的</w:t>
            </w:r>
            <w:r>
              <w:rPr>
                <w:rFonts w:hint="eastAsia" w:ascii="宋体" w:hAnsi="宋体" w:eastAsia="宋体" w:cs="宋体"/>
                <w:b w:val="0"/>
                <w:bCs w:val="0"/>
                <w:color w:val="auto"/>
                <w:sz w:val="21"/>
                <w:szCs w:val="21"/>
                <w:highlight w:val="none"/>
              </w:rPr>
              <w:t>补充、修改与撤回</w:t>
            </w:r>
          </w:p>
        </w:tc>
        <w:tc>
          <w:tcPr>
            <w:tcW w:w="6586" w:type="dxa"/>
            <w:noWrap w:val="0"/>
            <w:vAlign w:val="center"/>
          </w:tcPr>
          <w:p w14:paraId="7B9B1E47">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w:t>
            </w:r>
            <w:r>
              <w:rPr>
                <w:rFonts w:hint="eastAsia" w:ascii="宋体" w:hAnsi="宋体"/>
                <w:b w:val="0"/>
                <w:bCs/>
                <w:color w:val="auto"/>
                <w:highlight w:val="none"/>
              </w:rPr>
              <w:t>供应商须知正文</w:t>
            </w:r>
            <w:r>
              <w:rPr>
                <w:rFonts w:hint="eastAsia" w:ascii="宋体" w:hAnsi="宋体" w:eastAsia="宋体" w:cs="宋体"/>
                <w:color w:val="auto"/>
                <w:szCs w:val="21"/>
                <w:highlight w:val="none"/>
              </w:rPr>
              <w:t>。</w:t>
            </w:r>
          </w:p>
        </w:tc>
      </w:tr>
      <w:tr w14:paraId="42EF1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noWrap w:val="0"/>
            <w:vAlign w:val="center"/>
          </w:tcPr>
          <w:p w14:paraId="382B6B1A">
            <w:pPr>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25.1</w:t>
            </w:r>
          </w:p>
        </w:tc>
        <w:tc>
          <w:tcPr>
            <w:tcW w:w="2382" w:type="dxa"/>
            <w:noWrap w:val="0"/>
            <w:vAlign w:val="center"/>
          </w:tcPr>
          <w:p w14:paraId="65042CB6">
            <w:pPr>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评审方法</w:t>
            </w:r>
          </w:p>
        </w:tc>
        <w:tc>
          <w:tcPr>
            <w:tcW w:w="6586" w:type="dxa"/>
            <w:noWrap w:val="0"/>
            <w:vAlign w:val="center"/>
          </w:tcPr>
          <w:p w14:paraId="5A7F1A4C">
            <w:pPr>
              <w:spacing w:line="360" w:lineRule="auto"/>
              <w:rPr>
                <w:rFonts w:hint="eastAsia" w:ascii="宋体" w:hAnsi="宋体" w:eastAsia="宋体" w:cs="宋体"/>
                <w:color w:val="auto"/>
                <w:szCs w:val="21"/>
                <w:highlight w:val="none"/>
              </w:rPr>
            </w:pPr>
            <w:r>
              <w:rPr>
                <w:rFonts w:hint="eastAsia" w:ascii="宋体" w:hAnsi="宋体" w:eastAsia="宋体" w:cs="宋体"/>
                <w:color w:val="auto"/>
                <w:highlight w:val="none"/>
                <w:lang w:val="en-US" w:eastAsia="zh-CN"/>
              </w:rPr>
              <w:t>本项目采用</w:t>
            </w:r>
            <w:r>
              <w:rPr>
                <w:rFonts w:hint="eastAsia" w:ascii="宋体" w:hAnsi="宋体" w:eastAsia="宋体" w:cs="宋体"/>
                <w:color w:val="auto"/>
                <w:highlight w:val="none"/>
              </w:rPr>
              <w:t>最低评标价法</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最低评标价法是指</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rPr>
              <w:t>文件满足</w:t>
            </w:r>
            <w:r>
              <w:rPr>
                <w:rFonts w:hint="eastAsia" w:ascii="宋体" w:hAnsi="宋体" w:eastAsia="宋体" w:cs="宋体"/>
                <w:color w:val="auto"/>
                <w:highlight w:val="none"/>
                <w:lang w:val="en-US" w:eastAsia="zh-CN"/>
              </w:rPr>
              <w:t>竞争性谈判</w:t>
            </w:r>
            <w:r>
              <w:rPr>
                <w:rFonts w:hint="eastAsia" w:ascii="宋体" w:hAnsi="宋体" w:eastAsia="宋体" w:cs="宋体"/>
                <w:color w:val="auto"/>
                <w:highlight w:val="none"/>
              </w:rPr>
              <w:t>文件全部实质性要求且</w:t>
            </w:r>
            <w:r>
              <w:rPr>
                <w:rFonts w:hint="eastAsia" w:ascii="宋体" w:hAnsi="宋体" w:eastAsia="宋体" w:cs="宋体"/>
                <w:color w:val="auto"/>
                <w:highlight w:val="none"/>
                <w:lang w:val="en-US" w:eastAsia="zh-CN"/>
              </w:rPr>
              <w:t>评</w:t>
            </w:r>
            <w:r>
              <w:rPr>
                <w:rFonts w:hint="eastAsia" w:ascii="宋体" w:hAnsi="宋体" w:eastAsia="宋体" w:cs="宋体"/>
                <w:color w:val="auto"/>
                <w:szCs w:val="21"/>
                <w:highlight w:val="none"/>
              </w:rPr>
              <w:t>审价</w:t>
            </w:r>
            <w:r>
              <w:rPr>
                <w:rFonts w:hint="eastAsia" w:ascii="宋体" w:hAnsi="宋体" w:eastAsia="宋体" w:cs="宋体"/>
                <w:color w:val="auto"/>
                <w:highlight w:val="none"/>
              </w:rPr>
              <w:t>最低的供应商为</w:t>
            </w:r>
            <w:r>
              <w:rPr>
                <w:rFonts w:hint="eastAsia" w:ascii="宋体" w:hAnsi="宋体" w:eastAsia="宋体" w:cs="宋体"/>
                <w:color w:val="auto"/>
                <w:highlight w:val="none"/>
                <w:lang w:val="en-US" w:eastAsia="zh-CN"/>
              </w:rPr>
              <w:t>成交</w:t>
            </w:r>
            <w:r>
              <w:rPr>
                <w:rFonts w:hint="eastAsia" w:ascii="宋体" w:hAnsi="宋体" w:eastAsia="宋体" w:cs="宋体"/>
                <w:color w:val="auto"/>
                <w:highlight w:val="none"/>
              </w:rPr>
              <w:t>候选人的</w:t>
            </w:r>
            <w:r>
              <w:rPr>
                <w:rFonts w:hint="eastAsia" w:ascii="宋体" w:hAnsi="宋体" w:eastAsia="宋体" w:cs="宋体"/>
                <w:color w:val="auto"/>
                <w:highlight w:val="none"/>
                <w:lang w:eastAsia="zh-CN"/>
              </w:rPr>
              <w:t>评审方法</w:t>
            </w:r>
            <w:r>
              <w:rPr>
                <w:rFonts w:hint="eastAsia" w:ascii="宋体" w:hAnsi="宋体" w:eastAsia="宋体" w:cs="宋体"/>
                <w:color w:val="auto"/>
                <w:highlight w:val="none"/>
              </w:rPr>
              <w:t>。</w:t>
            </w:r>
          </w:p>
        </w:tc>
      </w:tr>
      <w:tr w14:paraId="25A10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noWrap w:val="0"/>
            <w:vAlign w:val="center"/>
          </w:tcPr>
          <w:p w14:paraId="6CFF148B">
            <w:pPr>
              <w:spacing w:line="360" w:lineRule="auto"/>
              <w:jc w:val="center"/>
              <w:rPr>
                <w:rFonts w:hint="eastAsia" w:ascii="宋体" w:hAnsi="宋体" w:eastAsia="宋体" w:cs="宋体"/>
                <w:color w:val="auto"/>
                <w:szCs w:val="21"/>
                <w:highlight w:val="none"/>
              </w:rPr>
            </w:pPr>
          </w:p>
        </w:tc>
        <w:tc>
          <w:tcPr>
            <w:tcW w:w="2382" w:type="dxa"/>
            <w:noWrap w:val="0"/>
            <w:vAlign w:val="center"/>
          </w:tcPr>
          <w:p w14:paraId="79E10DC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评审价相同时成交原则</w:t>
            </w:r>
          </w:p>
        </w:tc>
        <w:tc>
          <w:tcPr>
            <w:tcW w:w="6586" w:type="dxa"/>
            <w:noWrap w:val="0"/>
            <w:vAlign w:val="center"/>
          </w:tcPr>
          <w:p w14:paraId="5BBBB29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评审价相同时，按照最后报价由低到高顺序依次推荐；最后报价相同时，按以下原则确定成交候选人的顺序：</w:t>
            </w:r>
          </w:p>
          <w:p w14:paraId="570BD59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依次按节能、环保产品累计</w:t>
            </w:r>
            <w:r>
              <w:rPr>
                <w:rFonts w:hint="eastAsia" w:ascii="宋体" w:hAnsi="宋体" w:eastAsia="宋体" w:cs="宋体"/>
                <w:color w:val="auto"/>
                <w:szCs w:val="21"/>
                <w:highlight w:val="none"/>
                <w:lang w:eastAsia="zh-CN"/>
              </w:rPr>
              <w:t>项数</w:t>
            </w:r>
            <w:r>
              <w:rPr>
                <w:rFonts w:hint="eastAsia" w:ascii="宋体" w:hAnsi="宋体" w:eastAsia="宋体" w:cs="宋体"/>
                <w:color w:val="auto"/>
                <w:szCs w:val="21"/>
                <w:highlight w:val="none"/>
              </w:rPr>
              <w:t>多的优先、带“▲”的实质性要求正偏离项数多的优先、均无正偏离或者正偏离项数一致时负偏离项数少的优先、质量保证期长优先、</w:t>
            </w:r>
            <w:r>
              <w:rPr>
                <w:rFonts w:hint="eastAsia" w:ascii="宋体" w:hAnsi="宋体" w:eastAsia="宋体" w:cs="宋体"/>
                <w:color w:val="auto"/>
                <w:szCs w:val="21"/>
                <w:highlight w:val="none"/>
                <w:lang w:eastAsia="zh-CN"/>
              </w:rPr>
              <w:t>交付时间</w:t>
            </w:r>
            <w:r>
              <w:rPr>
                <w:rFonts w:hint="eastAsia" w:ascii="宋体" w:hAnsi="宋体" w:eastAsia="宋体" w:cs="宋体"/>
                <w:color w:val="auto"/>
                <w:szCs w:val="21"/>
                <w:highlight w:val="none"/>
              </w:rPr>
              <w:t>短优先、故障响应时间短优先的顺序排列。</w:t>
            </w:r>
          </w:p>
          <w:p w14:paraId="02BC102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□由谈判小组推荐代表随机抽取。</w:t>
            </w:r>
          </w:p>
        </w:tc>
      </w:tr>
      <w:tr w14:paraId="3F268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0FDDD8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25.2</w:t>
            </w:r>
          </w:p>
        </w:tc>
        <w:tc>
          <w:tcPr>
            <w:tcW w:w="2382" w:type="dxa"/>
            <w:noWrap w:val="0"/>
            <w:vAlign w:val="center"/>
          </w:tcPr>
          <w:p w14:paraId="7EB87B9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谈判的顺序</w:t>
            </w:r>
          </w:p>
        </w:tc>
        <w:tc>
          <w:tcPr>
            <w:tcW w:w="6586" w:type="dxa"/>
            <w:noWrap w:val="0"/>
            <w:vAlign w:val="center"/>
          </w:tcPr>
          <w:p w14:paraId="34DB039D">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系统自动提取的顺序</w:t>
            </w:r>
          </w:p>
        </w:tc>
      </w:tr>
      <w:tr w14:paraId="2809A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4A76AE1">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7.1</w:t>
            </w:r>
          </w:p>
        </w:tc>
        <w:tc>
          <w:tcPr>
            <w:tcW w:w="2382" w:type="dxa"/>
            <w:noWrap w:val="0"/>
            <w:vAlign w:val="center"/>
          </w:tcPr>
          <w:p w14:paraId="70DB261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w:t>
            </w:r>
          </w:p>
        </w:tc>
        <w:tc>
          <w:tcPr>
            <w:tcW w:w="6586" w:type="dxa"/>
            <w:noWrap w:val="0"/>
            <w:vAlign w:val="center"/>
          </w:tcPr>
          <w:p w14:paraId="01765705">
            <w:pPr>
              <w:spacing w:line="360" w:lineRule="auto"/>
              <w:ind w:firstLine="0"/>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 xml:space="preserve"> </w:t>
            </w:r>
            <w:r>
              <w:rPr>
                <w:rFonts w:hint="eastAsia" w:ascii="宋体" w:hAnsi="宋体" w:eastAsia="宋体" w:cs="宋体"/>
                <w:b/>
                <w:bCs/>
                <w:color w:val="auto"/>
                <w:szCs w:val="21"/>
                <w:highlight w:val="none"/>
                <w:lang w:eastAsia="zh-CN"/>
              </w:rPr>
              <w:t>本项目不需要缴</w:t>
            </w:r>
            <w:r>
              <w:rPr>
                <w:rFonts w:hint="eastAsia" w:ascii="宋体" w:hAnsi="宋体" w:eastAsia="宋体" w:cs="宋体"/>
                <w:b/>
                <w:bCs/>
                <w:color w:val="auto"/>
                <w:szCs w:val="21"/>
                <w:highlight w:val="none"/>
              </w:rPr>
              <w:t>纳履约</w:t>
            </w:r>
            <w:r>
              <w:rPr>
                <w:rFonts w:hint="eastAsia" w:ascii="宋体" w:hAnsi="宋体" w:eastAsia="宋体" w:cs="宋体"/>
                <w:b/>
                <w:bCs/>
                <w:color w:val="auto"/>
                <w:szCs w:val="21"/>
                <w:highlight w:val="none"/>
                <w:lang w:eastAsia="zh-CN"/>
              </w:rPr>
              <w:t>保证金。</w:t>
            </w:r>
          </w:p>
          <w:p w14:paraId="6710FDF1">
            <w:pPr>
              <w:spacing w:line="360" w:lineRule="auto"/>
              <w:ind w:firstLine="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 xml:space="preserve"> </w:t>
            </w:r>
            <w:r>
              <w:rPr>
                <w:rFonts w:hint="eastAsia" w:ascii="宋体" w:hAnsi="宋体" w:eastAsia="宋体" w:cs="宋体"/>
                <w:b/>
                <w:bCs/>
                <w:color w:val="auto"/>
                <w:szCs w:val="21"/>
                <w:highlight w:val="none"/>
                <w:lang w:eastAsia="zh-CN"/>
              </w:rPr>
              <w:t>本项目需要缴</w:t>
            </w:r>
            <w:r>
              <w:rPr>
                <w:rFonts w:hint="eastAsia" w:ascii="宋体" w:hAnsi="宋体" w:eastAsia="宋体" w:cs="宋体"/>
                <w:b/>
                <w:bCs/>
                <w:color w:val="auto"/>
                <w:szCs w:val="21"/>
                <w:highlight w:val="none"/>
              </w:rPr>
              <w:t>纳履约</w:t>
            </w:r>
            <w:r>
              <w:rPr>
                <w:rFonts w:hint="eastAsia" w:ascii="宋体" w:hAnsi="宋体" w:eastAsia="宋体" w:cs="宋体"/>
                <w:b/>
                <w:bCs/>
                <w:color w:val="auto"/>
                <w:szCs w:val="21"/>
                <w:highlight w:val="none"/>
                <w:lang w:eastAsia="zh-CN"/>
              </w:rPr>
              <w:t>保证金，</w:t>
            </w:r>
            <w:r>
              <w:rPr>
                <w:rFonts w:hint="eastAsia" w:ascii="宋体" w:hAnsi="宋体" w:eastAsia="宋体" w:cs="宋体"/>
                <w:b/>
                <w:bCs/>
                <w:color w:val="auto"/>
                <w:szCs w:val="21"/>
                <w:highlight w:val="none"/>
              </w:rPr>
              <w:t>相关要求</w:t>
            </w:r>
            <w:r>
              <w:rPr>
                <w:rFonts w:hint="eastAsia" w:ascii="宋体" w:hAnsi="宋体" w:eastAsia="宋体" w:cs="宋体"/>
                <w:b/>
                <w:bCs/>
                <w:color w:val="auto"/>
                <w:szCs w:val="21"/>
                <w:highlight w:val="none"/>
                <w:lang w:eastAsia="zh-CN"/>
              </w:rPr>
              <w:t>如下</w:t>
            </w:r>
            <w:r>
              <w:rPr>
                <w:rFonts w:hint="eastAsia" w:ascii="宋体" w:hAnsi="宋体" w:eastAsia="宋体" w:cs="宋体"/>
                <w:b/>
                <w:bCs/>
                <w:color w:val="auto"/>
                <w:szCs w:val="21"/>
                <w:highlight w:val="none"/>
              </w:rPr>
              <w:t>：</w:t>
            </w:r>
          </w:p>
          <w:p w14:paraId="4175C2FC">
            <w:pPr>
              <w:spacing w:line="360" w:lineRule="auto"/>
              <w:ind w:firstLine="0"/>
              <w:rPr>
                <w:rFonts w:hint="eastAsia" w:ascii="宋体" w:hAnsi="宋体" w:eastAsia="宋体" w:cs="宋体"/>
                <w:i/>
                <w:iCs/>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履约保证金金额：按</w:t>
            </w:r>
            <w:r>
              <w:rPr>
                <w:rFonts w:hint="eastAsia" w:ascii="宋体" w:hAnsi="宋体" w:eastAsia="宋体" w:cs="宋体"/>
                <w:color w:val="auto"/>
                <w:szCs w:val="21"/>
                <w:highlight w:val="none"/>
                <w:lang w:eastAsia="zh-CN"/>
              </w:rPr>
              <w:t>项目成交总</w:t>
            </w:r>
            <w:r>
              <w:rPr>
                <w:rFonts w:hint="eastAsia" w:ascii="宋体" w:hAnsi="宋体" w:eastAsia="宋体" w:cs="宋体"/>
                <w:color w:val="auto"/>
                <w:szCs w:val="21"/>
                <w:highlight w:val="none"/>
              </w:rPr>
              <w:t>金额的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5</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如成交供应商为中小企业的，则</w:t>
            </w:r>
            <w:r>
              <w:rPr>
                <w:rFonts w:hint="eastAsia" w:ascii="宋体" w:hAnsi="宋体" w:eastAsia="宋体" w:cs="宋体"/>
                <w:color w:val="auto"/>
                <w:szCs w:val="21"/>
                <w:highlight w:val="none"/>
              </w:rPr>
              <w:t>按</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lang w:val="en-US" w:eastAsia="zh-CN"/>
              </w:rPr>
              <w:t>成交</w:t>
            </w:r>
            <w:r>
              <w:rPr>
                <w:rFonts w:hint="eastAsia" w:ascii="宋体" w:hAnsi="宋体" w:eastAsia="宋体" w:cs="宋体"/>
                <w:color w:val="auto"/>
                <w:szCs w:val="21"/>
                <w:highlight w:val="none"/>
                <w:lang w:eastAsia="zh-CN"/>
              </w:rPr>
              <w:t>总</w:t>
            </w:r>
            <w:r>
              <w:rPr>
                <w:rFonts w:hint="eastAsia" w:ascii="宋体" w:hAnsi="宋体" w:eastAsia="宋体" w:cs="宋体"/>
                <w:color w:val="auto"/>
                <w:szCs w:val="21"/>
                <w:highlight w:val="none"/>
              </w:rPr>
              <w:t>金额的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2</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b w:val="0"/>
                <w:bCs w:val="0"/>
                <w:i/>
                <w:iCs/>
                <w:color w:val="auto"/>
                <w:szCs w:val="21"/>
                <w:highlight w:val="none"/>
              </w:rPr>
              <w:t>（注：履约保证金数额不得超过政府采购合同金额的5%，对中小企业收取的履约保证金数额不得超过政府采购合同金额的2%</w:t>
            </w:r>
            <w:r>
              <w:rPr>
                <w:rFonts w:hint="eastAsia" w:ascii="宋体" w:hAnsi="宋体" w:eastAsia="宋体" w:cs="宋体"/>
                <w:b w:val="0"/>
                <w:bCs w:val="0"/>
                <w:i/>
                <w:iCs/>
                <w:color w:val="auto"/>
                <w:szCs w:val="21"/>
                <w:highlight w:val="none"/>
                <w:lang w:val="en-US" w:eastAsia="zh-CN"/>
              </w:rPr>
              <w:t>或</w:t>
            </w:r>
            <w:r>
              <w:rPr>
                <w:rFonts w:hint="eastAsia" w:ascii="宋体" w:hAnsi="宋体" w:eastAsia="宋体" w:cs="宋体"/>
                <w:b w:val="0"/>
                <w:bCs w:val="0"/>
                <w:i/>
                <w:iCs/>
                <w:color w:val="auto"/>
                <w:szCs w:val="21"/>
                <w:highlight w:val="none"/>
              </w:rPr>
              <w:t>不需要缴纳履约保证金</w:t>
            </w:r>
            <w:r>
              <w:rPr>
                <w:rFonts w:hint="eastAsia" w:ascii="宋体" w:hAnsi="宋体" w:eastAsia="宋体" w:cs="宋体"/>
                <w:b w:val="0"/>
                <w:bCs w:val="0"/>
                <w:i/>
                <w:iCs/>
                <w:color w:val="auto"/>
                <w:szCs w:val="21"/>
                <w:highlight w:val="none"/>
                <w:lang w:eastAsia="zh-CN"/>
              </w:rPr>
              <w:t>。</w:t>
            </w:r>
            <w:r>
              <w:rPr>
                <w:rFonts w:hint="eastAsia" w:ascii="宋体" w:hAnsi="宋体" w:eastAsia="宋体" w:cs="宋体"/>
                <w:b w:val="0"/>
                <w:bCs w:val="0"/>
                <w:i/>
                <w:iCs/>
                <w:color w:val="auto"/>
                <w:szCs w:val="21"/>
                <w:highlight w:val="none"/>
              </w:rPr>
              <w:t>）</w:t>
            </w:r>
          </w:p>
          <w:p w14:paraId="5F8B40D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2.履约保证金提交方式：成交供应商在</w:t>
            </w:r>
            <w:r>
              <w:rPr>
                <w:rFonts w:hint="eastAsia" w:ascii="宋体" w:hAnsi="宋体" w:eastAsia="宋体" w:cs="宋体"/>
                <w:color w:val="auto"/>
                <w:szCs w:val="21"/>
                <w:highlight w:val="none"/>
                <w:u w:val="none"/>
              </w:rPr>
              <w:t>签订合同前</w:t>
            </w:r>
            <w:r>
              <w:rPr>
                <w:rFonts w:hint="eastAsia" w:ascii="宋体" w:hAnsi="宋体" w:eastAsia="宋体" w:cs="宋体"/>
                <w:color w:val="auto"/>
                <w:szCs w:val="21"/>
                <w:highlight w:val="none"/>
              </w:rPr>
              <w:t xml:space="preserve">以银行转账、支票、汇票、本票或者金融机构、担保机构出具的保函等非现金方式向     </w:t>
            </w:r>
            <w:r>
              <w:rPr>
                <w:rFonts w:hint="eastAsia" w:ascii="宋体" w:hAnsi="宋体" w:eastAsia="宋体" w:cs="宋体"/>
                <w:color w:val="auto"/>
                <w:szCs w:val="21"/>
                <w:highlight w:val="none"/>
                <w:u w:val="single"/>
                <w:lang w:val="en-US" w:eastAsia="zh-CN"/>
              </w:rPr>
              <w:t>采购人</w:t>
            </w:r>
            <w:r>
              <w:rPr>
                <w:rFonts w:hint="eastAsia" w:ascii="宋体" w:hAnsi="宋体" w:eastAsia="宋体" w:cs="宋体"/>
                <w:color w:val="auto"/>
                <w:szCs w:val="21"/>
                <w:highlight w:val="none"/>
              </w:rPr>
              <w:t>提交。</w:t>
            </w:r>
          </w:p>
          <w:p w14:paraId="10D0F5EC">
            <w:pPr>
              <w:spacing w:line="360" w:lineRule="auto"/>
              <w:rPr>
                <w:rFonts w:hint="eastAsia" w:ascii="宋体" w:hAnsi="宋体" w:eastAsia="宋体" w:cs="宋体"/>
                <w:b w:val="0"/>
                <w:bCs w:val="0"/>
                <w:i/>
                <w:iCs/>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履约保证金退付方式、时间及条件：</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成交人</w:t>
            </w:r>
            <w:r>
              <w:rPr>
                <w:rFonts w:hint="eastAsia" w:ascii="宋体" w:hAnsi="宋体" w:eastAsia="宋体" w:cs="宋体"/>
                <w:color w:val="auto"/>
                <w:szCs w:val="21"/>
                <w:highlight w:val="none"/>
                <w:u w:val="single"/>
              </w:rPr>
              <w:t>若不能完全履行合同，履约保证金不予退还；</w:t>
            </w:r>
            <w:r>
              <w:rPr>
                <w:rFonts w:hint="eastAsia" w:ascii="宋体" w:hAnsi="宋体" w:eastAsia="宋体" w:cs="宋体"/>
                <w:color w:val="auto"/>
                <w:szCs w:val="21"/>
                <w:highlight w:val="none"/>
                <w:u w:val="single"/>
                <w:lang w:val="en-US" w:eastAsia="zh-CN"/>
              </w:rPr>
              <w:t>成交人</w:t>
            </w:r>
            <w:r>
              <w:rPr>
                <w:rFonts w:hint="eastAsia" w:ascii="宋体" w:hAnsi="宋体" w:eastAsia="宋体" w:cs="宋体"/>
                <w:color w:val="auto"/>
                <w:szCs w:val="21"/>
                <w:highlight w:val="none"/>
                <w:u w:val="single"/>
              </w:rPr>
              <w:t>若完全履行合同，货物验收合格后，</w:t>
            </w:r>
            <w:r>
              <w:rPr>
                <w:rFonts w:hint="eastAsia" w:ascii="宋体" w:hAnsi="宋体" w:eastAsia="宋体" w:cs="宋体"/>
                <w:color w:val="auto"/>
                <w:szCs w:val="21"/>
                <w:highlight w:val="none"/>
                <w:u w:val="single"/>
                <w:lang w:val="en-US" w:eastAsia="zh-CN"/>
              </w:rPr>
              <w:t>成交人</w:t>
            </w:r>
            <w:r>
              <w:rPr>
                <w:rFonts w:hint="eastAsia" w:ascii="宋体" w:hAnsi="宋体" w:eastAsia="宋体" w:cs="宋体"/>
                <w:color w:val="auto"/>
                <w:szCs w:val="21"/>
                <w:highlight w:val="none"/>
                <w:u w:val="single"/>
              </w:rPr>
              <w:t>凭履约保证金缴款凭证、退付意见书到采购人</w:t>
            </w:r>
            <w:r>
              <w:rPr>
                <w:rFonts w:hint="eastAsia" w:ascii="宋体" w:hAnsi="宋体" w:eastAsia="宋体" w:cs="宋体"/>
                <w:color w:val="auto"/>
                <w:szCs w:val="21"/>
                <w:highlight w:val="none"/>
                <w:u w:val="single"/>
                <w:lang w:val="en-US" w:eastAsia="zh-CN"/>
              </w:rPr>
              <w:t>相关</w:t>
            </w:r>
            <w:r>
              <w:rPr>
                <w:rFonts w:hint="eastAsia" w:ascii="宋体" w:hAnsi="宋体" w:eastAsia="宋体" w:cs="宋体"/>
                <w:color w:val="auto"/>
                <w:szCs w:val="21"/>
                <w:highlight w:val="none"/>
                <w:u w:val="single"/>
              </w:rPr>
              <w:t>部门办理无息退还手续。</w:t>
            </w:r>
            <w:r>
              <w:rPr>
                <w:rFonts w:hint="eastAsia" w:ascii="宋体" w:hAnsi="宋体" w:eastAsia="宋体" w:cs="宋体"/>
                <w:b w:val="0"/>
                <w:bCs w:val="0"/>
                <w:i/>
                <w:iCs/>
                <w:color w:val="auto"/>
                <w:szCs w:val="21"/>
                <w:highlight w:val="none"/>
              </w:rPr>
              <w:t>（注：验收合格的政府采购项目，采购人应当按照合同约定的退还方式，在5个工作日内办理履约保证金退还手续。）</w:t>
            </w:r>
          </w:p>
          <w:p w14:paraId="5802E0D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履约保证金指定账户</w:t>
            </w:r>
            <w:r>
              <w:rPr>
                <w:rFonts w:hint="eastAsia" w:ascii="宋体" w:hAnsi="宋体" w:eastAsia="宋体" w:cs="宋体"/>
                <w:color w:val="auto"/>
                <w:szCs w:val="21"/>
                <w:highlight w:val="none"/>
                <w:lang w:eastAsia="zh-CN"/>
              </w:rPr>
              <w:t>的信息</w:t>
            </w:r>
            <w:r>
              <w:rPr>
                <w:rFonts w:hint="eastAsia" w:ascii="宋体" w:hAnsi="宋体" w:eastAsia="宋体" w:cs="宋体"/>
                <w:color w:val="auto"/>
                <w:szCs w:val="21"/>
                <w:highlight w:val="none"/>
              </w:rPr>
              <w:t>：</w:t>
            </w:r>
          </w:p>
          <w:p w14:paraId="5EB41EB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开户名称：</w:t>
            </w:r>
            <w:r>
              <w:rPr>
                <w:rFonts w:hint="eastAsia" w:ascii="宋体" w:hAnsi="宋体" w:eastAsia="宋体" w:cs="Times New Roman"/>
                <w:color w:val="auto"/>
                <w:szCs w:val="21"/>
                <w:highlight w:val="none"/>
                <w:lang w:eastAsia="zh-CN"/>
              </w:rPr>
              <w:t>广西田径运动发展中心</w:t>
            </w:r>
          </w:p>
          <w:p w14:paraId="14561414">
            <w:pPr>
              <w:spacing w:line="360" w:lineRule="auto"/>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开户银行：</w:t>
            </w:r>
            <w:r>
              <w:rPr>
                <w:rFonts w:hint="eastAsia" w:ascii="宋体" w:hAnsi="宋体" w:eastAsia="宋体" w:cs="宋体"/>
                <w:color w:val="auto"/>
                <w:szCs w:val="21"/>
                <w:highlight w:val="none"/>
                <w:u w:val="none"/>
                <w:lang w:val="en-US" w:eastAsia="zh-CN"/>
              </w:rPr>
              <w:t>工行南宁市江南支行</w:t>
            </w:r>
            <w:r>
              <w:rPr>
                <w:rFonts w:hint="eastAsia" w:ascii="宋体" w:hAnsi="宋体" w:eastAsia="宋体" w:cs="宋体"/>
                <w:color w:val="auto"/>
                <w:szCs w:val="21"/>
                <w:highlight w:val="none"/>
                <w:u w:val="none"/>
              </w:rPr>
              <w:t xml:space="preserve"> </w:t>
            </w:r>
          </w:p>
          <w:p w14:paraId="2E0F87AC">
            <w:pPr>
              <w:spacing w:line="360" w:lineRule="auto"/>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银行账号：</w:t>
            </w:r>
            <w:r>
              <w:rPr>
                <w:rFonts w:hint="eastAsia" w:ascii="宋体" w:hAnsi="宋体" w:eastAsia="宋体" w:cs="宋体"/>
                <w:color w:val="auto"/>
                <w:szCs w:val="21"/>
                <w:highlight w:val="none"/>
                <w:u w:val="none"/>
                <w:lang w:val="en-US" w:eastAsia="zh-CN"/>
              </w:rPr>
              <w:t>2102106009264033813</w:t>
            </w:r>
            <w:r>
              <w:rPr>
                <w:rFonts w:hint="eastAsia" w:ascii="宋体" w:hAnsi="宋体" w:eastAsia="宋体" w:cs="宋体"/>
                <w:color w:val="auto"/>
                <w:szCs w:val="21"/>
                <w:highlight w:val="none"/>
                <w:u w:val="none"/>
              </w:rPr>
              <w:t xml:space="preserve">   </w:t>
            </w:r>
          </w:p>
          <w:p w14:paraId="07F4F165">
            <w:pPr>
              <w:spacing w:line="360" w:lineRule="auto"/>
              <w:rPr>
                <w:rFonts w:hint="eastAsia" w:ascii="宋体" w:hAnsi="宋体" w:eastAsia="宋体" w:cs="宋体"/>
                <w:b w:val="0"/>
                <w:bCs w:val="0"/>
                <w:i/>
                <w:iCs/>
                <w:color w:val="auto"/>
                <w:szCs w:val="21"/>
                <w:highlight w:val="none"/>
              </w:rPr>
            </w:pPr>
            <w:r>
              <w:rPr>
                <w:rFonts w:hint="eastAsia" w:ascii="宋体" w:hAnsi="宋体" w:eastAsia="宋体" w:cs="宋体"/>
                <w:b w:val="0"/>
                <w:bCs w:val="0"/>
                <w:i/>
                <w:iCs/>
                <w:color w:val="auto"/>
                <w:sz w:val="21"/>
                <w:szCs w:val="21"/>
                <w:highlight w:val="none"/>
                <w:lang w:eastAsia="zh-CN"/>
              </w:rPr>
              <w:t>（</w:t>
            </w:r>
            <w:r>
              <w:rPr>
                <w:rFonts w:hint="eastAsia" w:ascii="宋体" w:hAnsi="宋体" w:eastAsia="宋体" w:cs="宋体"/>
                <w:b/>
                <w:bCs/>
                <w:i w:val="0"/>
                <w:iCs w:val="0"/>
                <w:color w:val="auto"/>
                <w:sz w:val="21"/>
                <w:szCs w:val="21"/>
                <w:highlight w:val="none"/>
                <w:lang w:val="en-US" w:eastAsia="zh-CN"/>
              </w:rPr>
              <w:t>注：缴纳备注中请注明“广西田径运动发展中心2026年器材采购项目履约保证金”</w:t>
            </w:r>
            <w:r>
              <w:rPr>
                <w:rFonts w:hint="eastAsia" w:ascii="宋体" w:hAnsi="宋体" w:eastAsia="宋体" w:cs="宋体"/>
                <w:b/>
                <w:bCs/>
                <w:i w:val="0"/>
                <w:iCs w:val="0"/>
                <w:color w:val="auto"/>
                <w:sz w:val="21"/>
                <w:szCs w:val="21"/>
                <w:highlight w:val="none"/>
                <w:lang w:eastAsia="zh-CN"/>
              </w:rPr>
              <w:t>）</w:t>
            </w:r>
          </w:p>
          <w:p w14:paraId="214180B8">
            <w:pPr>
              <w:spacing w:line="360" w:lineRule="auto"/>
              <w:rPr>
                <w:rFonts w:hint="eastAsia" w:ascii="宋体" w:hAnsi="宋体" w:eastAsia="宋体" w:cs="宋体"/>
                <w:b/>
                <w:color w:val="auto"/>
                <w:szCs w:val="21"/>
                <w:highlight w:val="none"/>
                <w:lang w:val="en-US" w:eastAsia="zh-CN"/>
              </w:rPr>
            </w:pPr>
            <w:r>
              <w:rPr>
                <w:rFonts w:hint="eastAsia" w:ascii="宋体" w:hAnsi="宋体" w:eastAsia="宋体" w:cs="宋体"/>
                <w:color w:val="auto"/>
                <w:szCs w:val="21"/>
                <w:highlight w:val="none"/>
                <w:lang w:val="en-US" w:eastAsia="zh-CN"/>
              </w:rPr>
              <w:t>备注：</w:t>
            </w:r>
            <w:r>
              <w:rPr>
                <w:rFonts w:hint="eastAsia" w:ascii="宋体" w:hAnsi="宋体" w:eastAsia="宋体" w:cs="宋体"/>
                <w:color w:val="auto"/>
                <w:szCs w:val="21"/>
                <w:highlight w:val="none"/>
                <w:lang w:val="en-US" w:eastAsia="zh-CN"/>
              </w:rPr>
              <w:br w:type="textWrapping"/>
            </w:r>
            <w:r>
              <w:rPr>
                <w:rFonts w:hint="eastAsia" w:ascii="宋体" w:hAnsi="宋体" w:eastAsia="宋体" w:cs="宋体"/>
                <w:b/>
                <w:color w:val="auto"/>
                <w:szCs w:val="21"/>
                <w:highlight w:val="none"/>
                <w:lang w:val="en-US" w:eastAsia="zh-CN"/>
              </w:rPr>
              <w:t>1.履约保证金不足额缴纳的（包含保函额度不足的），或者不按规定提交方式提交的，或者保函有效期低于合同履行期限的（即合同中规定的当事人履行自己的义务，如交付标的物、价款或者报酬，履行劳务、完成工作的时间界限）的，视为未按规定提交履约保证金。</w:t>
            </w:r>
            <w:r>
              <w:rPr>
                <w:rFonts w:hint="eastAsia" w:ascii="宋体" w:hAnsi="宋体" w:eastAsia="宋体" w:cs="宋体"/>
                <w:b/>
                <w:color w:val="auto"/>
                <w:szCs w:val="21"/>
                <w:highlight w:val="none"/>
                <w:lang w:val="en-US" w:eastAsia="zh-CN"/>
              </w:rPr>
              <w:br w:type="textWrapping"/>
            </w:r>
            <w:r>
              <w:rPr>
                <w:rFonts w:hint="eastAsia" w:ascii="宋体" w:hAnsi="宋体" w:eastAsia="宋体" w:cs="宋体"/>
                <w:b/>
                <w:color w:val="auto"/>
                <w:szCs w:val="21"/>
                <w:highlight w:val="none"/>
                <w:lang w:val="en-US" w:eastAsia="zh-CN"/>
              </w:rPr>
              <w:t>2.采用金融、担保机构出具保函的，必须为无条件保函，否则视为未按规定提交履约保证金。</w:t>
            </w:r>
          </w:p>
          <w:p w14:paraId="22E6B206">
            <w:pPr>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lang w:val="en-US" w:eastAsia="zh-CN"/>
              </w:rPr>
              <w:t>3</w:t>
            </w:r>
            <w:r>
              <w:rPr>
                <w:rFonts w:hint="eastAsia" w:ascii="宋体" w:hAnsi="宋体" w:eastAsia="宋体" w:cs="宋体"/>
                <w:b/>
                <w:color w:val="auto"/>
                <w:szCs w:val="21"/>
                <w:highlight w:val="none"/>
              </w:rPr>
              <w:t>.供应商为联合体的，可由联合体任意一方或者联合体各方共同提交的履约保证金，视为有效履约保证金。</w:t>
            </w:r>
          </w:p>
        </w:tc>
      </w:tr>
      <w:tr w14:paraId="0E705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891F58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.5</w:t>
            </w:r>
          </w:p>
        </w:tc>
        <w:tc>
          <w:tcPr>
            <w:tcW w:w="2382" w:type="dxa"/>
            <w:noWrap w:val="0"/>
            <w:vAlign w:val="center"/>
          </w:tcPr>
          <w:p w14:paraId="2807D5A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签订合同携带的材料</w:t>
            </w:r>
          </w:p>
        </w:tc>
        <w:tc>
          <w:tcPr>
            <w:tcW w:w="6586" w:type="dxa"/>
            <w:noWrap w:val="0"/>
            <w:vAlign w:val="center"/>
          </w:tcPr>
          <w:p w14:paraId="1E23DE4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委托代理人负责签订合同的，须携带</w:t>
            </w:r>
            <w:r>
              <w:rPr>
                <w:rFonts w:hint="eastAsia" w:ascii="宋体" w:hAnsi="宋体" w:eastAsia="宋体" w:cs="宋体"/>
                <w:color w:val="auto"/>
                <w:szCs w:val="21"/>
                <w:highlight w:val="none"/>
                <w:lang w:eastAsia="zh-CN"/>
              </w:rPr>
              <w:t>有效的法定代表人</w:t>
            </w:r>
            <w:r>
              <w:rPr>
                <w:rFonts w:hint="eastAsia" w:ascii="宋体" w:hAnsi="宋体" w:eastAsia="宋体" w:cs="宋体"/>
                <w:color w:val="auto"/>
                <w:szCs w:val="21"/>
                <w:highlight w:val="none"/>
              </w:rPr>
              <w:t>授权委托书及</w:t>
            </w:r>
            <w:r>
              <w:rPr>
                <w:rFonts w:hint="eastAsia" w:ascii="宋体" w:hAnsi="宋体" w:eastAsia="宋体" w:cs="宋体"/>
                <w:color w:val="auto"/>
                <w:szCs w:val="21"/>
                <w:highlight w:val="none"/>
                <w:lang w:eastAsia="zh-CN"/>
              </w:rPr>
              <w:t>其</w:t>
            </w:r>
            <w:r>
              <w:rPr>
                <w:rFonts w:hint="eastAsia" w:ascii="宋体" w:hAnsi="宋体" w:eastAsia="宋体" w:cs="宋体"/>
                <w:color w:val="auto"/>
                <w:szCs w:val="21"/>
                <w:highlight w:val="none"/>
              </w:rPr>
              <w:t>委托代理人身份证原件等</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资格证件。</w:t>
            </w:r>
          </w:p>
          <w:p w14:paraId="2CADEF00">
            <w:pPr>
              <w:spacing w:line="360" w:lineRule="auto"/>
              <w:rPr>
                <w:rFonts w:hint="eastAsia" w:ascii="宋体" w:hAnsi="宋体" w:eastAsia="宋体" w:cs="宋体"/>
                <w:color w:val="auto"/>
                <w:highlight w:val="none"/>
              </w:rPr>
            </w:pPr>
            <w:r>
              <w:rPr>
                <w:rFonts w:hint="eastAsia" w:ascii="宋体" w:hAnsi="宋体" w:eastAsia="宋体" w:cs="宋体"/>
                <w:color w:val="auto"/>
                <w:szCs w:val="21"/>
                <w:highlight w:val="none"/>
              </w:rPr>
              <w:t>法定代表人负责签订合同的，须携带法定代表人身份证明原件及身份证原件等</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证明材料。</w:t>
            </w:r>
          </w:p>
        </w:tc>
      </w:tr>
      <w:tr w14:paraId="4A5E9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noWrap w:val="0"/>
            <w:vAlign w:val="center"/>
          </w:tcPr>
          <w:p w14:paraId="1AAAEAD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.2</w:t>
            </w:r>
          </w:p>
        </w:tc>
        <w:tc>
          <w:tcPr>
            <w:tcW w:w="2382" w:type="dxa"/>
            <w:noWrap w:val="0"/>
            <w:vAlign w:val="center"/>
          </w:tcPr>
          <w:p w14:paraId="0709DD9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w:t>
            </w:r>
          </w:p>
        </w:tc>
        <w:tc>
          <w:tcPr>
            <w:tcW w:w="6586" w:type="dxa"/>
            <w:noWrap w:val="0"/>
            <w:vAlign w:val="center"/>
          </w:tcPr>
          <w:p w14:paraId="1C741FC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以书面形式</w:t>
            </w:r>
          </w:p>
        </w:tc>
      </w:tr>
      <w:tr w14:paraId="4542E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noWrap w:val="0"/>
            <w:vAlign w:val="center"/>
          </w:tcPr>
          <w:p w14:paraId="0EF4F762">
            <w:pPr>
              <w:spacing w:line="360" w:lineRule="auto"/>
              <w:jc w:val="center"/>
              <w:rPr>
                <w:rFonts w:hint="eastAsia" w:ascii="宋体" w:hAnsi="宋体" w:eastAsia="宋体" w:cs="宋体"/>
                <w:color w:val="auto"/>
                <w:szCs w:val="21"/>
                <w:highlight w:val="none"/>
              </w:rPr>
            </w:pPr>
          </w:p>
        </w:tc>
        <w:tc>
          <w:tcPr>
            <w:tcW w:w="2382" w:type="dxa"/>
            <w:noWrap w:val="0"/>
            <w:vAlign w:val="center"/>
          </w:tcPr>
          <w:p w14:paraId="1BAAFB9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质疑联系部门及联系方式</w:t>
            </w:r>
          </w:p>
        </w:tc>
        <w:tc>
          <w:tcPr>
            <w:tcW w:w="6586" w:type="dxa"/>
            <w:noWrap w:val="0"/>
            <w:vAlign w:val="center"/>
          </w:tcPr>
          <w:p w14:paraId="7C758F8B">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名称：广西田径运动发展中心</w:t>
            </w:r>
          </w:p>
          <w:p w14:paraId="1B5C6A45">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联系电话：0771-4804771</w:t>
            </w:r>
            <w:r>
              <w:rPr>
                <w:rFonts w:hint="eastAsia" w:ascii="宋体" w:hAnsi="宋体" w:eastAsia="宋体" w:cs="宋体"/>
                <w:color w:val="auto"/>
                <w:szCs w:val="21"/>
                <w:highlight w:val="none"/>
                <w:lang w:val="en-US" w:eastAsia="zh-CN"/>
              </w:rPr>
              <w:t xml:space="preserve"> </w:t>
            </w:r>
          </w:p>
          <w:p w14:paraId="43A8828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通讯地址：广西南宁市星光大道11号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  </w:t>
            </w:r>
          </w:p>
          <w:p w14:paraId="007FAE10">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名称：广西同泽工程项目管理股份有限公司</w:t>
            </w:r>
          </w:p>
          <w:p w14:paraId="06DCE513">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联系电话：</w:t>
            </w:r>
            <w:r>
              <w:rPr>
                <w:rFonts w:hint="eastAsia" w:ascii="宋体" w:hAnsi="宋体" w:eastAsia="宋体" w:cs="宋体"/>
                <w:color w:val="auto"/>
                <w:sz w:val="21"/>
                <w:szCs w:val="21"/>
                <w:highlight w:val="none"/>
              </w:rPr>
              <w:t>0771-80755</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8</w:t>
            </w:r>
          </w:p>
          <w:p w14:paraId="4581A78F">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通讯地址：</w:t>
            </w:r>
            <w:r>
              <w:rPr>
                <w:rFonts w:hint="eastAsia" w:ascii="宋体" w:hAnsi="宋体" w:eastAsia="宋体" w:cs="宋体"/>
                <w:color w:val="auto"/>
                <w:szCs w:val="21"/>
                <w:highlight w:val="none"/>
                <w:lang w:val="en-US" w:eastAsia="zh-CN"/>
              </w:rPr>
              <w:t>广西</w:t>
            </w:r>
            <w:r>
              <w:rPr>
                <w:rFonts w:hint="eastAsia" w:ascii="宋体" w:hAnsi="宋体" w:eastAsia="宋体" w:cs="宋体"/>
                <w:color w:val="auto"/>
                <w:sz w:val="21"/>
                <w:szCs w:val="21"/>
                <w:highlight w:val="none"/>
              </w:rPr>
              <w:t>南宁市良庆区凯旋路16号裕达国际中心广东大厦十八层</w:t>
            </w:r>
          </w:p>
        </w:tc>
      </w:tr>
      <w:tr w14:paraId="1FDCD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noWrap w:val="0"/>
            <w:vAlign w:val="center"/>
          </w:tcPr>
          <w:p w14:paraId="2832DB7A">
            <w:pPr>
              <w:spacing w:line="360" w:lineRule="auto"/>
              <w:jc w:val="center"/>
              <w:rPr>
                <w:rFonts w:hint="eastAsia" w:ascii="宋体" w:hAnsi="宋体" w:eastAsia="宋体" w:cs="宋体"/>
                <w:color w:val="auto"/>
                <w:szCs w:val="21"/>
                <w:highlight w:val="none"/>
              </w:rPr>
            </w:pPr>
          </w:p>
        </w:tc>
        <w:tc>
          <w:tcPr>
            <w:tcW w:w="2382" w:type="dxa"/>
            <w:noWrap w:val="0"/>
            <w:vAlign w:val="center"/>
          </w:tcPr>
          <w:p w14:paraId="694A866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4"/>
                <w:highlight w:val="none"/>
              </w:rPr>
              <w:t>现场提交质疑办理业务时间</w:t>
            </w:r>
          </w:p>
        </w:tc>
        <w:tc>
          <w:tcPr>
            <w:tcW w:w="6586" w:type="dxa"/>
            <w:noWrap w:val="0"/>
            <w:vAlign w:val="center"/>
          </w:tcPr>
          <w:p w14:paraId="7A7A6A8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4"/>
                <w:highlight w:val="none"/>
              </w:rPr>
              <w:t>质疑期内每个工作日</w:t>
            </w:r>
            <w:r>
              <w:rPr>
                <w:rFonts w:hint="eastAsia" w:ascii="宋体" w:hAnsi="宋体" w:eastAsia="宋体" w:cs="宋体"/>
                <w:color w:val="auto"/>
                <w:sz w:val="21"/>
                <w:highlight w:val="none"/>
                <w:lang w:val="en-US" w:eastAsia="zh-CN"/>
              </w:rPr>
              <w:t>（北京时间）</w:t>
            </w:r>
            <w:r>
              <w:rPr>
                <w:rFonts w:hint="eastAsia" w:ascii="宋体" w:hAnsi="宋体" w:eastAsia="宋体" w:cs="宋体"/>
                <w:color w:val="auto"/>
                <w:highlight w:val="none"/>
              </w:rPr>
              <w:t>上午</w:t>
            </w:r>
            <w:r>
              <w:rPr>
                <w:rFonts w:hint="eastAsia" w:ascii="宋体" w:hAnsi="宋体" w:eastAsia="宋体" w:cs="宋体"/>
                <w:color w:val="auto"/>
                <w:highlight w:val="none"/>
                <w:u w:val="single"/>
                <w:lang w:val="en-US" w:eastAsia="zh-CN"/>
              </w:rPr>
              <w:t>9</w:t>
            </w:r>
            <w:r>
              <w:rPr>
                <w:rFonts w:hint="eastAsia" w:ascii="宋体" w:hAnsi="宋体" w:eastAsia="宋体" w:cs="宋体"/>
                <w:color w:val="auto"/>
                <w:highlight w:val="none"/>
              </w:rPr>
              <w:t>时</w:t>
            </w:r>
            <w:r>
              <w:rPr>
                <w:rFonts w:hint="eastAsia" w:ascii="宋体" w:hAnsi="宋体" w:eastAsia="宋体" w:cs="宋体"/>
                <w:color w:val="auto"/>
                <w:highlight w:val="none"/>
                <w:u w:val="single"/>
                <w:lang w:val="en-US"/>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lang w:val="en-US"/>
              </w:rPr>
              <w:t>12</w:t>
            </w:r>
            <w:r>
              <w:rPr>
                <w:rFonts w:hint="eastAsia" w:ascii="宋体" w:hAnsi="宋体" w:eastAsia="宋体" w:cs="宋体"/>
                <w:color w:val="auto"/>
                <w:highlight w:val="none"/>
              </w:rPr>
              <w:t>时</w:t>
            </w:r>
            <w:r>
              <w:rPr>
                <w:rFonts w:hint="eastAsia" w:ascii="宋体" w:hAnsi="宋体" w:eastAsia="宋体" w:cs="宋体"/>
                <w:color w:val="auto"/>
                <w:highlight w:val="none"/>
                <w:u w:val="single"/>
                <w:lang w:val="en-US"/>
              </w:rPr>
              <w:t>00</w:t>
            </w:r>
            <w:r>
              <w:rPr>
                <w:rFonts w:hint="eastAsia" w:ascii="宋体" w:hAnsi="宋体" w:eastAsia="宋体" w:cs="宋体"/>
                <w:color w:val="auto"/>
                <w:highlight w:val="none"/>
              </w:rPr>
              <w:t>分，</w:t>
            </w:r>
            <w:r>
              <w:rPr>
                <w:rFonts w:hint="eastAsia" w:ascii="宋体" w:hAnsi="宋体" w:eastAsia="宋体" w:cs="宋体"/>
                <w:color w:val="auto"/>
                <w:highlight w:val="none"/>
                <w:lang w:eastAsia="zh-CN"/>
              </w:rPr>
              <w:t>下午</w:t>
            </w:r>
            <w:r>
              <w:rPr>
                <w:rFonts w:hint="eastAsia" w:ascii="宋体" w:hAnsi="宋体" w:eastAsia="宋体" w:cs="宋体"/>
                <w:color w:val="auto"/>
                <w:highlight w:val="none"/>
                <w:u w:val="single"/>
                <w:lang w:val="en-US" w:eastAsia="zh-CN"/>
              </w:rPr>
              <w:t>14</w:t>
            </w:r>
            <w:r>
              <w:rPr>
                <w:rFonts w:hint="eastAsia" w:ascii="宋体" w:hAnsi="宋体" w:eastAsia="宋体" w:cs="宋体"/>
                <w:color w:val="auto"/>
                <w:highlight w:val="none"/>
              </w:rPr>
              <w:t>时</w:t>
            </w:r>
            <w:r>
              <w:rPr>
                <w:rFonts w:hint="eastAsia" w:ascii="宋体" w:hAnsi="宋体" w:eastAsia="宋体" w:cs="宋体"/>
                <w:color w:val="auto"/>
                <w:highlight w:val="none"/>
                <w:u w:val="single"/>
                <w:lang w:val="en-US" w:eastAsia="zh-CN"/>
              </w:rPr>
              <w:t>3</w:t>
            </w:r>
            <w:r>
              <w:rPr>
                <w:rFonts w:hint="eastAsia" w:ascii="宋体" w:hAnsi="宋体" w:eastAsia="宋体" w:cs="宋体"/>
                <w:color w:val="auto"/>
                <w:highlight w:val="none"/>
                <w:u w:val="single"/>
              </w:rPr>
              <w:t>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w:t>
            </w:r>
            <w:r>
              <w:rPr>
                <w:rFonts w:hint="eastAsia" w:ascii="宋体" w:hAnsi="宋体" w:eastAsia="宋体" w:cs="宋体"/>
                <w:color w:val="auto"/>
                <w:highlight w:val="none"/>
                <w:u w:val="single"/>
                <w:lang w:val="en-US" w:eastAsia="zh-CN"/>
              </w:rPr>
              <w:t>7</w:t>
            </w:r>
            <w:r>
              <w:rPr>
                <w:rFonts w:hint="eastAsia" w:ascii="宋体" w:hAnsi="宋体" w:eastAsia="宋体" w:cs="宋体"/>
                <w:color w:val="auto"/>
                <w:highlight w:val="none"/>
              </w:rPr>
              <w:t>时</w:t>
            </w:r>
            <w:r>
              <w:rPr>
                <w:rFonts w:hint="eastAsia" w:ascii="宋体" w:hAnsi="宋体" w:eastAsia="宋体" w:cs="宋体"/>
                <w:color w:val="auto"/>
                <w:highlight w:val="none"/>
                <w:u w:val="single"/>
                <w:lang w:val="en-US" w:eastAsia="zh-CN"/>
              </w:rPr>
              <w:t>3</w:t>
            </w:r>
            <w:r>
              <w:rPr>
                <w:rFonts w:hint="eastAsia" w:ascii="宋体" w:hAnsi="宋体" w:eastAsia="宋体" w:cs="宋体"/>
                <w:color w:val="auto"/>
                <w:highlight w:val="none"/>
                <w:u w:val="single"/>
              </w:rPr>
              <w:t>0</w:t>
            </w:r>
            <w:r>
              <w:rPr>
                <w:rFonts w:hint="eastAsia" w:ascii="宋体" w:hAnsi="宋体" w:eastAsia="宋体" w:cs="宋体"/>
                <w:color w:val="auto"/>
                <w:highlight w:val="none"/>
              </w:rPr>
              <w:t>分</w:t>
            </w:r>
            <w:r>
              <w:rPr>
                <w:rFonts w:hint="eastAsia" w:ascii="宋体" w:hAnsi="宋体" w:eastAsia="宋体" w:cs="宋体"/>
                <w:color w:val="auto"/>
                <w:highlight w:val="none"/>
                <w:lang w:eastAsia="zh-CN"/>
              </w:rPr>
              <w:t>。</w:t>
            </w:r>
          </w:p>
        </w:tc>
      </w:tr>
      <w:tr w14:paraId="438A9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0B8890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.6</w:t>
            </w:r>
          </w:p>
        </w:tc>
        <w:tc>
          <w:tcPr>
            <w:tcW w:w="2382" w:type="dxa"/>
            <w:noWrap w:val="0"/>
            <w:vAlign w:val="center"/>
          </w:tcPr>
          <w:p w14:paraId="75958F0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受理投诉方式</w:t>
            </w:r>
          </w:p>
        </w:tc>
        <w:tc>
          <w:tcPr>
            <w:tcW w:w="6586" w:type="dxa"/>
            <w:noWrap w:val="0"/>
            <w:vAlign w:val="center"/>
          </w:tcPr>
          <w:p w14:paraId="6F3F1DF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1、受理方式：纸质方式受理，投诉书正、副本（经过质疑的事项才可投诉）。</w:t>
            </w:r>
          </w:p>
          <w:p w14:paraId="0D0C4A2C">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通讯方式</w:t>
            </w:r>
          </w:p>
          <w:p w14:paraId="79E3A58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名称：广西壮族自治区财政厅政府采购监督管理处</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 </w:t>
            </w:r>
          </w:p>
          <w:p w14:paraId="2465DB9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w:t>
            </w:r>
            <w:bookmarkStart w:id="65" w:name="PO_3000001871_PM039"/>
            <w:r>
              <w:rPr>
                <w:rFonts w:hint="eastAsia" w:ascii="宋体" w:hAnsi="宋体" w:eastAsia="宋体" w:cs="宋体"/>
                <w:color w:val="auto"/>
                <w:szCs w:val="21"/>
                <w:highlight w:val="none"/>
              </w:rPr>
              <w:t xml:space="preserve">南宁市桃源路69号广西财政大厦7楼 </w:t>
            </w:r>
            <w:bookmarkEnd w:id="65"/>
            <w:r>
              <w:rPr>
                <w:rFonts w:hint="eastAsia" w:ascii="宋体" w:hAnsi="宋体" w:eastAsia="宋体" w:cs="宋体"/>
                <w:color w:val="auto"/>
                <w:szCs w:val="21"/>
                <w:highlight w:val="none"/>
              </w:rPr>
              <w:t xml:space="preserve"> </w:t>
            </w:r>
          </w:p>
          <w:p w14:paraId="29B2DAF7">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联系电话：0771-5331544</w:t>
            </w:r>
            <w:r>
              <w:rPr>
                <w:rFonts w:hint="eastAsia" w:ascii="宋体" w:hAnsi="宋体" w:eastAsia="宋体" w:cs="宋体"/>
                <w:color w:val="auto"/>
                <w:szCs w:val="21"/>
                <w:highlight w:val="none"/>
                <w:lang w:val="en-US" w:eastAsia="zh-CN"/>
              </w:rPr>
              <w:t xml:space="preserve"> </w:t>
            </w:r>
          </w:p>
        </w:tc>
      </w:tr>
      <w:tr w14:paraId="4C459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8FE7A10">
            <w:pPr>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2</w:t>
            </w:r>
          </w:p>
        </w:tc>
        <w:tc>
          <w:tcPr>
            <w:tcW w:w="2382" w:type="dxa"/>
            <w:noWrap w:val="0"/>
            <w:vAlign w:val="center"/>
          </w:tcPr>
          <w:p w14:paraId="63FE79F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w:t>
            </w:r>
            <w:r>
              <w:rPr>
                <w:rFonts w:hint="eastAsia" w:ascii="宋体" w:hAnsi="宋体" w:eastAsia="宋体" w:cs="宋体"/>
                <w:color w:val="auto"/>
                <w:szCs w:val="21"/>
                <w:highlight w:val="none"/>
                <w:lang w:eastAsia="zh-CN"/>
              </w:rPr>
              <w:t>服务</w:t>
            </w:r>
            <w:r>
              <w:rPr>
                <w:rFonts w:hint="eastAsia" w:ascii="宋体" w:hAnsi="宋体" w:eastAsia="宋体" w:cs="宋体"/>
                <w:color w:val="auto"/>
                <w:szCs w:val="21"/>
                <w:highlight w:val="none"/>
              </w:rPr>
              <w:t>费</w:t>
            </w:r>
          </w:p>
        </w:tc>
        <w:tc>
          <w:tcPr>
            <w:tcW w:w="6586" w:type="dxa"/>
            <w:noWrap w:val="0"/>
            <w:vAlign w:val="center"/>
          </w:tcPr>
          <w:p w14:paraId="3615D57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是否收取采购代理</w:t>
            </w:r>
            <w:r>
              <w:rPr>
                <w:rFonts w:hint="eastAsia" w:ascii="宋体" w:hAnsi="宋体" w:eastAsia="宋体" w:cs="宋体"/>
                <w:color w:val="auto"/>
                <w:szCs w:val="21"/>
                <w:highlight w:val="none"/>
                <w:lang w:eastAsia="zh-CN"/>
              </w:rPr>
              <w:t>服务</w:t>
            </w:r>
            <w:r>
              <w:rPr>
                <w:rFonts w:hint="eastAsia" w:ascii="宋体" w:hAnsi="宋体" w:eastAsia="宋体" w:cs="宋体"/>
                <w:color w:val="auto"/>
                <w:szCs w:val="21"/>
                <w:highlight w:val="none"/>
              </w:rPr>
              <w:t>费：</w:t>
            </w:r>
          </w:p>
          <w:p w14:paraId="56610DE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是    □ 否</w:t>
            </w:r>
          </w:p>
          <w:p w14:paraId="7B76917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w:t>
            </w:r>
            <w:r>
              <w:rPr>
                <w:rFonts w:hint="eastAsia" w:ascii="宋体" w:hAnsi="宋体" w:eastAsia="宋体" w:cs="宋体"/>
                <w:color w:val="auto"/>
                <w:szCs w:val="21"/>
                <w:highlight w:val="none"/>
                <w:lang w:eastAsia="zh-CN"/>
              </w:rPr>
              <w:t>服务</w:t>
            </w:r>
            <w:r>
              <w:rPr>
                <w:rFonts w:hint="eastAsia" w:ascii="宋体" w:hAnsi="宋体" w:eastAsia="宋体" w:cs="宋体"/>
                <w:color w:val="auto"/>
                <w:szCs w:val="21"/>
                <w:highlight w:val="none"/>
              </w:rPr>
              <w:t>费支付方式：</w:t>
            </w:r>
          </w:p>
          <w:p w14:paraId="1C86BB5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本项目</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代理</w:t>
            </w:r>
            <w:r>
              <w:rPr>
                <w:rFonts w:hint="eastAsia" w:ascii="宋体" w:hAnsi="宋体" w:eastAsia="宋体" w:cs="宋体"/>
                <w:color w:val="auto"/>
                <w:szCs w:val="21"/>
                <w:highlight w:val="none"/>
                <w:lang w:eastAsia="zh-CN"/>
              </w:rPr>
              <w:t>服务</w:t>
            </w:r>
            <w:r>
              <w:rPr>
                <w:rFonts w:hint="eastAsia" w:ascii="宋体" w:hAnsi="宋体" w:eastAsia="宋体" w:cs="宋体"/>
                <w:color w:val="auto"/>
                <w:szCs w:val="21"/>
                <w:highlight w:val="none"/>
              </w:rPr>
              <w:t>费由</w:t>
            </w:r>
            <w:r>
              <w:rPr>
                <w:rFonts w:hint="eastAsia" w:ascii="宋体" w:hAnsi="宋体" w:eastAsia="宋体" w:cs="宋体"/>
                <w:color w:val="auto"/>
                <w:szCs w:val="21"/>
                <w:highlight w:val="none"/>
                <w:u w:val="single"/>
                <w:lang w:val="en-US"/>
              </w:rPr>
              <w:t>成交供应商</w:t>
            </w:r>
            <w:r>
              <w:rPr>
                <w:rFonts w:hint="eastAsia" w:ascii="宋体" w:hAnsi="宋体" w:eastAsia="宋体" w:cs="宋体"/>
                <w:color w:val="auto"/>
                <w:szCs w:val="21"/>
                <w:highlight w:val="none"/>
                <w:u w:val="none"/>
              </w:rPr>
              <w:t>在签订合同前</w:t>
            </w:r>
            <w:r>
              <w:rPr>
                <w:rFonts w:hint="eastAsia" w:ascii="宋体" w:hAnsi="宋体" w:eastAsia="宋体" w:cs="宋体"/>
                <w:color w:val="auto"/>
                <w:szCs w:val="21"/>
                <w:highlight w:val="none"/>
                <w:u w:val="none"/>
                <w:lang w:eastAsia="zh-CN"/>
              </w:rPr>
              <w:t>，</w:t>
            </w:r>
            <w:r>
              <w:rPr>
                <w:rFonts w:hint="eastAsia" w:ascii="宋体" w:hAnsi="宋体" w:eastAsia="宋体" w:cs="宋体"/>
                <w:color w:val="auto"/>
                <w:sz w:val="21"/>
                <w:highlight w:val="none"/>
                <w:u w:val="none"/>
                <w:lang w:val="en-US" w:eastAsia="zh-CN"/>
              </w:rPr>
              <w:t>以银行转账、电汇等方式</w:t>
            </w:r>
            <w:r>
              <w:rPr>
                <w:rFonts w:hint="eastAsia" w:ascii="宋体" w:hAnsi="宋体" w:eastAsia="宋体" w:cs="宋体"/>
                <w:color w:val="auto"/>
                <w:szCs w:val="21"/>
                <w:highlight w:val="none"/>
              </w:rPr>
              <w:t>一次性向采购代理机构支付。</w:t>
            </w:r>
          </w:p>
          <w:p w14:paraId="22CBAF1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□采购人支付</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i/>
                <w:iCs/>
                <w:color w:val="auto"/>
                <w:sz w:val="21"/>
                <w:highlight w:val="none"/>
                <w:u w:val="single"/>
                <w:lang w:val="en-US" w:eastAsia="zh-CN"/>
              </w:rPr>
              <w:t>。</w:t>
            </w:r>
          </w:p>
          <w:p w14:paraId="3D2FFDC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3.采购代理费收取标准：</w:t>
            </w:r>
          </w:p>
          <w:p w14:paraId="22F8C9FE">
            <w:pPr>
              <w:spacing w:line="360" w:lineRule="auto"/>
              <w:rPr>
                <w:rFonts w:hint="eastAsia" w:ascii="宋体" w:hAnsi="宋体" w:eastAsia="宋体" w:cs="宋体"/>
                <w:color w:val="auto"/>
                <w:szCs w:val="21"/>
                <w:highlight w:val="none"/>
              </w:rPr>
            </w:pPr>
            <w:bookmarkStart w:id="66" w:name="PO_3000001871_PM025"/>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以</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成交</w:t>
            </w:r>
            <w:r>
              <w:rPr>
                <w:rFonts w:hint="eastAsia" w:ascii="宋体" w:hAnsi="宋体" w:eastAsia="宋体" w:cs="宋体"/>
                <w:color w:val="auto"/>
                <w:szCs w:val="21"/>
                <w:highlight w:val="none"/>
                <w:lang w:eastAsia="zh-CN"/>
              </w:rPr>
              <w:t>总</w:t>
            </w:r>
            <w:r>
              <w:rPr>
                <w:rFonts w:hint="eastAsia" w:ascii="宋体" w:hAnsi="宋体" w:eastAsia="宋体" w:cs="宋体"/>
                <w:color w:val="auto"/>
                <w:szCs w:val="21"/>
                <w:highlight w:val="none"/>
              </w:rPr>
              <w:t>金额/□采购预算/</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暂定成交金额/□其他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）为计费额，按</w:t>
            </w:r>
            <w:r>
              <w:rPr>
                <w:rFonts w:hint="eastAsia" w:ascii="宋体" w:hAnsi="宋体" w:eastAsia="宋体" w:cs="宋体"/>
                <w:color w:val="auto"/>
                <w:sz w:val="21"/>
                <w:highlight w:val="none"/>
                <w:lang w:val="en-US" w:eastAsia="zh-CN"/>
              </w:rPr>
              <w:t>本须知正文第32.2条规定的收费计算标准（</w:t>
            </w:r>
            <w:r>
              <w:rPr>
                <w:rFonts w:hint="eastAsia" w:ascii="宋体" w:hAnsi="宋体" w:eastAsia="宋体" w:cs="宋体"/>
                <w:b/>
                <w:bCs/>
                <w:color w:val="auto"/>
                <w:szCs w:val="21"/>
                <w:highlight w:val="none"/>
                <w:u w:val="single"/>
                <w:lang w:eastAsia="zh-CN"/>
              </w:rPr>
              <w:t>货物</w:t>
            </w:r>
            <w:r>
              <w:rPr>
                <w:rFonts w:hint="eastAsia" w:ascii="宋体" w:hAnsi="宋体" w:eastAsia="宋体" w:cs="宋体"/>
                <w:b/>
                <w:bCs/>
                <w:color w:val="auto"/>
                <w:szCs w:val="21"/>
                <w:highlight w:val="none"/>
                <w:u w:val="single"/>
              </w:rPr>
              <w:t>类</w:t>
            </w:r>
            <w:r>
              <w:rPr>
                <w:rFonts w:hint="eastAsia" w:ascii="宋体" w:hAnsi="宋体" w:eastAsia="宋体" w:cs="宋体"/>
                <w:color w:val="auto"/>
                <w:sz w:val="21"/>
                <w:highlight w:val="none"/>
                <w:lang w:val="en-US" w:eastAsia="zh-CN"/>
              </w:rPr>
              <w:t>）</w:t>
            </w:r>
            <w:r>
              <w:rPr>
                <w:rFonts w:hint="eastAsia" w:ascii="宋体" w:hAnsi="宋体" w:eastAsia="宋体" w:cs="宋体"/>
                <w:color w:val="auto"/>
                <w:szCs w:val="21"/>
                <w:highlight w:val="none"/>
              </w:rPr>
              <w:t>采用差额定率累进法计算出收费基准价格，采购代理</w:t>
            </w:r>
            <w:r>
              <w:rPr>
                <w:rFonts w:hint="eastAsia" w:ascii="宋体" w:hAnsi="宋体" w:eastAsia="宋体" w:cs="宋体"/>
                <w:color w:val="auto"/>
                <w:szCs w:val="21"/>
                <w:highlight w:val="none"/>
                <w:lang w:eastAsia="zh-CN"/>
              </w:rPr>
              <w:t>机构</w:t>
            </w:r>
            <w:r>
              <w:rPr>
                <w:rFonts w:hint="eastAsia" w:ascii="宋体" w:hAnsi="宋体" w:eastAsia="宋体" w:cs="宋体"/>
                <w:color w:val="auto"/>
                <w:szCs w:val="21"/>
                <w:highlight w:val="none"/>
              </w:rPr>
              <w:t>收费以（</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收费基准价格/</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收费基准价格下浮</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20%</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color w:val="auto"/>
                <w:szCs w:val="21"/>
                <w:highlight w:val="none"/>
              </w:rPr>
              <w:t>/□收费基准价格上浮</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）收取。</w:t>
            </w:r>
            <w:bookmarkEnd w:id="66"/>
            <w:r>
              <w:rPr>
                <w:rFonts w:hint="eastAsia" w:ascii="宋体" w:hAnsi="宋体" w:eastAsia="宋体" w:cs="宋体"/>
                <w:color w:val="auto"/>
                <w:sz w:val="21"/>
                <w:highlight w:val="none"/>
                <w:lang w:eastAsia="zh-CN"/>
              </w:rPr>
              <w:t>计算后的</w:t>
            </w:r>
            <w:r>
              <w:rPr>
                <w:rFonts w:hint="eastAsia" w:ascii="宋体" w:hAnsi="宋体" w:eastAsia="宋体" w:cs="宋体"/>
                <w:color w:val="auto"/>
                <w:sz w:val="21"/>
                <w:highlight w:val="none"/>
              </w:rPr>
              <w:t>采购代理费</w:t>
            </w:r>
            <w:r>
              <w:rPr>
                <w:rFonts w:hint="eastAsia" w:ascii="宋体" w:hAnsi="宋体" w:eastAsia="宋体" w:cs="宋体"/>
                <w:color w:val="auto"/>
                <w:sz w:val="21"/>
                <w:highlight w:val="none"/>
                <w:lang w:eastAsia="zh-CN"/>
              </w:rPr>
              <w:t>不足</w:t>
            </w:r>
            <w:r>
              <w:rPr>
                <w:rFonts w:hint="eastAsia" w:hAnsi="宋体" w:cs="宋体"/>
                <w:color w:val="auto"/>
                <w:sz w:val="21"/>
                <w:highlight w:val="none"/>
                <w:lang w:val="en-US" w:eastAsia="zh-CN"/>
              </w:rPr>
              <w:t>6000</w:t>
            </w:r>
            <w:r>
              <w:rPr>
                <w:rFonts w:hint="eastAsia" w:ascii="宋体" w:hAnsi="宋体" w:eastAsia="宋体" w:cs="宋体"/>
                <w:color w:val="auto"/>
                <w:sz w:val="21"/>
                <w:highlight w:val="none"/>
                <w:lang w:val="en-US" w:eastAsia="zh-CN"/>
              </w:rPr>
              <w:t>.00元的按</w:t>
            </w:r>
            <w:r>
              <w:rPr>
                <w:rFonts w:hint="eastAsia" w:hAnsi="宋体" w:cs="宋体"/>
                <w:color w:val="auto"/>
                <w:sz w:val="21"/>
                <w:highlight w:val="none"/>
                <w:lang w:val="en-US" w:eastAsia="zh-CN"/>
              </w:rPr>
              <w:t>6000</w:t>
            </w:r>
            <w:r>
              <w:rPr>
                <w:rFonts w:hint="eastAsia" w:ascii="宋体" w:hAnsi="宋体" w:eastAsia="宋体" w:cs="宋体"/>
                <w:color w:val="auto"/>
                <w:sz w:val="21"/>
                <w:highlight w:val="none"/>
                <w:lang w:val="en-US" w:eastAsia="zh-CN"/>
              </w:rPr>
              <w:t>.00元收取。</w:t>
            </w:r>
          </w:p>
          <w:p w14:paraId="34605C5F">
            <w:pPr>
              <w:spacing w:line="360" w:lineRule="auto"/>
              <w:rPr>
                <w:rFonts w:hint="eastAsia" w:ascii="宋体" w:hAnsi="宋体" w:eastAsia="宋体" w:cs="宋体"/>
                <w:color w:val="auto"/>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固定采购代理收费：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24FAB783">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4. 采购代理</w:t>
            </w:r>
            <w:r>
              <w:rPr>
                <w:rFonts w:hint="eastAsia" w:ascii="宋体" w:hAnsi="宋体" w:eastAsia="宋体" w:cs="宋体"/>
                <w:color w:val="auto"/>
                <w:szCs w:val="21"/>
                <w:highlight w:val="none"/>
                <w:lang w:eastAsia="zh-CN"/>
              </w:rPr>
              <w:t>服务</w:t>
            </w:r>
            <w:r>
              <w:rPr>
                <w:rFonts w:hint="eastAsia" w:ascii="宋体" w:hAnsi="宋体" w:eastAsia="宋体" w:cs="宋体"/>
                <w:color w:val="auto"/>
                <w:szCs w:val="21"/>
                <w:highlight w:val="none"/>
              </w:rPr>
              <w:t>费收取银行账户</w:t>
            </w:r>
            <w:r>
              <w:rPr>
                <w:rFonts w:hint="eastAsia" w:ascii="宋体" w:hAnsi="宋体" w:eastAsia="宋体" w:cs="宋体"/>
                <w:color w:val="auto"/>
                <w:szCs w:val="21"/>
                <w:highlight w:val="none"/>
                <w:lang w:eastAsia="zh-CN"/>
              </w:rPr>
              <w:t>的信息</w:t>
            </w:r>
          </w:p>
          <w:p w14:paraId="1915C76C">
            <w:pPr>
              <w:pStyle w:val="7"/>
              <w:adjustRightInd w:val="0"/>
              <w:snapToGrid w:val="0"/>
              <w:spacing w:line="360" w:lineRule="auto"/>
              <w:ind w:left="0" w:leftChars="0" w:firstLine="0" w:firstLineChars="0"/>
              <w:rPr>
                <w:rFonts w:hint="eastAsia" w:hAnsi="宋体" w:cs="宋体"/>
                <w:color w:val="auto"/>
                <w:sz w:val="21"/>
                <w:highlight w:val="none"/>
              </w:rPr>
            </w:pPr>
            <w:r>
              <w:rPr>
                <w:rFonts w:hint="eastAsia" w:hAnsi="宋体" w:cs="宋体"/>
                <w:color w:val="auto"/>
                <w:sz w:val="21"/>
                <w:highlight w:val="none"/>
              </w:rPr>
              <w:t>开户名称：</w:t>
            </w:r>
            <w:r>
              <w:rPr>
                <w:rFonts w:hint="eastAsia" w:ascii="宋体" w:hAnsi="宋体" w:cs="宋体"/>
                <w:color w:val="auto"/>
                <w:szCs w:val="21"/>
                <w:highlight w:val="none"/>
              </w:rPr>
              <w:t>广西同泽工程项目管理股份有限公司南宁第六分公司</w:t>
            </w:r>
          </w:p>
          <w:p w14:paraId="56955C0E">
            <w:pPr>
              <w:pStyle w:val="23"/>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开户银行：中国工商银行南宁永凯支行</w:t>
            </w:r>
          </w:p>
          <w:p w14:paraId="5C2B52C6">
            <w:pPr>
              <w:spacing w:line="360" w:lineRule="auto"/>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开户账号：2102112809300055568</w:t>
            </w:r>
          </w:p>
        </w:tc>
      </w:tr>
      <w:tr w14:paraId="6AE37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4389D4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.1</w:t>
            </w:r>
          </w:p>
        </w:tc>
        <w:tc>
          <w:tcPr>
            <w:tcW w:w="2382" w:type="dxa"/>
            <w:noWrap w:val="0"/>
            <w:vAlign w:val="center"/>
          </w:tcPr>
          <w:p w14:paraId="3215F53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4"/>
                <w:highlight w:val="none"/>
              </w:rPr>
              <w:t>解释</w:t>
            </w:r>
          </w:p>
        </w:tc>
        <w:tc>
          <w:tcPr>
            <w:tcW w:w="6586" w:type="dxa"/>
            <w:noWrap w:val="0"/>
            <w:vAlign w:val="center"/>
          </w:tcPr>
          <w:p w14:paraId="0C156DAE">
            <w:pPr>
              <w:tabs>
                <w:tab w:val="left" w:pos="1080"/>
              </w:tabs>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解释：</w:t>
            </w:r>
            <w:r>
              <w:rPr>
                <w:rFonts w:hint="eastAsia" w:ascii="宋体" w:hAnsi="宋体" w:eastAsia="宋体" w:cs="宋体"/>
                <w:color w:val="auto"/>
                <w:szCs w:val="21"/>
                <w:highlight w:val="none"/>
              </w:rPr>
              <w:t>构成本谈判文件的各个组成文件应互为解释，互为说明；除谈判文件中有特别规定外，仅适用于竞标阶段的规定，按更正公告（澄清公告）、竞争性谈判公告、采购需求、供应商须知、</w:t>
            </w:r>
            <w:r>
              <w:rPr>
                <w:rFonts w:hint="eastAsia" w:ascii="宋体" w:hAnsi="宋体" w:eastAsia="宋体" w:cs="宋体"/>
                <w:bCs/>
                <w:color w:val="auto"/>
                <w:szCs w:val="44"/>
                <w:highlight w:val="none"/>
                <w:lang w:val="zh-CN" w:eastAsia="zh-CN"/>
              </w:rPr>
              <w:t>评审程序、评审方法和成交标准</w:t>
            </w:r>
            <w:r>
              <w:rPr>
                <w:rFonts w:hint="eastAsia" w:ascii="宋体" w:hAnsi="宋体" w:eastAsia="宋体" w:cs="宋体"/>
                <w:color w:val="auto"/>
                <w:szCs w:val="21"/>
                <w:highlight w:val="none"/>
              </w:rPr>
              <w:t>、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w:t>
            </w:r>
            <w:r>
              <w:rPr>
                <w:rFonts w:hint="eastAsia" w:ascii="宋体" w:hAnsi="宋体" w:eastAsia="宋体" w:cs="宋体"/>
                <w:b/>
                <w:color w:val="auto"/>
                <w:szCs w:val="21"/>
                <w:highlight w:val="none"/>
              </w:rPr>
              <w:t>由采购人或者采购代理机构负责解释。</w:t>
            </w:r>
          </w:p>
          <w:p w14:paraId="06160B7A">
            <w:pPr>
              <w:tabs>
                <w:tab w:val="left" w:pos="1080"/>
              </w:tabs>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法律责任：</w:t>
            </w:r>
          </w:p>
          <w:p w14:paraId="13A8173E">
            <w:pPr>
              <w:tabs>
                <w:tab w:val="left" w:pos="1080"/>
              </w:tabs>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1"/>
                <w:highlight w:val="none"/>
              </w:rPr>
              <w:t>本采购文件根据《中华人民共和国政府采购法》、《中华人民共和国民法典》</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《中华人民共和国政府采购法实施条例》、《政府采购非招标采购方式管理办法》等有关法律、法规编制，参与本项目的各政府采购当事人依法享有上述法律法规所赋予的权利与义务。</w:t>
            </w:r>
          </w:p>
        </w:tc>
      </w:tr>
      <w:tr w14:paraId="62026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EA3B40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.2</w:t>
            </w:r>
          </w:p>
        </w:tc>
        <w:tc>
          <w:tcPr>
            <w:tcW w:w="2382" w:type="dxa"/>
            <w:noWrap w:val="0"/>
            <w:vAlign w:val="center"/>
          </w:tcPr>
          <w:p w14:paraId="309622D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6586" w:type="dxa"/>
            <w:noWrap w:val="0"/>
            <w:vAlign w:val="center"/>
          </w:tcPr>
          <w:p w14:paraId="60A6E74B">
            <w:pPr>
              <w:pStyle w:val="16"/>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本竞争性谈判文件</w:t>
            </w:r>
            <w:r>
              <w:rPr>
                <w:rFonts w:hint="eastAsia" w:ascii="宋体" w:hAnsi="宋体" w:eastAsia="宋体" w:cs="宋体"/>
                <w:color w:val="auto"/>
                <w:szCs w:val="21"/>
                <w:highlight w:val="none"/>
              </w:rPr>
              <w:t>中描述</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的“公章”是指根据我国对公章的管理规定，用</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法定主体行为名称制作的</w:t>
            </w:r>
            <w:r>
              <w:rPr>
                <w:rFonts w:hint="eastAsia" w:ascii="宋体" w:hAnsi="宋体" w:eastAsia="宋体" w:cs="宋体"/>
                <w:color w:val="auto"/>
                <w:szCs w:val="21"/>
                <w:highlight w:val="none"/>
                <w:lang w:eastAsia="zh-CN"/>
              </w:rPr>
              <w:t>实物</w:t>
            </w:r>
            <w:r>
              <w:rPr>
                <w:rFonts w:hint="eastAsia" w:ascii="宋体" w:hAnsi="宋体" w:eastAsia="宋体" w:cs="宋体"/>
                <w:color w:val="auto"/>
                <w:szCs w:val="21"/>
                <w:highlight w:val="none"/>
              </w:rPr>
              <w:t>印章</w:t>
            </w:r>
            <w:r>
              <w:rPr>
                <w:rFonts w:hint="eastAsia" w:ascii="宋体" w:hAnsi="宋体" w:eastAsia="宋体" w:cs="宋体"/>
                <w:color w:val="auto"/>
                <w:szCs w:val="21"/>
                <w:highlight w:val="none"/>
                <w:lang w:eastAsia="zh-CN"/>
              </w:rPr>
              <w:t>或供应商</w:t>
            </w:r>
            <w:r>
              <w:rPr>
                <w:rFonts w:hint="eastAsia" w:ascii="宋体" w:hAnsi="宋体" w:eastAsia="宋体" w:cs="宋体"/>
                <w:color w:val="auto"/>
                <w:szCs w:val="21"/>
                <w:highlight w:val="none"/>
              </w:rPr>
              <w:t>通过指定电子化政府采购平台办理数字证书（CA认证）获得的以法定主体行为名称制作的电子印章。除</w:t>
            </w:r>
            <w:r>
              <w:rPr>
                <w:rFonts w:hint="eastAsia" w:ascii="宋体" w:hAnsi="宋体" w:eastAsia="宋体" w:cs="宋体"/>
                <w:color w:val="auto"/>
                <w:szCs w:val="21"/>
                <w:highlight w:val="none"/>
                <w:lang w:eastAsia="zh-CN"/>
              </w:rPr>
              <w:t>本竞争性谈判文件</w:t>
            </w:r>
            <w:r>
              <w:rPr>
                <w:rFonts w:hint="eastAsia" w:ascii="宋体" w:hAnsi="宋体" w:eastAsia="宋体" w:cs="宋体"/>
                <w:color w:val="auto"/>
                <w:szCs w:val="21"/>
                <w:highlight w:val="none"/>
              </w:rPr>
              <w:t>有特殊规定外，</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的财务章、部门章、分公司章、工会章、合同章、</w:t>
            </w:r>
            <w:r>
              <w:rPr>
                <w:rFonts w:hint="eastAsia" w:ascii="宋体" w:hAnsi="宋体" w:eastAsia="宋体" w:cs="宋体"/>
                <w:color w:val="auto"/>
                <w:szCs w:val="21"/>
                <w:highlight w:val="none"/>
                <w:lang w:eastAsia="zh-CN"/>
              </w:rPr>
              <w:t>竞标</w:t>
            </w:r>
            <w:r>
              <w:rPr>
                <w:rFonts w:hint="eastAsia" w:ascii="宋体" w:hAnsi="宋体" w:eastAsia="宋体" w:cs="宋体"/>
                <w:color w:val="auto"/>
                <w:szCs w:val="21"/>
                <w:highlight w:val="none"/>
              </w:rPr>
              <w:t>专用章、业务专用章及银行的转账章、现金收讫章、现金付讫章等其他形式印章均不能代替公章。</w:t>
            </w:r>
          </w:p>
          <w:p w14:paraId="1084B2A3">
            <w:pPr>
              <w:pStyle w:val="16"/>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本竞争性谈判文件</w:t>
            </w:r>
            <w:r>
              <w:rPr>
                <w:rFonts w:hint="eastAsia" w:ascii="宋体" w:hAnsi="宋体" w:eastAsia="宋体" w:cs="宋体"/>
                <w:color w:val="auto"/>
                <w:szCs w:val="21"/>
                <w:highlight w:val="none"/>
              </w:rPr>
              <w:t>中描述</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的“签字”是指</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通过指定电子化政府采购平台办理数字证书（CA认证）获得的以</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法定代表人或者委托代理人姓名制作的电子印章或手写签字。</w:t>
            </w:r>
          </w:p>
          <w:p w14:paraId="0AE0B22D">
            <w:pPr>
              <w:pStyle w:val="16"/>
              <w:tabs>
                <w:tab w:val="center" w:pos="4153"/>
                <w:tab w:val="right" w:pos="8306"/>
              </w:tabs>
              <w:spacing w:line="360" w:lineRule="auto"/>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3.本竞争性谈判文件所称的“电子签章”“电子签名”，是指经</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lang w:val="en-US" w:eastAsia="zh-CN"/>
              </w:rPr>
              <w:t>认可的CA认证的电子签名数据为表现形式的印章，可用于签署电子版响应文件，电子印章与实物印章具有同等法律效力，不因其采用电子化表现形式而否定其法律效力。</w:t>
            </w:r>
          </w:p>
          <w:p w14:paraId="78B91099">
            <w:pPr>
              <w:pStyle w:val="16"/>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为其他组织或者自然人时，</w:t>
            </w:r>
            <w:r>
              <w:rPr>
                <w:rFonts w:hint="eastAsia" w:ascii="宋体" w:hAnsi="宋体" w:eastAsia="宋体" w:cs="宋体"/>
                <w:color w:val="auto"/>
                <w:szCs w:val="21"/>
                <w:highlight w:val="none"/>
                <w:lang w:eastAsia="zh-CN"/>
              </w:rPr>
              <w:t>本竞争性谈判文件</w:t>
            </w:r>
            <w:r>
              <w:rPr>
                <w:rFonts w:hint="eastAsia" w:ascii="宋体" w:hAnsi="宋体" w:eastAsia="宋体" w:cs="宋体"/>
                <w:color w:val="auto"/>
                <w:szCs w:val="21"/>
                <w:highlight w:val="none"/>
              </w:rPr>
              <w:t>规定的法定代表人指负责人或者自然人。</w:t>
            </w:r>
            <w:r>
              <w:rPr>
                <w:rFonts w:hint="eastAsia" w:ascii="宋体" w:hAnsi="宋体" w:eastAsia="宋体" w:cs="宋体"/>
                <w:color w:val="auto"/>
                <w:szCs w:val="21"/>
                <w:highlight w:val="none"/>
                <w:lang w:eastAsia="zh-CN"/>
              </w:rPr>
              <w:t>本竞争性谈判文件</w:t>
            </w:r>
            <w:r>
              <w:rPr>
                <w:rFonts w:hint="eastAsia" w:ascii="宋体" w:hAnsi="宋体" w:eastAsia="宋体" w:cs="宋体"/>
                <w:color w:val="auto"/>
                <w:szCs w:val="21"/>
                <w:highlight w:val="none"/>
              </w:rPr>
              <w:t>所称负责人是指参加</w:t>
            </w:r>
            <w:r>
              <w:rPr>
                <w:rFonts w:hint="eastAsia" w:ascii="宋体" w:hAnsi="宋体" w:eastAsia="宋体" w:cs="宋体"/>
                <w:color w:val="auto"/>
                <w:szCs w:val="21"/>
                <w:highlight w:val="none"/>
                <w:lang w:eastAsia="zh-CN"/>
              </w:rPr>
              <w:t>竞</w:t>
            </w:r>
            <w:r>
              <w:rPr>
                <w:rFonts w:hint="eastAsia" w:ascii="宋体" w:hAnsi="宋体" w:eastAsia="宋体" w:cs="宋体"/>
                <w:color w:val="auto"/>
                <w:szCs w:val="21"/>
                <w:highlight w:val="none"/>
              </w:rPr>
              <w:t>标的其他组织营业执照上的负责人，</w:t>
            </w:r>
            <w:r>
              <w:rPr>
                <w:rFonts w:hint="eastAsia" w:ascii="宋体" w:hAnsi="宋体" w:eastAsia="宋体" w:cs="宋体"/>
                <w:color w:val="auto"/>
                <w:szCs w:val="21"/>
                <w:highlight w:val="none"/>
                <w:lang w:eastAsia="zh-CN"/>
              </w:rPr>
              <w:t>本竞争性谈判文件</w:t>
            </w:r>
            <w:r>
              <w:rPr>
                <w:rFonts w:hint="eastAsia" w:ascii="宋体" w:hAnsi="宋体" w:eastAsia="宋体" w:cs="宋体"/>
                <w:color w:val="auto"/>
                <w:szCs w:val="21"/>
                <w:highlight w:val="none"/>
              </w:rPr>
              <w:t>所称自然人指参与</w:t>
            </w:r>
            <w:r>
              <w:rPr>
                <w:rFonts w:hint="eastAsia" w:ascii="宋体" w:hAnsi="宋体" w:eastAsia="宋体" w:cs="宋体"/>
                <w:color w:val="auto"/>
                <w:szCs w:val="21"/>
                <w:highlight w:val="none"/>
                <w:lang w:eastAsia="zh-CN"/>
              </w:rPr>
              <w:t>竞</w:t>
            </w:r>
            <w:r>
              <w:rPr>
                <w:rFonts w:hint="eastAsia" w:ascii="宋体" w:hAnsi="宋体" w:eastAsia="宋体" w:cs="宋体"/>
                <w:color w:val="auto"/>
                <w:szCs w:val="21"/>
                <w:highlight w:val="none"/>
              </w:rPr>
              <w:t>标的自然人本人。</w:t>
            </w:r>
          </w:p>
          <w:p w14:paraId="2850A8DF">
            <w:pPr>
              <w:pStyle w:val="16"/>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.自然人</w:t>
            </w:r>
            <w:r>
              <w:rPr>
                <w:rFonts w:hint="eastAsia" w:ascii="宋体" w:hAnsi="宋体" w:eastAsia="宋体" w:cs="宋体"/>
                <w:color w:val="auto"/>
                <w:szCs w:val="21"/>
                <w:highlight w:val="none"/>
                <w:lang w:eastAsia="zh-CN"/>
              </w:rPr>
              <w:t>竞</w:t>
            </w:r>
            <w:r>
              <w:rPr>
                <w:rFonts w:hint="eastAsia" w:ascii="宋体" w:hAnsi="宋体" w:eastAsia="宋体" w:cs="宋体"/>
                <w:color w:val="auto"/>
                <w:szCs w:val="21"/>
                <w:highlight w:val="none"/>
              </w:rPr>
              <w:t>标的，</w:t>
            </w:r>
            <w:r>
              <w:rPr>
                <w:rFonts w:hint="eastAsia" w:ascii="宋体" w:hAnsi="宋体" w:eastAsia="宋体" w:cs="宋体"/>
                <w:color w:val="auto"/>
                <w:szCs w:val="21"/>
                <w:highlight w:val="none"/>
                <w:lang w:eastAsia="zh-CN"/>
              </w:rPr>
              <w:t>竞争性谈判文件</w:t>
            </w:r>
            <w:r>
              <w:rPr>
                <w:rFonts w:hint="eastAsia" w:ascii="宋体" w:hAnsi="宋体" w:eastAsia="宋体" w:cs="宋体"/>
                <w:color w:val="auto"/>
                <w:szCs w:val="21"/>
                <w:highlight w:val="none"/>
              </w:rPr>
              <w:t>规定盖公章处由自然人摁手指指印。</w:t>
            </w:r>
          </w:p>
          <w:p w14:paraId="69C20D8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6.</w:t>
            </w:r>
            <w:r>
              <w:rPr>
                <w:rFonts w:hint="eastAsia" w:ascii="宋体" w:hAnsi="宋体" w:eastAsia="宋体" w:cs="宋体"/>
                <w:color w:val="auto"/>
                <w:szCs w:val="21"/>
                <w:highlight w:val="none"/>
                <w:lang w:eastAsia="zh-CN"/>
              </w:rPr>
              <w:t>本竞争性谈判文件</w:t>
            </w:r>
            <w:r>
              <w:rPr>
                <w:rFonts w:hint="eastAsia" w:ascii="宋体" w:hAnsi="宋体" w:eastAsia="宋体" w:cs="宋体"/>
                <w:color w:val="auto"/>
                <w:szCs w:val="21"/>
                <w:highlight w:val="none"/>
              </w:rPr>
              <w:t>所称的“以上”“以下”“以内”“届满”，包括本数；所称的“不满”“超过”“以外”，不包括本数。</w:t>
            </w:r>
          </w:p>
        </w:tc>
      </w:tr>
    </w:tbl>
    <w:p w14:paraId="4C584EA2">
      <w:pPr>
        <w:keepNext/>
        <w:keepLines/>
        <w:spacing w:before="260" w:after="260" w:line="420" w:lineRule="exact"/>
        <w:jc w:val="center"/>
        <w:outlineLvl w:val="1"/>
        <w:rPr>
          <w:rFonts w:hint="eastAsia" w:ascii="宋体" w:hAnsi="宋体" w:eastAsia="宋体" w:cs="宋体"/>
          <w:bCs/>
          <w:color w:val="auto"/>
          <w:sz w:val="32"/>
          <w:szCs w:val="32"/>
          <w:highlight w:val="none"/>
          <w:lang w:val="zh-CN" w:eastAsia="zh-CN"/>
        </w:rPr>
      </w:pPr>
      <w:r>
        <w:rPr>
          <w:rFonts w:hint="eastAsia" w:ascii="宋体" w:hAnsi="宋体" w:eastAsia="宋体" w:cs="宋体"/>
          <w:bCs/>
          <w:color w:val="auto"/>
          <w:sz w:val="32"/>
          <w:szCs w:val="32"/>
          <w:highlight w:val="none"/>
          <w:lang w:val="zh-CN" w:eastAsia="zh-CN"/>
        </w:rPr>
        <w:br w:type="page" w:clear="all"/>
      </w:r>
      <w:bookmarkStart w:id="67" w:name="_Toc80205924"/>
      <w:bookmarkStart w:id="68" w:name="_Toc20165"/>
      <w:bookmarkStart w:id="69" w:name="_Toc29286"/>
      <w:r>
        <w:rPr>
          <w:rFonts w:hint="eastAsia" w:ascii="宋体" w:hAnsi="宋体" w:eastAsia="宋体" w:cs="宋体"/>
          <w:bCs/>
          <w:color w:val="auto"/>
          <w:sz w:val="32"/>
          <w:szCs w:val="32"/>
          <w:highlight w:val="none"/>
          <w:lang w:val="zh-CN" w:eastAsia="zh-CN"/>
        </w:rPr>
        <w:t>第二节 供应商须知正文</w:t>
      </w:r>
      <w:bookmarkEnd w:id="67"/>
      <w:bookmarkEnd w:id="68"/>
      <w:bookmarkEnd w:id="69"/>
    </w:p>
    <w:p w14:paraId="6C589B5E">
      <w:pPr>
        <w:keepNext/>
        <w:keepLines/>
        <w:spacing w:line="360" w:lineRule="auto"/>
        <w:ind w:firstLine="640"/>
        <w:outlineLvl w:val="2"/>
        <w:rPr>
          <w:rFonts w:hint="eastAsia" w:ascii="宋体" w:hAnsi="宋体" w:eastAsia="宋体" w:cs="宋体"/>
          <w:bCs/>
          <w:color w:val="auto"/>
          <w:sz w:val="32"/>
          <w:szCs w:val="32"/>
          <w:highlight w:val="none"/>
          <w:lang w:val="zh-CN" w:eastAsia="zh-CN"/>
        </w:rPr>
      </w:pPr>
      <w:bookmarkStart w:id="70" w:name="_Toc80205925"/>
      <w:bookmarkStart w:id="71" w:name="_Toc27704"/>
      <w:bookmarkStart w:id="72" w:name="_Toc18711"/>
      <w:r>
        <w:rPr>
          <w:rFonts w:hint="eastAsia" w:ascii="宋体" w:hAnsi="宋体" w:eastAsia="宋体" w:cs="宋体"/>
          <w:bCs/>
          <w:color w:val="auto"/>
          <w:sz w:val="32"/>
          <w:szCs w:val="32"/>
          <w:highlight w:val="none"/>
          <w:lang w:val="zh-CN" w:eastAsia="zh-CN"/>
        </w:rPr>
        <w:t>一、总则</w:t>
      </w:r>
      <w:bookmarkEnd w:id="70"/>
      <w:bookmarkEnd w:id="71"/>
      <w:bookmarkEnd w:id="72"/>
    </w:p>
    <w:p w14:paraId="7472D3E8">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1.适用范围</w:t>
      </w:r>
    </w:p>
    <w:p w14:paraId="0ED1AB9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238F2EE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本竞争性谈判文件（以下简称谈判文件）适用于本项目的所有采购程序和环节（法律、法规另有规定的，从其规定）。</w:t>
      </w:r>
    </w:p>
    <w:p w14:paraId="5B176978">
      <w:pPr>
        <w:spacing w:line="360" w:lineRule="auto"/>
        <w:ind w:firstLine="482"/>
        <w:rPr>
          <w:rFonts w:hint="eastAsia" w:ascii="宋体" w:hAnsi="宋体" w:eastAsia="宋体" w:cs="宋体"/>
          <w:color w:val="auto"/>
          <w:szCs w:val="21"/>
          <w:highlight w:val="none"/>
        </w:rPr>
      </w:pPr>
      <w:r>
        <w:rPr>
          <w:rFonts w:hint="eastAsia" w:ascii="宋体" w:hAnsi="宋体" w:eastAsia="宋体" w:cs="宋体"/>
          <w:b/>
          <w:bCs/>
          <w:color w:val="auto"/>
          <w:sz w:val="24"/>
          <w:szCs w:val="24"/>
          <w:highlight w:val="none"/>
        </w:rPr>
        <w:t>2.定义</w:t>
      </w:r>
    </w:p>
    <w:p w14:paraId="22C484D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2.1“采购人”是指依法进行采购的国家机关、事业单位、团体组织。</w:t>
      </w:r>
    </w:p>
    <w:p w14:paraId="1933DEBC">
      <w:pPr>
        <w:spacing w:line="360" w:lineRule="auto"/>
        <w:ind w:firstLine="42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2.2“采购代理机构”是指政府采购集中采购机构和集中采购机构以外的采购代理机构。</w:t>
      </w:r>
    </w:p>
    <w:p w14:paraId="4C051C3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14:paraId="050DCEF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2.4“货物”是指各种形态和种类的物品，包括原材料、燃料、设备、产品等。</w:t>
      </w:r>
    </w:p>
    <w:p w14:paraId="7F88964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2.5“竞标”是指按照本项目竞争性谈判公告规定的方式供应商获取谈判文件、提交响应文件并希望获得标的的行为。</w:t>
      </w:r>
    </w:p>
    <w:p w14:paraId="14C58E1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2.6“售后服务” 是指包含但不限于供应商须承担的备品备件、包装、运输、装卸、保险、货到就位以及安装、调试、培训、保修和其他类似的义务。</w:t>
      </w:r>
    </w:p>
    <w:p w14:paraId="3C92784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2.7“书面形式”是指合同书、信件和数据电文（包括电报、电传、传真、电子数据交换和电子邮件）等可以有形地表现所载内容的形式。</w:t>
      </w:r>
    </w:p>
    <w:p w14:paraId="11E7637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2.8“响应文件”</w:t>
      </w:r>
      <w:r>
        <w:rPr>
          <w:rFonts w:hint="eastAsia" w:ascii="宋体" w:hAnsi="宋体" w:eastAsia="宋体" w:cs="宋体"/>
          <w:color w:val="auto"/>
          <w:spacing w:val="-6"/>
          <w:szCs w:val="21"/>
          <w:highlight w:val="none"/>
        </w:rPr>
        <w:t>是指供应商根据本文件要求，编制包含报价、技术和货物等所有内容的文件。</w:t>
      </w:r>
    </w:p>
    <w:p w14:paraId="22EB187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 “实质性要求”</w:t>
      </w:r>
      <w:r>
        <w:rPr>
          <w:rFonts w:hint="eastAsia" w:ascii="宋体" w:hAnsi="宋体" w:eastAsia="宋体" w:cs="宋体"/>
          <w:color w:val="auto"/>
          <w:szCs w:val="21"/>
          <w:highlight w:val="none"/>
          <w:lang w:eastAsia="zh-CN"/>
        </w:rPr>
        <w:t>：是指</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lang w:eastAsia="zh-CN"/>
        </w:rPr>
        <w:t>文件中已经指明不满足则</w:t>
      </w:r>
      <w:r>
        <w:rPr>
          <w:rFonts w:hint="eastAsia" w:ascii="宋体" w:hAnsi="宋体" w:eastAsia="宋体" w:cs="宋体"/>
          <w:color w:val="auto"/>
          <w:szCs w:val="21"/>
          <w:highlight w:val="none"/>
          <w:lang w:val="en-US" w:eastAsia="zh-CN"/>
        </w:rPr>
        <w:t>竞标</w:t>
      </w:r>
      <w:r>
        <w:rPr>
          <w:rFonts w:hint="eastAsia" w:ascii="宋体" w:hAnsi="宋体" w:eastAsia="宋体" w:cs="宋体"/>
          <w:color w:val="auto"/>
          <w:szCs w:val="21"/>
          <w:highlight w:val="none"/>
          <w:lang w:eastAsia="zh-CN"/>
        </w:rPr>
        <w:t>无效的条款，或者不能负偏离的条款，或者采购需求中带“▲”的条款。</w:t>
      </w:r>
    </w:p>
    <w:p w14:paraId="652CFEE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2.10“正偏离”是指响应文件对谈判文件“采购需求”中有关条款作出优于条款要求并有利于采购人的响应情形；</w:t>
      </w:r>
    </w:p>
    <w:p w14:paraId="7190F78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2.11“负偏离”是指响应文件对谈判文件“采购需求”中有关条款作出的响应不满足条款要求，导致采购人要求不能得到满足的情形。</w:t>
      </w:r>
    </w:p>
    <w:p w14:paraId="721DD97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“首次报价”是指供应商提交的首次响应文件中的</w:t>
      </w:r>
      <w:r>
        <w:rPr>
          <w:rFonts w:hint="eastAsia" w:ascii="宋体" w:hAnsi="宋体" w:eastAsia="宋体" w:cs="宋体"/>
          <w:color w:val="auto"/>
          <w:szCs w:val="21"/>
          <w:highlight w:val="none"/>
          <w:lang w:eastAsia="zh-CN"/>
        </w:rPr>
        <w:t>响应报价</w:t>
      </w:r>
      <w:r>
        <w:rPr>
          <w:rFonts w:hint="eastAsia" w:ascii="宋体" w:hAnsi="宋体" w:eastAsia="宋体" w:cs="宋体"/>
          <w:color w:val="auto"/>
          <w:szCs w:val="21"/>
          <w:highlight w:val="none"/>
        </w:rPr>
        <w:t>。</w:t>
      </w:r>
    </w:p>
    <w:p w14:paraId="2AB23DE0">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szCs w:val="21"/>
          <w:highlight w:val="none"/>
        </w:rPr>
        <w:t>2.1</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“评审价”是指供应商提交的最后报价并经修正和政策功能价格扣除后的价格。</w:t>
      </w:r>
    </w:p>
    <w:p w14:paraId="40713D43">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3.供应商的资格条件</w:t>
      </w:r>
    </w:p>
    <w:p w14:paraId="606A377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供应商的资格条件详见“供应商须知前附表”。</w:t>
      </w:r>
    </w:p>
    <w:p w14:paraId="715E5DF2">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4.谈判费用</w:t>
      </w:r>
    </w:p>
    <w:p w14:paraId="19BE01A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供应商应承担参与本次采购活动有关的所有费用，包括但不限于勘查现场、编制和提交响应文件、参加谈判与应答、签订合同等，不论竞标结果如何，均应自行承担。</w:t>
      </w:r>
    </w:p>
    <w:p w14:paraId="4A2A52E5">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5.联合体竞标</w:t>
      </w:r>
    </w:p>
    <w:p w14:paraId="6C2F3E9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14:paraId="2BE3F60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宋体"/>
          <w:color w:val="auto"/>
          <w:szCs w:val="24"/>
          <w:highlight w:val="none"/>
        </w:rPr>
        <w:t>如接受联合体竞标，</w:t>
      </w:r>
      <w:r>
        <w:rPr>
          <w:rFonts w:hint="eastAsia" w:ascii="宋体" w:hAnsi="宋体" w:eastAsia="宋体" w:cs="宋体"/>
          <w:color w:val="auto"/>
          <w:szCs w:val="21"/>
          <w:highlight w:val="none"/>
        </w:rPr>
        <w:t>联合体竞标要求详见“供应商须知前附表”。</w:t>
      </w:r>
    </w:p>
    <w:p w14:paraId="1C951DAE">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6.转包与分包             </w:t>
      </w:r>
    </w:p>
    <w:p w14:paraId="7092B8B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6.1本项目不允许转包。</w:t>
      </w:r>
    </w:p>
    <w:p w14:paraId="64E5872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本项目是否允许分包详见“供应商须知前附表”，本项目不允许违法分包。</w:t>
      </w:r>
    </w:p>
    <w:p w14:paraId="28CED887">
      <w:pPr>
        <w:spacing w:line="360" w:lineRule="auto"/>
        <w:ind w:firstLine="482"/>
        <w:rPr>
          <w:rFonts w:hint="eastAsia" w:ascii="宋体" w:hAnsi="宋体" w:eastAsia="宋体" w:cs="宋体"/>
          <w:b/>
          <w:bCs/>
          <w:color w:val="auto"/>
          <w:sz w:val="24"/>
          <w:szCs w:val="24"/>
          <w:highlight w:val="none"/>
        </w:rPr>
      </w:pPr>
      <w:bookmarkStart w:id="73" w:name="_Toc254970673"/>
      <w:bookmarkStart w:id="74" w:name="_Toc254970532"/>
      <w:r>
        <w:rPr>
          <w:rFonts w:hint="eastAsia" w:ascii="宋体" w:hAnsi="宋体" w:eastAsia="宋体" w:cs="宋体"/>
          <w:b/>
          <w:bCs/>
          <w:color w:val="auto"/>
          <w:sz w:val="24"/>
          <w:szCs w:val="24"/>
          <w:highlight w:val="none"/>
        </w:rPr>
        <w:t>7.特别说明</w:t>
      </w:r>
      <w:bookmarkEnd w:id="73"/>
      <w:bookmarkEnd w:id="74"/>
    </w:p>
    <w:p w14:paraId="05D9BBA4">
      <w:pPr>
        <w:spacing w:line="360" w:lineRule="auto"/>
        <w:ind w:firstLine="420"/>
        <w:rPr>
          <w:rFonts w:hint="eastAsia" w:ascii="宋体" w:hAnsi="宋体" w:eastAsia="宋体" w:cs="宋体"/>
          <w:color w:val="auto"/>
          <w:szCs w:val="21"/>
          <w:highlight w:val="none"/>
        </w:rPr>
      </w:pPr>
      <w:bookmarkStart w:id="75" w:name="_8.1提供相同品牌产品且通过资格审查、符合性审查的不同投标人参加同一合"/>
      <w:bookmarkEnd w:id="75"/>
      <w:r>
        <w:rPr>
          <w:rFonts w:hint="eastAsia" w:ascii="宋体" w:hAnsi="宋体" w:eastAsia="宋体" w:cs="宋体"/>
          <w:color w:val="auto"/>
          <w:szCs w:val="21"/>
          <w:highlight w:val="none"/>
        </w:rPr>
        <w:t>7.1如果本谈判文件要求提供供应商或制造商的资格、信誉、荣誉、业绩与企业认证等材料的，资格、信誉、荣誉、业绩与企业认证等必须为供应商或者制造商所拥有或自身获得 。</w:t>
      </w:r>
    </w:p>
    <w:p w14:paraId="5B1E429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7.2供应商应仔细阅读谈判文件的所有内容，按照谈判文件的要求提交响应文件，并对所提供的全部资料的真实性承担法律责任。</w:t>
      </w:r>
    </w:p>
    <w:p w14:paraId="2C01181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7.3供应商在竞标活动中提供任何虚假材料,</w:t>
      </w:r>
      <w:r>
        <w:rPr>
          <w:rFonts w:hint="eastAsia" w:ascii="宋体" w:hAnsi="宋体" w:eastAsia="宋体" w:cs="宋体"/>
          <w:b w:val="0"/>
          <w:bCs w:val="0"/>
          <w:color w:val="auto"/>
          <w:szCs w:val="21"/>
          <w:highlight w:val="none"/>
        </w:rPr>
        <w:t>其响应文件作无效处理</w:t>
      </w:r>
      <w:r>
        <w:rPr>
          <w:rFonts w:hint="eastAsia" w:ascii="宋体" w:hAnsi="宋体" w:eastAsia="宋体" w:cs="宋体"/>
          <w:color w:val="auto"/>
          <w:szCs w:val="21"/>
          <w:highlight w:val="none"/>
        </w:rPr>
        <w:t>，并报监管部门查处；签订合同后发现的,成交供应商须依照《中华人民共和国</w:t>
      </w:r>
      <w:r>
        <w:rPr>
          <w:rFonts w:hint="eastAsia" w:ascii="宋体" w:hAnsi="宋体" w:eastAsia="宋体" w:cs="宋体"/>
          <w:color w:val="auto"/>
          <w:szCs w:val="21"/>
          <w:highlight w:val="none"/>
          <w:lang w:val="en-US" w:eastAsia="zh-CN"/>
        </w:rPr>
        <w:t>民法典</w:t>
      </w:r>
      <w:r>
        <w:rPr>
          <w:rFonts w:hint="eastAsia" w:ascii="宋体" w:hAnsi="宋体" w:eastAsia="宋体" w:cs="宋体"/>
          <w:color w:val="auto"/>
          <w:szCs w:val="21"/>
          <w:highlight w:val="none"/>
        </w:rPr>
        <w:t>》规定赔偿采购人，且民事赔偿并不免除违法供应商的行政与刑事责任。</w:t>
      </w:r>
    </w:p>
    <w:p w14:paraId="3FC26145">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7.4在政府采购活动中，采购人员及相关人员与供应商有下列利害关系之一的，应当回避：</w:t>
      </w:r>
    </w:p>
    <w:p w14:paraId="4B19F2B1">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（1）参加采购活动前3年内与供应商存在劳动关系；</w:t>
      </w:r>
    </w:p>
    <w:p w14:paraId="49BE8679">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（2）参加采购活动前3年内担任供应商的董事、监事；</w:t>
      </w:r>
    </w:p>
    <w:p w14:paraId="0C261744">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（3）参加采购活动前3年内是供应商的控股股东或者实际控制人；</w:t>
      </w:r>
    </w:p>
    <w:p w14:paraId="62E7AE42">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（4）与供应商的法定代表人或者负责人有夫妻、直系血亲、三代以内旁系血亲或者近姻亲关系；</w:t>
      </w:r>
    </w:p>
    <w:p w14:paraId="565ECB22">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（5）与供应商有其他可能影响政府采购活动公平、公正进行的关系。</w:t>
      </w:r>
    </w:p>
    <w:p w14:paraId="0517734E">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67ACB16">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7.5有下列情形之一的视为供应商相互串通竞标，响应文件将被视为无效：</w:t>
      </w:r>
    </w:p>
    <w:p w14:paraId="30552996">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（1）不同供应商的响应文件由同一单位或者个人编制；或不同</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szCs w:val="21"/>
          <w:highlight w:val="none"/>
        </w:rPr>
        <w:t>报名的IP地址一致的；</w:t>
      </w:r>
    </w:p>
    <w:p w14:paraId="36E0AF8D">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（2）不同供应商委托同一单位或者个人办理竞标事宜；</w:t>
      </w:r>
    </w:p>
    <w:p w14:paraId="146D7091">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（3）不同的供应商的响应文件载明的项目管理员为同一个人；</w:t>
      </w:r>
    </w:p>
    <w:p w14:paraId="46366ECC">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（4）不同供应商的响应文件异常一致或者报价呈规律性差异；</w:t>
      </w:r>
    </w:p>
    <w:p w14:paraId="2672E118">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（5）不同供应商的响应文件相互混装；</w:t>
      </w:r>
    </w:p>
    <w:p w14:paraId="43E4A034">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（6）不同供应商的</w:t>
      </w:r>
      <w:r>
        <w:rPr>
          <w:rFonts w:hint="eastAsia" w:ascii="宋体" w:hAnsi="宋体" w:eastAsia="宋体" w:cs="宋体"/>
          <w:b/>
          <w:bCs/>
          <w:color w:val="auto"/>
          <w:szCs w:val="21"/>
          <w:highlight w:val="none"/>
          <w:lang w:eastAsia="zh-CN"/>
        </w:rPr>
        <w:t>谈判保证金</w:t>
      </w:r>
      <w:r>
        <w:rPr>
          <w:rFonts w:hint="eastAsia" w:ascii="宋体" w:hAnsi="宋体" w:eastAsia="宋体" w:cs="宋体"/>
          <w:b/>
          <w:bCs/>
          <w:color w:val="auto"/>
          <w:szCs w:val="21"/>
          <w:highlight w:val="none"/>
        </w:rPr>
        <w:t>从同一单位或者个人账户转出。</w:t>
      </w:r>
    </w:p>
    <w:p w14:paraId="1BEA66B4">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7.6供应商有下列情形之一的，属于恶意串通行为</w:t>
      </w:r>
      <w:bookmarkStart w:id="76" w:name="_Hlk54682620"/>
      <w:r>
        <w:rPr>
          <w:rFonts w:hint="eastAsia" w:ascii="宋体" w:hAnsi="宋体" w:eastAsia="宋体" w:cs="宋体"/>
          <w:b/>
          <w:bCs/>
          <w:color w:val="auto"/>
          <w:szCs w:val="21"/>
          <w:highlight w:val="none"/>
        </w:rPr>
        <w:t>，将报同级监督管理部门</w:t>
      </w:r>
      <w:bookmarkEnd w:id="76"/>
      <w:r>
        <w:rPr>
          <w:rFonts w:hint="eastAsia" w:ascii="宋体" w:hAnsi="宋体" w:eastAsia="宋体" w:cs="宋体"/>
          <w:b/>
          <w:bCs/>
          <w:color w:val="auto"/>
          <w:szCs w:val="21"/>
          <w:highlight w:val="none"/>
        </w:rPr>
        <w:t>：</w:t>
      </w:r>
    </w:p>
    <w:p w14:paraId="6464D81A">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（1）供应商直接或者间接从采购人或者采购代理机构处获得其他供应商的相关信息并修改其响应文件；</w:t>
      </w:r>
    </w:p>
    <w:p w14:paraId="40915DE4">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（2）供应商按照采购人或者采购代理机构的授意撤换、修改响应文件；</w:t>
      </w:r>
    </w:p>
    <w:p w14:paraId="337B4F5B">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（3）供应商之间协商报价、技术方案等响应文件的实质性内容；</w:t>
      </w:r>
    </w:p>
    <w:p w14:paraId="3462D64F">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（4）属于同一集团、协会、商会等组织成员的供应商按照该组织要求协同参加政府采购活动；</w:t>
      </w:r>
    </w:p>
    <w:p w14:paraId="627F31A3">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6E8FDC33">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（6）供应商之间商定部分供应商放弃参加政府采购活动或者放弃成交；</w:t>
      </w:r>
    </w:p>
    <w:p w14:paraId="300CA1B0">
      <w:pPr>
        <w:spacing w:line="360" w:lineRule="auto"/>
        <w:ind w:firstLine="422"/>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（7）供应商与采购人或者采购代理机构之间、供应商相互之间，为谋求特定供应商成交或者排斥其他供应商的其他串通行为。</w:t>
      </w:r>
      <w:bookmarkStart w:id="77" w:name="_Toc254970534"/>
      <w:bookmarkStart w:id="78" w:name="_Toc254970675"/>
    </w:p>
    <w:p w14:paraId="60E89281">
      <w:pPr>
        <w:keepNext/>
        <w:keepLines/>
        <w:spacing w:line="360" w:lineRule="auto"/>
        <w:ind w:firstLine="640"/>
        <w:outlineLvl w:val="2"/>
        <w:rPr>
          <w:rFonts w:hint="eastAsia" w:ascii="宋体" w:hAnsi="宋体" w:eastAsia="宋体" w:cs="宋体"/>
          <w:color w:val="auto"/>
          <w:sz w:val="32"/>
          <w:szCs w:val="32"/>
          <w:highlight w:val="none"/>
          <w:lang w:val="zh-CN" w:eastAsia="zh-CN"/>
        </w:rPr>
      </w:pPr>
      <w:bookmarkStart w:id="79" w:name="_Toc80205926"/>
      <w:bookmarkStart w:id="80" w:name="_Toc30516"/>
      <w:bookmarkStart w:id="81" w:name="_Toc10931"/>
      <w:r>
        <w:rPr>
          <w:rFonts w:hint="eastAsia" w:ascii="宋体" w:hAnsi="宋体" w:eastAsia="宋体" w:cs="宋体"/>
          <w:color w:val="auto"/>
          <w:sz w:val="32"/>
          <w:szCs w:val="32"/>
          <w:highlight w:val="none"/>
          <w:lang w:val="zh-CN" w:eastAsia="zh-CN"/>
        </w:rPr>
        <w:t>二、谈判文件</w:t>
      </w:r>
      <w:bookmarkEnd w:id="77"/>
      <w:bookmarkEnd w:id="78"/>
      <w:bookmarkEnd w:id="79"/>
      <w:bookmarkEnd w:id="80"/>
      <w:bookmarkEnd w:id="81"/>
    </w:p>
    <w:p w14:paraId="564456C5">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8.谈判文件的构成</w:t>
      </w:r>
    </w:p>
    <w:p w14:paraId="09453B76">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竞争性谈判公告；</w:t>
      </w:r>
    </w:p>
    <w:p w14:paraId="50BDB498">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采购需求；</w:t>
      </w:r>
    </w:p>
    <w:p w14:paraId="529223A8">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第三章 供应商须知； </w:t>
      </w:r>
    </w:p>
    <w:p w14:paraId="721217A8">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评审程序、评审方法和成交标准；</w:t>
      </w:r>
    </w:p>
    <w:p w14:paraId="3D1E98DA">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响应文件格式；</w:t>
      </w:r>
    </w:p>
    <w:p w14:paraId="3D8788B9">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合同文本；</w:t>
      </w:r>
    </w:p>
    <w:p w14:paraId="2B6FDA11">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第七章 质疑、投诉材料格式。</w:t>
      </w:r>
    </w:p>
    <w:p w14:paraId="65CD4824">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9.供应商的询问</w:t>
      </w:r>
    </w:p>
    <w:p w14:paraId="18EF783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供应商应认真阅读谈判文件的采购需求，如供应商对谈判文件有疑问的，如要求采购人作出澄清或者修改的，供应商尽应在提交首次响应文件截止之日前，以书面形式向采购人、采购代理机构提出。</w:t>
      </w:r>
    </w:p>
    <w:p w14:paraId="77E481FA">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10.谈判文件的澄清和修改</w:t>
      </w:r>
    </w:p>
    <w:p w14:paraId="14C48CC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10.1已获取谈判文件的潜在供应商，若有问题需要澄清，应于应标截止时间前，以书面形式向采购代理机构提出，采购代理机构与采购人研究后，对认为有必要回答的问题，按照本章10.3的内容处理。</w:t>
      </w:r>
    </w:p>
    <w:p w14:paraId="4B9342B0">
      <w:pPr>
        <w:spacing w:line="360" w:lineRule="auto"/>
        <w:ind w:firstLine="42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5B6AE7B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书面形式（目前为网上公告和系统短信等形式）通知所有</w:t>
      </w:r>
      <w:r>
        <w:rPr>
          <w:rFonts w:hint="eastAsia" w:ascii="宋体" w:hAnsi="宋体" w:eastAsia="宋体" w:cs="宋体"/>
          <w:color w:val="auto"/>
          <w:szCs w:val="21"/>
          <w:highlight w:val="none"/>
          <w:lang w:eastAsia="zh-CN"/>
        </w:rPr>
        <w:t>接收</w:t>
      </w:r>
      <w:r>
        <w:rPr>
          <w:rFonts w:hint="eastAsia" w:ascii="宋体" w:hAnsi="宋体" w:eastAsia="宋体" w:cs="宋体"/>
          <w:color w:val="auto"/>
          <w:szCs w:val="21"/>
          <w:highlight w:val="none"/>
        </w:rPr>
        <w:t>谈判文件的供应商，不足3个工作日的，应当顺延提交首次响应文件截止之日。澄清或者更正公告在</w:t>
      </w:r>
      <w:r>
        <w:rPr>
          <w:rFonts w:hint="eastAsia" w:ascii="宋体" w:hAnsi="宋体" w:eastAsia="宋体" w:cs="宋体"/>
          <w:color w:val="auto"/>
          <w:szCs w:val="21"/>
          <w:highlight w:val="none"/>
          <w:lang w:eastAsia="zh-CN"/>
        </w:rPr>
        <w:t>竞争性谈判</w:t>
      </w:r>
      <w:r>
        <w:rPr>
          <w:rFonts w:hint="eastAsia" w:ascii="宋体" w:hAnsi="宋体" w:eastAsia="宋体" w:cs="宋体"/>
          <w:color w:val="auto"/>
          <w:szCs w:val="21"/>
          <w:highlight w:val="none"/>
        </w:rPr>
        <w:t>公告发布媒体上发布，一经发布，视作已以书面形式通知所有接收谈判文件的潜在供应商，不再另行通知，所有潜在供应商应密切关注竞争性谈判公告发布媒体，因未能及时获知，由此产生的后果均应自行承担。</w:t>
      </w:r>
    </w:p>
    <w:p w14:paraId="6D96B3E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10.4</w:t>
      </w:r>
      <w:r>
        <w:rPr>
          <w:rFonts w:hint="eastAsia" w:ascii="宋体" w:hAnsi="宋体" w:eastAsia="宋体" w:cs="宋体"/>
          <w:color w:val="auto"/>
          <w:szCs w:val="24"/>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4404E4AD">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10.5  采购人和采购代理机构可以视采购具体情况，变更提交首次响应文件截止时间和竞谈时间，将变更时间将在“</w:t>
      </w:r>
      <w:r>
        <w:rPr>
          <w:rFonts w:hint="eastAsia" w:ascii="宋体" w:hAnsi="宋体" w:eastAsia="宋体" w:cs="宋体"/>
          <w:color w:val="auto"/>
          <w:szCs w:val="24"/>
          <w:highlight w:val="none"/>
          <w:lang w:eastAsia="zh-CN"/>
        </w:rPr>
        <w:t>竞争性谈判</w:t>
      </w:r>
      <w:r>
        <w:rPr>
          <w:rFonts w:hint="eastAsia" w:ascii="宋体" w:hAnsi="宋体" w:eastAsia="宋体" w:cs="宋体"/>
          <w:color w:val="auto"/>
          <w:szCs w:val="24"/>
          <w:highlight w:val="none"/>
        </w:rPr>
        <w:t>公告”中“七、其他补充事宜</w:t>
      </w:r>
      <w:r>
        <w:rPr>
          <w:rFonts w:hint="eastAsia" w:ascii="宋体" w:hAnsi="宋体" w:eastAsia="宋体" w:cs="宋体"/>
          <w:color w:val="auto"/>
          <w:szCs w:val="21"/>
          <w:highlight w:val="none"/>
          <w:lang w:val="en-US"/>
        </w:rPr>
        <w:t>（</w:t>
      </w:r>
      <w:r>
        <w:rPr>
          <w:rFonts w:hint="eastAsia" w:ascii="宋体" w:hAnsi="宋体" w:eastAsia="宋体" w:cs="宋体"/>
          <w:color w:val="auto"/>
          <w:szCs w:val="21"/>
          <w:highlight w:val="none"/>
          <w:lang w:val="en-US" w:eastAsia="zh-CN"/>
        </w:rPr>
        <w:t>二</w:t>
      </w:r>
      <w:r>
        <w:rPr>
          <w:rFonts w:hint="eastAsia" w:ascii="宋体" w:hAnsi="宋体" w:eastAsia="宋体" w:cs="宋体"/>
          <w:color w:val="auto"/>
          <w:szCs w:val="21"/>
          <w:highlight w:val="none"/>
          <w:lang w:val="en-US"/>
        </w:rPr>
        <w:t>）</w:t>
      </w:r>
      <w:r>
        <w:rPr>
          <w:rFonts w:hint="eastAsia" w:ascii="宋体" w:hAnsi="宋体" w:eastAsia="宋体" w:cs="宋体"/>
          <w:color w:val="auto"/>
          <w:szCs w:val="24"/>
          <w:highlight w:val="none"/>
        </w:rPr>
        <w:t>网上查询地址”规定的政府采购信息发布媒体上发布更正公告。</w:t>
      </w:r>
    </w:p>
    <w:p w14:paraId="15337864">
      <w:pP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响应文件未按谈判文件的澄清、修改的内容编制，又不符合实质性要求的，其响应文件作无效处理。</w:t>
      </w:r>
    </w:p>
    <w:p w14:paraId="241355C1">
      <w:pPr>
        <w:keepNext/>
        <w:keepLines/>
        <w:spacing w:line="360" w:lineRule="auto"/>
        <w:ind w:firstLine="320" w:firstLineChars="100"/>
        <w:outlineLvl w:val="2"/>
        <w:rPr>
          <w:rFonts w:hint="eastAsia" w:ascii="宋体" w:hAnsi="宋体" w:eastAsia="宋体" w:cs="宋体"/>
          <w:color w:val="auto"/>
          <w:sz w:val="32"/>
          <w:szCs w:val="32"/>
          <w:highlight w:val="none"/>
          <w:lang w:val="zh-CN" w:eastAsia="zh-CN"/>
        </w:rPr>
      </w:pPr>
      <w:r>
        <w:rPr>
          <w:rFonts w:hint="eastAsia" w:ascii="宋体" w:hAnsi="宋体" w:eastAsia="宋体" w:cs="宋体"/>
          <w:color w:val="auto"/>
          <w:sz w:val="32"/>
          <w:szCs w:val="32"/>
          <w:highlight w:val="none"/>
          <w:lang w:val="zh-CN" w:eastAsia="zh-CN"/>
        </w:rPr>
        <w:t xml:space="preserve"> </w:t>
      </w:r>
      <w:bookmarkStart w:id="82" w:name="_Toc80205927"/>
      <w:bookmarkStart w:id="83" w:name="_Toc12627"/>
      <w:bookmarkStart w:id="84" w:name="_Toc11107"/>
      <w:r>
        <w:rPr>
          <w:rFonts w:hint="eastAsia" w:ascii="宋体" w:hAnsi="宋体" w:eastAsia="宋体" w:cs="宋体"/>
          <w:color w:val="auto"/>
          <w:sz w:val="32"/>
          <w:szCs w:val="32"/>
          <w:highlight w:val="none"/>
          <w:lang w:val="zh-CN" w:eastAsia="zh-CN"/>
        </w:rPr>
        <w:t>三、响应文件的编制</w:t>
      </w:r>
      <w:bookmarkEnd w:id="82"/>
      <w:bookmarkEnd w:id="83"/>
      <w:bookmarkEnd w:id="84"/>
    </w:p>
    <w:p w14:paraId="6A7F9B28">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11.响应文件的编制原则</w:t>
      </w:r>
    </w:p>
    <w:p w14:paraId="6672AD3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供应商必须按照谈判文件的要求编制响应文件，并对其提交的响应文件的真实性、合法性承担法律责任。响应文件必须对谈判文件作出实质性响应。</w:t>
      </w:r>
    </w:p>
    <w:p w14:paraId="205FB5E5">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12.响应文件的组成</w:t>
      </w:r>
    </w:p>
    <w:p w14:paraId="67A11EC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12.1响应文件由资格文件、报价文件、商务技术文件三部分组成。</w:t>
      </w:r>
    </w:p>
    <w:p w14:paraId="3C2BDD68">
      <w:pPr>
        <w:spacing w:line="360" w:lineRule="auto"/>
        <w:ind w:left="0"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12.1.1资格文件：详见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37797AE1">
      <w:pPr>
        <w:spacing w:line="360" w:lineRule="auto"/>
        <w:ind w:left="0"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12.1.2商务技术文件：详见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6878142E">
      <w:pPr>
        <w:spacing w:line="360" w:lineRule="auto"/>
        <w:ind w:left="0"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12.1.3报价文件：详见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1291E0CC">
      <w:pPr>
        <w:spacing w:line="360" w:lineRule="auto"/>
        <w:ind w:left="0"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12.2响应文件电子版：详见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6D847A6A">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13.计量单位</w:t>
      </w:r>
    </w:p>
    <w:p w14:paraId="4E307E2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谈判文件已有明确规定的，使用谈判文件规定的计量单位；谈判文件没有规定的，应采用中华人民共和国法定计量单位，货币种类为人民币，否则视同未响应。</w:t>
      </w:r>
    </w:p>
    <w:p w14:paraId="140DB414">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14.竞标的风险</w:t>
      </w:r>
    </w:p>
    <w:p w14:paraId="30970BC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供应商没有按照谈判文件要求提供全部资料，或者供应商没有对谈判文件在各方面作出实质性响应可能导致其响应无效，是供应商应当考虑的风险。</w:t>
      </w:r>
    </w:p>
    <w:p w14:paraId="5D0E76D5">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15.响应报价要求和构成</w:t>
      </w:r>
    </w:p>
    <w:p w14:paraId="34A84228">
      <w:pPr>
        <w:tabs>
          <w:tab w:val="left" w:pos="2492"/>
        </w:tabs>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15.1响应报价应按“第五章 响应文件格式”中“响应报价表”格式填写。</w:t>
      </w:r>
    </w:p>
    <w:p w14:paraId="6B3D52AA">
      <w:pPr>
        <w:tabs>
          <w:tab w:val="left" w:pos="2492"/>
        </w:tabs>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15.2响应报价的价格构成见“供应商须知前附表”。</w:t>
      </w:r>
    </w:p>
    <w:p w14:paraId="73E6AF7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15.3响应报价要求</w:t>
      </w:r>
    </w:p>
    <w:p w14:paraId="123A38F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15.3.1供应商的响应报价应符合以下要求，否则响应文件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w:t>
      </w:r>
    </w:p>
    <w:p w14:paraId="1E7B9FA0">
      <w:pPr>
        <w:spacing w:line="360" w:lineRule="auto"/>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（1）供应商必须就“采购需求”中所竞标的</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每个分标的全部内容分别作完整唯一总价报价，不得存在漏项报价；</w:t>
      </w:r>
    </w:p>
    <w:p w14:paraId="1CC24D6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（2）供应商必须就所竞标的</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分标的单项内容作唯一报价。</w:t>
      </w:r>
    </w:p>
    <w:p w14:paraId="302C5E0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15.3.2响应报价（包含首次报价、最后报价）超过所竞标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分标规定的采购预算金额或者最高限价的（如本项目公布了最高限价），其响应文件将作无效处理。</w:t>
      </w:r>
    </w:p>
    <w:p w14:paraId="71F4359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15.3.3</w:t>
      </w:r>
      <w:bookmarkStart w:id="85" w:name="_Hlk42592874"/>
      <w:r>
        <w:rPr>
          <w:rFonts w:hint="eastAsia" w:ascii="宋体" w:hAnsi="宋体" w:eastAsia="宋体" w:cs="宋体"/>
          <w:color w:val="auto"/>
          <w:szCs w:val="21"/>
          <w:highlight w:val="none"/>
        </w:rPr>
        <w:t>响应报价（包含首次报价、最后报价）超过分项采购预算金额或者最高限价的（如本项目公布了最高限价），其响应文件将作无效处理。</w:t>
      </w:r>
      <w:bookmarkEnd w:id="85"/>
    </w:p>
    <w:p w14:paraId="2DC9BDC9">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16.竞标有效期</w:t>
      </w:r>
    </w:p>
    <w:p w14:paraId="2B07806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2C86FC1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14:paraId="5CDB56D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14:paraId="410B887A">
      <w:pPr>
        <w:spacing w:line="360" w:lineRule="auto"/>
        <w:ind w:firstLine="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17.谈判保证金</w:t>
      </w:r>
    </w:p>
    <w:p w14:paraId="0838A11B">
      <w:pPr>
        <w:spacing w:line="360" w:lineRule="auto"/>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17.1供应商须按“供应商须知前附表”的规定提交</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w:t>
      </w:r>
    </w:p>
    <w:p w14:paraId="493F9BB8">
      <w:pPr>
        <w:spacing w:line="360" w:lineRule="auto"/>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的退还</w:t>
      </w:r>
    </w:p>
    <w:p w14:paraId="51995D7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17.2.1未</w:t>
      </w:r>
      <w:r>
        <w:rPr>
          <w:rFonts w:hint="eastAsia" w:ascii="宋体" w:hAnsi="宋体" w:eastAsia="宋体" w:cs="宋体"/>
          <w:color w:val="auto"/>
          <w:spacing w:val="-6"/>
          <w:szCs w:val="21"/>
          <w:highlight w:val="none"/>
        </w:rPr>
        <w:t>成交供应商的</w:t>
      </w:r>
      <w:r>
        <w:rPr>
          <w:rFonts w:hint="eastAsia" w:ascii="宋体" w:hAnsi="宋体" w:eastAsia="宋体" w:cs="宋体"/>
          <w:color w:val="auto"/>
          <w:spacing w:val="-6"/>
          <w:szCs w:val="21"/>
          <w:highlight w:val="none"/>
          <w:lang w:eastAsia="zh-CN"/>
        </w:rPr>
        <w:t>谈判保证金</w:t>
      </w:r>
      <w:r>
        <w:rPr>
          <w:rFonts w:hint="eastAsia" w:ascii="宋体" w:hAnsi="宋体" w:eastAsia="宋体" w:cs="宋体"/>
          <w:color w:val="auto"/>
          <w:spacing w:val="-6"/>
          <w:szCs w:val="21"/>
          <w:highlight w:val="none"/>
        </w:rPr>
        <w:t>自成交通知书发出之日起</w:t>
      </w:r>
      <w:r>
        <w:rPr>
          <w:rFonts w:hint="eastAsia" w:ascii="宋体" w:hAnsi="宋体" w:eastAsia="宋体" w:cs="宋体"/>
          <w:color w:val="auto"/>
          <w:spacing w:val="-6"/>
          <w:szCs w:val="21"/>
          <w:highlight w:val="none"/>
          <w:lang w:val="en-US" w:eastAsia="zh-CN"/>
        </w:rPr>
        <w:t>5</w:t>
      </w:r>
      <w:r>
        <w:rPr>
          <w:rFonts w:hint="eastAsia" w:ascii="宋体" w:hAnsi="宋体" w:eastAsia="宋体" w:cs="宋体"/>
          <w:color w:val="auto"/>
          <w:spacing w:val="-6"/>
          <w:szCs w:val="21"/>
          <w:highlight w:val="none"/>
        </w:rPr>
        <w:t>个工作日内退还，退还方式如下：</w:t>
      </w:r>
    </w:p>
    <w:p w14:paraId="0F2369A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（1）采用银行转账方式的，以转账方式退回到供应商银行账户。</w:t>
      </w:r>
    </w:p>
    <w:p w14:paraId="383439D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（2）采用支票、汇票、本票或者金融机构、担保机构出具的保函</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方式的，由供应商代表持相关授权证明材料至采购代理机构办理支票、汇票、本票或者金融机构、担保机构出具的保函</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原件退还手续。</w:t>
      </w:r>
    </w:p>
    <w:p w14:paraId="7A5AC53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17.2.2成交供应商的</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自签订合同之日起</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个工作日内退还，退还方式同未成交供应商的</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 xml:space="preserve">的退还方式。 </w:t>
      </w:r>
    </w:p>
    <w:p w14:paraId="2320DC36">
      <w:pPr>
        <w:spacing w:line="360" w:lineRule="auto"/>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17.3</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不计息。</w:t>
      </w:r>
    </w:p>
    <w:p w14:paraId="7ABE7A47">
      <w:pPr>
        <w:spacing w:line="360" w:lineRule="auto"/>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17.4供应商有下列情形之一的，</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 xml:space="preserve">将不予退还： </w:t>
      </w:r>
    </w:p>
    <w:p w14:paraId="66C822CB">
      <w:pPr>
        <w:spacing w:line="360" w:lineRule="auto"/>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（1）供应商在提交响应文件截止时间后撤回响应文件的；</w:t>
      </w:r>
    </w:p>
    <w:p w14:paraId="36586F14">
      <w:pPr>
        <w:spacing w:line="360" w:lineRule="auto"/>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（2）供应商在响应文件中提供虚假材料的；</w:t>
      </w:r>
    </w:p>
    <w:p w14:paraId="6964B18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（3）除因不可抗力或者</w:t>
      </w:r>
      <w:r>
        <w:rPr>
          <w:rFonts w:hint="eastAsia" w:ascii="宋体" w:hAnsi="宋体" w:eastAsia="宋体" w:cs="宋体"/>
          <w:color w:val="auto"/>
          <w:szCs w:val="21"/>
          <w:highlight w:val="none"/>
          <w:lang w:eastAsia="zh-CN"/>
        </w:rPr>
        <w:t>竞争性</w:t>
      </w:r>
      <w:r>
        <w:rPr>
          <w:rFonts w:hint="eastAsia" w:ascii="宋体" w:hAnsi="宋体" w:eastAsia="宋体" w:cs="宋体"/>
          <w:color w:val="auto"/>
          <w:szCs w:val="21"/>
          <w:highlight w:val="none"/>
        </w:rPr>
        <w:t>谈判文件认可的情形以外，成交供应商不与采购人签订合同的；</w:t>
      </w:r>
    </w:p>
    <w:p w14:paraId="39BB2C08">
      <w:pPr>
        <w:spacing w:line="360" w:lineRule="auto"/>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（4）供应商与采购人、</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供应商或者采购代理机构恶意串通的；</w:t>
      </w:r>
    </w:p>
    <w:p w14:paraId="41F48249">
      <w:pPr>
        <w:spacing w:line="360" w:lineRule="auto"/>
        <w:ind w:left="420" w:firstLine="0"/>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eastAsia="zh-CN"/>
        </w:rPr>
        <w:t>竞争性</w:t>
      </w:r>
      <w:r>
        <w:rPr>
          <w:rFonts w:hint="eastAsia" w:ascii="宋体" w:hAnsi="宋体" w:eastAsia="宋体" w:cs="宋体"/>
          <w:color w:val="auto"/>
          <w:szCs w:val="21"/>
          <w:highlight w:val="none"/>
        </w:rPr>
        <w:t>谈判文件规定的</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情形。</w:t>
      </w:r>
    </w:p>
    <w:p w14:paraId="6C5AA78F">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18.响应文件编制的要求</w:t>
      </w:r>
    </w:p>
    <w:p w14:paraId="124A6F5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w:t>
      </w:r>
      <w:r>
        <w:rPr>
          <w:rFonts w:hint="eastAsia" w:ascii="宋体" w:hAnsi="宋体" w:eastAsia="宋体" w:cs="宋体"/>
          <w:color w:val="auto"/>
          <w:szCs w:val="24"/>
          <w:highlight w:val="none"/>
        </w:rPr>
        <w:t>由此引发的</w:t>
      </w:r>
      <w:r>
        <w:rPr>
          <w:rFonts w:hint="eastAsia" w:ascii="宋体" w:hAnsi="宋体" w:eastAsia="宋体" w:cs="宋体"/>
          <w:color w:val="auto"/>
          <w:szCs w:val="21"/>
          <w:highlight w:val="none"/>
        </w:rPr>
        <w:t>后果由供应商承担。</w:t>
      </w:r>
    </w:p>
    <w:p w14:paraId="2D948A0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18.2响应文件应按资格证明、报价分别编制，商务</w:t>
      </w:r>
      <w:r>
        <w:rPr>
          <w:rFonts w:hint="eastAsia" w:ascii="宋体" w:hAnsi="宋体" w:eastAsia="宋体" w:cs="宋体"/>
          <w:color w:val="auto"/>
          <w:szCs w:val="21"/>
          <w:highlight w:val="none"/>
          <w:lang w:eastAsia="zh-CN"/>
        </w:rPr>
        <w:t>文件与</w:t>
      </w:r>
      <w:r>
        <w:rPr>
          <w:rFonts w:hint="eastAsia" w:ascii="宋体" w:hAnsi="宋体" w:eastAsia="宋体" w:cs="宋体"/>
          <w:color w:val="auto"/>
          <w:szCs w:val="21"/>
          <w:highlight w:val="none"/>
        </w:rPr>
        <w:t>技术文件合并编制，本谈判只接收电子版响应文件，要求见本章“12.2响应文件电子版要求”。</w:t>
      </w:r>
    </w:p>
    <w:p w14:paraId="36BEF6D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bookmarkStart w:id="86" w:name="_Hlk65832699"/>
      <w:r>
        <w:rPr>
          <w:rFonts w:hint="eastAsia" w:ascii="宋体" w:hAnsi="宋体" w:eastAsia="宋体" w:cs="宋体"/>
          <w:color w:val="auto"/>
          <w:szCs w:val="21"/>
          <w:highlight w:val="none"/>
        </w:rPr>
        <w:t>3响应文件须由供应商</w:t>
      </w:r>
      <w:r>
        <w:rPr>
          <w:rFonts w:hint="eastAsia" w:ascii="宋体" w:hAnsi="宋体" w:eastAsia="宋体" w:cs="宋体"/>
          <w:color w:val="auto"/>
          <w:szCs w:val="21"/>
          <w:highlight w:val="none"/>
          <w:lang w:eastAsia="zh-CN"/>
        </w:rPr>
        <w:t>按</w:t>
      </w: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rPr>
        <w:t>第五章 响应文件格式</w:t>
      </w: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lang w:eastAsia="zh-CN"/>
        </w:rPr>
        <w:t>要求</w:t>
      </w:r>
      <w:r>
        <w:rPr>
          <w:rFonts w:hint="eastAsia" w:ascii="宋体" w:hAnsi="宋体" w:eastAsia="宋体" w:cs="宋体"/>
          <w:color w:val="auto"/>
          <w:szCs w:val="21"/>
          <w:highlight w:val="none"/>
        </w:rPr>
        <w:t>进行签署、盖章</w:t>
      </w:r>
      <w:bookmarkEnd w:id="86"/>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否则其响应文件</w:t>
      </w:r>
      <w:r>
        <w:rPr>
          <w:rFonts w:hint="eastAsia" w:ascii="宋体" w:hAnsi="宋体" w:eastAsia="宋体" w:cs="宋体"/>
          <w:b/>
          <w:bCs/>
          <w:color w:val="auto"/>
          <w:szCs w:val="21"/>
          <w:highlight w:val="none"/>
          <w:lang w:eastAsia="zh-CN"/>
        </w:rPr>
        <w:t>作无效</w:t>
      </w:r>
      <w:r>
        <w:rPr>
          <w:rFonts w:hint="eastAsia" w:ascii="宋体" w:hAnsi="宋体" w:eastAsia="宋体" w:cs="宋体"/>
          <w:b/>
          <w:bCs/>
          <w:color w:val="auto"/>
          <w:szCs w:val="21"/>
          <w:highlight w:val="none"/>
        </w:rPr>
        <w:t>响应处理。</w:t>
      </w:r>
    </w:p>
    <w:p w14:paraId="6967739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18.4响应文件中标注的供应商名称应与营业执照（事业单位法人证书、执业许可证、自然人身份证）及公章一致，</w:t>
      </w:r>
      <w:r>
        <w:rPr>
          <w:rFonts w:hint="eastAsia" w:ascii="宋体" w:hAnsi="宋体" w:eastAsia="宋体" w:cs="宋体"/>
          <w:b/>
          <w:bCs/>
          <w:color w:val="auto"/>
          <w:szCs w:val="21"/>
          <w:highlight w:val="none"/>
        </w:rPr>
        <w:t>否则其响应文件</w:t>
      </w:r>
      <w:r>
        <w:rPr>
          <w:rFonts w:hint="eastAsia" w:ascii="宋体" w:hAnsi="宋体" w:eastAsia="宋体" w:cs="宋体"/>
          <w:b/>
          <w:bCs/>
          <w:color w:val="auto"/>
          <w:szCs w:val="21"/>
          <w:highlight w:val="none"/>
          <w:lang w:eastAsia="zh-CN"/>
        </w:rPr>
        <w:t>作无效</w:t>
      </w:r>
      <w:r>
        <w:rPr>
          <w:rFonts w:hint="eastAsia" w:ascii="宋体" w:hAnsi="宋体" w:eastAsia="宋体" w:cs="宋体"/>
          <w:b/>
          <w:bCs/>
          <w:color w:val="auto"/>
          <w:szCs w:val="21"/>
          <w:highlight w:val="none"/>
        </w:rPr>
        <w:t>响应处理</w:t>
      </w:r>
      <w:r>
        <w:rPr>
          <w:rFonts w:hint="eastAsia" w:ascii="宋体" w:hAnsi="宋体" w:eastAsia="宋体" w:cs="宋体"/>
          <w:color w:val="auto"/>
          <w:szCs w:val="21"/>
          <w:highlight w:val="none"/>
        </w:rPr>
        <w:t>。</w:t>
      </w:r>
    </w:p>
    <w:p w14:paraId="0E7A1B4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18.5响应文件应避免涂改、行间插字或者删除。</w:t>
      </w:r>
    </w:p>
    <w:p w14:paraId="6C6A8343">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19.响应文件的</w:t>
      </w:r>
      <w:r>
        <w:rPr>
          <w:rFonts w:hint="eastAsia" w:ascii="宋体" w:hAnsi="宋体" w:eastAsia="宋体" w:cs="宋体"/>
          <w:b/>
          <w:bCs/>
          <w:color w:val="auto"/>
          <w:sz w:val="24"/>
          <w:szCs w:val="24"/>
          <w:highlight w:val="none"/>
          <w:lang w:eastAsia="zh-CN"/>
        </w:rPr>
        <w:t>加密</w:t>
      </w:r>
    </w:p>
    <w:p w14:paraId="7159ACF7">
      <w:pPr>
        <w:spacing w:line="360" w:lineRule="auto"/>
        <w:ind w:firstLine="42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19.1供应商进行电子交易应安装客户端软件—“</w:t>
      </w:r>
      <w:r>
        <w:rPr>
          <w:rFonts w:hint="eastAsia" w:ascii="宋体" w:hAnsi="宋体" w:eastAsia="宋体" w:cs="宋体"/>
          <w:b w:val="0"/>
          <w:bCs w:val="0"/>
          <w:color w:val="auto"/>
          <w:sz w:val="21"/>
          <w:szCs w:val="21"/>
          <w:highlight w:val="none"/>
          <w:lang w:val="en-US" w:eastAsia="zh-CN"/>
        </w:rPr>
        <w:t>广西政府采购云平台新版客户端</w:t>
      </w:r>
      <w:r>
        <w:rPr>
          <w:rFonts w:hint="eastAsia" w:ascii="宋体" w:hAnsi="宋体" w:eastAsia="宋体" w:cs="宋体"/>
          <w:color w:val="auto"/>
          <w:szCs w:val="21"/>
          <w:highlight w:val="none"/>
          <w:lang w:val="zh-CN"/>
        </w:rPr>
        <w:t>”，并按照谈判文件和电子交易平台的要求编制并加密响应文件。供应商未按规定加密的响应文件，电子交易平台将拒收并提示。</w:t>
      </w:r>
    </w:p>
    <w:p w14:paraId="4817F4E9">
      <w:pPr>
        <w:spacing w:line="360" w:lineRule="auto"/>
        <w:ind w:firstLine="42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19.2使用“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lang w:val="zh-CN"/>
        </w:rPr>
        <w:t>电子交易客户端”需要提前申领CA数字证书。</w:t>
      </w:r>
    </w:p>
    <w:p w14:paraId="7FC00F59">
      <w:pPr>
        <w:spacing w:line="360" w:lineRule="auto"/>
        <w:ind w:firstLine="420"/>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19.3为确保网上操作合法、有效和安全，供应商应当在响应文件提交截止时间前完成在“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lang w:val="zh-CN" w:eastAsia="zh-CN"/>
        </w:rPr>
        <w:t>”的身份认证，确保在电子交易过程中能够对相关数据电文进行加密和使用电子签名。</w:t>
      </w:r>
    </w:p>
    <w:p w14:paraId="6B99CDBB">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20.响应文件的提交</w:t>
      </w:r>
    </w:p>
    <w:p w14:paraId="04AAC67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20.1供应商必须在“供应商须知前附表”规定的时间和地点提交响应文件。</w:t>
      </w:r>
    </w:p>
    <w:p w14:paraId="1358270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 在响应文件提交截止时间以后，不能补充、修改响应文件。</w:t>
      </w:r>
    </w:p>
    <w:p w14:paraId="64C637B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20.3 在提交“最后报价”后，供应商不能退出谈判。</w:t>
      </w:r>
    </w:p>
    <w:p w14:paraId="5413551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3C68F29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20.5 采购机构不可视情况延长提交响应文件的截止时间。</w:t>
      </w:r>
    </w:p>
    <w:p w14:paraId="4DC31620">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Cs w:val="21"/>
          <w:highlight w:val="none"/>
        </w:rPr>
        <w:t>20.6备份响应文件。</w:t>
      </w:r>
      <w:r>
        <w:rPr>
          <w:rFonts w:hint="eastAsia" w:ascii="宋体" w:hAnsi="宋体" w:eastAsia="宋体" w:cs="宋体"/>
          <w:bCs/>
          <w:color w:val="auto"/>
          <w:szCs w:val="21"/>
          <w:highlight w:val="none"/>
        </w:rPr>
        <w:t>详见“供应商须知前附表”。</w:t>
      </w:r>
    </w:p>
    <w:p w14:paraId="2E230C3B">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21.首次响应文件的补充、修改与撤回</w:t>
      </w:r>
    </w:p>
    <w:p w14:paraId="625E2F5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4EA6B5F4">
      <w:pPr>
        <w:spacing w:line="360" w:lineRule="auto"/>
        <w:ind w:firstLine="482"/>
        <w:rPr>
          <w:rFonts w:hint="eastAsia" w:ascii="宋体" w:hAnsi="宋体" w:eastAsia="宋体" w:cs="宋体"/>
          <w:b/>
          <w:bCs/>
          <w:color w:val="auto"/>
          <w:sz w:val="24"/>
          <w:szCs w:val="24"/>
          <w:highlight w:val="none"/>
        </w:rPr>
      </w:pPr>
      <w:bookmarkStart w:id="87" w:name="_Hlk45702405"/>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 截止时间后的撤回</w:t>
      </w:r>
      <w:bookmarkEnd w:id="87"/>
    </w:p>
    <w:p w14:paraId="4F8660B2">
      <w:pPr>
        <w:pStyle w:val="18"/>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供应商在首次响应文件提交截止时间后向采购人、采购代理机构书面申请撤回响应文件的，将根据本须知正文第17.4条的规定不予退还其</w:t>
      </w:r>
      <w:r>
        <w:rPr>
          <w:rFonts w:hint="eastAsia" w:ascii="宋体" w:hAnsi="宋体" w:eastAsia="宋体" w:cs="宋体"/>
          <w:color w:val="auto"/>
          <w:szCs w:val="21"/>
          <w:highlight w:val="none"/>
          <w:lang w:eastAsia="zh-CN"/>
        </w:rPr>
        <w:t>谈判</w:t>
      </w:r>
      <w:r>
        <w:rPr>
          <w:rFonts w:hint="eastAsia" w:ascii="宋体" w:hAnsi="宋体" w:eastAsia="宋体" w:cs="宋体"/>
          <w:color w:val="auto"/>
          <w:szCs w:val="21"/>
          <w:highlight w:val="none"/>
        </w:rPr>
        <w:t>保证金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如有</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p>
    <w:p w14:paraId="721E53D0">
      <w:pPr>
        <w:keepNext/>
        <w:keepLines/>
        <w:spacing w:line="360" w:lineRule="auto"/>
        <w:ind w:firstLine="640" w:firstLineChars="200"/>
        <w:outlineLvl w:val="2"/>
        <w:rPr>
          <w:rFonts w:hint="eastAsia" w:ascii="宋体" w:hAnsi="宋体" w:eastAsia="宋体" w:cs="宋体"/>
          <w:color w:val="auto"/>
          <w:sz w:val="32"/>
          <w:szCs w:val="32"/>
          <w:highlight w:val="none"/>
          <w:lang w:val="zh-CN" w:eastAsia="zh-CN"/>
        </w:rPr>
      </w:pPr>
      <w:bookmarkStart w:id="88" w:name="_Toc29978"/>
      <w:bookmarkStart w:id="89" w:name="_Toc8836"/>
      <w:bookmarkStart w:id="90" w:name="_Toc80205928"/>
      <w:r>
        <w:rPr>
          <w:rFonts w:hint="eastAsia" w:ascii="宋体" w:hAnsi="宋体" w:eastAsia="宋体" w:cs="宋体"/>
          <w:color w:val="auto"/>
          <w:sz w:val="32"/>
          <w:szCs w:val="32"/>
          <w:highlight w:val="none"/>
          <w:lang w:val="zh-CN" w:eastAsia="zh-CN"/>
        </w:rPr>
        <w:t>四、评审及谈判</w:t>
      </w:r>
      <w:bookmarkEnd w:id="88"/>
      <w:bookmarkEnd w:id="89"/>
      <w:bookmarkEnd w:id="90"/>
    </w:p>
    <w:p w14:paraId="218C06E5">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.谈判小组成立</w:t>
      </w:r>
    </w:p>
    <w:p w14:paraId="4DD229F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14:paraId="6F90EC6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.2评审专家应当从政府采购评审专家库内相关专业的专家名单中随机抽取。</w:t>
      </w:r>
    </w:p>
    <w:p w14:paraId="7DBE1562">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.首次响应文件的开启</w:t>
      </w:r>
    </w:p>
    <w:p w14:paraId="394BB53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.1首次响应文件由谈判小组或者采购代理机构在“供应商须知前附表”规定的时间开启。</w:t>
      </w:r>
    </w:p>
    <w:p w14:paraId="6331C32D">
      <w:pPr>
        <w:spacing w:line="360" w:lineRule="auto"/>
        <w:ind w:firstLine="400"/>
        <w:rPr>
          <w:rFonts w:hint="eastAsia" w:ascii="宋体" w:hAnsi="宋体" w:eastAsia="宋体" w:cs="宋体"/>
          <w:bCs/>
          <w:color w:val="auto"/>
          <w:sz w:val="20"/>
          <w:szCs w:val="21"/>
          <w:highlight w:val="none"/>
          <w:lang w:val="zh-CN" w:eastAsia="zh-CN"/>
        </w:rPr>
      </w:pPr>
      <w:r>
        <w:rPr>
          <w:rFonts w:hint="eastAsia" w:ascii="宋体" w:hAnsi="宋体" w:eastAsia="宋体" w:cs="宋体"/>
          <w:color w:val="auto"/>
          <w:sz w:val="20"/>
          <w:szCs w:val="21"/>
          <w:highlight w:val="none"/>
          <w:lang w:val="zh-CN" w:eastAsia="zh-CN"/>
        </w:rPr>
        <w:t>2</w:t>
      </w:r>
      <w:r>
        <w:rPr>
          <w:rFonts w:hint="eastAsia" w:ascii="宋体" w:hAnsi="宋体" w:eastAsia="宋体" w:cs="宋体"/>
          <w:color w:val="auto"/>
          <w:sz w:val="20"/>
          <w:szCs w:val="21"/>
          <w:highlight w:val="none"/>
          <w:lang w:val="en-US" w:eastAsia="zh-CN"/>
        </w:rPr>
        <w:t>4</w:t>
      </w:r>
      <w:r>
        <w:rPr>
          <w:rFonts w:hint="eastAsia" w:ascii="宋体" w:hAnsi="宋体" w:eastAsia="宋体" w:cs="宋体"/>
          <w:color w:val="auto"/>
          <w:sz w:val="20"/>
          <w:szCs w:val="21"/>
          <w:highlight w:val="none"/>
          <w:lang w:val="zh-CN" w:eastAsia="zh-CN"/>
        </w:rPr>
        <w:t xml:space="preserve">.2 </w:t>
      </w:r>
      <w:r>
        <w:rPr>
          <w:rFonts w:hint="eastAsia" w:ascii="宋体" w:hAnsi="宋体" w:eastAsia="宋体" w:cs="宋体"/>
          <w:bCs/>
          <w:color w:val="auto"/>
          <w:sz w:val="20"/>
          <w:szCs w:val="21"/>
          <w:highlight w:val="none"/>
          <w:lang w:val="zh-CN" w:eastAsia="zh-CN"/>
        </w:rPr>
        <w:t>响应文件解密</w:t>
      </w:r>
    </w:p>
    <w:p w14:paraId="741AAB75">
      <w:pPr>
        <w:spacing w:line="360" w:lineRule="auto"/>
        <w:ind w:firstLine="420"/>
        <w:rPr>
          <w:rFonts w:hint="eastAsia" w:ascii="宋体" w:hAnsi="宋体" w:eastAsia="宋体" w:cs="宋体"/>
          <w:color w:val="auto"/>
          <w:szCs w:val="21"/>
          <w:highlight w:val="none"/>
          <w:lang w:val="zh-CN" w:eastAsia="zh-CN"/>
        </w:rPr>
      </w:pPr>
      <w:r>
        <w:rPr>
          <w:rFonts w:hint="eastAsia" w:ascii="宋体" w:hAnsi="宋体" w:eastAsia="宋体" w:cs="宋体"/>
          <w:bCs/>
          <w:color w:val="auto"/>
          <w:szCs w:val="21"/>
          <w:highlight w:val="none"/>
          <w:lang w:val="zh-CN" w:eastAsia="zh-CN"/>
        </w:rPr>
        <w:t>采购代理机构将在“供应商须知前附表”规定的时</w:t>
      </w:r>
      <w:r>
        <w:rPr>
          <w:rFonts w:hint="eastAsia" w:ascii="宋体" w:hAnsi="宋体" w:eastAsia="宋体" w:cs="宋体"/>
          <w:color w:val="auto"/>
          <w:szCs w:val="21"/>
          <w:highlight w:val="none"/>
          <w:lang w:val="zh-CN" w:eastAsia="zh-CN"/>
        </w:rPr>
        <w:t>间通过电子交易平台组织响应文件开启，采购机构依托电子交易平台发起开始解密指令，供应商的法定代表人或其委托代理人</w:t>
      </w:r>
      <w:r>
        <w:rPr>
          <w:rFonts w:hint="eastAsia" w:ascii="宋体" w:hAnsi="宋体" w:eastAsia="宋体" w:cs="宋体"/>
          <w:b/>
          <w:color w:val="auto"/>
          <w:szCs w:val="21"/>
          <w:highlight w:val="none"/>
          <w:lang w:val="zh-CN" w:eastAsia="zh-CN"/>
        </w:rPr>
        <w:t>须携带加密时所用的CA锁按平台提示和采购文件的规定登录到</w:t>
      </w:r>
      <w:r>
        <w:rPr>
          <w:rFonts w:hint="eastAsia" w:ascii="宋体" w:hAnsi="宋体" w:eastAsia="宋体" w:cs="宋体"/>
          <w:b/>
          <w:bCs w:val="0"/>
          <w:color w:val="auto"/>
          <w:sz w:val="21"/>
          <w:szCs w:val="21"/>
          <w:highlight w:val="none"/>
          <w:lang w:val="zh-CN" w:eastAsia="zh-CN"/>
        </w:rPr>
        <w:t>广西政府采购云平台</w:t>
      </w:r>
      <w:r>
        <w:rPr>
          <w:rFonts w:hint="eastAsia" w:ascii="宋体" w:hAnsi="宋体" w:eastAsia="宋体" w:cs="宋体"/>
          <w:b/>
          <w:color w:val="auto"/>
          <w:szCs w:val="21"/>
          <w:highlight w:val="none"/>
          <w:lang w:val="zh-CN" w:eastAsia="zh-CN"/>
        </w:rPr>
        <w:t>电子开标大厅签到并在发起解密指令之时起在</w:t>
      </w:r>
      <w:r>
        <w:rPr>
          <w:rFonts w:hint="eastAsia" w:ascii="宋体" w:hAnsi="宋体" w:eastAsia="宋体" w:cs="宋体"/>
          <w:b/>
          <w:color w:val="auto"/>
          <w:szCs w:val="21"/>
          <w:highlight w:val="none"/>
        </w:rPr>
        <w:t>规定的时间</w:t>
      </w:r>
      <w:r>
        <w:rPr>
          <w:rFonts w:hint="eastAsia" w:ascii="宋体" w:hAnsi="宋体" w:eastAsia="宋体" w:cs="宋体"/>
          <w:b/>
          <w:color w:val="auto"/>
          <w:szCs w:val="21"/>
          <w:highlight w:val="none"/>
          <w:lang w:eastAsia="zh-CN"/>
        </w:rPr>
        <w:t>内</w:t>
      </w:r>
      <w:r>
        <w:rPr>
          <w:rFonts w:hint="eastAsia" w:ascii="宋体" w:hAnsi="宋体" w:eastAsia="宋体" w:cs="宋体"/>
          <w:b/>
          <w:color w:val="auto"/>
          <w:szCs w:val="21"/>
          <w:highlight w:val="none"/>
          <w:lang w:val="zh-CN" w:eastAsia="zh-CN"/>
        </w:rPr>
        <w:t>完成对电子版响应文件在线解密</w:t>
      </w:r>
      <w:r>
        <w:rPr>
          <w:rFonts w:hint="eastAsia" w:ascii="宋体" w:hAnsi="宋体" w:eastAsia="宋体" w:cs="宋体"/>
          <w:color w:val="auto"/>
          <w:szCs w:val="21"/>
          <w:highlight w:val="none"/>
          <w:lang w:val="zh-CN" w:eastAsia="zh-CN"/>
        </w:rPr>
        <w:t>。</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文件未按时</w:t>
      </w:r>
      <w:r>
        <w:rPr>
          <w:rFonts w:hint="eastAsia" w:ascii="宋体" w:hAnsi="宋体" w:eastAsia="宋体" w:cs="宋体"/>
          <w:color w:val="auto"/>
          <w:szCs w:val="21"/>
          <w:highlight w:val="none"/>
          <w:lang w:val="zh-CN" w:eastAsia="zh-CN"/>
        </w:rPr>
        <w:t>解密的，</w:t>
      </w:r>
      <w:r>
        <w:rPr>
          <w:rFonts w:hint="eastAsia" w:ascii="宋体" w:hAnsi="宋体" w:eastAsia="宋体" w:cs="宋体"/>
          <w:b/>
          <w:color w:val="auto"/>
          <w:szCs w:val="21"/>
          <w:highlight w:val="none"/>
          <w:lang w:val="zh-CN" w:eastAsia="zh-CN"/>
        </w:rPr>
        <w:t>视为响应文件无效。</w:t>
      </w:r>
      <w:r>
        <w:rPr>
          <w:rFonts w:hint="eastAsia" w:ascii="宋体" w:hAnsi="宋体" w:eastAsia="宋体" w:cs="宋体"/>
          <w:color w:val="auto"/>
          <w:szCs w:val="21"/>
          <w:highlight w:val="none"/>
          <w:lang w:val="zh-CN" w:eastAsia="zh-CN"/>
        </w:rPr>
        <w:t>（解密</w:t>
      </w:r>
      <w:r>
        <w:rPr>
          <w:rFonts w:hint="eastAsia" w:ascii="宋体" w:hAnsi="宋体" w:eastAsia="宋体" w:cs="宋体"/>
          <w:bCs/>
          <w:color w:val="auto"/>
          <w:szCs w:val="21"/>
          <w:highlight w:val="none"/>
          <w:lang w:val="zh-CN" w:eastAsia="zh-CN"/>
        </w:rPr>
        <w:t>异常情况处理：详见本章</w:t>
      </w:r>
      <w:r>
        <w:rPr>
          <w:rFonts w:hint="eastAsia" w:ascii="宋体" w:hAnsi="宋体" w:eastAsia="宋体" w:cs="宋体"/>
          <w:color w:val="auto"/>
          <w:szCs w:val="21"/>
          <w:highlight w:val="none"/>
          <w:lang w:val="zh-CN" w:eastAsia="zh-CN"/>
        </w:rPr>
        <w:t>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val="zh-CN" w:eastAsia="zh-CN"/>
        </w:rPr>
        <w:t>.3 电子交易活动的中止。）</w:t>
      </w:r>
    </w:p>
    <w:p w14:paraId="71F61A6B">
      <w:pPr>
        <w:spacing w:line="360" w:lineRule="auto"/>
        <w:ind w:firstLine="420"/>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如</w:t>
      </w:r>
      <w:r>
        <w:rPr>
          <w:rFonts w:hint="eastAsia" w:ascii="宋体" w:hAnsi="宋体" w:eastAsia="宋体" w:cs="宋体"/>
          <w:bCs/>
          <w:color w:val="auto"/>
          <w:szCs w:val="21"/>
          <w:highlight w:val="none"/>
          <w:lang w:val="zh-CN" w:eastAsia="zh-CN"/>
        </w:rPr>
        <w:t>供应商成功解密响应文件，但未在“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bCs/>
          <w:color w:val="auto"/>
          <w:szCs w:val="21"/>
          <w:highlight w:val="none"/>
          <w:lang w:val="zh-CN" w:eastAsia="zh-CN"/>
        </w:rPr>
        <w:t>”电子开标大厅参加谈判的，视同认可谈判过程和结果，</w:t>
      </w:r>
      <w:r>
        <w:rPr>
          <w:rFonts w:hint="eastAsia" w:ascii="宋体" w:hAnsi="宋体" w:eastAsia="宋体" w:cs="宋体"/>
          <w:color w:val="auto"/>
          <w:szCs w:val="21"/>
          <w:highlight w:val="none"/>
          <w:lang w:val="zh-CN" w:eastAsia="zh-CN"/>
        </w:rPr>
        <w:t>由此产生的后果由供应商自行负责。 参与谈判的供应商不足3家的，不得谈判。</w:t>
      </w:r>
    </w:p>
    <w:p w14:paraId="4898B1E8">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w:t>
      </w: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.评审程序、评审方法和成交标准</w:t>
      </w:r>
    </w:p>
    <w:p w14:paraId="3FC14E7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.1</w:t>
      </w:r>
      <w:r>
        <w:rPr>
          <w:rFonts w:hint="eastAsia" w:ascii="宋体" w:hAnsi="宋体" w:eastAsia="宋体" w:cs="宋体"/>
          <w:color w:val="auto"/>
          <w:highlight w:val="none"/>
        </w:rPr>
        <w:t>本项目的</w:t>
      </w:r>
      <w:r>
        <w:rPr>
          <w:rFonts w:hint="eastAsia" w:ascii="宋体" w:hAnsi="宋体" w:eastAsia="宋体" w:cs="宋体"/>
          <w:color w:val="auto"/>
          <w:highlight w:val="none"/>
          <w:lang w:eastAsia="zh-CN"/>
        </w:rPr>
        <w:t>评审方法</w:t>
      </w:r>
      <w:r>
        <w:rPr>
          <w:rFonts w:hint="eastAsia" w:ascii="宋体" w:hAnsi="宋体" w:eastAsia="宋体" w:cs="宋体"/>
          <w:color w:val="auto"/>
          <w:highlight w:val="none"/>
        </w:rPr>
        <w:t>详见“</w:t>
      </w:r>
      <w:r>
        <w:rPr>
          <w:rFonts w:hint="eastAsia" w:ascii="宋体" w:hAnsi="宋体" w:eastAsia="宋体" w:cs="宋体"/>
          <w:color w:val="auto"/>
          <w:highlight w:val="none"/>
          <w:lang w:val="en-US" w:eastAsia="zh-CN"/>
        </w:rPr>
        <w:t>供应商</w:t>
      </w:r>
      <w:r>
        <w:rPr>
          <w:rFonts w:hint="eastAsia" w:ascii="宋体" w:hAnsi="宋体" w:eastAsia="宋体" w:cs="宋体"/>
          <w:color w:val="auto"/>
          <w:highlight w:val="none"/>
        </w:rPr>
        <w:t>须知前附表”</w:t>
      </w:r>
      <w:r>
        <w:rPr>
          <w:rFonts w:hint="eastAsia" w:ascii="宋体" w:hAnsi="宋体" w:eastAsia="宋体" w:cs="宋体"/>
          <w:color w:val="auto"/>
          <w:highlight w:val="none"/>
          <w:lang w:eastAsia="zh-CN"/>
        </w:rPr>
        <w:t>。</w:t>
      </w:r>
      <w:r>
        <w:rPr>
          <w:rFonts w:hint="eastAsia" w:ascii="宋体" w:hAnsi="宋体" w:eastAsia="宋体" w:cs="宋体"/>
          <w:color w:val="auto"/>
          <w:szCs w:val="21"/>
          <w:highlight w:val="none"/>
        </w:rPr>
        <w:t>谈判小组按照“第四章 评审程序、评审方法和成交标准”规定的方法、评审因素、标准和程序对响应文件进行评审。</w:t>
      </w:r>
    </w:p>
    <w:p w14:paraId="320CFF7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.2 谈判顺序详见 “供应商须知前附表”。</w:t>
      </w:r>
    </w:p>
    <w:p w14:paraId="579761C3">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2</w:t>
      </w:r>
      <w:r>
        <w:rPr>
          <w:rFonts w:hint="eastAsia" w:ascii="宋体" w:hAnsi="宋体" w:eastAsia="宋体" w:cs="宋体"/>
          <w:color w:val="auto"/>
          <w:szCs w:val="24"/>
          <w:highlight w:val="none"/>
          <w:lang w:val="en-US" w:eastAsia="zh-CN"/>
        </w:rPr>
        <w:t>5</w:t>
      </w:r>
      <w:r>
        <w:rPr>
          <w:rFonts w:hint="eastAsia" w:ascii="宋体" w:hAnsi="宋体" w:eastAsia="宋体" w:cs="宋体"/>
          <w:color w:val="auto"/>
          <w:szCs w:val="24"/>
          <w:highlight w:val="none"/>
        </w:rPr>
        <w:t>.3电子交易活动的中止。采购过程中出现以下情形，导致电子交易平台无法正常运行，或者无法保证电子交易的公平、公正和安全时，采购机构可中止电子交易活动：</w:t>
      </w:r>
    </w:p>
    <w:p w14:paraId="368DF9F7">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（1）电子交易平台发生故障而无法登录访问的； </w:t>
      </w:r>
    </w:p>
    <w:p w14:paraId="03FF19EC">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（2）电子交易平台应用或数据库出现错误，不能进行正常操作的；</w:t>
      </w:r>
    </w:p>
    <w:p w14:paraId="1759C885">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（3）电子交易平台发现严重安全漏洞，有潜在泄密危险的；</w:t>
      </w:r>
    </w:p>
    <w:p w14:paraId="0F2F9C64">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（4）病毒发作导致不能进行正常操作的； </w:t>
      </w:r>
    </w:p>
    <w:p w14:paraId="325A6C03">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w:t>
      </w:r>
      <w:r>
        <w:rPr>
          <w:rFonts w:hint="eastAsia" w:ascii="宋体" w:hAnsi="宋体" w:eastAsia="宋体" w:cs="宋体"/>
          <w:color w:val="auto"/>
          <w:szCs w:val="24"/>
          <w:highlight w:val="none"/>
          <w:lang w:val="en-US" w:eastAsia="zh-CN"/>
        </w:rPr>
        <w:t>5</w:t>
      </w:r>
      <w:r>
        <w:rPr>
          <w:rFonts w:hint="eastAsia" w:ascii="宋体" w:hAnsi="宋体" w:eastAsia="宋体" w:cs="宋体"/>
          <w:color w:val="auto"/>
          <w:szCs w:val="24"/>
          <w:highlight w:val="none"/>
        </w:rPr>
        <w:t>）其他无法保证电子交易的公平、公正和安全的情况。</w:t>
      </w:r>
    </w:p>
    <w:p w14:paraId="38C29C66">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2</w:t>
      </w:r>
      <w:r>
        <w:rPr>
          <w:rFonts w:hint="eastAsia" w:ascii="宋体" w:hAnsi="宋体" w:eastAsia="宋体" w:cs="宋体"/>
          <w:color w:val="auto"/>
          <w:szCs w:val="24"/>
          <w:highlight w:val="none"/>
          <w:lang w:val="en-US" w:eastAsia="zh-CN"/>
        </w:rPr>
        <w:t>5</w:t>
      </w:r>
      <w:r>
        <w:rPr>
          <w:rFonts w:hint="eastAsia" w:ascii="宋体" w:hAnsi="宋体" w:eastAsia="宋体" w:cs="宋体"/>
          <w:color w:val="auto"/>
          <w:szCs w:val="24"/>
          <w:highlight w:val="none"/>
        </w:rPr>
        <w:t>.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51C1C7C5">
      <w:pPr>
        <w:keepNext/>
        <w:keepLines/>
        <w:spacing w:line="360" w:lineRule="auto"/>
        <w:ind w:firstLine="640"/>
        <w:outlineLvl w:val="2"/>
        <w:rPr>
          <w:rFonts w:hint="eastAsia" w:ascii="宋体" w:hAnsi="宋体" w:eastAsia="宋体" w:cs="宋体"/>
          <w:color w:val="auto"/>
          <w:sz w:val="32"/>
          <w:szCs w:val="32"/>
          <w:highlight w:val="none"/>
          <w:lang w:val="zh-CN" w:eastAsia="zh-CN"/>
        </w:rPr>
      </w:pPr>
      <w:bookmarkStart w:id="91" w:name="_Toc27003"/>
      <w:bookmarkStart w:id="92" w:name="_Toc80205929"/>
      <w:bookmarkStart w:id="93" w:name="_Toc29707"/>
      <w:r>
        <w:rPr>
          <w:rFonts w:hint="eastAsia" w:ascii="宋体" w:hAnsi="宋体" w:eastAsia="宋体" w:cs="宋体"/>
          <w:color w:val="auto"/>
          <w:sz w:val="32"/>
          <w:szCs w:val="32"/>
          <w:highlight w:val="none"/>
          <w:lang w:val="zh-CN" w:eastAsia="zh-CN"/>
        </w:rPr>
        <w:t>五、成交及合同</w:t>
      </w:r>
      <w:bookmarkEnd w:id="91"/>
      <w:bookmarkEnd w:id="92"/>
      <w:bookmarkEnd w:id="93"/>
    </w:p>
    <w:p w14:paraId="7E48F1DD">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.确定成交供应商及结果公告</w:t>
      </w:r>
    </w:p>
    <w:p w14:paraId="2BDC566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u w:val="none"/>
          <w:lang w:val="en-US" w:eastAsia="zh-CN"/>
        </w:rPr>
        <w:t>26.1确定成交供应商。</w:t>
      </w:r>
      <w:r>
        <w:rPr>
          <w:rFonts w:hint="eastAsia" w:ascii="宋体" w:hAnsi="宋体" w:eastAsia="宋体" w:cs="宋体"/>
          <w:color w:val="auto"/>
          <w:szCs w:val="21"/>
          <w:highlight w:val="none"/>
        </w:rPr>
        <w:t>采购代理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6BE72B7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.2成交通知及成交结果公告。采购代理机构应当在成交供应商确定后2个工作日内，在省级以上财政部门指定的媒体上公告成交结果，同时向成交供应商发出成交通知书。</w:t>
      </w:r>
    </w:p>
    <w:p w14:paraId="48F0ADC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.3采购人或者采购代理机构发出成交通知书前，应当对成交供应商信用进行查询核实，对列入失信被执行人、</w:t>
      </w:r>
      <w:r>
        <w:rPr>
          <w:rFonts w:hint="eastAsia" w:ascii="宋体" w:hAnsi="宋体" w:eastAsia="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、政府采购严重违法失信行为记录名单及其他不符合《中华人民共和国政府采购法》第二十二条规定条件的供应商，取消其成交资格，并</w:t>
      </w:r>
      <w:r>
        <w:rPr>
          <w:rFonts w:hint="eastAsia" w:ascii="宋体" w:hAnsi="宋体" w:eastAsia="宋体" w:cs="宋体"/>
          <w:color w:val="auto"/>
          <w:szCs w:val="21"/>
          <w:highlight w:val="none"/>
          <w:lang w:eastAsia="zh-CN"/>
        </w:rPr>
        <w:t>依法</w:t>
      </w:r>
      <w:r>
        <w:rPr>
          <w:rFonts w:hint="eastAsia" w:ascii="宋体" w:hAnsi="宋体" w:eastAsia="宋体" w:cs="宋体"/>
          <w:color w:val="auto"/>
          <w:szCs w:val="21"/>
          <w:highlight w:val="none"/>
        </w:rPr>
        <w:t>确定排名第二的成交候选人为成交供应商。排名第二的成交候选人因上述规定的同样原因被取消成交资格的，采购人可以</w:t>
      </w:r>
      <w:r>
        <w:rPr>
          <w:rFonts w:hint="eastAsia" w:ascii="宋体" w:hAnsi="宋体" w:eastAsia="宋体" w:cs="宋体"/>
          <w:color w:val="auto"/>
          <w:szCs w:val="21"/>
          <w:highlight w:val="none"/>
          <w:lang w:eastAsia="zh-CN"/>
        </w:rPr>
        <w:t>依法</w:t>
      </w:r>
      <w:r>
        <w:rPr>
          <w:rFonts w:hint="eastAsia" w:ascii="宋体" w:hAnsi="宋体" w:eastAsia="宋体" w:cs="宋体"/>
          <w:color w:val="auto"/>
          <w:szCs w:val="21"/>
          <w:highlight w:val="none"/>
        </w:rPr>
        <w:t>确定排名第三的成交候选人为成交供应商，以此类推。以上信息查询记录及相关证据与谈判文件一并保存。</w:t>
      </w:r>
      <w:bookmarkStart w:id="94" w:name="_Hlk66782294"/>
      <w:r>
        <w:rPr>
          <w:rFonts w:hint="eastAsia" w:ascii="宋体" w:hAnsi="宋体" w:eastAsia="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94"/>
    </w:p>
    <w:p w14:paraId="1AD827D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3E98C8B8">
      <w:pPr>
        <w:spacing w:line="360" w:lineRule="auto"/>
        <w:ind w:firstLine="42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bCs/>
          <w:color w:val="auto"/>
          <w:szCs w:val="21"/>
          <w:highlight w:val="none"/>
          <w:lang w:val="en-US" w:eastAsia="zh-CN"/>
        </w:rPr>
        <w:t>6</w:t>
      </w:r>
      <w:r>
        <w:rPr>
          <w:rFonts w:hint="eastAsia" w:ascii="宋体" w:hAnsi="宋体" w:eastAsia="宋体" w:cs="宋体"/>
          <w:bCs/>
          <w:color w:val="auto"/>
          <w:szCs w:val="21"/>
          <w:highlight w:val="none"/>
        </w:rPr>
        <w:t>.5排名第一的成交候选人放弃成交，</w:t>
      </w:r>
      <w:r>
        <w:rPr>
          <w:rFonts w:hint="eastAsia" w:ascii="宋体" w:hAnsi="宋体" w:eastAsia="宋体" w:cs="宋体"/>
          <w:b w:val="0"/>
          <w:bCs/>
          <w:color w:val="auto"/>
          <w:sz w:val="21"/>
          <w:szCs w:val="21"/>
          <w:highlight w:val="none"/>
        </w:rPr>
        <w:t>采购人可以按照评审报告推荐的</w:t>
      </w:r>
      <w:r>
        <w:rPr>
          <w:rFonts w:hint="eastAsia" w:ascii="宋体" w:hAnsi="宋体" w:eastAsia="宋体" w:cs="宋体"/>
          <w:b w:val="0"/>
          <w:bCs/>
          <w:color w:val="auto"/>
          <w:sz w:val="21"/>
          <w:szCs w:val="21"/>
          <w:highlight w:val="none"/>
          <w:lang w:eastAsia="zh-CN"/>
        </w:rPr>
        <w:t>成交</w:t>
      </w:r>
      <w:r>
        <w:rPr>
          <w:rFonts w:hint="eastAsia" w:ascii="宋体" w:hAnsi="宋体" w:eastAsia="宋体" w:cs="宋体"/>
          <w:b w:val="0"/>
          <w:bCs/>
          <w:color w:val="auto"/>
          <w:sz w:val="21"/>
          <w:szCs w:val="21"/>
          <w:highlight w:val="none"/>
        </w:rPr>
        <w:t>候选人名单排序，</w:t>
      </w:r>
      <w:r>
        <w:rPr>
          <w:rFonts w:hint="eastAsia" w:ascii="宋体" w:hAnsi="宋体" w:eastAsia="宋体" w:cs="宋体"/>
          <w:b w:val="0"/>
          <w:bCs/>
          <w:color w:val="auto"/>
          <w:sz w:val="21"/>
          <w:szCs w:val="21"/>
          <w:highlight w:val="none"/>
          <w:lang w:eastAsia="zh-CN"/>
        </w:rPr>
        <w:t>依法</w:t>
      </w:r>
      <w:r>
        <w:rPr>
          <w:rFonts w:hint="eastAsia" w:ascii="宋体" w:hAnsi="宋体" w:eastAsia="宋体" w:cs="宋体"/>
          <w:b w:val="0"/>
          <w:bCs/>
          <w:color w:val="auto"/>
          <w:sz w:val="21"/>
          <w:szCs w:val="21"/>
          <w:highlight w:val="none"/>
        </w:rPr>
        <w:t>确定下一候选人为</w:t>
      </w:r>
      <w:r>
        <w:rPr>
          <w:rFonts w:hint="eastAsia" w:ascii="宋体" w:hAnsi="宋体" w:eastAsia="宋体" w:cs="宋体"/>
          <w:b w:val="0"/>
          <w:bCs/>
          <w:color w:val="auto"/>
          <w:sz w:val="21"/>
          <w:szCs w:val="21"/>
          <w:highlight w:val="none"/>
          <w:lang w:eastAsia="zh-CN"/>
        </w:rPr>
        <w:t>成交</w:t>
      </w:r>
      <w:r>
        <w:rPr>
          <w:rFonts w:hint="eastAsia" w:ascii="宋体" w:hAnsi="宋体" w:eastAsia="宋体" w:cs="宋体"/>
          <w:color w:val="auto"/>
          <w:szCs w:val="21"/>
          <w:highlight w:val="none"/>
        </w:rPr>
        <w:t>供应商</w:t>
      </w:r>
      <w:r>
        <w:rPr>
          <w:rFonts w:hint="eastAsia" w:ascii="宋体" w:hAnsi="宋体" w:eastAsia="宋体" w:cs="宋体"/>
          <w:b w:val="0"/>
          <w:bCs/>
          <w:color w:val="auto"/>
          <w:sz w:val="21"/>
          <w:szCs w:val="21"/>
          <w:highlight w:val="none"/>
        </w:rPr>
        <w:t>，也可以重新开展政府采购活动</w:t>
      </w:r>
      <w:r>
        <w:rPr>
          <w:rFonts w:hint="eastAsia" w:ascii="宋体" w:hAnsi="宋体" w:eastAsia="宋体" w:cs="宋体"/>
          <w:bCs/>
          <w:color w:val="auto"/>
          <w:szCs w:val="21"/>
          <w:highlight w:val="none"/>
        </w:rPr>
        <w:t>。</w:t>
      </w:r>
    </w:p>
    <w:p w14:paraId="26EC1AA9">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.履约保证金</w:t>
      </w:r>
    </w:p>
    <w:p w14:paraId="540CA7E0">
      <w:pPr>
        <w:pStyle w:val="16"/>
        <w:spacing w:line="360" w:lineRule="auto"/>
        <w:ind w:firstLine="420"/>
        <w:rPr>
          <w:rFonts w:hint="eastAsia" w:ascii="宋体" w:hAnsi="宋体" w:eastAsia="宋体" w:cs="宋体"/>
          <w:color w:val="auto"/>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.1履约保证金的金额、提交方式、退付的时间和条件详见 “供应商须知前附表”。成交供应商未按规定提交履约保证金的，视为拒绝</w:t>
      </w:r>
      <w:r>
        <w:rPr>
          <w:rFonts w:hint="eastAsia" w:ascii="宋体" w:hAnsi="宋体" w:eastAsia="宋体" w:cs="宋体"/>
          <w:color w:val="auto"/>
          <w:highlight w:val="none"/>
        </w:rPr>
        <w:t>与采购人</w:t>
      </w:r>
      <w:r>
        <w:rPr>
          <w:rFonts w:hint="eastAsia" w:ascii="宋体" w:hAnsi="宋体" w:eastAsia="宋体" w:cs="宋体"/>
          <w:color w:val="auto"/>
          <w:szCs w:val="21"/>
          <w:highlight w:val="none"/>
        </w:rPr>
        <w:t>签订合同，采购人可以按照评审报告推荐的成交候选人名单排序，</w:t>
      </w:r>
      <w:r>
        <w:rPr>
          <w:rFonts w:hint="eastAsia" w:ascii="宋体" w:hAnsi="宋体" w:eastAsia="宋体" w:cs="宋体"/>
          <w:color w:val="auto"/>
          <w:szCs w:val="21"/>
          <w:highlight w:val="none"/>
          <w:lang w:val="en-US" w:eastAsia="zh-CN"/>
        </w:rPr>
        <w:t>依法</w:t>
      </w:r>
      <w:r>
        <w:rPr>
          <w:rFonts w:hint="eastAsia" w:ascii="宋体" w:hAnsi="宋体" w:eastAsia="宋体" w:cs="宋体"/>
          <w:color w:val="auto"/>
          <w:szCs w:val="21"/>
          <w:highlight w:val="none"/>
        </w:rPr>
        <w:t>确定下一候选人为成交供应商，也可以重新开展政府采购活动。</w:t>
      </w:r>
    </w:p>
    <w:p w14:paraId="115239A7">
      <w:pPr>
        <w:spacing w:line="360" w:lineRule="auto"/>
        <w:ind w:firstLine="424"/>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.2签订合同后，如成交供应商不按双方签订的合同规定履约，则没收其全部履约保证金，履约保证金不足以赔偿损失的，按实际损失赔偿。</w:t>
      </w:r>
    </w:p>
    <w:p w14:paraId="044EE963">
      <w:pPr>
        <w:spacing w:line="360" w:lineRule="auto"/>
        <w:ind w:firstLine="424"/>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.3在履约保证金退还日期前，若成交供应商的开户名称、开户银行、</w:t>
      </w:r>
      <w:r>
        <w:rPr>
          <w:rFonts w:hint="eastAsia" w:ascii="宋体" w:hAnsi="宋体" w:eastAsia="宋体" w:cs="宋体"/>
          <w:color w:val="auto"/>
          <w:szCs w:val="21"/>
          <w:highlight w:val="none"/>
          <w:lang w:eastAsia="zh-CN"/>
        </w:rPr>
        <w:t>账</w:t>
      </w:r>
      <w:r>
        <w:rPr>
          <w:rFonts w:hint="eastAsia" w:ascii="宋体" w:hAnsi="宋体" w:eastAsia="宋体" w:cs="宋体"/>
          <w:color w:val="auto"/>
          <w:szCs w:val="21"/>
          <w:highlight w:val="none"/>
        </w:rPr>
        <w:t>号有变动的，请以书面形式通知履约保证金收取单位，否则由此产生的后果由成交供应商自负。</w:t>
      </w:r>
    </w:p>
    <w:p w14:paraId="2C3FBF5F">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.签订合同</w:t>
      </w:r>
    </w:p>
    <w:p w14:paraId="08071CDF">
      <w:pPr>
        <w:spacing w:line="360" w:lineRule="auto"/>
        <w:ind w:firstLine="42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.1采购人与成交供应商应当在成交通知书规定的时间内，按照谈判文件确定的合同文本以及采购标的、货物技术、采购金额、采购数量、技术和货物要求等事项签订政府采购合同。</w:t>
      </w:r>
      <w:r>
        <w:rPr>
          <w:rFonts w:hint="eastAsia" w:ascii="宋体" w:hAnsi="宋体" w:eastAsia="宋体" w:cs="宋体"/>
          <w:color w:val="auto"/>
          <w:szCs w:val="21"/>
          <w:highlight w:val="none"/>
          <w:lang w:val="zh-CN"/>
        </w:rPr>
        <w:t>如成交供应商为联合体的，由联合体成员各方法定代表人或其授权代表与采购人代表签订合同。</w:t>
      </w:r>
    </w:p>
    <w:p w14:paraId="6A83B30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6093185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.3成交供应商拒绝签订政府采购合同的，采购人可以按照评审报告推荐的成交候选人名单排序，</w:t>
      </w:r>
      <w:r>
        <w:rPr>
          <w:rFonts w:hint="eastAsia" w:ascii="宋体" w:hAnsi="宋体" w:eastAsia="宋体" w:cs="宋体"/>
          <w:color w:val="auto"/>
          <w:szCs w:val="21"/>
          <w:highlight w:val="none"/>
          <w:lang w:eastAsia="zh-CN"/>
        </w:rPr>
        <w:t>依法</w:t>
      </w:r>
      <w:r>
        <w:rPr>
          <w:rFonts w:hint="eastAsia" w:ascii="宋体" w:hAnsi="宋体" w:eastAsia="宋体" w:cs="宋体"/>
          <w:color w:val="auto"/>
          <w:szCs w:val="21"/>
          <w:highlight w:val="none"/>
        </w:rPr>
        <w:t>确定下一候选人为成交供应商，也可以重新开展采购活动。拒绝签订政府采购合同的成交供应商不得参加对该项目重新开展的采购活动。</w:t>
      </w:r>
    </w:p>
    <w:p w14:paraId="11A525E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.4如签订合同并生效后，供应商无故拒绝或延期，除按照合同条款处理外，列入不良行为记录，并给予通报。</w:t>
      </w:r>
    </w:p>
    <w:p w14:paraId="1E716958">
      <w:pPr>
        <w:spacing w:line="360" w:lineRule="auto"/>
        <w:ind w:firstLine="420"/>
        <w:rPr>
          <w:rFonts w:hint="eastAsia" w:ascii="宋体" w:hAnsi="宋体" w:eastAsia="宋体" w:cs="宋体"/>
          <w:b/>
          <w:bCs/>
          <w:i/>
          <w:iCs/>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.5采购合同由采购人与成交供应商根据谈判文件、响应文件等内容签订</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成交供应商</w:t>
      </w:r>
      <w:r>
        <w:rPr>
          <w:rFonts w:hint="eastAsia" w:ascii="宋体" w:hAnsi="宋体" w:eastAsia="宋体" w:cs="宋体"/>
          <w:color w:val="auto"/>
          <w:sz w:val="21"/>
          <w:szCs w:val="21"/>
          <w:highlight w:val="none"/>
        </w:rPr>
        <w:t>应当在签订合同时</w:t>
      </w:r>
      <w:r>
        <w:rPr>
          <w:rFonts w:hint="eastAsia" w:ascii="宋体" w:hAnsi="宋体" w:eastAsia="宋体" w:cs="宋体"/>
          <w:color w:val="auto"/>
          <w:szCs w:val="21"/>
          <w:highlight w:val="none"/>
        </w:rPr>
        <w:t>按</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须知前附表规定向采购人出示相关证明材料，经采购人核验合格后方可签订合同</w:t>
      </w:r>
      <w:r>
        <w:rPr>
          <w:rFonts w:hint="eastAsia" w:ascii="宋体" w:hAnsi="宋体" w:eastAsia="宋体" w:cs="宋体"/>
          <w:color w:val="auto"/>
          <w:szCs w:val="21"/>
          <w:highlight w:val="none"/>
          <w:lang w:eastAsia="zh-CN"/>
        </w:rPr>
        <w:t>。</w:t>
      </w:r>
      <w:r>
        <w:rPr>
          <w:rFonts w:hint="eastAsia" w:ascii="宋体" w:hAnsi="宋体" w:eastAsia="宋体" w:cs="宋体"/>
          <w:b/>
          <w:bCs/>
          <w:i/>
          <w:iCs/>
          <w:color w:val="auto"/>
          <w:szCs w:val="21"/>
          <w:highlight w:val="none"/>
          <w:lang w:eastAsia="zh-CN"/>
        </w:rPr>
        <w:t>（适用于</w:t>
      </w:r>
      <w:r>
        <w:rPr>
          <w:rFonts w:hint="eastAsia" w:ascii="宋体" w:hAnsi="宋体" w:eastAsia="宋体" w:cs="宋体"/>
          <w:b/>
          <w:bCs/>
          <w:i/>
          <w:iCs/>
          <w:color w:val="auto"/>
          <w:szCs w:val="21"/>
          <w:highlight w:val="none"/>
        </w:rPr>
        <w:t>签订</w:t>
      </w:r>
      <w:r>
        <w:rPr>
          <w:rFonts w:hint="eastAsia" w:ascii="宋体" w:hAnsi="宋体" w:eastAsia="宋体" w:cs="宋体"/>
          <w:b/>
          <w:bCs/>
          <w:i/>
          <w:iCs/>
          <w:color w:val="auto"/>
          <w:szCs w:val="21"/>
          <w:highlight w:val="none"/>
          <w:lang w:eastAsia="zh-CN"/>
        </w:rPr>
        <w:t>纸质</w:t>
      </w:r>
      <w:r>
        <w:rPr>
          <w:rFonts w:hint="eastAsia" w:ascii="宋体" w:hAnsi="宋体" w:eastAsia="宋体" w:cs="宋体"/>
          <w:b/>
          <w:bCs/>
          <w:i/>
          <w:iCs/>
          <w:color w:val="auto"/>
          <w:szCs w:val="21"/>
          <w:highlight w:val="none"/>
        </w:rPr>
        <w:t>合同</w:t>
      </w:r>
      <w:r>
        <w:rPr>
          <w:rFonts w:hint="eastAsia" w:ascii="宋体" w:hAnsi="宋体" w:eastAsia="宋体" w:cs="宋体"/>
          <w:b/>
          <w:bCs/>
          <w:i/>
          <w:iCs/>
          <w:color w:val="auto"/>
          <w:szCs w:val="21"/>
          <w:highlight w:val="none"/>
          <w:lang w:eastAsia="zh-CN"/>
        </w:rPr>
        <w:t>的情形）</w:t>
      </w:r>
    </w:p>
    <w:p w14:paraId="054504DF">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29</w:t>
      </w:r>
      <w:r>
        <w:rPr>
          <w:rFonts w:hint="eastAsia" w:ascii="宋体" w:hAnsi="宋体" w:eastAsia="宋体" w:cs="宋体"/>
          <w:b/>
          <w:bCs/>
          <w:color w:val="auto"/>
          <w:sz w:val="24"/>
          <w:szCs w:val="24"/>
          <w:highlight w:val="none"/>
        </w:rPr>
        <w:t>.政府采购合同公告</w:t>
      </w:r>
    </w:p>
    <w:p w14:paraId="1B2FB3B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686D4268">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0</w:t>
      </w:r>
      <w:r>
        <w:rPr>
          <w:rFonts w:hint="eastAsia" w:ascii="宋体" w:hAnsi="宋体" w:eastAsia="宋体" w:cs="宋体"/>
          <w:b/>
          <w:bCs/>
          <w:color w:val="auto"/>
          <w:sz w:val="24"/>
          <w:szCs w:val="24"/>
          <w:highlight w:val="none"/>
        </w:rPr>
        <w:t>. 询问、质疑和投诉</w:t>
      </w:r>
    </w:p>
    <w:p w14:paraId="6939CF38">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3</w:t>
      </w:r>
      <w:r>
        <w:rPr>
          <w:rFonts w:hint="eastAsia" w:ascii="宋体" w:hAnsi="宋体" w:eastAsia="宋体" w:cs="宋体"/>
          <w:color w:val="auto"/>
          <w:szCs w:val="24"/>
          <w:highlight w:val="none"/>
          <w:lang w:val="en-US" w:eastAsia="zh-CN"/>
        </w:rPr>
        <w:t>0</w:t>
      </w:r>
      <w:r>
        <w:rPr>
          <w:rFonts w:hint="eastAsia" w:ascii="宋体" w:hAnsi="宋体" w:eastAsia="宋体" w:cs="宋体"/>
          <w:color w:val="auto"/>
          <w:szCs w:val="24"/>
          <w:highlight w:val="none"/>
        </w:rPr>
        <w:t>.1供应商对政府采购活动事项有疑问的，可以向采购人</w:t>
      </w:r>
      <w:r>
        <w:rPr>
          <w:rFonts w:hint="eastAsia" w:ascii="宋体" w:hAnsi="宋体" w:eastAsia="宋体" w:cs="宋体"/>
          <w:color w:val="auto"/>
          <w:szCs w:val="24"/>
          <w:highlight w:val="none"/>
          <w:lang w:eastAsia="zh-CN"/>
        </w:rPr>
        <w:t>或者</w:t>
      </w:r>
      <w:r>
        <w:rPr>
          <w:rFonts w:hint="eastAsia" w:ascii="宋体" w:hAnsi="宋体" w:eastAsia="宋体" w:cs="宋体"/>
          <w:color w:val="auto"/>
          <w:szCs w:val="24"/>
          <w:highlight w:val="none"/>
        </w:rPr>
        <w:t>采购代理机构提出询问，采购人或者采购代理机构应当在3个工作日内对供应商依法提出的询问作出答复。</w:t>
      </w:r>
    </w:p>
    <w:p w14:paraId="5B7E0BAB">
      <w:pPr>
        <w:spacing w:line="360" w:lineRule="auto"/>
        <w:ind w:firstLine="420"/>
        <w:rPr>
          <w:rFonts w:hint="eastAsia" w:ascii="宋体" w:hAnsi="宋体" w:eastAsia="宋体" w:cs="宋体"/>
          <w:b/>
          <w:color w:val="auto"/>
          <w:szCs w:val="21"/>
          <w:highlight w:val="none"/>
        </w:rPr>
      </w:pPr>
      <w:r>
        <w:rPr>
          <w:rFonts w:hint="eastAsia" w:ascii="宋体" w:hAnsi="宋体" w:eastAsia="宋体" w:cs="宋体"/>
          <w:color w:val="auto"/>
          <w:szCs w:val="24"/>
          <w:highlight w:val="none"/>
        </w:rPr>
        <w:t>3</w:t>
      </w:r>
      <w:r>
        <w:rPr>
          <w:rFonts w:hint="eastAsia" w:ascii="宋体" w:hAnsi="宋体" w:eastAsia="宋体" w:cs="宋体"/>
          <w:color w:val="auto"/>
          <w:szCs w:val="24"/>
          <w:highlight w:val="none"/>
          <w:lang w:val="en-US" w:eastAsia="zh-CN"/>
        </w:rPr>
        <w:t>0</w:t>
      </w:r>
      <w:r>
        <w:rPr>
          <w:rFonts w:hint="eastAsia" w:ascii="宋体" w:hAnsi="宋体" w:eastAsia="宋体" w:cs="宋体"/>
          <w:color w:val="auto"/>
          <w:szCs w:val="24"/>
          <w:highlight w:val="none"/>
        </w:rPr>
        <w:t>.2供应商认为谈判文件、采购过程或者成交结果使自己的合法权益受到损害的，应当在知道或者应知其权益受到损害之日起7个工作日内，以书面形式向采购人</w:t>
      </w:r>
      <w:r>
        <w:rPr>
          <w:rFonts w:hint="eastAsia" w:ascii="宋体" w:hAnsi="宋体" w:eastAsia="宋体" w:cs="宋体"/>
          <w:color w:val="auto"/>
          <w:szCs w:val="24"/>
          <w:highlight w:val="none"/>
          <w:lang w:eastAsia="zh-CN"/>
        </w:rPr>
        <w:t>或者</w:t>
      </w:r>
      <w:r>
        <w:rPr>
          <w:rFonts w:hint="eastAsia" w:ascii="宋体" w:hAnsi="宋体" w:eastAsia="宋体" w:cs="宋体"/>
          <w:color w:val="auto"/>
          <w:szCs w:val="24"/>
          <w:highlight w:val="none"/>
        </w:rPr>
        <w:t>采购代理机构提出质疑，采购人或者采购代理机构应当在</w:t>
      </w:r>
      <w:r>
        <w:rPr>
          <w:rFonts w:hint="eastAsia" w:ascii="宋体" w:hAnsi="宋体" w:eastAsia="宋体" w:cs="宋体"/>
          <w:color w:val="auto"/>
          <w:szCs w:val="24"/>
          <w:highlight w:val="none"/>
          <w:lang w:val="en-US" w:eastAsia="zh-CN"/>
        </w:rPr>
        <w:t>7</w:t>
      </w:r>
      <w:r>
        <w:rPr>
          <w:rFonts w:hint="eastAsia" w:ascii="宋体" w:hAnsi="宋体" w:eastAsia="宋体" w:cs="宋体"/>
          <w:color w:val="auto"/>
          <w:szCs w:val="24"/>
          <w:highlight w:val="none"/>
        </w:rPr>
        <w:t>个工作日内对供应商依法提出的</w:t>
      </w:r>
      <w:r>
        <w:rPr>
          <w:rFonts w:hint="eastAsia" w:ascii="宋体" w:hAnsi="宋体" w:eastAsia="宋体" w:cs="宋体"/>
          <w:color w:val="auto"/>
          <w:szCs w:val="24"/>
          <w:highlight w:val="none"/>
          <w:lang w:eastAsia="zh-CN"/>
        </w:rPr>
        <w:t>质疑</w:t>
      </w:r>
      <w:r>
        <w:rPr>
          <w:rFonts w:hint="eastAsia" w:ascii="宋体" w:hAnsi="宋体" w:eastAsia="宋体" w:cs="宋体"/>
          <w:color w:val="auto"/>
          <w:szCs w:val="24"/>
          <w:highlight w:val="none"/>
        </w:rPr>
        <w:t>作出答复。</w:t>
      </w:r>
      <w:r>
        <w:rPr>
          <w:rFonts w:hint="eastAsia" w:ascii="宋体" w:hAnsi="宋体" w:eastAsia="宋体" w:cs="宋体"/>
          <w:color w:val="auto"/>
          <w:szCs w:val="24"/>
          <w:highlight w:val="none"/>
          <w:shd w:val="clear" w:color="auto" w:fill="FFFFFF"/>
        </w:rPr>
        <w:t>接收质疑函的方式、联系部门、联系电话和通讯地址等信息详见</w:t>
      </w:r>
      <w:r>
        <w:rPr>
          <w:rFonts w:hint="eastAsia" w:ascii="宋体" w:hAnsi="宋体" w:eastAsia="宋体" w:cs="宋体"/>
          <w:color w:val="auto"/>
          <w:szCs w:val="21"/>
          <w:highlight w:val="none"/>
        </w:rPr>
        <w:t>“供应商须知前附表”</w:t>
      </w:r>
      <w:r>
        <w:rPr>
          <w:rFonts w:hint="eastAsia" w:ascii="宋体" w:hAnsi="宋体" w:eastAsia="宋体" w:cs="宋体"/>
          <w:color w:val="auto"/>
          <w:szCs w:val="24"/>
          <w:highlight w:val="none"/>
        </w:rPr>
        <w:t>。</w:t>
      </w:r>
      <w:r>
        <w:rPr>
          <w:rFonts w:hint="eastAsia" w:ascii="宋体" w:hAnsi="宋体" w:eastAsia="宋体" w:cs="宋体"/>
          <w:b/>
          <w:color w:val="auto"/>
          <w:szCs w:val="21"/>
          <w:highlight w:val="none"/>
        </w:rPr>
        <w:t xml:space="preserve">具体质疑起算时间及处理方式如下： </w:t>
      </w:r>
    </w:p>
    <w:p w14:paraId="52AB8EF7">
      <w:pPr>
        <w:spacing w:line="360" w:lineRule="auto"/>
        <w:ind w:firstLine="420"/>
        <w:rPr>
          <w:rFonts w:hint="eastAsia" w:ascii="宋体" w:hAnsi="宋体" w:eastAsia="宋体" w:cs="宋体"/>
          <w:bCs/>
          <w:color w:val="auto"/>
          <w:szCs w:val="24"/>
          <w:highlight w:val="none"/>
        </w:rPr>
      </w:pPr>
      <w:r>
        <w:rPr>
          <w:rFonts w:hint="eastAsia" w:ascii="宋体" w:hAnsi="宋体" w:eastAsia="宋体" w:cs="宋体"/>
          <w:bCs/>
          <w:color w:val="auto"/>
          <w:szCs w:val="24"/>
          <w:highlight w:val="none"/>
        </w:rPr>
        <w:t>（1）潜在供应商依法获取采购文件后，认为采购文件使自己的权益受到损害的，应当在竞争性谈判文件公告期限届满之日起7个工作日内提出质疑。</w:t>
      </w:r>
    </w:p>
    <w:p w14:paraId="06ACDBCF">
      <w:pPr>
        <w:spacing w:line="360" w:lineRule="auto"/>
        <w:ind w:firstLine="420"/>
        <w:rPr>
          <w:rFonts w:hint="eastAsia" w:ascii="宋体" w:hAnsi="宋体" w:eastAsia="宋体" w:cs="宋体"/>
          <w:bCs/>
          <w:color w:val="auto"/>
          <w:szCs w:val="24"/>
          <w:highlight w:val="none"/>
        </w:rPr>
      </w:pPr>
      <w:r>
        <w:rPr>
          <w:rFonts w:hint="eastAsia" w:ascii="宋体" w:hAnsi="宋体" w:eastAsia="宋体" w:cs="宋体"/>
          <w:bCs/>
          <w:color w:val="auto"/>
          <w:szCs w:val="24"/>
          <w:highlight w:val="none"/>
        </w:rPr>
        <w:t>（2）供应商认为采购过程使自己的权益受到损害的，应当在各采购程序环节结束之日起7个工作日内提出质疑。对采购过程中资格审查、符合性审查等具体评审情况的质疑应向采购人或</w:t>
      </w:r>
      <w:r>
        <w:rPr>
          <w:rFonts w:hint="eastAsia" w:ascii="宋体" w:hAnsi="宋体" w:eastAsia="宋体" w:cs="宋体"/>
          <w:bCs/>
          <w:color w:val="auto"/>
          <w:szCs w:val="24"/>
          <w:highlight w:val="none"/>
          <w:lang w:eastAsia="zh-CN"/>
        </w:rPr>
        <w:t>者采购</w:t>
      </w:r>
      <w:r>
        <w:rPr>
          <w:rFonts w:hint="eastAsia" w:ascii="宋体" w:hAnsi="宋体" w:eastAsia="宋体" w:cs="宋体"/>
          <w:bCs/>
          <w:color w:val="auto"/>
          <w:szCs w:val="24"/>
          <w:highlight w:val="none"/>
        </w:rPr>
        <w:t>代理机构提出，由采购人或</w:t>
      </w:r>
      <w:r>
        <w:rPr>
          <w:rFonts w:hint="eastAsia" w:ascii="宋体" w:hAnsi="宋体" w:eastAsia="宋体" w:cs="宋体"/>
          <w:bCs/>
          <w:color w:val="auto"/>
          <w:szCs w:val="24"/>
          <w:highlight w:val="none"/>
          <w:lang w:eastAsia="zh-CN"/>
        </w:rPr>
        <w:t>者采购</w:t>
      </w:r>
      <w:r>
        <w:rPr>
          <w:rFonts w:hint="eastAsia" w:ascii="宋体" w:hAnsi="宋体" w:eastAsia="宋体" w:cs="宋体"/>
          <w:bCs/>
          <w:color w:val="auto"/>
          <w:szCs w:val="24"/>
          <w:highlight w:val="none"/>
        </w:rPr>
        <w:t>代理机构受理并负责答复；对采购过程中采购执行程序的质疑由采购代理机构受理并负责答复。</w:t>
      </w:r>
    </w:p>
    <w:p w14:paraId="5B064378">
      <w:pPr>
        <w:spacing w:line="360" w:lineRule="auto"/>
        <w:ind w:firstLine="420"/>
        <w:rPr>
          <w:rFonts w:hint="eastAsia" w:ascii="宋体" w:hAnsi="宋体" w:eastAsia="宋体" w:cs="宋体"/>
          <w:bCs/>
          <w:color w:val="auto"/>
          <w:szCs w:val="24"/>
          <w:highlight w:val="none"/>
        </w:rPr>
      </w:pPr>
      <w:r>
        <w:rPr>
          <w:rFonts w:hint="eastAsia" w:ascii="宋体" w:hAnsi="宋体" w:eastAsia="宋体" w:cs="宋体"/>
          <w:bCs/>
          <w:color w:val="auto"/>
          <w:szCs w:val="24"/>
          <w:highlight w:val="none"/>
        </w:rPr>
        <w:t>（3）供应商认为成交结果使自己的权益受到损害的，应当在成交结果公告期限届满之日起7个工作日内提出质疑，由采购人受理并负责答复。</w:t>
      </w:r>
    </w:p>
    <w:p w14:paraId="5EC25692">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3</w:t>
      </w:r>
      <w:r>
        <w:rPr>
          <w:rFonts w:hint="eastAsia" w:ascii="宋体" w:hAnsi="宋体" w:eastAsia="宋体" w:cs="宋体"/>
          <w:color w:val="auto"/>
          <w:szCs w:val="24"/>
          <w:highlight w:val="none"/>
          <w:lang w:val="en-US" w:eastAsia="zh-CN"/>
        </w:rPr>
        <w:t>0</w:t>
      </w:r>
      <w:r>
        <w:rPr>
          <w:rFonts w:hint="eastAsia" w:ascii="宋体" w:hAnsi="宋体" w:eastAsia="宋体" w:cs="宋体"/>
          <w:color w:val="auto"/>
          <w:szCs w:val="24"/>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02E6FF46">
      <w:pPr>
        <w:spacing w:line="360" w:lineRule="auto"/>
        <w:ind w:firstLine="422"/>
        <w:rPr>
          <w:rFonts w:hint="eastAsia" w:ascii="宋体" w:hAnsi="宋体" w:eastAsia="宋体" w:cs="宋体"/>
          <w:color w:val="auto"/>
          <w:szCs w:val="24"/>
          <w:highlight w:val="none"/>
        </w:rPr>
      </w:pPr>
      <w:r>
        <w:rPr>
          <w:rFonts w:hint="eastAsia" w:ascii="宋体" w:hAnsi="宋体" w:eastAsia="宋体" w:cs="宋体"/>
          <w:b/>
          <w:bCs/>
          <w:color w:val="auto"/>
          <w:szCs w:val="24"/>
          <w:highlight w:val="none"/>
        </w:rPr>
        <w:t>3</w:t>
      </w:r>
      <w:r>
        <w:rPr>
          <w:rFonts w:hint="eastAsia" w:ascii="宋体" w:hAnsi="宋体" w:eastAsia="宋体" w:cs="宋体"/>
          <w:b/>
          <w:bCs/>
          <w:color w:val="auto"/>
          <w:szCs w:val="24"/>
          <w:highlight w:val="none"/>
          <w:lang w:val="en-US" w:eastAsia="zh-CN"/>
        </w:rPr>
        <w:t>0</w:t>
      </w:r>
      <w:r>
        <w:rPr>
          <w:rFonts w:hint="eastAsia" w:ascii="宋体" w:hAnsi="宋体" w:eastAsia="宋体" w:cs="宋体"/>
          <w:b/>
          <w:bCs/>
          <w:color w:val="auto"/>
          <w:szCs w:val="24"/>
          <w:highlight w:val="none"/>
        </w:rPr>
        <w:t>.4 供应商提出质疑应当提交质疑函和必要的证明材料，针对同一采购程序环节的质疑必须在法定质疑期内一次性提出。质疑函应当包括下列内容（质疑函格式后附）：</w:t>
      </w:r>
    </w:p>
    <w:p w14:paraId="0549582C">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（1）供应商的姓名或者名称、地址、邮编、联系人及联系电话；</w:t>
      </w:r>
    </w:p>
    <w:p w14:paraId="41BD9B69">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（2）质疑项目的名称、编号；</w:t>
      </w:r>
    </w:p>
    <w:p w14:paraId="07C7F04E">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（3）具体、明确的质疑事项和与质疑事项相关的请求；</w:t>
      </w:r>
    </w:p>
    <w:p w14:paraId="7989C77E">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（4）事实依据；</w:t>
      </w:r>
    </w:p>
    <w:p w14:paraId="77EAC8F6">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（5）必要的法律依据；</w:t>
      </w:r>
    </w:p>
    <w:p w14:paraId="41B4DDE8">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（6）提出质疑的日期。</w:t>
      </w:r>
    </w:p>
    <w:p w14:paraId="40AC14A7">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供应商为自然人的，应当由本人签字；供应商为法人或者其他组织的，应当由法定代表人、主要负责人，或者其委托代理人签字或者盖章，并加盖公章。</w:t>
      </w:r>
    </w:p>
    <w:p w14:paraId="7F9B6829">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3</w:t>
      </w:r>
      <w:r>
        <w:rPr>
          <w:rFonts w:hint="eastAsia" w:ascii="宋体" w:hAnsi="宋体" w:eastAsia="宋体" w:cs="宋体"/>
          <w:color w:val="auto"/>
          <w:szCs w:val="24"/>
          <w:highlight w:val="none"/>
          <w:lang w:val="en-US" w:eastAsia="zh-CN"/>
        </w:rPr>
        <w:t>0</w:t>
      </w:r>
      <w:r>
        <w:rPr>
          <w:rFonts w:hint="eastAsia" w:ascii="宋体" w:hAnsi="宋体" w:eastAsia="宋体" w:cs="宋体"/>
          <w:color w:val="auto"/>
          <w:szCs w:val="24"/>
          <w:highlight w:val="none"/>
        </w:rPr>
        <w:t>.5采购人、采购代理机构认为供应商质疑不成立，或者成立但未对成交结果构成影响的，继续开展采购活动；认为供应商质疑成立且影响或者可能影响成交结果的，按照下列情况处理：</w:t>
      </w:r>
    </w:p>
    <w:p w14:paraId="0F8D6B7D">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（一）对采购文件提出的质疑，依法通过澄清或者修改可以继续开展采购活动的，澄清或者修改采购文件后继续开展采购活动；否则应当修改采购文件后重新开展采购活动。</w:t>
      </w:r>
    </w:p>
    <w:p w14:paraId="70B56A05">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（二）对采购过程或者成交结果提出的质疑，合格供应商符合法定数量时，可以从合格的成交候选人中另行确定成交供应商的，应当依法另行确定成交供应商；否则应当重新开展采购活动。</w:t>
      </w:r>
    </w:p>
    <w:p w14:paraId="7D2AE5A7">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质疑答复导致成交结果改变的，采购人或者采购代理机构应当将有关情况书面报告本级财政部门。</w:t>
      </w:r>
    </w:p>
    <w:p w14:paraId="00A3E0D8">
      <w:pPr>
        <w:spacing w:line="360" w:lineRule="auto"/>
        <w:ind w:firstLine="422"/>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3</w:t>
      </w:r>
      <w:r>
        <w:rPr>
          <w:rFonts w:hint="eastAsia" w:ascii="宋体" w:hAnsi="宋体" w:eastAsia="宋体" w:cs="宋体"/>
          <w:b/>
          <w:bCs/>
          <w:color w:val="auto"/>
          <w:szCs w:val="24"/>
          <w:highlight w:val="none"/>
          <w:lang w:val="en-US" w:eastAsia="zh-CN"/>
        </w:rPr>
        <w:t>0</w:t>
      </w:r>
      <w:r>
        <w:rPr>
          <w:rFonts w:hint="eastAsia" w:ascii="宋体" w:hAnsi="宋体" w:eastAsia="宋体" w:cs="宋体"/>
          <w:b/>
          <w:bCs/>
          <w:color w:val="auto"/>
          <w:szCs w:val="24"/>
          <w:highlight w:val="none"/>
        </w:rPr>
        <w:t>.6投诉的权利。质疑供应商对采购人</w:t>
      </w:r>
      <w:r>
        <w:rPr>
          <w:rFonts w:hint="eastAsia" w:ascii="宋体" w:hAnsi="宋体" w:eastAsia="宋体" w:cs="宋体"/>
          <w:b/>
          <w:bCs/>
          <w:color w:val="auto"/>
          <w:szCs w:val="24"/>
          <w:highlight w:val="none"/>
          <w:lang w:eastAsia="zh-CN"/>
        </w:rPr>
        <w:t>或</w:t>
      </w:r>
      <w:r>
        <w:rPr>
          <w:rFonts w:hint="eastAsia" w:ascii="宋体" w:hAnsi="宋体" w:eastAsia="宋体" w:cs="宋体"/>
          <w:b/>
          <w:bCs/>
          <w:color w:val="auto"/>
          <w:szCs w:val="24"/>
          <w:highlight w:val="none"/>
        </w:rPr>
        <w:t>采购代理机构的答复不满意，或者采购人</w:t>
      </w:r>
      <w:r>
        <w:rPr>
          <w:rFonts w:hint="eastAsia" w:ascii="宋体" w:hAnsi="宋体" w:eastAsia="宋体" w:cs="宋体"/>
          <w:b/>
          <w:bCs/>
          <w:color w:val="auto"/>
          <w:szCs w:val="24"/>
          <w:highlight w:val="none"/>
          <w:lang w:eastAsia="zh-CN"/>
        </w:rPr>
        <w:t>或</w:t>
      </w:r>
      <w:r>
        <w:rPr>
          <w:rFonts w:hint="eastAsia" w:ascii="宋体" w:hAnsi="宋体" w:eastAsia="宋体" w:cs="宋体"/>
          <w:b/>
          <w:bCs/>
          <w:color w:val="auto"/>
          <w:szCs w:val="24"/>
          <w:highlight w:val="none"/>
        </w:rPr>
        <w:t>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62FB790B">
      <w:pPr>
        <w:keepNext/>
        <w:keepLines/>
        <w:spacing w:line="360" w:lineRule="auto"/>
        <w:ind w:firstLine="643" w:firstLineChars="200"/>
        <w:outlineLvl w:val="2"/>
        <w:rPr>
          <w:rFonts w:hint="eastAsia" w:ascii="宋体" w:hAnsi="宋体" w:eastAsia="宋体" w:cs="宋体"/>
          <w:bCs/>
          <w:color w:val="auto"/>
          <w:sz w:val="32"/>
          <w:szCs w:val="32"/>
          <w:highlight w:val="none"/>
          <w:lang w:val="zh-CN" w:eastAsia="zh-CN"/>
        </w:rPr>
      </w:pPr>
      <w:bookmarkStart w:id="95" w:name="_Toc25772"/>
      <w:bookmarkStart w:id="96" w:name="_Toc80205930"/>
      <w:bookmarkStart w:id="97" w:name="_Toc6502"/>
      <w:r>
        <w:rPr>
          <w:rFonts w:hint="eastAsia" w:ascii="宋体" w:hAnsi="宋体" w:eastAsia="宋体" w:cs="宋体"/>
          <w:b/>
          <w:bCs/>
          <w:color w:val="auto"/>
          <w:sz w:val="32"/>
          <w:szCs w:val="32"/>
          <w:highlight w:val="none"/>
          <w:lang w:val="zh-CN" w:eastAsia="zh-CN"/>
        </w:rPr>
        <w:t>六</w:t>
      </w:r>
      <w:r>
        <w:rPr>
          <w:rFonts w:hint="eastAsia" w:ascii="宋体" w:hAnsi="宋体" w:eastAsia="宋体" w:cs="宋体"/>
          <w:bCs/>
          <w:color w:val="auto"/>
          <w:sz w:val="32"/>
          <w:szCs w:val="32"/>
          <w:highlight w:val="none"/>
          <w:lang w:val="zh-CN" w:eastAsia="zh-CN"/>
        </w:rPr>
        <w:t>、验收</w:t>
      </w:r>
      <w:bookmarkEnd w:id="95"/>
      <w:bookmarkEnd w:id="96"/>
      <w:bookmarkEnd w:id="97"/>
    </w:p>
    <w:p w14:paraId="7DB31B9B">
      <w:pPr>
        <w:tabs>
          <w:tab w:val="left" w:pos="0"/>
        </w:tabs>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.验收</w:t>
      </w:r>
    </w:p>
    <w:p w14:paraId="5B31BBE4">
      <w:pPr>
        <w:tabs>
          <w:tab w:val="left" w:pos="0"/>
        </w:tabs>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2E5AB9EC">
      <w:pPr>
        <w:tabs>
          <w:tab w:val="left" w:pos="0"/>
        </w:tabs>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.2采购人可以邀请参加本项目的其他供应商或者第三方机构参与验收。参与验收的供应商或者第三方机构的意见作为验收书的参考资料一并存档。</w:t>
      </w:r>
    </w:p>
    <w:p w14:paraId="0B615F6B">
      <w:pPr>
        <w:tabs>
          <w:tab w:val="left" w:pos="0"/>
        </w:tabs>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如有</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返还条件挂钩。履约验收的各项资料应当存档备查。</w:t>
      </w:r>
    </w:p>
    <w:p w14:paraId="7B3FC515">
      <w:pPr>
        <w:tabs>
          <w:tab w:val="left" w:pos="0"/>
        </w:tabs>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BFA6D3A">
      <w:pPr>
        <w:keepNext/>
        <w:keepLines/>
        <w:spacing w:line="360" w:lineRule="auto"/>
        <w:ind w:firstLine="640"/>
        <w:outlineLvl w:val="2"/>
        <w:rPr>
          <w:rFonts w:hint="eastAsia" w:ascii="宋体" w:hAnsi="宋体" w:eastAsia="宋体" w:cs="宋体"/>
          <w:color w:val="auto"/>
          <w:sz w:val="32"/>
          <w:szCs w:val="32"/>
          <w:highlight w:val="none"/>
          <w:lang w:val="zh-CN" w:eastAsia="zh-CN"/>
        </w:rPr>
      </w:pPr>
      <w:bookmarkStart w:id="98" w:name="_Toc1379"/>
      <w:bookmarkStart w:id="99" w:name="_Toc80205931"/>
      <w:bookmarkStart w:id="100" w:name="_Toc15842"/>
      <w:r>
        <w:rPr>
          <w:rFonts w:hint="eastAsia" w:ascii="宋体" w:hAnsi="宋体" w:eastAsia="宋体" w:cs="宋体"/>
          <w:color w:val="auto"/>
          <w:sz w:val="32"/>
          <w:szCs w:val="32"/>
          <w:highlight w:val="none"/>
          <w:lang w:val="zh-CN" w:eastAsia="zh-CN"/>
        </w:rPr>
        <w:t>七、其他事项</w:t>
      </w:r>
      <w:bookmarkEnd w:id="98"/>
      <w:bookmarkEnd w:id="99"/>
      <w:bookmarkEnd w:id="100"/>
    </w:p>
    <w:p w14:paraId="33330DDF">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采购</w:t>
      </w:r>
      <w:r>
        <w:rPr>
          <w:rFonts w:hint="eastAsia" w:ascii="宋体" w:hAnsi="宋体" w:eastAsia="宋体" w:cs="宋体"/>
          <w:b/>
          <w:bCs/>
          <w:color w:val="auto"/>
          <w:sz w:val="24"/>
          <w:szCs w:val="24"/>
          <w:highlight w:val="none"/>
        </w:rPr>
        <w:t>代理</w:t>
      </w:r>
      <w:r>
        <w:rPr>
          <w:rFonts w:hint="eastAsia" w:ascii="宋体" w:hAnsi="宋体" w:eastAsia="宋体" w:cs="宋体"/>
          <w:b/>
          <w:bCs/>
          <w:color w:val="auto"/>
          <w:sz w:val="24"/>
          <w:szCs w:val="24"/>
          <w:highlight w:val="none"/>
          <w:lang w:eastAsia="zh-CN"/>
        </w:rPr>
        <w:t>服务</w:t>
      </w:r>
      <w:r>
        <w:rPr>
          <w:rFonts w:hint="eastAsia" w:ascii="宋体" w:hAnsi="宋体" w:eastAsia="宋体" w:cs="宋体"/>
          <w:b/>
          <w:bCs/>
          <w:color w:val="auto"/>
          <w:sz w:val="24"/>
          <w:szCs w:val="24"/>
          <w:highlight w:val="none"/>
        </w:rPr>
        <w:t>费</w:t>
      </w:r>
    </w:p>
    <w:p w14:paraId="4F8595C1">
      <w:pPr>
        <w:tabs>
          <w:tab w:val="left" w:pos="2835"/>
        </w:tabs>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32.1</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代理</w:t>
      </w:r>
      <w:r>
        <w:rPr>
          <w:rFonts w:hint="eastAsia" w:ascii="宋体" w:hAnsi="宋体" w:eastAsia="宋体" w:cs="宋体"/>
          <w:color w:val="auto"/>
          <w:szCs w:val="21"/>
          <w:highlight w:val="none"/>
          <w:lang w:eastAsia="zh-CN"/>
        </w:rPr>
        <w:t>服务费</w:t>
      </w:r>
      <w:r>
        <w:rPr>
          <w:rFonts w:hint="eastAsia" w:ascii="宋体" w:hAnsi="宋体" w:eastAsia="宋体" w:cs="宋体"/>
          <w:color w:val="auto"/>
          <w:szCs w:val="21"/>
          <w:highlight w:val="none"/>
        </w:rPr>
        <w:t>收费标准及缴费账户详见“供应商须知前附表”，供应商为联合体的，可以由联合体中的一方或者多方共同缴纳采购代理服务费。</w:t>
      </w:r>
    </w:p>
    <w:p w14:paraId="5F4E91CE">
      <w:pPr>
        <w:pStyle w:val="18"/>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32.2采购代理服务费收费计算标准：</w:t>
      </w:r>
    </w:p>
    <w:tbl>
      <w:tblPr>
        <w:tblStyle w:val="44"/>
        <w:tblW w:w="820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56D43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174C43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费率</w:t>
            </w:r>
          </w:p>
          <w:p w14:paraId="5B725BB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金额</w:t>
            </w:r>
          </w:p>
        </w:tc>
        <w:tc>
          <w:tcPr>
            <w:tcW w:w="1659" w:type="dxa"/>
            <w:noWrap w:val="0"/>
            <w:vAlign w:val="center"/>
          </w:tcPr>
          <w:p w14:paraId="5C839215">
            <w:pPr>
              <w:spacing w:line="360" w:lineRule="auto"/>
              <w:ind w:firstLine="105"/>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货物类</w:t>
            </w:r>
          </w:p>
        </w:tc>
        <w:tc>
          <w:tcPr>
            <w:tcW w:w="1532" w:type="dxa"/>
            <w:noWrap w:val="0"/>
            <w:vAlign w:val="center"/>
          </w:tcPr>
          <w:p w14:paraId="6CC386F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服务类</w:t>
            </w:r>
          </w:p>
        </w:tc>
        <w:tc>
          <w:tcPr>
            <w:tcW w:w="1546" w:type="dxa"/>
            <w:noWrap w:val="0"/>
            <w:vAlign w:val="center"/>
          </w:tcPr>
          <w:p w14:paraId="3828F2E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工程类</w:t>
            </w:r>
          </w:p>
        </w:tc>
      </w:tr>
      <w:tr w14:paraId="779C1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C788A4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659" w:type="dxa"/>
            <w:noWrap w:val="0"/>
            <w:vAlign w:val="top"/>
          </w:tcPr>
          <w:p w14:paraId="4C6AB14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1.5%                </w:t>
            </w:r>
          </w:p>
        </w:tc>
        <w:tc>
          <w:tcPr>
            <w:tcW w:w="1532" w:type="dxa"/>
            <w:noWrap w:val="0"/>
            <w:vAlign w:val="top"/>
          </w:tcPr>
          <w:p w14:paraId="07AC21BD">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1546" w:type="dxa"/>
            <w:noWrap w:val="0"/>
            <w:vAlign w:val="top"/>
          </w:tcPr>
          <w:p w14:paraId="56435CD9">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1.0% </w:t>
            </w:r>
          </w:p>
        </w:tc>
      </w:tr>
      <w:tr w14:paraId="3DBB2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D4819EC">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100～500万元</w:t>
            </w:r>
          </w:p>
        </w:tc>
        <w:tc>
          <w:tcPr>
            <w:tcW w:w="1659" w:type="dxa"/>
            <w:noWrap w:val="0"/>
            <w:vAlign w:val="top"/>
          </w:tcPr>
          <w:p w14:paraId="518740F3">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1.1%                 </w:t>
            </w:r>
          </w:p>
        </w:tc>
        <w:tc>
          <w:tcPr>
            <w:tcW w:w="1532" w:type="dxa"/>
            <w:noWrap w:val="0"/>
            <w:vAlign w:val="top"/>
          </w:tcPr>
          <w:p w14:paraId="6C2D43E0">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0.8%</w:t>
            </w:r>
          </w:p>
        </w:tc>
        <w:tc>
          <w:tcPr>
            <w:tcW w:w="1546" w:type="dxa"/>
            <w:noWrap w:val="0"/>
            <w:vAlign w:val="top"/>
          </w:tcPr>
          <w:p w14:paraId="6277CBDA">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0.7% </w:t>
            </w:r>
          </w:p>
        </w:tc>
      </w:tr>
      <w:tr w14:paraId="69EAE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ACD4A6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500～1000万元</w:t>
            </w:r>
          </w:p>
        </w:tc>
        <w:tc>
          <w:tcPr>
            <w:tcW w:w="1659" w:type="dxa"/>
            <w:noWrap w:val="0"/>
            <w:vAlign w:val="top"/>
          </w:tcPr>
          <w:p w14:paraId="3DE3FAC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0.8%                </w:t>
            </w:r>
          </w:p>
        </w:tc>
        <w:tc>
          <w:tcPr>
            <w:tcW w:w="1532" w:type="dxa"/>
            <w:noWrap w:val="0"/>
            <w:vAlign w:val="top"/>
          </w:tcPr>
          <w:p w14:paraId="59AA2682">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0.45%</w:t>
            </w:r>
          </w:p>
        </w:tc>
        <w:tc>
          <w:tcPr>
            <w:tcW w:w="1546" w:type="dxa"/>
            <w:noWrap w:val="0"/>
            <w:vAlign w:val="top"/>
          </w:tcPr>
          <w:p w14:paraId="53EFCEF7">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0.55%</w:t>
            </w:r>
          </w:p>
        </w:tc>
      </w:tr>
      <w:tr w14:paraId="1E5E4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331037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1000～5000万元</w:t>
            </w:r>
          </w:p>
        </w:tc>
        <w:tc>
          <w:tcPr>
            <w:tcW w:w="1659" w:type="dxa"/>
            <w:noWrap w:val="0"/>
            <w:vAlign w:val="top"/>
          </w:tcPr>
          <w:p w14:paraId="20786D88">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0.5%                </w:t>
            </w:r>
          </w:p>
        </w:tc>
        <w:tc>
          <w:tcPr>
            <w:tcW w:w="1532" w:type="dxa"/>
            <w:noWrap w:val="0"/>
            <w:vAlign w:val="top"/>
          </w:tcPr>
          <w:p w14:paraId="71AAF3F1">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0.25%</w:t>
            </w:r>
          </w:p>
        </w:tc>
        <w:tc>
          <w:tcPr>
            <w:tcW w:w="1546" w:type="dxa"/>
            <w:noWrap w:val="0"/>
            <w:vAlign w:val="top"/>
          </w:tcPr>
          <w:p w14:paraId="71322DF4">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0.35% </w:t>
            </w:r>
          </w:p>
        </w:tc>
      </w:tr>
      <w:tr w14:paraId="4F1C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7EDC761">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659" w:type="dxa"/>
            <w:noWrap w:val="0"/>
            <w:vAlign w:val="top"/>
          </w:tcPr>
          <w:p w14:paraId="00CA9B46">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0.25%                 </w:t>
            </w:r>
          </w:p>
        </w:tc>
        <w:tc>
          <w:tcPr>
            <w:tcW w:w="1532" w:type="dxa"/>
            <w:noWrap w:val="0"/>
            <w:vAlign w:val="top"/>
          </w:tcPr>
          <w:p w14:paraId="4D8A1A20">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0.1%</w:t>
            </w:r>
          </w:p>
        </w:tc>
        <w:tc>
          <w:tcPr>
            <w:tcW w:w="1546" w:type="dxa"/>
            <w:noWrap w:val="0"/>
            <w:vAlign w:val="top"/>
          </w:tcPr>
          <w:p w14:paraId="1E5636D3">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0.2%</w:t>
            </w:r>
          </w:p>
        </w:tc>
      </w:tr>
      <w:tr w14:paraId="198C8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91A53C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1～5亿元</w:t>
            </w:r>
          </w:p>
        </w:tc>
        <w:tc>
          <w:tcPr>
            <w:tcW w:w="1659" w:type="dxa"/>
            <w:noWrap w:val="0"/>
            <w:vAlign w:val="top"/>
          </w:tcPr>
          <w:p w14:paraId="31F85BC2">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532" w:type="dxa"/>
            <w:noWrap w:val="0"/>
            <w:vAlign w:val="top"/>
          </w:tcPr>
          <w:p w14:paraId="5E9AC15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c>
          <w:tcPr>
            <w:tcW w:w="1546" w:type="dxa"/>
            <w:noWrap w:val="0"/>
            <w:vAlign w:val="top"/>
          </w:tcPr>
          <w:p w14:paraId="2CF1205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r>
      <w:tr w14:paraId="3970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6F0906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5～10亿元</w:t>
            </w:r>
          </w:p>
        </w:tc>
        <w:tc>
          <w:tcPr>
            <w:tcW w:w="1659" w:type="dxa"/>
            <w:noWrap w:val="0"/>
            <w:vAlign w:val="top"/>
          </w:tcPr>
          <w:p w14:paraId="19867F6D">
            <w:pPr>
              <w:spacing w:line="360" w:lineRule="auto"/>
              <w:ind w:firstLine="105"/>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532" w:type="dxa"/>
            <w:noWrap w:val="0"/>
            <w:vAlign w:val="top"/>
          </w:tcPr>
          <w:p w14:paraId="135FF09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0.035%</w:t>
            </w:r>
          </w:p>
        </w:tc>
        <w:tc>
          <w:tcPr>
            <w:tcW w:w="1546" w:type="dxa"/>
            <w:noWrap w:val="0"/>
            <w:vAlign w:val="top"/>
          </w:tcPr>
          <w:p w14:paraId="7AC488B2">
            <w:pPr>
              <w:spacing w:line="360" w:lineRule="auto"/>
              <w:ind w:firstLine="105"/>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r>
      <w:tr w14:paraId="41463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D631D1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10～50亿元</w:t>
            </w:r>
          </w:p>
        </w:tc>
        <w:tc>
          <w:tcPr>
            <w:tcW w:w="1659" w:type="dxa"/>
            <w:noWrap w:val="0"/>
            <w:vAlign w:val="top"/>
          </w:tcPr>
          <w:p w14:paraId="4DCDA1E7">
            <w:pPr>
              <w:spacing w:line="360" w:lineRule="auto"/>
              <w:ind w:firstLine="105"/>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32" w:type="dxa"/>
            <w:noWrap w:val="0"/>
            <w:vAlign w:val="top"/>
          </w:tcPr>
          <w:p w14:paraId="2F091200">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46" w:type="dxa"/>
            <w:noWrap w:val="0"/>
            <w:vAlign w:val="top"/>
          </w:tcPr>
          <w:p w14:paraId="7FEC9D8B">
            <w:pPr>
              <w:spacing w:line="360" w:lineRule="auto"/>
              <w:ind w:firstLine="105"/>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r>
      <w:tr w14:paraId="3BC8F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AA7B9FF">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50～100亿元</w:t>
            </w:r>
          </w:p>
        </w:tc>
        <w:tc>
          <w:tcPr>
            <w:tcW w:w="1659" w:type="dxa"/>
            <w:noWrap w:val="0"/>
            <w:vAlign w:val="top"/>
          </w:tcPr>
          <w:p w14:paraId="3B9964E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0.006%</w:t>
            </w:r>
          </w:p>
        </w:tc>
        <w:tc>
          <w:tcPr>
            <w:tcW w:w="1532" w:type="dxa"/>
            <w:noWrap w:val="0"/>
            <w:vAlign w:val="top"/>
          </w:tcPr>
          <w:p w14:paraId="410358D4">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546" w:type="dxa"/>
            <w:noWrap w:val="0"/>
            <w:vAlign w:val="top"/>
          </w:tcPr>
          <w:p w14:paraId="5124B01D">
            <w:pPr>
              <w:spacing w:line="360" w:lineRule="auto"/>
              <w:ind w:firstLine="105"/>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r>
      <w:tr w14:paraId="644A0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792013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100亿</w:t>
            </w:r>
            <w:r>
              <w:rPr>
                <w:rFonts w:hint="eastAsia" w:ascii="宋体" w:hAnsi="宋体" w:eastAsia="宋体" w:cs="宋体"/>
                <w:color w:val="auto"/>
                <w:szCs w:val="21"/>
                <w:highlight w:val="none"/>
                <w:lang w:val="en-US" w:eastAsia="zh-CN"/>
              </w:rPr>
              <w:t>元</w:t>
            </w:r>
            <w:r>
              <w:rPr>
                <w:rFonts w:hint="eastAsia" w:ascii="宋体" w:hAnsi="宋体" w:eastAsia="宋体" w:cs="宋体"/>
                <w:color w:val="auto"/>
                <w:szCs w:val="21"/>
                <w:highlight w:val="none"/>
              </w:rPr>
              <w:t>以上</w:t>
            </w:r>
          </w:p>
        </w:tc>
        <w:tc>
          <w:tcPr>
            <w:tcW w:w="1659" w:type="dxa"/>
            <w:noWrap w:val="0"/>
            <w:vAlign w:val="top"/>
          </w:tcPr>
          <w:p w14:paraId="5B6DC9AC">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0.004%</w:t>
            </w:r>
          </w:p>
        </w:tc>
        <w:tc>
          <w:tcPr>
            <w:tcW w:w="1532" w:type="dxa"/>
            <w:noWrap w:val="0"/>
            <w:vAlign w:val="top"/>
          </w:tcPr>
          <w:p w14:paraId="039BD477">
            <w:pPr>
              <w:spacing w:line="360" w:lineRule="auto"/>
              <w:ind w:firstLine="21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546" w:type="dxa"/>
            <w:noWrap w:val="0"/>
            <w:vAlign w:val="top"/>
          </w:tcPr>
          <w:p w14:paraId="1BD31E8A">
            <w:pPr>
              <w:spacing w:line="360" w:lineRule="auto"/>
              <w:ind w:firstLine="105"/>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r>
    </w:tbl>
    <w:p w14:paraId="40941D4F">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 xml:space="preserve">注： </w:t>
      </w:r>
    </w:p>
    <w:p w14:paraId="25AAF27E">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（1）按本表费率计算的收费为采购代理的收费基准价格；</w:t>
      </w:r>
    </w:p>
    <w:p w14:paraId="1F47505B">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（2）采购代理收费按差额定率累进法计算。</w:t>
      </w:r>
    </w:p>
    <w:p w14:paraId="404C49AE">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例如：某货物采购代理业务成交金额或者暂定价为150万元，计算采购代理收费额如下：</w:t>
      </w:r>
    </w:p>
    <w:p w14:paraId="3221C4AB">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100 万元 ×l.5 ％＝ 1.5 万元</w:t>
      </w:r>
    </w:p>
    <w:p w14:paraId="2EB28CAE">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 150 － 100 ）万元 ×1.1％＝ 0.55 万元</w:t>
      </w:r>
    </w:p>
    <w:p w14:paraId="1E5A0B4F">
      <w:pPr>
        <w:spacing w:line="360" w:lineRule="auto"/>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合计收费＝ 1.5 ＋ 0.55＝ 2.05 （万元）</w:t>
      </w:r>
    </w:p>
    <w:p w14:paraId="01393F88">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.需要补充的其他内容</w:t>
      </w:r>
    </w:p>
    <w:p w14:paraId="554A5160">
      <w:pPr>
        <w:spacing w:line="360" w:lineRule="auto"/>
        <w:ind w:firstLine="420"/>
        <w:contextualSpacing/>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3</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val="zh-CN" w:eastAsia="zh-CN"/>
        </w:rPr>
        <w:t>.1本谈判文件解释规则详见“供应商须知前附表”。</w:t>
      </w:r>
    </w:p>
    <w:p w14:paraId="598CFF70">
      <w:pPr>
        <w:spacing w:line="360" w:lineRule="auto"/>
        <w:ind w:firstLine="420"/>
        <w:contextualSpacing/>
        <w:rPr>
          <w:rFonts w:hint="eastAsia" w:ascii="宋体" w:hAnsi="宋体" w:eastAsia="宋体" w:cs="宋体"/>
          <w:color w:val="auto"/>
          <w:szCs w:val="24"/>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.2 其他事</w:t>
      </w:r>
      <w:r>
        <w:rPr>
          <w:rFonts w:hint="eastAsia" w:ascii="宋体" w:hAnsi="宋体" w:eastAsia="宋体" w:cs="宋体"/>
          <w:color w:val="auto"/>
          <w:szCs w:val="24"/>
          <w:highlight w:val="none"/>
        </w:rPr>
        <w:t>项详见“供应商须知前附表”。</w:t>
      </w:r>
    </w:p>
    <w:p w14:paraId="198668C6">
      <w:pPr>
        <w:spacing w:line="360" w:lineRule="auto"/>
        <w:ind w:firstLine="420"/>
        <w:contextualSpacing/>
        <w:rPr>
          <w:rFonts w:hint="eastAsia" w:ascii="宋体" w:hAnsi="宋体" w:eastAsia="宋体" w:cs="宋体"/>
          <w:color w:val="auto"/>
          <w:sz w:val="21"/>
          <w:highlight w:val="none"/>
        </w:rPr>
      </w:pPr>
      <w:r>
        <w:rPr>
          <w:rFonts w:hint="eastAsia" w:ascii="宋体" w:hAnsi="宋体" w:eastAsia="宋体" w:cs="宋体"/>
          <w:color w:val="auto"/>
          <w:sz w:val="21"/>
          <w:szCs w:val="21"/>
          <w:highlight w:val="none"/>
          <w:lang w:val="zh-CN" w:eastAsia="zh-CN"/>
        </w:rPr>
        <w:t>3</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zh-CN" w:eastAsia="zh-CN"/>
        </w:rPr>
        <w:t>.3</w:t>
      </w:r>
      <w:bookmarkStart w:id="101" w:name="_Hlk65857140"/>
      <w:r>
        <w:rPr>
          <w:rFonts w:hint="eastAsia" w:ascii="宋体" w:hAnsi="宋体" w:eastAsia="宋体" w:cs="宋体"/>
          <w:color w:val="auto"/>
          <w:sz w:val="21"/>
          <w:szCs w:val="21"/>
          <w:highlight w:val="none"/>
          <w:lang w:val="zh-CN" w:eastAsia="zh-CN"/>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Pr>
          <w:rFonts w:hint="eastAsia" w:ascii="宋体" w:hAnsi="宋体" w:eastAsia="宋体" w:cs="宋体"/>
          <w:color w:val="auto"/>
          <w:sz w:val="21"/>
          <w:highlight w:val="none"/>
        </w:rPr>
        <w:t>在政府采购活动中，</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提供的货物由中小企业制造，即货物由中小企业生产且使用该中小企业商号或者注册商标，不对其中涉及的工程承建商和服务的承接商作出要求的，享受本文件规定的中小企业扶持政策。</w:t>
      </w:r>
    </w:p>
    <w:p w14:paraId="4790DC6A">
      <w:pPr>
        <w:pStyle w:val="23"/>
        <w:spacing w:before="0" w:after="0" w:line="360" w:lineRule="auto"/>
        <w:ind w:firstLine="42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highlight w:val="none"/>
        </w:rPr>
        <w:t>在货物采购项目中，</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提供的货物既有中小企业制造货物，也有大型企业制造货物的，不享受本文件规定的中小企业扶持政策。</w:t>
      </w:r>
      <w:r>
        <w:rPr>
          <w:rFonts w:hint="eastAsia" w:ascii="宋体" w:hAnsi="宋体" w:eastAsia="宋体" w:cs="宋体"/>
          <w:color w:val="auto"/>
          <w:sz w:val="21"/>
          <w:szCs w:val="21"/>
          <w:highlight w:val="none"/>
        </w:rPr>
        <w:t>以联合体形式参加政府采购活动，联合体各方均为中小企业的，联合体视同中小企业。其中，联合体各方均为小微企业的，联合体视同小微企业。</w:t>
      </w:r>
    </w:p>
    <w:p w14:paraId="59250287">
      <w:pPr>
        <w:spacing w:line="360" w:lineRule="auto"/>
        <w:ind w:firstLine="420"/>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依据本文件规定享受扶持政策获得政府采购合同的，小微企业不得将合同分包给大中型企业，中型企业不得将合同分包给大型企业。</w:t>
      </w:r>
      <w:bookmarkEnd w:id="101"/>
    </w:p>
    <w:p w14:paraId="772D2866">
      <w:pPr>
        <w:spacing w:line="360" w:lineRule="auto"/>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33.4</w:t>
      </w:r>
      <w:r>
        <w:rPr>
          <w:rFonts w:hint="eastAsia" w:ascii="宋体" w:hAnsi="宋体" w:eastAsia="宋体" w:cs="宋体"/>
          <w:i w:val="0"/>
          <w:iCs w:val="0"/>
          <w:caps w:val="0"/>
          <w:color w:val="auto"/>
          <w:spacing w:val="0"/>
          <w:sz w:val="21"/>
          <w:szCs w:val="20"/>
          <w:highlight w:val="none"/>
          <w:shd w:val="clear" w:color="auto" w:fill="auto"/>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E8E99E0">
      <w:pPr>
        <w:spacing w:line="360" w:lineRule="auto"/>
        <w:ind w:firstLine="420"/>
        <w:rPr>
          <w:rFonts w:hint="eastAsia" w:ascii="宋体" w:hAnsi="宋体" w:eastAsia="宋体" w:cs="宋体"/>
          <w:i w:val="0"/>
          <w:iCs w:val="0"/>
          <w:caps w:val="0"/>
          <w:color w:val="auto"/>
          <w:spacing w:val="0"/>
          <w:sz w:val="21"/>
          <w:szCs w:val="20"/>
          <w:highlight w:val="none"/>
          <w:shd w:val="clear" w:color="auto" w:fill="auto"/>
        </w:rPr>
      </w:pPr>
      <w:r>
        <w:rPr>
          <w:rFonts w:hint="eastAsia" w:ascii="宋体" w:hAnsi="宋体" w:eastAsia="宋体" w:cs="宋体"/>
          <w:i w:val="0"/>
          <w:iCs w:val="0"/>
          <w:caps w:val="0"/>
          <w:color w:val="auto"/>
          <w:spacing w:val="0"/>
          <w:sz w:val="21"/>
          <w:szCs w:val="20"/>
          <w:highlight w:val="none"/>
          <w:shd w:val="clear" w:color="auto" w:fill="auto"/>
        </w:rPr>
        <w:t>3</w:t>
      </w:r>
      <w:r>
        <w:rPr>
          <w:rFonts w:hint="eastAsia" w:ascii="宋体" w:hAnsi="宋体" w:eastAsia="宋体" w:cs="宋体"/>
          <w:i w:val="0"/>
          <w:iCs w:val="0"/>
          <w:caps w:val="0"/>
          <w:color w:val="auto"/>
          <w:spacing w:val="0"/>
          <w:sz w:val="21"/>
          <w:szCs w:val="20"/>
          <w:highlight w:val="none"/>
          <w:shd w:val="clear" w:color="auto" w:fill="auto"/>
          <w:lang w:val="en-US" w:eastAsia="zh-CN"/>
        </w:rPr>
        <w:t>4</w:t>
      </w:r>
      <w:r>
        <w:rPr>
          <w:rFonts w:hint="eastAsia" w:ascii="宋体" w:hAnsi="宋体" w:eastAsia="宋体" w:cs="宋体"/>
          <w:i w:val="0"/>
          <w:iCs w:val="0"/>
          <w:caps w:val="0"/>
          <w:color w:val="auto"/>
          <w:spacing w:val="0"/>
          <w:sz w:val="21"/>
          <w:szCs w:val="20"/>
          <w:highlight w:val="none"/>
          <w:shd w:val="clear" w:color="auto" w:fill="auto"/>
        </w:rPr>
        <w:t>. 广西线上</w:t>
      </w:r>
      <w:r>
        <w:rPr>
          <w:rFonts w:hint="eastAsia" w:ascii="宋体" w:hAnsi="宋体" w:eastAsia="宋体" w:cs="宋体"/>
          <w:i w:val="0"/>
          <w:iCs w:val="0"/>
          <w:caps w:val="0"/>
          <w:color w:val="auto"/>
          <w:spacing w:val="0"/>
          <w:sz w:val="21"/>
          <w:szCs w:val="20"/>
          <w:highlight w:val="none"/>
          <w:shd w:val="clear" w:color="auto" w:fill="auto"/>
          <w:lang w:eastAsia="zh-CN"/>
        </w:rPr>
        <w:t>“</w:t>
      </w:r>
      <w:r>
        <w:rPr>
          <w:rFonts w:hint="eastAsia" w:ascii="宋体" w:hAnsi="宋体" w:eastAsia="宋体" w:cs="宋体"/>
          <w:i w:val="0"/>
          <w:iCs w:val="0"/>
          <w:caps w:val="0"/>
          <w:color w:val="auto"/>
          <w:spacing w:val="0"/>
          <w:sz w:val="21"/>
          <w:szCs w:val="20"/>
          <w:highlight w:val="none"/>
          <w:shd w:val="clear" w:color="auto" w:fill="auto"/>
        </w:rPr>
        <w:t>政采贷</w:t>
      </w:r>
      <w:r>
        <w:rPr>
          <w:rFonts w:hint="eastAsia" w:ascii="宋体" w:hAnsi="宋体" w:eastAsia="宋体" w:cs="宋体"/>
          <w:i w:val="0"/>
          <w:iCs w:val="0"/>
          <w:caps w:val="0"/>
          <w:color w:val="auto"/>
          <w:spacing w:val="0"/>
          <w:sz w:val="21"/>
          <w:szCs w:val="20"/>
          <w:highlight w:val="none"/>
          <w:shd w:val="clear" w:color="auto" w:fill="auto"/>
          <w:lang w:val="en-US" w:eastAsia="zh-CN"/>
        </w:rPr>
        <w:t>”</w:t>
      </w:r>
      <w:r>
        <w:rPr>
          <w:rFonts w:hint="eastAsia" w:ascii="宋体" w:hAnsi="宋体" w:eastAsia="宋体" w:cs="宋体"/>
          <w:i w:val="0"/>
          <w:iCs w:val="0"/>
          <w:caps w:val="0"/>
          <w:color w:val="auto"/>
          <w:spacing w:val="0"/>
          <w:sz w:val="21"/>
          <w:szCs w:val="20"/>
          <w:highlight w:val="none"/>
          <w:shd w:val="clear" w:color="auto" w:fill="auto"/>
        </w:rPr>
        <w:t>政策告知函</w:t>
      </w:r>
    </w:p>
    <w:p w14:paraId="033FD195">
      <w:pPr>
        <w:spacing w:line="580" w:lineRule="exact"/>
        <w:jc w:val="center"/>
        <w:rPr>
          <w:rFonts w:hint="eastAsia" w:ascii="宋体" w:hAnsi="宋体" w:eastAsia="宋体" w:cs="宋体"/>
          <w:color w:val="auto"/>
          <w:szCs w:val="32"/>
          <w:highlight w:val="none"/>
        </w:rPr>
      </w:pPr>
      <w:r>
        <w:rPr>
          <w:rFonts w:hint="eastAsia" w:ascii="宋体" w:hAnsi="宋体" w:eastAsia="宋体" w:cs="宋体"/>
          <w:color w:val="auto"/>
          <w:sz w:val="28"/>
          <w:szCs w:val="28"/>
          <w:highlight w:val="none"/>
        </w:rPr>
        <w:t>广西线上“政采贷”政策告知函</w:t>
      </w:r>
    </w:p>
    <w:p w14:paraId="2B49AE95">
      <w:pPr>
        <w:spacing w:line="5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各供应商：</w:t>
      </w:r>
    </w:p>
    <w:p w14:paraId="12AF8C04">
      <w:pPr>
        <w:spacing w:line="58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欢迎贵公司参与广西政府采购活动！</w:t>
      </w:r>
    </w:p>
    <w:p w14:paraId="261CE6C9">
      <w:pPr>
        <w:spacing w:line="58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w:t>
      </w:r>
      <w:r>
        <w:rPr>
          <w:rFonts w:hint="eastAsia" w:ascii="宋体" w:hAnsi="宋体" w:eastAsia="宋体" w:cs="宋体"/>
          <w:color w:val="auto"/>
          <w:sz w:val="21"/>
          <w:szCs w:val="21"/>
          <w:highlight w:val="none"/>
          <w:lang w:val="en-US" w:eastAsia="zh-CN" w:bidi="ar-SA"/>
        </w:rPr>
        <w:t>银行业金融机构</w:t>
      </w:r>
      <w:r>
        <w:rPr>
          <w:rFonts w:hint="eastAsia" w:ascii="宋体" w:hAnsi="宋体" w:eastAsia="宋体" w:cs="宋体"/>
          <w:color w:val="auto"/>
          <w:szCs w:val="21"/>
          <w:highlight w:val="none"/>
        </w:rPr>
        <w:t>申请贷款，融资机构将根据《中国人民银行南宁中心支行 广西壮族自治区财政厅关于推广线上“政采贷”融资模式的通知》（南宁银发〔2021〕</w:t>
      </w:r>
      <w:r>
        <w:rPr>
          <w:rFonts w:hint="eastAsia" w:ascii="宋体" w:hAnsi="宋体" w:eastAsia="宋体" w:cs="宋体"/>
          <w:color w:val="auto"/>
          <w:szCs w:val="21"/>
          <w:highlight w:val="none"/>
          <w:lang w:val="en-US" w:eastAsia="zh-CN"/>
        </w:rPr>
        <w:t>258</w:t>
      </w:r>
      <w:r>
        <w:rPr>
          <w:rFonts w:hint="eastAsia" w:ascii="宋体" w:hAnsi="宋体" w:eastAsia="宋体" w:cs="宋体"/>
          <w:color w:val="auto"/>
          <w:szCs w:val="21"/>
          <w:highlight w:val="none"/>
        </w:rPr>
        <w:t>号），按照双方自愿的原则提供便捷、优惠的贷款服务。</w:t>
      </w:r>
    </w:p>
    <w:p w14:paraId="7E3DA62D">
      <w:pPr>
        <w:spacing w:line="580" w:lineRule="exact"/>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相关金融产品和</w:t>
      </w:r>
      <w:r>
        <w:rPr>
          <w:rFonts w:hint="eastAsia" w:ascii="宋体" w:hAnsi="宋体" w:eastAsia="宋体" w:cs="宋体"/>
          <w:color w:val="auto"/>
          <w:sz w:val="21"/>
          <w:szCs w:val="21"/>
          <w:highlight w:val="none"/>
          <w:lang w:val="en-US" w:eastAsia="zh-CN" w:bidi="ar-SA"/>
        </w:rPr>
        <w:t>银行业金融机构</w:t>
      </w:r>
      <w:r>
        <w:rPr>
          <w:rFonts w:hint="eastAsia" w:ascii="宋体" w:hAnsi="宋体" w:eastAsia="宋体" w:cs="宋体"/>
          <w:color w:val="auto"/>
          <w:szCs w:val="21"/>
          <w:highlight w:val="none"/>
        </w:rPr>
        <w:t>联系方式，可在中征应收账款融资服务平台查询</w:t>
      </w:r>
      <w:r>
        <w:rPr>
          <w:rFonts w:hint="eastAsia" w:ascii="宋体" w:hAnsi="宋体" w:eastAsia="宋体" w:cs="宋体"/>
          <w:color w:val="auto"/>
          <w:szCs w:val="21"/>
          <w:highlight w:val="none"/>
          <w:lang w:eastAsia="zh-CN"/>
        </w:rPr>
        <w:t>（网址：</w:t>
      </w:r>
      <w:r>
        <w:rPr>
          <w:rFonts w:hint="eastAsia" w:ascii="宋体" w:hAnsi="宋体" w:eastAsia="宋体" w:cs="宋体"/>
          <w:color w:val="auto"/>
          <w:szCs w:val="21"/>
          <w:highlight w:val="none"/>
          <w:lang w:eastAsia="zh-CN"/>
        </w:rPr>
        <w:fldChar w:fldCharType="begin"/>
      </w:r>
      <w:r>
        <w:rPr>
          <w:rFonts w:hint="eastAsia" w:ascii="宋体" w:hAnsi="宋体" w:eastAsia="宋体" w:cs="宋体"/>
          <w:color w:val="auto"/>
          <w:szCs w:val="21"/>
          <w:highlight w:val="none"/>
          <w:lang w:eastAsia="zh-CN"/>
        </w:rPr>
        <w:instrText xml:space="preserve"> HYPERLINK "https://www.crcrfsp.com/" </w:instrText>
      </w:r>
      <w:r>
        <w:rPr>
          <w:rFonts w:hint="eastAsia" w:ascii="宋体" w:hAnsi="宋体" w:eastAsia="宋体" w:cs="宋体"/>
          <w:color w:val="auto"/>
          <w:szCs w:val="21"/>
          <w:highlight w:val="none"/>
          <w:lang w:eastAsia="zh-CN"/>
        </w:rPr>
        <w:fldChar w:fldCharType="separate"/>
      </w:r>
      <w:r>
        <w:rPr>
          <w:rStyle w:val="50"/>
          <w:rFonts w:hint="eastAsia" w:ascii="宋体" w:hAnsi="宋体" w:eastAsia="宋体" w:cs="宋体"/>
          <w:color w:val="auto"/>
          <w:szCs w:val="21"/>
          <w:highlight w:val="none"/>
          <w:lang w:eastAsia="zh-CN"/>
        </w:rPr>
        <w:t>https://www.crcrfsp.com/</w:t>
      </w:r>
      <w:r>
        <w:rPr>
          <w:rFonts w:hint="eastAsia" w:ascii="宋体" w:hAnsi="宋体" w:eastAsia="宋体" w:cs="宋体"/>
          <w:color w:val="auto"/>
          <w:szCs w:val="21"/>
          <w:highlight w:val="none"/>
          <w:lang w:eastAsia="zh-CN"/>
        </w:rPr>
        <w:fldChar w:fldCharType="end"/>
      </w:r>
      <w:r>
        <w:rPr>
          <w:rFonts w:hint="eastAsia" w:ascii="宋体" w:hAnsi="宋体" w:eastAsia="宋体" w:cs="宋体"/>
          <w:color w:val="auto"/>
          <w:szCs w:val="21"/>
          <w:highlight w:val="none"/>
          <w:lang w:eastAsia="zh-CN"/>
        </w:rPr>
        <w:t>，客服电话：</w:t>
      </w:r>
      <w:r>
        <w:rPr>
          <w:rFonts w:hint="eastAsia" w:ascii="宋体" w:hAnsi="宋体" w:eastAsia="宋体" w:cs="宋体"/>
          <w:color w:val="auto"/>
          <w:szCs w:val="21"/>
          <w:highlight w:val="none"/>
          <w:lang w:val="en-US" w:eastAsia="zh-CN"/>
        </w:rPr>
        <w:t>400-009-0001</w:t>
      </w:r>
      <w:r>
        <w:rPr>
          <w:rFonts w:hint="eastAsia" w:ascii="宋体" w:hAnsi="宋体" w:eastAsia="宋体" w:cs="宋体"/>
          <w:color w:val="auto"/>
          <w:szCs w:val="21"/>
          <w:highlight w:val="none"/>
          <w:lang w:eastAsia="zh-CN"/>
        </w:rPr>
        <w:t>）。</w:t>
      </w:r>
    </w:p>
    <w:p w14:paraId="1ABA13C7">
      <w:pPr>
        <w:spacing w:line="360" w:lineRule="auto"/>
        <w:ind w:firstLine="402"/>
        <w:contextualSpacing/>
        <w:rPr>
          <w:rFonts w:hint="eastAsia" w:ascii="宋体" w:hAnsi="宋体" w:eastAsia="宋体" w:cs="宋体"/>
          <w:b/>
          <w:color w:val="auto"/>
          <w:sz w:val="20"/>
          <w:szCs w:val="21"/>
          <w:highlight w:val="none"/>
          <w:lang w:val="zh-CN" w:eastAsia="zh-CN"/>
        </w:rPr>
      </w:pPr>
    </w:p>
    <w:p w14:paraId="0154D953">
      <w:pPr>
        <w:spacing w:line="240" w:lineRule="auto"/>
        <w:ind w:firstLine="0"/>
        <w:contextualSpacing w:val="0"/>
        <w:rPr>
          <w:rFonts w:hint="eastAsia" w:ascii="宋体" w:hAnsi="宋体" w:eastAsia="宋体" w:cs="宋体"/>
          <w:b/>
          <w:color w:val="auto"/>
          <w:sz w:val="20"/>
          <w:szCs w:val="21"/>
          <w:highlight w:val="none"/>
          <w:lang w:val="zh-CN" w:eastAsia="zh-CN"/>
        </w:rPr>
      </w:pPr>
      <w:r>
        <w:rPr>
          <w:rFonts w:hint="eastAsia" w:ascii="宋体" w:hAnsi="宋体" w:eastAsia="宋体" w:cs="宋体"/>
          <w:b/>
          <w:color w:val="auto"/>
          <w:sz w:val="20"/>
          <w:szCs w:val="21"/>
          <w:highlight w:val="none"/>
          <w:lang w:val="zh-CN" w:eastAsia="zh-CN"/>
        </w:rPr>
        <w:br w:type="page" w:clear="all"/>
      </w:r>
    </w:p>
    <w:p w14:paraId="5C6F3008">
      <w:pPr>
        <w:pStyle w:val="2"/>
        <w:spacing w:line="360" w:lineRule="auto"/>
        <w:ind w:firstLine="1325"/>
        <w:rPr>
          <w:rFonts w:hint="eastAsia" w:ascii="宋体" w:hAnsi="宋体" w:eastAsia="宋体" w:cs="宋体"/>
          <w:color w:val="auto"/>
          <w:highlight w:val="none"/>
          <w:lang w:val="zh-CN" w:eastAsia="zh-CN"/>
        </w:rPr>
      </w:pPr>
      <w:bookmarkStart w:id="102" w:name="_Toc23199"/>
      <w:bookmarkStart w:id="103" w:name="_Toc17139"/>
      <w:bookmarkStart w:id="104" w:name="_Toc11174"/>
      <w:bookmarkStart w:id="105" w:name="_Toc80205932"/>
      <w:r>
        <w:rPr>
          <w:rFonts w:hint="eastAsia" w:ascii="宋体" w:hAnsi="宋体" w:eastAsia="宋体" w:cs="宋体"/>
          <w:color w:val="auto"/>
          <w:highlight w:val="none"/>
          <w:lang w:val="zh-CN" w:eastAsia="zh-CN"/>
        </w:rPr>
        <w:t>第四章 评审程序、评审方法和成交标准</w:t>
      </w:r>
      <w:bookmarkEnd w:id="102"/>
      <w:bookmarkEnd w:id="103"/>
      <w:bookmarkEnd w:id="104"/>
      <w:bookmarkEnd w:id="105"/>
    </w:p>
    <w:p w14:paraId="20E29461">
      <w:pPr>
        <w:keepNext/>
        <w:keepLines/>
        <w:spacing w:line="360" w:lineRule="auto"/>
        <w:ind w:firstLine="640"/>
        <w:jc w:val="center"/>
        <w:outlineLvl w:val="1"/>
        <w:rPr>
          <w:rFonts w:hint="eastAsia" w:ascii="宋体" w:hAnsi="宋体" w:eastAsia="宋体" w:cs="宋体"/>
          <w:bCs/>
          <w:color w:val="auto"/>
          <w:sz w:val="32"/>
          <w:szCs w:val="32"/>
          <w:highlight w:val="none"/>
          <w:lang w:val="zh-CN" w:eastAsia="zh-CN"/>
        </w:rPr>
      </w:pPr>
      <w:bookmarkStart w:id="106" w:name="_Toc18230"/>
      <w:bookmarkStart w:id="107" w:name="_Toc80205933"/>
      <w:bookmarkStart w:id="108" w:name="_Toc10464"/>
      <w:r>
        <w:rPr>
          <w:rFonts w:hint="eastAsia" w:ascii="宋体" w:hAnsi="宋体" w:eastAsia="宋体" w:cs="宋体"/>
          <w:bCs/>
          <w:color w:val="auto"/>
          <w:sz w:val="32"/>
          <w:szCs w:val="32"/>
          <w:highlight w:val="none"/>
          <w:lang w:val="zh-CN" w:eastAsia="zh-CN"/>
        </w:rPr>
        <w:t>第一节 评审程序和评审方法</w:t>
      </w:r>
      <w:bookmarkEnd w:id="106"/>
      <w:bookmarkEnd w:id="107"/>
      <w:bookmarkEnd w:id="108"/>
    </w:p>
    <w:p w14:paraId="4848300A">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1.确认谈判文件</w:t>
      </w:r>
    </w:p>
    <w:p w14:paraId="097528D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由谈判小组确认谈判文件。</w:t>
      </w:r>
    </w:p>
    <w:p w14:paraId="4A4D8414">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2.资格审查</w:t>
      </w:r>
    </w:p>
    <w:p w14:paraId="56C9B67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2.1响应文件开启后，谈判小组依法对供应商的资格文件进行审查。</w:t>
      </w:r>
    </w:p>
    <w:p w14:paraId="435A22A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注：采购人代表或者采购代理机构在资格审查结束前，对供应商进行信用查询。</w:t>
      </w:r>
    </w:p>
    <w:p w14:paraId="1A674ED3">
      <w:pPr>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1"/>
          <w:highlight w:val="none"/>
          <w:u w:val="single"/>
        </w:rPr>
        <w:t>www.creditchina.gov.cn</w:t>
      </w:r>
      <w:r>
        <w:rPr>
          <w:rFonts w:hint="eastAsia" w:ascii="宋体" w:hAnsi="宋体" w:eastAsia="宋体" w:cs="宋体"/>
          <w:color w:val="auto"/>
          <w:szCs w:val="21"/>
          <w:highlight w:val="none"/>
          <w:u w:val="single"/>
        </w:rPr>
        <w:fldChar w:fldCharType="end"/>
      </w:r>
      <w:r>
        <w:rPr>
          <w:rFonts w:hint="eastAsia" w:ascii="宋体" w:hAnsi="宋体" w:eastAsia="宋体" w:cs="宋体"/>
          <w:color w:val="auto"/>
          <w:szCs w:val="21"/>
          <w:highlight w:val="none"/>
        </w:rPr>
        <w:t>)、中国政府采购网(</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"http://www.ccgp.gov.cn"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1"/>
          <w:highlight w:val="none"/>
          <w:u w:val="single"/>
        </w:rPr>
        <w:t>www.ccgp.gov.cn</w:t>
      </w:r>
      <w:r>
        <w:rPr>
          <w:rFonts w:hint="eastAsia" w:ascii="宋体" w:hAnsi="宋体" w:eastAsia="宋体" w:cs="宋体"/>
          <w:color w:val="auto"/>
          <w:szCs w:val="21"/>
          <w:highlight w:val="none"/>
          <w:u w:val="single"/>
        </w:rPr>
        <w:fldChar w:fldCharType="end"/>
      </w:r>
      <w:r>
        <w:rPr>
          <w:rFonts w:hint="eastAsia" w:ascii="宋体" w:hAnsi="宋体" w:eastAsia="宋体" w:cs="宋体"/>
          <w:color w:val="auto"/>
          <w:szCs w:val="21"/>
          <w:highlight w:val="none"/>
        </w:rPr>
        <w:t>)链接入口。</w:t>
      </w:r>
    </w:p>
    <w:p w14:paraId="4FCC44A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14:paraId="1BB61713">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w:t>
      </w:r>
      <w:r>
        <w:rPr>
          <w:rFonts w:hint="eastAsia" w:ascii="宋体" w:hAnsi="宋体" w:eastAsia="宋体" w:cs="宋体"/>
          <w:color w:val="auto"/>
          <w:sz w:val="22"/>
          <w:highlight w:val="none"/>
        </w:rPr>
        <w:t>在查询网站中直接查询，并将查询结果存为电子文档，作为评审资料保存。</w:t>
      </w:r>
    </w:p>
    <w:p w14:paraId="5EE8672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（3）信用信息使用规则：对在“信用中国”网站(www.creditchina.gov.cn) 、中国政府采购网(www.ccgp.gov.cn)被列入失信被执行人、</w:t>
      </w:r>
      <w:r>
        <w:rPr>
          <w:rFonts w:hint="eastAsia" w:ascii="宋体" w:hAnsi="宋体" w:eastAsia="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A2C3BB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2.2资格审查标准为本谈判文件中载明对供应商资格要求的条件。资格审查采用合格制，凡符合谈判文件规定的供应商资格要求的响应文件均通过资格审查。</w:t>
      </w:r>
    </w:p>
    <w:p w14:paraId="3AB3F3FD">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2.3供应商有下列情形之一的，资格审查不通过，其响应文件</w:t>
      </w:r>
      <w:r>
        <w:rPr>
          <w:rFonts w:hint="eastAsia" w:ascii="宋体" w:hAnsi="宋体" w:eastAsia="宋体" w:cs="宋体"/>
          <w:b/>
          <w:bCs/>
          <w:color w:val="auto"/>
          <w:szCs w:val="21"/>
          <w:highlight w:val="none"/>
          <w:lang w:eastAsia="zh-CN"/>
        </w:rPr>
        <w:t>作无效</w:t>
      </w:r>
      <w:r>
        <w:rPr>
          <w:rFonts w:hint="eastAsia" w:ascii="宋体" w:hAnsi="宋体" w:eastAsia="宋体" w:cs="宋体"/>
          <w:b/>
          <w:bCs/>
          <w:color w:val="auto"/>
          <w:szCs w:val="21"/>
          <w:highlight w:val="none"/>
        </w:rPr>
        <w:t>响应处理：</w:t>
      </w:r>
    </w:p>
    <w:p w14:paraId="250334C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（1）不具备谈判文件中规定的资格要求的；</w:t>
      </w:r>
    </w:p>
    <w:p w14:paraId="2FBCE1B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（2）响应文件未提供任一项“供应商须知前附表”资格文件规定的“必须提供”的文件资料的；</w:t>
      </w:r>
    </w:p>
    <w:p w14:paraId="3F48BF9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（3）响应文件提供的资格文件出现任一项不符合“供应商须知前附表”资格文件规定的“必须提供”的文件资料要求或者无效的。</w:t>
      </w:r>
    </w:p>
    <w:p w14:paraId="6C7F3234">
      <w:pPr>
        <w:spacing w:line="360" w:lineRule="auto"/>
        <w:ind w:firstLine="420"/>
        <w:rPr>
          <w:rFonts w:hint="eastAsia" w:ascii="宋体" w:hAnsi="宋体" w:eastAsia="宋体" w:cs="宋体"/>
          <w:color w:val="auto"/>
          <w:szCs w:val="21"/>
          <w:highlight w:val="none"/>
        </w:rPr>
      </w:pPr>
      <w:bookmarkStart w:id="109" w:name="_Hlk68601553"/>
      <w:r>
        <w:rPr>
          <w:rFonts w:hint="eastAsia" w:ascii="宋体" w:hAnsi="宋体" w:eastAsia="宋体" w:cs="宋体"/>
          <w:color w:val="auto"/>
          <w:szCs w:val="21"/>
          <w:highlight w:val="none"/>
        </w:rPr>
        <w:t>（4）同一合同项下的不同供应商，单位负责人为同一人或者存在直接控股、管理关系的；为本项目提供过整体设计、规范编制或者项目管理、监理、检测等</w:t>
      </w:r>
      <w:r>
        <w:rPr>
          <w:rFonts w:hint="eastAsia" w:ascii="宋体" w:hAnsi="宋体" w:eastAsia="宋体" w:cs="宋体"/>
          <w:color w:val="auto"/>
          <w:szCs w:val="21"/>
          <w:highlight w:val="none"/>
          <w:lang w:eastAsia="zh-CN"/>
        </w:rPr>
        <w:t>服务</w:t>
      </w:r>
      <w:r>
        <w:rPr>
          <w:rFonts w:hint="eastAsia" w:ascii="宋体" w:hAnsi="宋体" w:eastAsia="宋体" w:cs="宋体"/>
          <w:color w:val="auto"/>
          <w:szCs w:val="21"/>
          <w:highlight w:val="none"/>
        </w:rPr>
        <w:t>的。</w:t>
      </w:r>
      <w:bookmarkEnd w:id="109"/>
    </w:p>
    <w:p w14:paraId="76D21B1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2.4通过资格审查的合格供应商不足3家的，不得进入符合性审查环节，采购人或者采购代理机构应当重新开展采购活动。</w:t>
      </w:r>
    </w:p>
    <w:p w14:paraId="4413DB10">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3.符合性审查</w:t>
      </w:r>
    </w:p>
    <w:p w14:paraId="1571E412">
      <w:pPr>
        <w:spacing w:line="360" w:lineRule="auto"/>
        <w:ind w:firstLine="420"/>
        <w:rPr>
          <w:rFonts w:hint="eastAsia" w:ascii="宋体" w:hAnsi="宋体" w:eastAsia="宋体" w:cs="宋体"/>
          <w:color w:val="auto"/>
          <w:szCs w:val="21"/>
          <w:highlight w:val="none"/>
        </w:rPr>
      </w:pPr>
      <w:bookmarkStart w:id="110" w:name="_Hlk42528882"/>
      <w:r>
        <w:rPr>
          <w:rFonts w:hint="eastAsia" w:ascii="宋体" w:hAnsi="宋体" w:eastAsia="宋体" w:cs="宋体"/>
          <w:color w:val="auto"/>
          <w:szCs w:val="21"/>
          <w:highlight w:val="none"/>
        </w:rPr>
        <w:t>3.1由谈判小组对通过资格审查的合格供应商的响应文件的响应报价、商务、技术等实质性要求进行符合性审查，以确定其是否满足谈判文件的实质性要求。</w:t>
      </w:r>
      <w:bookmarkEnd w:id="110"/>
    </w:p>
    <w:p w14:paraId="2904968D">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1DAE924">
      <w:pPr>
        <w:spacing w:line="360" w:lineRule="auto"/>
        <w:ind w:firstLine="42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3.3谈判小组要求供应商澄清、说明或者更正响应文件应当以电子澄清函形式作出。供应商的澄清、说明或者更正应当</w:t>
      </w:r>
      <w:r>
        <w:rPr>
          <w:rFonts w:hint="eastAsia" w:ascii="宋体" w:hAnsi="宋体" w:eastAsia="宋体" w:cs="宋体"/>
          <w:color w:val="auto"/>
          <w:szCs w:val="21"/>
          <w:highlight w:val="none"/>
          <w:lang w:eastAsia="zh-CN"/>
        </w:rPr>
        <w:t>以</w:t>
      </w:r>
      <w:r>
        <w:rPr>
          <w:rFonts w:hint="eastAsia" w:ascii="宋体" w:hAnsi="宋体" w:eastAsia="宋体" w:cs="宋体"/>
          <w:color w:val="auto"/>
          <w:szCs w:val="21"/>
          <w:highlight w:val="none"/>
        </w:rPr>
        <w:t>电子回函形式按照谈判小组的要求作出明确的澄清、说明或者更正，未按谈判小组的要求作出明确澄清、说明或者更正的供应商的响应文件将按照有利于采购人的原则由谈判小组进行判定。供应商的澄清、说明或者更正必须</w:t>
      </w:r>
      <w:r>
        <w:rPr>
          <w:rFonts w:hint="eastAsia" w:ascii="宋体" w:hAnsi="宋体" w:eastAsia="宋体" w:cs="宋体"/>
          <w:b w:val="0"/>
          <w:bCs w:val="0"/>
          <w:color w:val="auto"/>
          <w:sz w:val="21"/>
          <w:szCs w:val="21"/>
          <w:highlight w:val="none"/>
        </w:rPr>
        <w:t>由法定代表人或其授权代表签字或者</w:t>
      </w:r>
      <w:r>
        <w:rPr>
          <w:rFonts w:hint="eastAsia" w:ascii="宋体" w:hAnsi="宋体" w:eastAsia="宋体" w:cs="宋体"/>
          <w:color w:val="auto"/>
          <w:szCs w:val="21"/>
          <w:highlight w:val="none"/>
        </w:rPr>
        <w:t>加盖公章</w:t>
      </w:r>
      <w:r>
        <w:rPr>
          <w:rFonts w:hint="eastAsia" w:ascii="宋体" w:hAnsi="宋体" w:eastAsia="宋体" w:cs="宋体"/>
          <w:color w:val="auto"/>
          <w:spacing w:val="-6"/>
          <w:szCs w:val="21"/>
          <w:highlight w:val="none"/>
        </w:rPr>
        <w:t>。供应商为自然人的，必须由本人签字并附身份证明。</w:t>
      </w:r>
    </w:p>
    <w:p w14:paraId="4E805096">
      <w:pPr>
        <w:spacing w:line="360" w:lineRule="auto"/>
        <w:ind w:firstLine="396"/>
        <w:rPr>
          <w:rFonts w:hint="eastAsia" w:ascii="宋体" w:hAnsi="宋体" w:eastAsia="宋体" w:cs="宋体"/>
          <w:color w:val="auto"/>
          <w:szCs w:val="21"/>
          <w:highlight w:val="none"/>
        </w:rPr>
      </w:pPr>
      <w:r>
        <w:rPr>
          <w:rFonts w:hint="eastAsia" w:ascii="宋体" w:hAnsi="宋体" w:eastAsia="宋体" w:cs="宋体"/>
          <w:color w:val="auto"/>
          <w:spacing w:val="-6"/>
          <w:szCs w:val="21"/>
          <w:highlight w:val="none"/>
        </w:rPr>
        <w:t>3.4</w:t>
      </w:r>
      <w:r>
        <w:rPr>
          <w:rFonts w:hint="eastAsia" w:ascii="宋体" w:hAnsi="宋体" w:eastAsia="宋体" w:cs="宋体"/>
          <w:color w:val="auto"/>
          <w:szCs w:val="21"/>
          <w:highlight w:val="none"/>
        </w:rPr>
        <w:t xml:space="preserve">响应报价出现前后不一致的，按照下列规定修正： </w:t>
      </w:r>
    </w:p>
    <w:p w14:paraId="57BA3C1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报价表内容与响应文件中相应内容不一致的，以响应报价表为准；</w:t>
      </w:r>
    </w:p>
    <w:p w14:paraId="7DAF9B0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2F7D427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报价表的总价为准，并修改单价；</w:t>
      </w:r>
    </w:p>
    <w:p w14:paraId="2586AA0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0D5DCC8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同时出现两种以上不一致的，按照以上（1）-（4）规定的顺序逐条进行修正。修正后的报价经供应商确认后产生约束力，供应商不确认的，其响应文件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w:t>
      </w:r>
    </w:p>
    <w:p w14:paraId="22E62BB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3.5商务技术、报价评审</w:t>
      </w:r>
    </w:p>
    <w:p w14:paraId="69F363FF">
      <w:pPr>
        <w:spacing w:line="360" w:lineRule="auto"/>
        <w:ind w:firstLine="42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在评审时，如发现下列情形之一的，将被视为响应文件无效处理：</w:t>
      </w:r>
    </w:p>
    <w:p w14:paraId="566FB62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12F39571">
      <w:pPr>
        <w:tabs>
          <w:tab w:val="left" w:pos="399"/>
        </w:tabs>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1）响应文件未按谈判文件要求签署、盖章；</w:t>
      </w:r>
    </w:p>
    <w:p w14:paraId="5A08DE4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 </w:t>
      </w:r>
    </w:p>
    <w:p w14:paraId="31B26A1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）未对竞标有效期作出响应或者响应文件承诺的竞标有效期不满足谈判文件要求；</w:t>
      </w:r>
    </w:p>
    <w:p w14:paraId="1D54462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）响应文件的实质性内容未使用中文表述、使用计量单位不符合谈判文件要求；</w:t>
      </w:r>
    </w:p>
    <w:p w14:paraId="5C8A4CE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）响应文件中的文件资料因填写不齐全或者内容虚假或者出现其他情形而导致被谈判小组认定无效；</w:t>
      </w:r>
    </w:p>
    <w:p w14:paraId="4FFB1A6D">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）响应文件含有采购人不能接受的附加条件；</w:t>
      </w:r>
    </w:p>
    <w:p w14:paraId="280BAB0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）属于“供应商须知正文”第7.5条情形；</w:t>
      </w:r>
    </w:p>
    <w:p w14:paraId="5A40A34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）虚假竞标，或者出现其他情形而导致被谈判小组认定无效；</w:t>
      </w:r>
    </w:p>
    <w:p w14:paraId="6E5CE2D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）竞标技术方案不明确，谈判文件未允许但响应文件中存在一个或者一个以上备选（替代）竞标方案；</w:t>
      </w:r>
    </w:p>
    <w:p w14:paraId="014B5BAD">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）响应文件标注的项目名称或者项目编号与竞争性谈判文件标注的项目名称或者项目编号不一致的；</w:t>
      </w:r>
    </w:p>
    <w:p w14:paraId="7185F14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11</w:t>
      </w:r>
      <w:r>
        <w:rPr>
          <w:rFonts w:hint="eastAsia" w:ascii="宋体" w:hAnsi="宋体" w:eastAsia="宋体" w:cs="宋体"/>
          <w:color w:val="auto"/>
          <w:szCs w:val="21"/>
          <w:highlight w:val="none"/>
        </w:rPr>
        <w:t>）未响应谈判文件实质性要求</w:t>
      </w:r>
      <w:r>
        <w:rPr>
          <w:rFonts w:hint="eastAsia" w:ascii="宋体" w:hAnsi="宋体" w:eastAsia="宋体" w:cs="宋体"/>
          <w:color w:val="auto"/>
          <w:szCs w:val="21"/>
          <w:highlight w:val="none"/>
          <w:lang w:eastAsia="zh-CN"/>
        </w:rPr>
        <w:t>的</w:t>
      </w:r>
      <w:r>
        <w:rPr>
          <w:rFonts w:hint="eastAsia" w:ascii="宋体" w:hAnsi="宋体" w:eastAsia="宋体" w:cs="宋体"/>
          <w:color w:val="auto"/>
          <w:szCs w:val="21"/>
          <w:highlight w:val="none"/>
        </w:rPr>
        <w:t>；</w:t>
      </w:r>
    </w:p>
    <w:p w14:paraId="4A7BA9C0">
      <w:pPr>
        <w:pStyle w:val="18"/>
        <w:ind w:firstLine="420"/>
        <w:rPr>
          <w:rFonts w:hint="eastAsia" w:ascii="宋体" w:hAnsi="宋体" w:eastAsia="宋体" w:cs="宋体"/>
          <w:color w:val="auto"/>
          <w:highlight w:val="none"/>
          <w:lang w:eastAsia="zh-CN"/>
        </w:rPr>
      </w:pPr>
      <w:r>
        <w:rPr>
          <w:rFonts w:hint="eastAsia" w:ascii="宋体" w:hAnsi="宋体" w:eastAsia="宋体" w:cs="宋体"/>
          <w:color w:val="auto"/>
          <w:szCs w:val="21"/>
          <w:highlight w:val="none"/>
          <w:lang w:val="en-US" w:eastAsia="zh-CN"/>
        </w:rPr>
        <w:t>12</w:t>
      </w:r>
      <w:r>
        <w:rPr>
          <w:rFonts w:hint="eastAsia" w:ascii="宋体" w:hAnsi="宋体" w:eastAsia="宋体" w:cs="宋体"/>
          <w:color w:val="auto"/>
          <w:szCs w:val="21"/>
          <w:highlight w:val="none"/>
        </w:rPr>
        <w:t>）提交的</w:t>
      </w:r>
      <w:r>
        <w:rPr>
          <w:rFonts w:hint="eastAsia" w:ascii="宋体" w:hAnsi="宋体" w:eastAsia="宋体" w:cs="宋体"/>
          <w:color w:val="auto"/>
          <w:szCs w:val="21"/>
          <w:highlight w:val="none"/>
          <w:lang w:eastAsia="zh-CN"/>
        </w:rPr>
        <w:t>谈判</w:t>
      </w:r>
      <w:r>
        <w:rPr>
          <w:rFonts w:hint="eastAsia" w:ascii="宋体" w:hAnsi="宋体" w:eastAsia="宋体" w:cs="宋体"/>
          <w:color w:val="auto"/>
          <w:szCs w:val="21"/>
          <w:highlight w:val="none"/>
        </w:rPr>
        <w:t>保证金无效或者未按照</w:t>
      </w:r>
      <w:r>
        <w:rPr>
          <w:rFonts w:hint="eastAsia" w:ascii="宋体" w:hAnsi="宋体" w:eastAsia="宋体" w:cs="宋体"/>
          <w:color w:val="auto"/>
          <w:szCs w:val="21"/>
          <w:highlight w:val="none"/>
          <w:lang w:eastAsia="zh-CN"/>
        </w:rPr>
        <w:t>竞争性</w:t>
      </w:r>
      <w:r>
        <w:rPr>
          <w:rFonts w:hint="eastAsia" w:ascii="宋体" w:hAnsi="宋体" w:eastAsia="宋体" w:cs="宋体"/>
          <w:color w:val="auto"/>
          <w:szCs w:val="21"/>
          <w:highlight w:val="none"/>
        </w:rPr>
        <w:t>谈判文件规定提交</w:t>
      </w:r>
      <w:r>
        <w:rPr>
          <w:rFonts w:hint="eastAsia" w:ascii="宋体" w:hAnsi="宋体" w:eastAsia="宋体" w:cs="宋体"/>
          <w:color w:val="auto"/>
          <w:szCs w:val="21"/>
          <w:highlight w:val="none"/>
          <w:lang w:eastAsia="zh-CN"/>
        </w:rPr>
        <w:t>谈判</w:t>
      </w:r>
      <w:r>
        <w:rPr>
          <w:rFonts w:hint="eastAsia" w:ascii="宋体" w:hAnsi="宋体" w:eastAsia="宋体" w:cs="宋体"/>
          <w:color w:val="auto"/>
          <w:szCs w:val="21"/>
          <w:highlight w:val="none"/>
        </w:rPr>
        <w:t>保证金</w:t>
      </w:r>
      <w:r>
        <w:rPr>
          <w:rFonts w:hint="eastAsia" w:ascii="宋体" w:hAnsi="宋体" w:eastAsia="宋体" w:cs="宋体"/>
          <w:color w:val="auto"/>
          <w:szCs w:val="21"/>
          <w:highlight w:val="none"/>
          <w:lang w:eastAsia="zh-CN"/>
        </w:rPr>
        <w:t>；</w:t>
      </w:r>
    </w:p>
    <w:p w14:paraId="595C3B4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）法律、法规和谈判文件规定的其他无效情形。</w:t>
      </w:r>
    </w:p>
    <w:p w14:paraId="4E20696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22E6203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响应文件未提供“供应商须知前附表” 报价文件中规定的“响应报价表”；</w:t>
      </w:r>
    </w:p>
    <w:p w14:paraId="23DD9DF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2）未采用人民币报价或者未按照谈判文件标明的币种报价；</w:t>
      </w:r>
    </w:p>
    <w:p w14:paraId="4B22C0B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分标进行报价或者存在漏项报价；供应商未就所竞标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分标的单项内容作唯一报价；供应商未就所竞标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分标的全部内容作唯一总价报价；供应商响应文件中存在有选择、有条件报价的（谈判文件允许有备选方案或者其他约定的除外）；</w:t>
      </w:r>
    </w:p>
    <w:p w14:paraId="19395D4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分标规定的采购预算金额或者最高限价的（如本项目公布了最高限价）；</w:t>
      </w:r>
      <w:bookmarkStart w:id="111" w:name="_Hlk42596405"/>
      <w:r>
        <w:rPr>
          <w:rFonts w:hint="eastAsia" w:ascii="宋体" w:hAnsi="宋体" w:eastAsia="宋体" w:cs="宋体"/>
          <w:color w:val="auto"/>
          <w:szCs w:val="21"/>
          <w:highlight w:val="none"/>
        </w:rPr>
        <w:t>响应报价（包含首次报价、最后报价）</w:t>
      </w:r>
      <w:bookmarkEnd w:id="111"/>
      <w:bookmarkStart w:id="112" w:name="_Hlk42596276"/>
      <w:r>
        <w:rPr>
          <w:rFonts w:hint="eastAsia" w:ascii="宋体" w:hAnsi="宋体" w:eastAsia="宋体" w:cs="宋体"/>
          <w:color w:val="auto"/>
          <w:szCs w:val="21"/>
          <w:highlight w:val="none"/>
        </w:rPr>
        <w:t>超过谈判文件分项采购预算金额或者最高限价的</w:t>
      </w:r>
      <w:bookmarkEnd w:id="112"/>
      <w:r>
        <w:rPr>
          <w:rFonts w:hint="eastAsia" w:ascii="宋体" w:hAnsi="宋体" w:eastAsia="宋体" w:cs="宋体"/>
          <w:color w:val="auto"/>
          <w:szCs w:val="21"/>
          <w:highlight w:val="none"/>
        </w:rPr>
        <w:t>（如本项目公布了最高限价）；</w:t>
      </w:r>
    </w:p>
    <w:p w14:paraId="0FE7337D">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规定的采购预算金额或者最高限价（如本项目公布了最高限价）；或者经供应商确认修正后响应报价（包含首次报价、最后报价）超过谈判文件分项采购预算金额或者最高限价的（如本项目公布了最高限价）。</w:t>
      </w:r>
    </w:p>
    <w:p w14:paraId="1FBE4EB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6）响应文件响应的标的数量及单位与竞争性谈判文件要求实质性不一致的。</w:t>
      </w:r>
    </w:p>
    <w:p w14:paraId="7CE37F5B">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3.6谈判小组对响应文件进行评审，未实质性响应谈判文件的响应文件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处理。谈判小组应当将资格和符合性不通过的情况告知有关供应商。谈判小组从符合谈判文件规定的相应资格条件的供应商名单中确定不少于3家的供应商参加谈判。</w:t>
      </w:r>
    </w:p>
    <w:p w14:paraId="63A00D40">
      <w:pPr>
        <w:widowControl/>
        <w:pBdr>
          <w:top w:val="none" w:color="000000" w:sz="0" w:space="0"/>
          <w:left w:val="none" w:color="000000" w:sz="0" w:space="0"/>
          <w:bottom w:val="none" w:color="000000" w:sz="0" w:space="0"/>
          <w:right w:val="none" w:color="000000" w:sz="0" w:space="0"/>
        </w:pBdr>
        <w:spacing w:line="360" w:lineRule="auto"/>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3.7通过符合性审查的合格供应商不足3家的，不得进入谈判环节，应当重新开展采购活动。</w:t>
      </w:r>
    </w:p>
    <w:p w14:paraId="66F4877F">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4.谈判程序</w:t>
      </w:r>
    </w:p>
    <w:p w14:paraId="18EA340C">
      <w:pPr>
        <w:spacing w:line="360" w:lineRule="auto"/>
        <w:ind w:firstLine="42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4.1谈判小组按照“供应商须知前附表” 确定的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eastAsia="宋体" w:cs="宋体"/>
          <w:b/>
          <w:color w:val="auto"/>
          <w:szCs w:val="21"/>
          <w:highlight w:val="none"/>
        </w:rPr>
        <w:t>其响应文件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p w14:paraId="37B7CEA6">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0340585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4.3对谈判文件作出的实质性变动是谈判文件的有效组成部分，由谈判小组及时以电子澄清函形式同时通知所有参加谈判的供应商。</w:t>
      </w:r>
    </w:p>
    <w:p w14:paraId="377EAD4F">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4.4供应商必须按照谈判文件的变动情况和谈判小组的要求以回函的形式重新提交响应文件，并加盖</w:t>
      </w:r>
      <w:r>
        <w:rPr>
          <w:rFonts w:hint="eastAsia" w:ascii="宋体" w:hAnsi="宋体" w:eastAsia="宋体" w:cs="宋体"/>
          <w:color w:val="auto"/>
          <w:szCs w:val="21"/>
          <w:highlight w:val="none"/>
          <w:lang w:eastAsia="zh-CN"/>
        </w:rPr>
        <w:t>供应商公章</w:t>
      </w:r>
      <w:r>
        <w:rPr>
          <w:rFonts w:hint="eastAsia" w:ascii="宋体" w:hAnsi="宋体" w:eastAsia="宋体" w:cs="宋体"/>
          <w:color w:val="auto"/>
          <w:szCs w:val="21"/>
          <w:highlight w:val="none"/>
        </w:rPr>
        <w:t>。供应商为自然人的，必须由本人签字并附身份证明。参加谈判的供应商未在规定时间内重新提交响应文件的，视同退出谈判。</w:t>
      </w:r>
    </w:p>
    <w:p w14:paraId="370B73ED">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4.5谈判中，</w:t>
      </w:r>
      <w:r>
        <w:rPr>
          <w:rFonts w:hint="eastAsia" w:ascii="宋体" w:hAnsi="宋体" w:eastAsia="宋体" w:cs="宋体"/>
          <w:color w:val="auto"/>
          <w:spacing w:val="-6"/>
          <w:szCs w:val="21"/>
          <w:highlight w:val="none"/>
        </w:rPr>
        <w:t>谈判的任何一方不得透露与谈判有关的其他供应商的技术资料、价格和其他信息。</w:t>
      </w:r>
    </w:p>
    <w:p w14:paraId="38F9B0E0">
      <w:pPr>
        <w:spacing w:line="360" w:lineRule="auto"/>
        <w:ind w:firstLine="42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4.6谈判小组应对谈判过程和重要谈判内容进行记录，作为评</w:t>
      </w:r>
      <w:r>
        <w:rPr>
          <w:rFonts w:hint="eastAsia" w:ascii="宋体" w:hAnsi="宋体" w:eastAsia="宋体" w:cs="宋体"/>
          <w:color w:val="auto"/>
          <w:szCs w:val="21"/>
          <w:highlight w:val="none"/>
          <w:lang w:eastAsia="zh-CN"/>
        </w:rPr>
        <w:t>审</w:t>
      </w:r>
      <w:r>
        <w:rPr>
          <w:rFonts w:hint="eastAsia" w:ascii="宋体" w:hAnsi="宋体" w:eastAsia="宋体" w:cs="宋体"/>
          <w:color w:val="auto"/>
          <w:szCs w:val="21"/>
          <w:highlight w:val="none"/>
        </w:rPr>
        <w:t>报告一部分，谈判小组在记录上签字确认。</w:t>
      </w:r>
    </w:p>
    <w:p w14:paraId="216AD042">
      <w:pPr>
        <w:widowControl/>
        <w:tabs>
          <w:tab w:val="left" w:pos="540"/>
        </w:tabs>
        <w:spacing w:line="360" w:lineRule="auto"/>
        <w:ind w:firstLine="42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4.7谈判过程中重新提交的响应文件，供应商可以在开启前补充、修改。</w:t>
      </w:r>
    </w:p>
    <w:p w14:paraId="10B0AC5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4.8对谈判过程提交的响应文件进行有效性、完整性和响应程度审查，通过审查的合格供应商不足3家的，采购人或者采购代理机构应当重新开展采购活动。</w:t>
      </w:r>
    </w:p>
    <w:p w14:paraId="1632B8CF">
      <w:pPr>
        <w:spacing w:line="360" w:lineRule="auto"/>
        <w:ind w:firstLine="482"/>
        <w:rPr>
          <w:rFonts w:hint="eastAsia" w:ascii="宋体" w:hAnsi="宋体" w:eastAsia="宋体" w:cs="宋体"/>
          <w:color w:val="auto"/>
          <w:szCs w:val="21"/>
          <w:highlight w:val="none"/>
        </w:rPr>
      </w:pPr>
      <w:r>
        <w:rPr>
          <w:rFonts w:hint="eastAsia" w:ascii="宋体" w:hAnsi="宋体" w:eastAsia="宋体" w:cs="宋体"/>
          <w:b/>
          <w:bCs/>
          <w:color w:val="auto"/>
          <w:sz w:val="24"/>
          <w:szCs w:val="24"/>
          <w:highlight w:val="none"/>
        </w:rPr>
        <w:t>5. 最后报价</w:t>
      </w:r>
    </w:p>
    <w:p w14:paraId="660C9C1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5.1谈判文件能够详细列明采购标的的技术、货物要求的，谈判结束后，由谈判小组要求所有继续参加谈判的供应商在规定时间内提交最后报价，提交最后报价的供应商不得少于3家，否则必须重新采购。</w:t>
      </w:r>
    </w:p>
    <w:p w14:paraId="26E619B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远程不见面开标大厅响应最后报价。</w:t>
      </w:r>
    </w:p>
    <w:p w14:paraId="5EFB845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 最后报价是供应商响应文件的有效组成部分。</w:t>
      </w:r>
    </w:p>
    <w:p w14:paraId="3690FBA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5.4已经提交响应文件的供应商，在提交最后报价之前，可以根据谈判情况退出谈判，退出谈判的供应商的响应文件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w:t>
      </w:r>
    </w:p>
    <w:p w14:paraId="6E7E8D0A">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w:t>
      </w:r>
      <w:r>
        <w:rPr>
          <w:rFonts w:hint="eastAsia" w:ascii="宋体" w:hAnsi="宋体" w:eastAsia="宋体" w:cs="宋体"/>
          <w:b/>
          <w:color w:val="auto"/>
          <w:szCs w:val="21"/>
          <w:highlight w:val="none"/>
        </w:rPr>
        <w:t>，视同放弃报价权利退出谈判。</w:t>
      </w:r>
    </w:p>
    <w:p w14:paraId="53403D3C">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5.6最终响应文件的报价出现前后不一致的，按照本章第3.4条的规定修正。 </w:t>
      </w:r>
    </w:p>
    <w:p w14:paraId="6F3D715D">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5.7修正后的最</w:t>
      </w:r>
      <w:r>
        <w:rPr>
          <w:rFonts w:hint="eastAsia" w:ascii="宋体" w:hAnsi="宋体" w:eastAsia="宋体" w:cs="宋体"/>
          <w:color w:val="auto"/>
          <w:szCs w:val="21"/>
          <w:highlight w:val="none"/>
          <w:lang w:eastAsia="zh-CN"/>
        </w:rPr>
        <w:t>后</w:t>
      </w:r>
      <w:r>
        <w:rPr>
          <w:rFonts w:hint="eastAsia" w:ascii="宋体" w:hAnsi="宋体" w:eastAsia="宋体" w:cs="宋体"/>
          <w:color w:val="auto"/>
          <w:szCs w:val="21"/>
          <w:highlight w:val="none"/>
        </w:rPr>
        <w:t>报价出现下列情形的，</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w:t>
      </w:r>
    </w:p>
    <w:p w14:paraId="7498699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14:paraId="3838231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分标规定的采购预算金额或者最高限价的（如本项目公布了最高限价）（全流程电子化评标多轮报价设置了上</w:t>
      </w:r>
      <w:r>
        <w:rPr>
          <w:rFonts w:hint="eastAsia" w:ascii="宋体" w:hAnsi="宋体" w:eastAsia="宋体" w:cs="宋体"/>
          <w:color w:val="auto"/>
          <w:szCs w:val="21"/>
          <w:highlight w:val="none"/>
          <w:lang w:val="en-US" w:eastAsia="zh-CN"/>
        </w:rPr>
        <w:t>限</w:t>
      </w:r>
      <w:r>
        <w:rPr>
          <w:rFonts w:hint="eastAsia" w:ascii="宋体" w:hAnsi="宋体" w:eastAsia="宋体" w:cs="宋体"/>
          <w:color w:val="auto"/>
          <w:szCs w:val="21"/>
          <w:highlight w:val="none"/>
        </w:rPr>
        <w:t>控制价，即预算价）；</w:t>
      </w:r>
    </w:p>
    <w:p w14:paraId="17C551D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14:paraId="0BC6E20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5.8经供应商确认修正后的最后报价作为评审及签订合同的依据。</w:t>
      </w:r>
    </w:p>
    <w:p w14:paraId="32C00BF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5.9供应商出现最后报价</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响应处理或者响应文件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处理时</w:t>
      </w:r>
      <w:r>
        <w:rPr>
          <w:rFonts w:hint="eastAsia" w:ascii="宋体" w:hAnsi="宋体" w:eastAsia="宋体" w:cs="宋体"/>
          <w:color w:val="auto"/>
          <w:sz w:val="22"/>
          <w:highlight w:val="none"/>
        </w:rPr>
        <w:t>，</w:t>
      </w:r>
      <w:r>
        <w:rPr>
          <w:rFonts w:hint="eastAsia" w:ascii="宋体" w:hAnsi="宋体" w:eastAsia="宋体" w:cs="宋体"/>
          <w:b/>
          <w:bCs/>
          <w:color w:val="auto"/>
          <w:sz w:val="22"/>
          <w:highlight w:val="none"/>
        </w:rPr>
        <w:t>谈判小组应当告知有关供应商</w:t>
      </w:r>
      <w:r>
        <w:rPr>
          <w:rFonts w:hint="eastAsia" w:ascii="宋体" w:hAnsi="宋体" w:eastAsia="宋体" w:cs="宋体"/>
          <w:color w:val="auto"/>
          <w:szCs w:val="21"/>
          <w:highlight w:val="none"/>
        </w:rPr>
        <w:t>。</w:t>
      </w:r>
    </w:p>
    <w:p w14:paraId="1654D40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5.10最后报价结束后，谈判小组不得再与供应商进行任何形式的商谈。</w:t>
      </w:r>
    </w:p>
    <w:p w14:paraId="0D4E374A">
      <w:pPr>
        <w:keepNext w:val="0"/>
        <w:keepLines w:val="0"/>
        <w:pageBreakBefore w:val="0"/>
        <w:widowControl/>
        <w:pBdr>
          <w:top w:val="none" w:color="000000" w:sz="0" w:space="0"/>
          <w:left w:val="none" w:color="000000" w:sz="0" w:space="0"/>
          <w:bottom w:val="none" w:color="000000" w:sz="0" w:space="0"/>
          <w:right w:val="none" w:color="000000" w:sz="0" w:space="0"/>
        </w:pBdr>
        <w:bidi w:val="0"/>
        <w:spacing w:line="360" w:lineRule="auto"/>
        <w:ind w:firstLine="420"/>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lang w:val="en-US" w:eastAsia="zh-CN"/>
        </w:rPr>
        <w:t>5.11</w:t>
      </w:r>
      <w:r>
        <w:rPr>
          <w:rFonts w:hint="eastAsia" w:ascii="宋体" w:hAnsi="宋体" w:eastAsia="宋体" w:cs="宋体"/>
          <w:i w:val="0"/>
          <w:iCs w:val="0"/>
          <w:caps w:val="0"/>
          <w:color w:val="auto"/>
          <w:spacing w:val="0"/>
          <w:sz w:val="21"/>
          <w:szCs w:val="21"/>
          <w:highlight w:val="none"/>
          <w:shd w:val="clear" w:color="auto" w:fill="FFFFFF"/>
        </w:rPr>
        <w:t>采购评审中出现下列情形之一的，</w:t>
      </w:r>
      <w:r>
        <w:rPr>
          <w:rFonts w:hint="eastAsia" w:ascii="宋体" w:hAnsi="宋体" w:eastAsia="宋体" w:cs="宋体"/>
          <w:i w:val="0"/>
          <w:iCs w:val="0"/>
          <w:caps w:val="0"/>
          <w:color w:val="auto"/>
          <w:spacing w:val="0"/>
          <w:sz w:val="21"/>
          <w:szCs w:val="21"/>
          <w:highlight w:val="none"/>
          <w:shd w:val="clear" w:color="auto" w:fill="FFFFFF"/>
          <w:lang w:eastAsia="zh-CN"/>
        </w:rPr>
        <w:t>谈判小组</w:t>
      </w:r>
      <w:r>
        <w:rPr>
          <w:rFonts w:hint="eastAsia" w:ascii="宋体" w:hAnsi="宋体" w:eastAsia="宋体" w:cs="宋体"/>
          <w:i w:val="0"/>
          <w:iCs w:val="0"/>
          <w:caps w:val="0"/>
          <w:color w:val="auto"/>
          <w:spacing w:val="0"/>
          <w:sz w:val="21"/>
          <w:szCs w:val="21"/>
          <w:highlight w:val="none"/>
          <w:shd w:val="clear" w:color="auto" w:fill="FFFFFF"/>
        </w:rPr>
        <w:t>应当启动异常低价</w:t>
      </w:r>
      <w:r>
        <w:rPr>
          <w:rFonts w:hint="eastAsia" w:ascii="宋体" w:hAnsi="宋体" w:eastAsia="宋体" w:cs="宋体"/>
          <w:i w:val="0"/>
          <w:iCs w:val="0"/>
          <w:caps w:val="0"/>
          <w:color w:val="auto"/>
          <w:spacing w:val="0"/>
          <w:sz w:val="21"/>
          <w:szCs w:val="21"/>
          <w:highlight w:val="none"/>
          <w:shd w:val="clear" w:color="auto" w:fill="FFFFFF"/>
          <w:lang w:val="en-US" w:eastAsia="zh-CN"/>
        </w:rPr>
        <w:t>响应</w:t>
      </w:r>
      <w:r>
        <w:rPr>
          <w:rFonts w:hint="eastAsia" w:ascii="宋体" w:hAnsi="宋体" w:eastAsia="宋体" w:cs="宋体"/>
          <w:i w:val="0"/>
          <w:iCs w:val="0"/>
          <w:caps w:val="0"/>
          <w:color w:val="auto"/>
          <w:spacing w:val="0"/>
          <w:sz w:val="21"/>
          <w:szCs w:val="21"/>
          <w:highlight w:val="none"/>
          <w:shd w:val="clear" w:color="auto" w:fill="FFFFFF"/>
        </w:rPr>
        <w:t>审查程序：</w:t>
      </w:r>
    </w:p>
    <w:p w14:paraId="1FB43ACA">
      <w:pPr>
        <w:keepNext w:val="0"/>
        <w:keepLines w:val="0"/>
        <w:pageBreakBefore w:val="0"/>
        <w:widowControl w:val="0"/>
        <w:numPr>
          <w:ilvl w:val="0"/>
          <w:numId w:val="0"/>
        </w:numPr>
        <w:bidi w:val="0"/>
        <w:spacing w:line="360" w:lineRule="auto"/>
        <w:ind w:firstLine="420"/>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lang w:val="en-US" w:eastAsia="zh-CN"/>
        </w:rPr>
        <w:t>A.最后报价</w:t>
      </w:r>
      <w:r>
        <w:rPr>
          <w:rFonts w:hint="eastAsia" w:ascii="宋体" w:hAnsi="宋体" w:eastAsia="宋体" w:cs="宋体"/>
          <w:i w:val="0"/>
          <w:iCs w:val="0"/>
          <w:caps w:val="0"/>
          <w:color w:val="auto"/>
          <w:spacing w:val="0"/>
          <w:sz w:val="21"/>
          <w:szCs w:val="21"/>
          <w:highlight w:val="none"/>
          <w:shd w:val="clear" w:color="auto" w:fill="FFFFFF"/>
        </w:rPr>
        <w:t>低于全部通过符合性审查</w:t>
      </w:r>
      <w:r>
        <w:rPr>
          <w:rFonts w:hint="eastAsia" w:ascii="宋体" w:hAnsi="宋体" w:eastAsia="宋体" w:cs="宋体"/>
          <w:i w:val="0"/>
          <w:iCs w:val="0"/>
          <w:caps w:val="0"/>
          <w:color w:val="auto"/>
          <w:spacing w:val="0"/>
          <w:sz w:val="21"/>
          <w:szCs w:val="21"/>
          <w:highlight w:val="none"/>
          <w:shd w:val="clear" w:color="auto" w:fill="FFFFFF"/>
          <w:lang w:eastAsia="zh-CN"/>
        </w:rPr>
        <w:t>供应商最后报价</w:t>
      </w:r>
      <w:r>
        <w:rPr>
          <w:rFonts w:hint="eastAsia" w:ascii="宋体" w:hAnsi="宋体" w:eastAsia="宋体" w:cs="宋体"/>
          <w:i w:val="0"/>
          <w:iCs w:val="0"/>
          <w:caps w:val="0"/>
          <w:color w:val="auto"/>
          <w:spacing w:val="0"/>
          <w:sz w:val="21"/>
          <w:szCs w:val="21"/>
          <w:highlight w:val="none"/>
          <w:shd w:val="clear" w:color="auto" w:fill="FFFFFF"/>
        </w:rPr>
        <w:t>平均值</w:t>
      </w:r>
      <w:r>
        <w:rPr>
          <w:rFonts w:hint="eastAsia" w:ascii="宋体" w:hAnsi="宋体" w:eastAsia="宋体" w:cs="宋体"/>
          <w:i w:val="0"/>
          <w:iCs w:val="0"/>
          <w:caps w:val="0"/>
          <w:color w:val="auto"/>
          <w:spacing w:val="0"/>
          <w:sz w:val="21"/>
          <w:szCs w:val="21"/>
          <w:highlight w:val="none"/>
          <w:u w:val="single"/>
          <w:shd w:val="clear" w:color="auto" w:fill="FFFFFF"/>
        </w:rPr>
        <w:t>50%</w:t>
      </w:r>
      <w:r>
        <w:rPr>
          <w:rFonts w:hint="eastAsia" w:ascii="宋体" w:hAnsi="宋体" w:eastAsia="宋体" w:cs="宋体"/>
          <w:i w:val="0"/>
          <w:iCs w:val="0"/>
          <w:caps w:val="0"/>
          <w:color w:val="auto"/>
          <w:spacing w:val="0"/>
          <w:sz w:val="21"/>
          <w:szCs w:val="21"/>
          <w:highlight w:val="none"/>
          <w:shd w:val="clear" w:color="auto" w:fill="FFFFFF"/>
        </w:rPr>
        <w:t>的，即</w:t>
      </w:r>
      <w:bookmarkStart w:id="113" w:name="OLE_LINK1"/>
      <w:r>
        <w:rPr>
          <w:rFonts w:hint="eastAsia" w:ascii="宋体" w:hAnsi="宋体" w:eastAsia="宋体" w:cs="宋体"/>
          <w:i w:val="0"/>
          <w:iCs w:val="0"/>
          <w:caps w:val="0"/>
          <w:color w:val="auto"/>
          <w:spacing w:val="0"/>
          <w:sz w:val="21"/>
          <w:szCs w:val="21"/>
          <w:highlight w:val="none"/>
          <w:shd w:val="clear" w:color="auto" w:fill="FFFFFF"/>
          <w:lang w:eastAsia="zh-CN"/>
        </w:rPr>
        <w:t>最后报价</w:t>
      </w:r>
      <w:r>
        <w:rPr>
          <w:rFonts w:hint="eastAsia" w:ascii="宋体" w:hAnsi="宋体" w:eastAsia="宋体" w:cs="宋体"/>
          <w:i w:val="0"/>
          <w:iCs w:val="0"/>
          <w:caps w:val="0"/>
          <w:color w:val="auto"/>
          <w:spacing w:val="0"/>
          <w:sz w:val="21"/>
          <w:szCs w:val="21"/>
          <w:highlight w:val="none"/>
          <w:shd w:val="clear" w:color="auto" w:fill="FFFFFF"/>
        </w:rPr>
        <w:t>＜</w:t>
      </w:r>
      <w:bookmarkEnd w:id="113"/>
      <w:r>
        <w:rPr>
          <w:rFonts w:hint="eastAsia" w:ascii="宋体" w:hAnsi="宋体" w:eastAsia="宋体" w:cs="宋体"/>
          <w:i w:val="0"/>
          <w:iCs w:val="0"/>
          <w:caps w:val="0"/>
          <w:color w:val="auto"/>
          <w:spacing w:val="0"/>
          <w:sz w:val="21"/>
          <w:szCs w:val="21"/>
          <w:highlight w:val="none"/>
          <w:shd w:val="clear" w:color="auto" w:fill="FFFFFF"/>
        </w:rPr>
        <w:t>全部通过符合性审查</w:t>
      </w:r>
      <w:r>
        <w:rPr>
          <w:rFonts w:hint="eastAsia" w:ascii="宋体" w:hAnsi="宋体" w:eastAsia="宋体" w:cs="宋体"/>
          <w:i w:val="0"/>
          <w:iCs w:val="0"/>
          <w:caps w:val="0"/>
          <w:color w:val="auto"/>
          <w:spacing w:val="0"/>
          <w:sz w:val="21"/>
          <w:szCs w:val="21"/>
          <w:highlight w:val="none"/>
          <w:shd w:val="clear" w:color="auto" w:fill="FFFFFF"/>
          <w:lang w:eastAsia="zh-CN"/>
        </w:rPr>
        <w:t>供应商最后报价</w:t>
      </w:r>
      <w:r>
        <w:rPr>
          <w:rFonts w:hint="eastAsia" w:ascii="宋体" w:hAnsi="宋体" w:eastAsia="宋体" w:cs="宋体"/>
          <w:i w:val="0"/>
          <w:iCs w:val="0"/>
          <w:caps w:val="0"/>
          <w:color w:val="auto"/>
          <w:spacing w:val="0"/>
          <w:sz w:val="21"/>
          <w:szCs w:val="21"/>
          <w:highlight w:val="none"/>
          <w:shd w:val="clear" w:color="auto" w:fill="FFFFFF"/>
        </w:rPr>
        <w:t>平均值×</w:t>
      </w:r>
      <w:r>
        <w:rPr>
          <w:rFonts w:hint="eastAsia" w:ascii="宋体" w:hAnsi="宋体" w:eastAsia="宋体" w:cs="宋体"/>
          <w:i w:val="0"/>
          <w:iCs w:val="0"/>
          <w:caps w:val="0"/>
          <w:color w:val="auto"/>
          <w:spacing w:val="0"/>
          <w:sz w:val="21"/>
          <w:szCs w:val="21"/>
          <w:highlight w:val="none"/>
          <w:u w:val="single"/>
          <w:shd w:val="clear" w:color="auto" w:fill="FFFFFF"/>
        </w:rPr>
        <w:t>50%</w:t>
      </w:r>
      <w:r>
        <w:rPr>
          <w:rFonts w:hint="eastAsia" w:ascii="宋体" w:hAnsi="宋体" w:eastAsia="宋体" w:cs="宋体"/>
          <w:i w:val="0"/>
          <w:iCs w:val="0"/>
          <w:caps w:val="0"/>
          <w:color w:val="auto"/>
          <w:spacing w:val="0"/>
          <w:sz w:val="21"/>
          <w:szCs w:val="21"/>
          <w:highlight w:val="none"/>
          <w:shd w:val="clear" w:color="auto" w:fill="FFFFFF"/>
        </w:rPr>
        <w:t xml:space="preserve">； </w:t>
      </w:r>
    </w:p>
    <w:p w14:paraId="4B3ABDA6">
      <w:pPr>
        <w:keepNext w:val="0"/>
        <w:keepLines w:val="0"/>
        <w:pageBreakBefore w:val="0"/>
        <w:widowControl w:val="0"/>
        <w:numPr>
          <w:ilvl w:val="0"/>
          <w:numId w:val="0"/>
        </w:numPr>
        <w:bidi w:val="0"/>
        <w:spacing w:line="360" w:lineRule="auto"/>
        <w:ind w:firstLine="420"/>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lang w:val="en-US" w:eastAsia="zh-CN"/>
        </w:rPr>
        <w:t>B.</w:t>
      </w:r>
      <w:r>
        <w:rPr>
          <w:rFonts w:hint="eastAsia" w:ascii="宋体" w:hAnsi="宋体" w:eastAsia="宋体" w:cs="宋体"/>
          <w:i w:val="0"/>
          <w:iCs w:val="0"/>
          <w:caps w:val="0"/>
          <w:color w:val="auto"/>
          <w:spacing w:val="0"/>
          <w:sz w:val="21"/>
          <w:szCs w:val="21"/>
          <w:highlight w:val="none"/>
          <w:shd w:val="clear" w:color="auto" w:fill="FFFFFF"/>
          <w:lang w:eastAsia="zh-CN"/>
        </w:rPr>
        <w:t>最后报价</w:t>
      </w:r>
      <w:r>
        <w:rPr>
          <w:rFonts w:hint="eastAsia" w:ascii="宋体" w:hAnsi="宋体" w:eastAsia="宋体" w:cs="宋体"/>
          <w:i w:val="0"/>
          <w:iCs w:val="0"/>
          <w:caps w:val="0"/>
          <w:color w:val="auto"/>
          <w:spacing w:val="0"/>
          <w:sz w:val="21"/>
          <w:szCs w:val="21"/>
          <w:highlight w:val="none"/>
          <w:shd w:val="clear" w:color="auto" w:fill="FFFFFF"/>
        </w:rPr>
        <w:t>低于通过符合性审查的次低报价</w:t>
      </w:r>
      <w:r>
        <w:rPr>
          <w:rFonts w:hint="eastAsia" w:ascii="宋体" w:hAnsi="宋体" w:eastAsia="宋体" w:cs="宋体"/>
          <w:i w:val="0"/>
          <w:iCs w:val="0"/>
          <w:caps w:val="0"/>
          <w:color w:val="auto"/>
          <w:spacing w:val="0"/>
          <w:sz w:val="21"/>
          <w:szCs w:val="21"/>
          <w:highlight w:val="none"/>
          <w:shd w:val="clear" w:color="auto" w:fill="FFFFFF"/>
          <w:lang w:eastAsia="zh-CN"/>
        </w:rPr>
        <w:t>供应商最后报价</w:t>
      </w:r>
      <w:r>
        <w:rPr>
          <w:rFonts w:hint="eastAsia" w:ascii="宋体" w:hAnsi="宋体" w:eastAsia="宋体" w:cs="宋体"/>
          <w:i w:val="0"/>
          <w:iCs w:val="0"/>
          <w:caps w:val="0"/>
          <w:color w:val="auto"/>
          <w:spacing w:val="0"/>
          <w:sz w:val="21"/>
          <w:szCs w:val="21"/>
          <w:highlight w:val="none"/>
          <w:u w:val="single"/>
          <w:shd w:val="clear" w:color="auto" w:fill="FFFFFF"/>
        </w:rPr>
        <w:t>50%</w:t>
      </w:r>
      <w:r>
        <w:rPr>
          <w:rFonts w:hint="eastAsia" w:ascii="宋体" w:hAnsi="宋体" w:eastAsia="宋体" w:cs="宋体"/>
          <w:i w:val="0"/>
          <w:iCs w:val="0"/>
          <w:caps w:val="0"/>
          <w:color w:val="auto"/>
          <w:spacing w:val="0"/>
          <w:sz w:val="21"/>
          <w:szCs w:val="21"/>
          <w:highlight w:val="none"/>
          <w:shd w:val="clear" w:color="auto" w:fill="FFFFFF"/>
        </w:rPr>
        <w:t>的，即</w:t>
      </w:r>
      <w:r>
        <w:rPr>
          <w:rFonts w:hint="eastAsia" w:ascii="宋体" w:hAnsi="宋体" w:eastAsia="宋体" w:cs="宋体"/>
          <w:i w:val="0"/>
          <w:iCs w:val="0"/>
          <w:caps w:val="0"/>
          <w:color w:val="auto"/>
          <w:spacing w:val="0"/>
          <w:sz w:val="21"/>
          <w:szCs w:val="21"/>
          <w:highlight w:val="none"/>
          <w:shd w:val="clear" w:color="auto" w:fill="FFFFFF"/>
          <w:lang w:eastAsia="zh-CN"/>
        </w:rPr>
        <w:t>最后报价</w:t>
      </w:r>
      <w:r>
        <w:rPr>
          <w:rFonts w:hint="eastAsia" w:ascii="宋体" w:hAnsi="宋体" w:eastAsia="宋体" w:cs="宋体"/>
          <w:i w:val="0"/>
          <w:iCs w:val="0"/>
          <w:caps w:val="0"/>
          <w:color w:val="auto"/>
          <w:spacing w:val="0"/>
          <w:sz w:val="21"/>
          <w:szCs w:val="21"/>
          <w:highlight w:val="none"/>
          <w:shd w:val="clear" w:color="auto" w:fill="FFFFFF"/>
        </w:rPr>
        <w:t>＜通过符合性审查的次低报价</w:t>
      </w:r>
      <w:r>
        <w:rPr>
          <w:rFonts w:hint="eastAsia" w:ascii="宋体" w:hAnsi="宋体" w:eastAsia="宋体" w:cs="宋体"/>
          <w:i w:val="0"/>
          <w:iCs w:val="0"/>
          <w:caps w:val="0"/>
          <w:color w:val="auto"/>
          <w:spacing w:val="0"/>
          <w:sz w:val="21"/>
          <w:szCs w:val="21"/>
          <w:highlight w:val="none"/>
          <w:shd w:val="clear" w:color="auto" w:fill="FFFFFF"/>
          <w:lang w:eastAsia="zh-CN"/>
        </w:rPr>
        <w:t>供应商最后报价</w:t>
      </w:r>
      <w:r>
        <w:rPr>
          <w:rFonts w:hint="eastAsia" w:ascii="宋体" w:hAnsi="宋体" w:eastAsia="宋体" w:cs="宋体"/>
          <w:i w:val="0"/>
          <w:iCs w:val="0"/>
          <w:caps w:val="0"/>
          <w:color w:val="auto"/>
          <w:spacing w:val="0"/>
          <w:sz w:val="21"/>
          <w:szCs w:val="21"/>
          <w:highlight w:val="none"/>
          <w:shd w:val="clear" w:color="auto" w:fill="FFFFFF"/>
        </w:rPr>
        <w:t>×</w:t>
      </w:r>
      <w:r>
        <w:rPr>
          <w:rFonts w:hint="eastAsia" w:ascii="宋体" w:hAnsi="宋体" w:eastAsia="宋体" w:cs="宋体"/>
          <w:i w:val="0"/>
          <w:iCs w:val="0"/>
          <w:caps w:val="0"/>
          <w:color w:val="auto"/>
          <w:spacing w:val="0"/>
          <w:sz w:val="21"/>
          <w:szCs w:val="21"/>
          <w:highlight w:val="none"/>
          <w:u w:val="single"/>
          <w:shd w:val="clear" w:color="auto" w:fill="FFFFFF"/>
        </w:rPr>
        <w:t>50%</w:t>
      </w:r>
      <w:r>
        <w:rPr>
          <w:rFonts w:hint="eastAsia" w:ascii="宋体" w:hAnsi="宋体" w:eastAsia="宋体" w:cs="宋体"/>
          <w:i w:val="0"/>
          <w:iCs w:val="0"/>
          <w:caps w:val="0"/>
          <w:color w:val="auto"/>
          <w:spacing w:val="0"/>
          <w:sz w:val="21"/>
          <w:szCs w:val="21"/>
          <w:highlight w:val="none"/>
          <w:shd w:val="clear" w:color="auto" w:fill="FFFFFF"/>
        </w:rPr>
        <w:t xml:space="preserve">； </w:t>
      </w:r>
    </w:p>
    <w:p w14:paraId="5E8B3C45">
      <w:pPr>
        <w:keepNext w:val="0"/>
        <w:keepLines w:val="0"/>
        <w:pageBreakBefore w:val="0"/>
        <w:widowControl w:val="0"/>
        <w:numPr>
          <w:ilvl w:val="0"/>
          <w:numId w:val="0"/>
        </w:numPr>
        <w:bidi w:val="0"/>
        <w:spacing w:line="360" w:lineRule="auto"/>
        <w:ind w:firstLine="420"/>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lang w:val="en-US" w:eastAsia="zh-CN"/>
        </w:rPr>
        <w:t>C.</w:t>
      </w:r>
      <w:r>
        <w:rPr>
          <w:rFonts w:hint="eastAsia" w:ascii="宋体" w:hAnsi="宋体" w:eastAsia="宋体" w:cs="宋体"/>
          <w:i w:val="0"/>
          <w:iCs w:val="0"/>
          <w:caps w:val="0"/>
          <w:color w:val="auto"/>
          <w:spacing w:val="0"/>
          <w:sz w:val="21"/>
          <w:szCs w:val="21"/>
          <w:highlight w:val="none"/>
          <w:shd w:val="clear" w:color="auto" w:fill="FFFFFF"/>
          <w:lang w:eastAsia="zh-CN"/>
        </w:rPr>
        <w:t>最后报价</w:t>
      </w:r>
      <w:r>
        <w:rPr>
          <w:rFonts w:hint="eastAsia" w:ascii="宋体" w:hAnsi="宋体" w:eastAsia="宋体" w:cs="宋体"/>
          <w:i w:val="0"/>
          <w:iCs w:val="0"/>
          <w:caps w:val="0"/>
          <w:color w:val="auto"/>
          <w:spacing w:val="0"/>
          <w:sz w:val="21"/>
          <w:szCs w:val="21"/>
          <w:highlight w:val="none"/>
          <w:shd w:val="clear" w:color="auto" w:fill="FFFFFF"/>
        </w:rPr>
        <w:t>低于采购项目最高限价</w:t>
      </w:r>
      <w:r>
        <w:rPr>
          <w:rFonts w:hint="eastAsia" w:ascii="宋体" w:hAnsi="宋体" w:eastAsia="宋体" w:cs="宋体"/>
          <w:i w:val="0"/>
          <w:iCs w:val="0"/>
          <w:caps w:val="0"/>
          <w:color w:val="auto"/>
          <w:spacing w:val="0"/>
          <w:sz w:val="21"/>
          <w:szCs w:val="21"/>
          <w:highlight w:val="none"/>
          <w:u w:val="single"/>
          <w:shd w:val="clear" w:color="auto" w:fill="FFFFFF"/>
        </w:rPr>
        <w:t>45%</w:t>
      </w:r>
      <w:r>
        <w:rPr>
          <w:rFonts w:hint="eastAsia" w:ascii="宋体" w:hAnsi="宋体" w:eastAsia="宋体" w:cs="宋体"/>
          <w:i w:val="0"/>
          <w:iCs w:val="0"/>
          <w:caps w:val="0"/>
          <w:color w:val="auto"/>
          <w:spacing w:val="0"/>
          <w:sz w:val="21"/>
          <w:szCs w:val="21"/>
          <w:highlight w:val="none"/>
          <w:shd w:val="clear" w:color="auto" w:fill="FFFFFF"/>
        </w:rPr>
        <w:t>的，即</w:t>
      </w:r>
      <w:r>
        <w:rPr>
          <w:rFonts w:hint="eastAsia" w:ascii="宋体" w:hAnsi="宋体" w:eastAsia="宋体" w:cs="宋体"/>
          <w:i w:val="0"/>
          <w:iCs w:val="0"/>
          <w:caps w:val="0"/>
          <w:color w:val="auto"/>
          <w:spacing w:val="0"/>
          <w:sz w:val="21"/>
          <w:szCs w:val="21"/>
          <w:highlight w:val="none"/>
          <w:shd w:val="clear" w:color="auto" w:fill="FFFFFF"/>
          <w:lang w:eastAsia="zh-CN"/>
        </w:rPr>
        <w:t>最后报价</w:t>
      </w:r>
      <w:r>
        <w:rPr>
          <w:rFonts w:hint="eastAsia" w:ascii="宋体" w:hAnsi="宋体" w:eastAsia="宋体" w:cs="宋体"/>
          <w:i w:val="0"/>
          <w:iCs w:val="0"/>
          <w:caps w:val="0"/>
          <w:color w:val="auto"/>
          <w:spacing w:val="0"/>
          <w:sz w:val="21"/>
          <w:szCs w:val="21"/>
          <w:highlight w:val="none"/>
          <w:shd w:val="clear" w:color="auto" w:fill="FFFFFF"/>
        </w:rPr>
        <w:t>＜采购项目最高限价×</w:t>
      </w:r>
      <w:r>
        <w:rPr>
          <w:rFonts w:hint="eastAsia" w:ascii="宋体" w:hAnsi="宋体" w:eastAsia="宋体" w:cs="宋体"/>
          <w:i w:val="0"/>
          <w:iCs w:val="0"/>
          <w:caps w:val="0"/>
          <w:color w:val="auto"/>
          <w:spacing w:val="0"/>
          <w:sz w:val="21"/>
          <w:szCs w:val="21"/>
          <w:highlight w:val="none"/>
          <w:u w:val="single"/>
          <w:shd w:val="clear" w:color="auto" w:fill="FFFFFF"/>
        </w:rPr>
        <w:t>45%</w:t>
      </w:r>
      <w:r>
        <w:rPr>
          <w:rFonts w:hint="eastAsia" w:ascii="宋体" w:hAnsi="宋体" w:eastAsia="宋体" w:cs="宋体"/>
          <w:i w:val="0"/>
          <w:iCs w:val="0"/>
          <w:caps w:val="0"/>
          <w:color w:val="auto"/>
          <w:spacing w:val="0"/>
          <w:sz w:val="21"/>
          <w:szCs w:val="21"/>
          <w:highlight w:val="none"/>
          <w:shd w:val="clear" w:color="auto" w:fill="FFFFFF"/>
        </w:rPr>
        <w:t>；</w:t>
      </w:r>
    </w:p>
    <w:p w14:paraId="415A99C0">
      <w:pPr>
        <w:keepNext w:val="0"/>
        <w:keepLines w:val="0"/>
        <w:pageBreakBefore w:val="0"/>
        <w:widowControl w:val="0"/>
        <w:numPr>
          <w:ilvl w:val="0"/>
          <w:numId w:val="0"/>
        </w:numPr>
        <w:bidi w:val="0"/>
        <w:spacing w:line="360" w:lineRule="auto"/>
        <w:ind w:firstLine="420"/>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lang w:val="en-US" w:eastAsia="zh-CN"/>
        </w:rPr>
        <w:t>D.</w:t>
      </w:r>
      <w:r>
        <w:rPr>
          <w:rFonts w:hint="eastAsia" w:ascii="宋体" w:hAnsi="宋体" w:eastAsia="宋体" w:cs="宋体"/>
          <w:i w:val="0"/>
          <w:iCs w:val="0"/>
          <w:caps w:val="0"/>
          <w:color w:val="auto"/>
          <w:spacing w:val="0"/>
          <w:sz w:val="21"/>
          <w:szCs w:val="21"/>
          <w:highlight w:val="none"/>
          <w:shd w:val="clear" w:color="auto" w:fill="FFFFFF"/>
          <w:lang w:eastAsia="zh-CN"/>
        </w:rPr>
        <w:t>谈判小组</w:t>
      </w:r>
      <w:r>
        <w:rPr>
          <w:rFonts w:hint="eastAsia" w:ascii="宋体" w:hAnsi="宋体" w:eastAsia="宋体" w:cs="宋体"/>
          <w:i w:val="0"/>
          <w:iCs w:val="0"/>
          <w:caps w:val="0"/>
          <w:color w:val="auto"/>
          <w:spacing w:val="0"/>
          <w:sz w:val="21"/>
          <w:szCs w:val="21"/>
          <w:highlight w:val="none"/>
          <w:shd w:val="clear" w:color="auto" w:fill="FFFFFF"/>
        </w:rPr>
        <w:t>基于专业判断，认为</w:t>
      </w:r>
      <w:r>
        <w:rPr>
          <w:rFonts w:hint="eastAsia" w:ascii="宋体" w:hAnsi="宋体" w:eastAsia="宋体" w:cs="宋体"/>
          <w:i w:val="0"/>
          <w:iCs w:val="0"/>
          <w:caps w:val="0"/>
          <w:color w:val="auto"/>
          <w:spacing w:val="0"/>
          <w:sz w:val="21"/>
          <w:szCs w:val="21"/>
          <w:highlight w:val="none"/>
          <w:shd w:val="clear" w:color="auto" w:fill="FFFFFF"/>
          <w:lang w:eastAsia="zh-CN"/>
        </w:rPr>
        <w:t>供应商</w:t>
      </w:r>
      <w:r>
        <w:rPr>
          <w:rFonts w:hint="eastAsia" w:ascii="宋体" w:hAnsi="宋体" w:eastAsia="宋体" w:cs="宋体"/>
          <w:i w:val="0"/>
          <w:iCs w:val="0"/>
          <w:caps w:val="0"/>
          <w:color w:val="auto"/>
          <w:spacing w:val="0"/>
          <w:sz w:val="21"/>
          <w:szCs w:val="21"/>
          <w:highlight w:val="none"/>
          <w:shd w:val="clear" w:color="auto" w:fill="FFFFFF"/>
        </w:rPr>
        <w:t>报价过低，有可能影响产品质量或者不能诚信履约的其他情形。</w:t>
      </w:r>
    </w:p>
    <w:p w14:paraId="4B92A36E">
      <w:pPr>
        <w:keepNext w:val="0"/>
        <w:keepLines w:val="0"/>
        <w:pageBreakBefore w:val="0"/>
        <w:widowControl w:val="0"/>
        <w:numPr>
          <w:ilvl w:val="0"/>
          <w:numId w:val="0"/>
        </w:numPr>
        <w:bidi w:val="0"/>
        <w:spacing w:line="360" w:lineRule="auto"/>
        <w:ind w:left="0" w:firstLine="420"/>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t>相关法律法规对</w:t>
      </w:r>
      <w:r>
        <w:rPr>
          <w:rFonts w:hint="eastAsia" w:ascii="宋体" w:hAnsi="宋体" w:eastAsia="宋体" w:cs="宋体"/>
          <w:i w:val="0"/>
          <w:iCs w:val="0"/>
          <w:caps w:val="0"/>
          <w:color w:val="auto"/>
          <w:spacing w:val="0"/>
          <w:sz w:val="21"/>
          <w:szCs w:val="21"/>
          <w:highlight w:val="none"/>
          <w:shd w:val="clear" w:color="auto" w:fill="FFFFFF"/>
          <w:lang w:eastAsia="zh-CN"/>
        </w:rPr>
        <w:t>供应商</w:t>
      </w:r>
      <w:r>
        <w:rPr>
          <w:rFonts w:hint="eastAsia" w:ascii="宋体" w:hAnsi="宋体" w:eastAsia="宋体" w:cs="宋体"/>
          <w:i w:val="0"/>
          <w:iCs w:val="0"/>
          <w:caps w:val="0"/>
          <w:color w:val="auto"/>
          <w:spacing w:val="0"/>
          <w:sz w:val="21"/>
          <w:szCs w:val="21"/>
          <w:highlight w:val="none"/>
          <w:shd w:val="clear" w:color="auto" w:fill="FFFFFF"/>
        </w:rPr>
        <w:t>报价有规定的，从其规定。</w:t>
      </w:r>
    </w:p>
    <w:p w14:paraId="0E122582">
      <w:pPr>
        <w:keepNext w:val="0"/>
        <w:keepLines w:val="0"/>
        <w:pageBreakBefore w:val="0"/>
        <w:widowControl w:val="0"/>
        <w:numPr>
          <w:ilvl w:val="0"/>
          <w:numId w:val="0"/>
        </w:numPr>
        <w:bidi w:val="0"/>
        <w:spacing w:line="360" w:lineRule="auto"/>
        <w:ind w:left="105"/>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t xml:space="preserve"> </w:t>
      </w:r>
      <w:r>
        <w:rPr>
          <w:rFonts w:hint="eastAsia" w:ascii="宋体" w:hAnsi="宋体" w:eastAsia="宋体" w:cs="宋体"/>
          <w:i w:val="0"/>
          <w:iCs w:val="0"/>
          <w:caps w:val="0"/>
          <w:color w:val="auto"/>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lang w:eastAsia="zh-CN"/>
        </w:rPr>
        <w:t>谈判小组</w:t>
      </w:r>
      <w:r>
        <w:rPr>
          <w:rFonts w:hint="eastAsia" w:ascii="宋体" w:hAnsi="宋体" w:eastAsia="宋体" w:cs="宋体"/>
          <w:i w:val="0"/>
          <w:iCs w:val="0"/>
          <w:caps w:val="0"/>
          <w:color w:val="auto"/>
          <w:spacing w:val="0"/>
          <w:sz w:val="21"/>
          <w:szCs w:val="21"/>
          <w:highlight w:val="none"/>
          <w:shd w:val="clear" w:color="auto" w:fill="FFFFFF"/>
        </w:rPr>
        <w:t>启动异常低价</w:t>
      </w:r>
      <w:r>
        <w:rPr>
          <w:rFonts w:hint="eastAsia" w:ascii="宋体" w:hAnsi="宋体" w:eastAsia="宋体" w:cs="宋体"/>
          <w:i w:val="0"/>
          <w:iCs w:val="0"/>
          <w:caps w:val="0"/>
          <w:color w:val="auto"/>
          <w:spacing w:val="0"/>
          <w:sz w:val="21"/>
          <w:szCs w:val="21"/>
          <w:highlight w:val="none"/>
          <w:shd w:val="clear" w:color="auto" w:fill="FFFFFF"/>
          <w:lang w:val="en-US" w:eastAsia="zh-CN"/>
        </w:rPr>
        <w:t>响应</w:t>
      </w:r>
      <w:r>
        <w:rPr>
          <w:rFonts w:hint="eastAsia" w:ascii="宋体" w:hAnsi="宋体" w:eastAsia="宋体" w:cs="宋体"/>
          <w:i w:val="0"/>
          <w:iCs w:val="0"/>
          <w:caps w:val="0"/>
          <w:color w:val="auto"/>
          <w:spacing w:val="0"/>
          <w:sz w:val="21"/>
          <w:szCs w:val="21"/>
          <w:highlight w:val="none"/>
          <w:shd w:val="clear" w:color="auto" w:fill="FFFFFF"/>
        </w:rPr>
        <w:t>审查后，属于上述A项至D项情形的，应当要求相关</w:t>
      </w:r>
      <w:r>
        <w:rPr>
          <w:rFonts w:hint="eastAsia" w:ascii="宋体" w:hAnsi="宋体" w:eastAsia="宋体" w:cs="宋体"/>
          <w:i w:val="0"/>
          <w:iCs w:val="0"/>
          <w:caps w:val="0"/>
          <w:color w:val="auto"/>
          <w:spacing w:val="0"/>
          <w:sz w:val="21"/>
          <w:szCs w:val="21"/>
          <w:highlight w:val="none"/>
          <w:shd w:val="clear" w:color="auto" w:fill="FFFFFF"/>
          <w:lang w:eastAsia="zh-CN"/>
        </w:rPr>
        <w:t>供应商</w:t>
      </w:r>
      <w:r>
        <w:rPr>
          <w:rFonts w:hint="eastAsia" w:ascii="宋体" w:hAnsi="宋体" w:eastAsia="宋体" w:cs="宋体"/>
          <w:i w:val="0"/>
          <w:iCs w:val="0"/>
          <w:caps w:val="0"/>
          <w:color w:val="auto"/>
          <w:spacing w:val="0"/>
          <w:sz w:val="21"/>
          <w:szCs w:val="21"/>
          <w:highlight w:val="none"/>
          <w:shd w:val="clear" w:color="auto" w:fill="FFFFFF"/>
        </w:rPr>
        <w:t>在</w:t>
      </w:r>
      <w:r>
        <w:rPr>
          <w:rFonts w:hint="eastAsia" w:ascii="宋体" w:hAnsi="宋体" w:eastAsia="宋体" w:cs="宋体"/>
          <w:i w:val="0"/>
          <w:iCs w:val="0"/>
          <w:caps w:val="0"/>
          <w:color w:val="auto"/>
          <w:spacing w:val="0"/>
          <w:sz w:val="21"/>
          <w:szCs w:val="21"/>
          <w:highlight w:val="none"/>
          <w:shd w:val="clear" w:color="auto" w:fill="FFFFFF"/>
          <w:lang w:eastAsia="zh-CN"/>
        </w:rPr>
        <w:t>评审</w:t>
      </w:r>
      <w:r>
        <w:rPr>
          <w:rFonts w:hint="eastAsia" w:ascii="宋体" w:hAnsi="宋体" w:eastAsia="宋体" w:cs="宋体"/>
          <w:i w:val="0"/>
          <w:iCs w:val="0"/>
          <w:caps w:val="0"/>
          <w:color w:val="auto"/>
          <w:spacing w:val="0"/>
          <w:sz w:val="21"/>
          <w:szCs w:val="21"/>
          <w:highlight w:val="none"/>
          <w:shd w:val="clear" w:color="auto" w:fill="FFFFFF"/>
        </w:rPr>
        <w:t>现场合理的时间内对</w:t>
      </w:r>
      <w:r>
        <w:rPr>
          <w:rFonts w:hint="eastAsia" w:ascii="宋体" w:hAnsi="宋体" w:eastAsia="宋体" w:cs="宋体"/>
          <w:i w:val="0"/>
          <w:iCs w:val="0"/>
          <w:caps w:val="0"/>
          <w:color w:val="auto"/>
          <w:spacing w:val="0"/>
          <w:sz w:val="21"/>
          <w:szCs w:val="21"/>
          <w:highlight w:val="none"/>
          <w:shd w:val="clear" w:color="auto" w:fill="FFFFFF"/>
          <w:lang w:eastAsia="zh-CN"/>
        </w:rPr>
        <w:t>响应</w:t>
      </w:r>
      <w:r>
        <w:rPr>
          <w:rFonts w:hint="eastAsia" w:ascii="宋体" w:hAnsi="宋体" w:eastAsia="宋体" w:cs="宋体"/>
          <w:i w:val="0"/>
          <w:iCs w:val="0"/>
          <w:caps w:val="0"/>
          <w:color w:val="auto"/>
          <w:spacing w:val="0"/>
          <w:sz w:val="21"/>
          <w:szCs w:val="21"/>
          <w:highlight w:val="none"/>
          <w:shd w:val="clear" w:color="auto" w:fill="FFFFFF"/>
        </w:rPr>
        <w:t>价格作出解释，提供项目具体成本测算等与报价合理性相关的书面说明及必要的证明材料，包括但不限于原材料成本、人工成本、制造费用等，给予相关</w:t>
      </w:r>
      <w:r>
        <w:rPr>
          <w:rFonts w:hint="eastAsia" w:ascii="宋体" w:hAnsi="宋体" w:eastAsia="宋体" w:cs="宋体"/>
          <w:i w:val="0"/>
          <w:iCs w:val="0"/>
          <w:caps w:val="0"/>
          <w:color w:val="auto"/>
          <w:spacing w:val="0"/>
          <w:sz w:val="21"/>
          <w:szCs w:val="21"/>
          <w:highlight w:val="none"/>
          <w:shd w:val="clear" w:color="auto" w:fill="FFFFFF"/>
          <w:lang w:eastAsia="zh-CN"/>
        </w:rPr>
        <w:t>供应商</w:t>
      </w:r>
      <w:r>
        <w:rPr>
          <w:rFonts w:hint="eastAsia" w:ascii="宋体" w:hAnsi="宋体" w:eastAsia="宋体" w:cs="宋体"/>
          <w:i w:val="0"/>
          <w:iCs w:val="0"/>
          <w:caps w:val="0"/>
          <w:color w:val="auto"/>
          <w:spacing w:val="0"/>
          <w:sz w:val="21"/>
          <w:szCs w:val="21"/>
          <w:highlight w:val="none"/>
          <w:shd w:val="clear" w:color="auto" w:fill="FFFFFF"/>
        </w:rPr>
        <w:t>的合理时间一般不少于30分钟。其中，属于上述C项情形，</w:t>
      </w:r>
      <w:r>
        <w:rPr>
          <w:rFonts w:hint="eastAsia" w:ascii="宋体" w:hAnsi="宋体" w:eastAsia="宋体" w:cs="宋体"/>
          <w:i w:val="0"/>
          <w:iCs w:val="0"/>
          <w:caps w:val="0"/>
          <w:color w:val="auto"/>
          <w:spacing w:val="0"/>
          <w:sz w:val="21"/>
          <w:szCs w:val="21"/>
          <w:highlight w:val="none"/>
          <w:shd w:val="clear" w:color="auto" w:fill="FFFFFF"/>
          <w:lang w:eastAsia="zh-CN"/>
        </w:rPr>
        <w:t>供应商</w:t>
      </w:r>
      <w:r>
        <w:rPr>
          <w:rFonts w:hint="eastAsia" w:ascii="宋体" w:hAnsi="宋体" w:eastAsia="宋体" w:cs="宋体"/>
          <w:i w:val="0"/>
          <w:iCs w:val="0"/>
          <w:caps w:val="0"/>
          <w:color w:val="auto"/>
          <w:spacing w:val="0"/>
          <w:sz w:val="21"/>
          <w:szCs w:val="21"/>
          <w:highlight w:val="none"/>
          <w:shd w:val="clear" w:color="auto" w:fill="FFFFFF"/>
        </w:rPr>
        <w:t>已随</w:t>
      </w:r>
      <w:r>
        <w:rPr>
          <w:rFonts w:hint="eastAsia" w:ascii="宋体" w:hAnsi="宋体" w:eastAsia="宋体" w:cs="宋体"/>
          <w:i w:val="0"/>
          <w:iCs w:val="0"/>
          <w:caps w:val="0"/>
          <w:color w:val="auto"/>
          <w:spacing w:val="0"/>
          <w:sz w:val="21"/>
          <w:szCs w:val="21"/>
          <w:highlight w:val="none"/>
          <w:shd w:val="clear" w:color="auto" w:fill="FFFFFF"/>
          <w:lang w:eastAsia="zh-CN"/>
        </w:rPr>
        <w:t>响应文件</w:t>
      </w:r>
      <w:r>
        <w:rPr>
          <w:rFonts w:hint="eastAsia" w:ascii="宋体" w:hAnsi="宋体" w:eastAsia="宋体" w:cs="宋体"/>
          <w:i w:val="0"/>
          <w:iCs w:val="0"/>
          <w:caps w:val="0"/>
          <w:color w:val="auto"/>
          <w:spacing w:val="0"/>
          <w:sz w:val="21"/>
          <w:szCs w:val="21"/>
          <w:highlight w:val="none"/>
          <w:shd w:val="clear" w:color="auto" w:fill="FFFFFF"/>
        </w:rPr>
        <w:t>一并提交相关书面说明及必要的证明材料的，在</w:t>
      </w:r>
      <w:r>
        <w:rPr>
          <w:rFonts w:hint="eastAsia" w:ascii="宋体" w:hAnsi="宋体" w:eastAsia="宋体" w:cs="宋体"/>
          <w:i w:val="0"/>
          <w:iCs w:val="0"/>
          <w:caps w:val="0"/>
          <w:color w:val="auto"/>
          <w:spacing w:val="0"/>
          <w:sz w:val="21"/>
          <w:szCs w:val="21"/>
          <w:highlight w:val="none"/>
          <w:shd w:val="clear" w:color="auto" w:fill="FFFFFF"/>
          <w:lang w:eastAsia="zh-CN"/>
        </w:rPr>
        <w:t>评审</w:t>
      </w:r>
      <w:r>
        <w:rPr>
          <w:rFonts w:hint="eastAsia" w:ascii="宋体" w:hAnsi="宋体" w:eastAsia="宋体" w:cs="宋体"/>
          <w:i w:val="0"/>
          <w:iCs w:val="0"/>
          <w:caps w:val="0"/>
          <w:color w:val="auto"/>
          <w:spacing w:val="0"/>
          <w:sz w:val="21"/>
          <w:szCs w:val="21"/>
          <w:highlight w:val="none"/>
          <w:shd w:val="clear" w:color="auto" w:fill="FFFFFF"/>
        </w:rPr>
        <w:t>现场可不再重复提交。</w:t>
      </w:r>
    </w:p>
    <w:p w14:paraId="747B6D1B">
      <w:pPr>
        <w:spacing w:line="360" w:lineRule="auto"/>
        <w:ind w:firstLine="420"/>
        <w:rPr>
          <w:rFonts w:hint="eastAsia" w:ascii="宋体" w:hAnsi="宋体" w:eastAsia="宋体" w:cs="宋体"/>
          <w:b/>
          <w:bCs/>
          <w:color w:val="auto"/>
          <w:highlight w:val="none"/>
          <w:lang w:eastAsia="zh-CN"/>
        </w:rPr>
      </w:pPr>
      <w:r>
        <w:rPr>
          <w:rFonts w:hint="eastAsia" w:ascii="宋体" w:hAnsi="宋体" w:eastAsia="宋体" w:cs="宋体"/>
          <w:i w:val="0"/>
          <w:iCs w:val="0"/>
          <w:caps w:val="0"/>
          <w:color w:val="auto"/>
          <w:spacing w:val="0"/>
          <w:sz w:val="21"/>
          <w:szCs w:val="21"/>
          <w:highlight w:val="none"/>
          <w:shd w:val="clear" w:color="auto" w:fill="FFFFFF"/>
          <w:lang w:eastAsia="zh-CN"/>
        </w:rPr>
        <w:t>谈判小组</w:t>
      </w:r>
      <w:r>
        <w:rPr>
          <w:rFonts w:hint="eastAsia" w:ascii="宋体" w:hAnsi="宋体" w:eastAsia="宋体" w:cs="宋体"/>
          <w:i w:val="0"/>
          <w:iCs w:val="0"/>
          <w:caps w:val="0"/>
          <w:color w:val="auto"/>
          <w:spacing w:val="0"/>
          <w:sz w:val="21"/>
          <w:szCs w:val="21"/>
          <w:highlight w:val="none"/>
          <w:shd w:val="clear" w:color="auto" w:fill="FFFFFF"/>
        </w:rPr>
        <w:t>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bCs/>
          <w:i w:val="0"/>
          <w:iCs w:val="0"/>
          <w:caps w:val="0"/>
          <w:color w:val="auto"/>
          <w:spacing w:val="0"/>
          <w:sz w:val="21"/>
          <w:szCs w:val="21"/>
          <w:highlight w:val="none"/>
          <w:shd w:val="clear" w:color="auto" w:fill="FFFFFF"/>
          <w:lang w:eastAsia="zh-CN"/>
        </w:rPr>
        <w:t>供应商</w:t>
      </w:r>
      <w:r>
        <w:rPr>
          <w:rFonts w:hint="eastAsia" w:ascii="宋体" w:hAnsi="宋体" w:eastAsia="宋体" w:cs="宋体"/>
          <w:b/>
          <w:bCs/>
          <w:i w:val="0"/>
          <w:iCs w:val="0"/>
          <w:caps w:val="0"/>
          <w:color w:val="auto"/>
          <w:spacing w:val="0"/>
          <w:sz w:val="21"/>
          <w:szCs w:val="21"/>
          <w:highlight w:val="none"/>
          <w:shd w:val="clear" w:color="auto" w:fill="FFFFFF"/>
        </w:rPr>
        <w:t>不能提供书面说明、证明材料，或者提供的书面说明、证明材料不能证明其报价合理性的，</w:t>
      </w:r>
      <w:r>
        <w:rPr>
          <w:rFonts w:hint="eastAsia" w:ascii="宋体" w:hAnsi="宋体" w:eastAsia="宋体" w:cs="宋体"/>
          <w:b/>
          <w:bCs/>
          <w:i w:val="0"/>
          <w:iCs w:val="0"/>
          <w:caps w:val="0"/>
          <w:color w:val="auto"/>
          <w:spacing w:val="0"/>
          <w:sz w:val="21"/>
          <w:szCs w:val="21"/>
          <w:highlight w:val="none"/>
          <w:shd w:val="clear" w:color="auto" w:fill="FFFFFF"/>
          <w:lang w:eastAsia="zh-CN"/>
        </w:rPr>
        <w:t>谈判小组</w:t>
      </w:r>
      <w:r>
        <w:rPr>
          <w:rFonts w:hint="eastAsia" w:ascii="宋体" w:hAnsi="宋体" w:eastAsia="宋体" w:cs="宋体"/>
          <w:b/>
          <w:bCs/>
          <w:i w:val="0"/>
          <w:iCs w:val="0"/>
          <w:caps w:val="0"/>
          <w:color w:val="auto"/>
          <w:spacing w:val="0"/>
          <w:sz w:val="21"/>
          <w:szCs w:val="21"/>
          <w:highlight w:val="none"/>
          <w:shd w:val="clear" w:color="auto" w:fill="FFFFFF"/>
        </w:rPr>
        <w:t>应当将其作为无效</w:t>
      </w:r>
      <w:r>
        <w:rPr>
          <w:rFonts w:hint="eastAsia" w:ascii="宋体" w:hAnsi="宋体" w:eastAsia="宋体" w:cs="宋体"/>
          <w:b/>
          <w:bCs/>
          <w:i w:val="0"/>
          <w:iCs w:val="0"/>
          <w:caps w:val="0"/>
          <w:color w:val="auto"/>
          <w:spacing w:val="0"/>
          <w:sz w:val="21"/>
          <w:szCs w:val="21"/>
          <w:highlight w:val="none"/>
          <w:shd w:val="clear" w:color="auto" w:fill="FFFFFF"/>
          <w:lang w:eastAsia="zh-CN"/>
        </w:rPr>
        <w:t>响应</w:t>
      </w:r>
      <w:r>
        <w:rPr>
          <w:rFonts w:hint="eastAsia" w:ascii="宋体" w:hAnsi="宋体" w:eastAsia="宋体" w:cs="宋体"/>
          <w:b/>
          <w:bCs/>
          <w:i w:val="0"/>
          <w:iCs w:val="0"/>
          <w:caps w:val="0"/>
          <w:color w:val="auto"/>
          <w:spacing w:val="0"/>
          <w:sz w:val="21"/>
          <w:szCs w:val="21"/>
          <w:highlight w:val="none"/>
          <w:shd w:val="clear" w:color="auto" w:fill="FFFFFF"/>
        </w:rPr>
        <w:t>处理。</w:t>
      </w:r>
    </w:p>
    <w:p w14:paraId="395FD957">
      <w:pPr>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 最后报价政府采购政策性扣除</w:t>
      </w:r>
    </w:p>
    <w:p w14:paraId="694EDDA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6.1评审价为供应商最后报价进行政策性扣除后的价格，评审价只是作为评审时使用。最终成交供应商的成交金额等于最后报价（如有修正，以确认修正后的最后报价为准）。</w:t>
      </w:r>
    </w:p>
    <w:p w14:paraId="2C55A11D">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政策性扣除计算方法。</w:t>
      </w:r>
    </w:p>
    <w:p w14:paraId="00D0FBCB">
      <w:pPr>
        <w:spacing w:line="360" w:lineRule="auto"/>
        <w:ind w:firstLine="422"/>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6.2.1对小微企业的</w:t>
      </w:r>
      <w:r>
        <w:rPr>
          <w:rFonts w:hint="eastAsia" w:ascii="宋体" w:hAnsi="宋体" w:eastAsia="宋体" w:cs="宋体"/>
          <w:b/>
          <w:bCs/>
          <w:color w:val="auto"/>
          <w:szCs w:val="21"/>
          <w:highlight w:val="none"/>
        </w:rPr>
        <w:t>价格评审</w:t>
      </w:r>
      <w:r>
        <w:rPr>
          <w:rFonts w:hint="eastAsia" w:ascii="宋体" w:hAnsi="宋体" w:eastAsia="宋体" w:cs="宋体"/>
          <w:b/>
          <w:bCs/>
          <w:color w:val="auto"/>
          <w:szCs w:val="21"/>
          <w:highlight w:val="none"/>
          <w:lang w:val="en-US" w:eastAsia="zh-CN"/>
        </w:rPr>
        <w:t>优惠</w:t>
      </w:r>
    </w:p>
    <w:p w14:paraId="44395DC5">
      <w:pPr>
        <w:spacing w:line="360" w:lineRule="auto"/>
        <w:ind w:firstLine="420"/>
        <w:rPr>
          <w:rFonts w:hint="eastAsia" w:ascii="宋体" w:hAnsi="宋体" w:eastAsia="宋体" w:cs="宋体"/>
          <w:bCs/>
          <w:color w:val="auto"/>
          <w:szCs w:val="21"/>
          <w:highlight w:val="none"/>
        </w:rPr>
      </w:pPr>
      <w:r>
        <w:rPr>
          <w:rFonts w:hint="eastAsia" w:ascii="宋体" w:hAnsi="宋体" w:eastAsia="宋体" w:cs="宋体"/>
          <w:color w:val="auto"/>
          <w:szCs w:val="21"/>
          <w:highlight w:val="none"/>
          <w:lang w:eastAsia="zh-CN"/>
        </w:rPr>
        <w:t>☑适用于非专门面向中小企业采购项目</w:t>
      </w:r>
    </w:p>
    <w:p w14:paraId="5D41DC77">
      <w:pPr>
        <w:spacing w:line="360" w:lineRule="auto"/>
        <w:ind w:firstLine="420"/>
        <w:rPr>
          <w:rFonts w:hint="eastAsia" w:ascii="宋体" w:hAnsi="宋体" w:eastAsia="宋体" w:cs="宋体"/>
          <w:color w:val="auto"/>
          <w:highlight w:val="none"/>
        </w:rPr>
      </w:pPr>
      <w:r>
        <w:rPr>
          <w:rFonts w:hint="eastAsia" w:ascii="宋体" w:hAnsi="宋体" w:eastAsia="宋体" w:cs="宋体"/>
          <w:bCs/>
          <w:color w:val="auto"/>
          <w:szCs w:val="21"/>
          <w:highlight w:val="none"/>
          <w:lang w:eastAsia="zh-CN"/>
        </w:rPr>
        <w:t>供应商</w:t>
      </w:r>
      <w:r>
        <w:rPr>
          <w:rFonts w:hint="eastAsia" w:ascii="宋体" w:hAnsi="宋体" w:eastAsia="宋体" w:cs="宋体"/>
          <w:color w:val="auto"/>
          <w:szCs w:val="21"/>
          <w:highlight w:val="none"/>
        </w:rPr>
        <w:t>被评定为</w:t>
      </w:r>
      <w:r>
        <w:rPr>
          <w:rFonts w:hint="eastAsia" w:ascii="宋体" w:hAnsi="宋体" w:eastAsia="宋体" w:cs="宋体"/>
          <w:bCs/>
          <w:color w:val="auto"/>
          <w:szCs w:val="21"/>
          <w:highlight w:val="none"/>
        </w:rPr>
        <w:t>监狱企业或者残疾人福利性单位或者</w:t>
      </w:r>
      <w:r>
        <w:rPr>
          <w:rFonts w:hint="eastAsia" w:ascii="宋体" w:hAnsi="宋体" w:eastAsia="宋体" w:cs="宋体"/>
          <w:bCs/>
          <w:color w:val="auto"/>
          <w:szCs w:val="21"/>
          <w:highlight w:val="none"/>
          <w:lang w:eastAsia="zh-CN"/>
        </w:rPr>
        <w:t>其</w:t>
      </w:r>
      <w:r>
        <w:rPr>
          <w:rFonts w:hint="eastAsia" w:ascii="宋体" w:hAnsi="宋体" w:eastAsia="宋体" w:cs="宋体"/>
          <w:color w:val="auto"/>
          <w:szCs w:val="21"/>
          <w:highlight w:val="none"/>
        </w:rPr>
        <w:t>提供的货物全部由符合政策要求的小</w:t>
      </w:r>
      <w:r>
        <w:rPr>
          <w:rFonts w:hint="eastAsia" w:ascii="宋体" w:hAnsi="宋体" w:eastAsia="宋体" w:cs="宋体"/>
          <w:color w:val="auto"/>
          <w:szCs w:val="21"/>
          <w:highlight w:val="none"/>
          <w:lang w:eastAsia="zh-CN"/>
        </w:rPr>
        <w:t>型、微型</w:t>
      </w:r>
      <w:r>
        <w:rPr>
          <w:rFonts w:hint="eastAsia" w:ascii="宋体" w:hAnsi="宋体" w:eastAsia="宋体" w:cs="宋体"/>
          <w:color w:val="auto"/>
          <w:szCs w:val="21"/>
          <w:highlight w:val="none"/>
        </w:rPr>
        <w:t>企业制造</w:t>
      </w:r>
      <w:r>
        <w:rPr>
          <w:rFonts w:hint="eastAsia" w:ascii="宋体" w:hAnsi="宋体" w:eastAsia="宋体" w:cs="宋体"/>
          <w:color w:val="auto"/>
          <w:szCs w:val="21"/>
          <w:highlight w:val="none"/>
          <w:lang w:eastAsia="zh-CN"/>
        </w:rPr>
        <w:t>，即货物由小型、微型企业生产且使用该</w:t>
      </w:r>
      <w:r>
        <w:rPr>
          <w:rFonts w:hint="eastAsia" w:ascii="宋体" w:hAnsi="宋体" w:eastAsia="宋体" w:cs="宋体"/>
          <w:color w:val="auto"/>
          <w:szCs w:val="21"/>
          <w:highlight w:val="none"/>
        </w:rPr>
        <w:t>小</w:t>
      </w:r>
      <w:r>
        <w:rPr>
          <w:rFonts w:hint="eastAsia" w:ascii="宋体" w:hAnsi="宋体" w:eastAsia="宋体" w:cs="宋体"/>
          <w:color w:val="auto"/>
          <w:szCs w:val="21"/>
          <w:highlight w:val="none"/>
          <w:lang w:eastAsia="zh-CN"/>
        </w:rPr>
        <w:t>型、微型企业商号或者注册商标的</w:t>
      </w:r>
      <w:r>
        <w:rPr>
          <w:rFonts w:hint="eastAsia" w:ascii="宋体" w:hAnsi="宋体" w:eastAsia="宋体" w:cs="宋体"/>
          <w:color w:val="auto"/>
          <w:szCs w:val="21"/>
          <w:highlight w:val="none"/>
        </w:rPr>
        <w:t>，</w:t>
      </w:r>
      <w:r>
        <w:rPr>
          <w:rFonts w:hint="eastAsia" w:ascii="宋体" w:hAnsi="宋体" w:eastAsia="宋体" w:cs="宋体"/>
          <w:bCs/>
          <w:color w:val="auto"/>
          <w:szCs w:val="21"/>
          <w:highlight w:val="none"/>
        </w:rPr>
        <w:t>该</w:t>
      </w:r>
      <w:r>
        <w:rPr>
          <w:rFonts w:hint="eastAsia" w:ascii="宋体" w:hAnsi="宋体" w:eastAsia="宋体" w:cs="宋体"/>
          <w:bCs/>
          <w:color w:val="auto"/>
          <w:szCs w:val="21"/>
          <w:highlight w:val="none"/>
          <w:lang w:eastAsia="zh-CN"/>
        </w:rPr>
        <w:t>供应商</w:t>
      </w:r>
      <w:r>
        <w:rPr>
          <w:rFonts w:hint="eastAsia" w:ascii="宋体" w:hAnsi="宋体" w:eastAsia="宋体" w:cs="宋体"/>
          <w:bCs/>
          <w:color w:val="auto"/>
          <w:szCs w:val="21"/>
          <w:highlight w:val="none"/>
        </w:rPr>
        <w:t>的</w:t>
      </w:r>
      <w:r>
        <w:rPr>
          <w:rFonts w:hint="eastAsia" w:ascii="宋体" w:hAnsi="宋体" w:eastAsia="宋体" w:cs="宋体"/>
          <w:bCs/>
          <w:color w:val="auto"/>
          <w:szCs w:val="21"/>
          <w:highlight w:val="none"/>
          <w:lang w:eastAsia="zh-CN"/>
        </w:rPr>
        <w:t>最后报价</w:t>
      </w:r>
      <w:r>
        <w:rPr>
          <w:rFonts w:hint="eastAsia" w:ascii="宋体" w:hAnsi="宋体" w:eastAsia="宋体" w:cs="宋体"/>
          <w:color w:val="auto"/>
          <w:szCs w:val="21"/>
          <w:highlight w:val="none"/>
        </w:rPr>
        <w:t>给予</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b/>
          <w:bCs/>
          <w:color w:val="auto"/>
          <w:highlight w:val="none"/>
          <w:u w:val="single"/>
          <w:lang w:val="en-US" w:eastAsia="zh-CN"/>
        </w:rPr>
        <w:t>10%</w:t>
      </w:r>
      <w:r>
        <w:rPr>
          <w:rFonts w:hint="eastAsia" w:ascii="宋体" w:hAnsi="宋体" w:eastAsia="宋体" w:cs="宋体"/>
          <w:color w:val="auto"/>
          <w:szCs w:val="21"/>
          <w:highlight w:val="none"/>
        </w:rPr>
        <w:t>的扣除</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扣除后的价格为评</w:t>
      </w:r>
      <w:r>
        <w:rPr>
          <w:rFonts w:hint="eastAsia" w:ascii="宋体" w:hAnsi="宋体" w:eastAsia="宋体" w:cs="宋体"/>
          <w:color w:val="auto"/>
          <w:szCs w:val="21"/>
          <w:highlight w:val="none"/>
          <w:lang w:eastAsia="zh-CN"/>
        </w:rPr>
        <w:t>审</w:t>
      </w:r>
      <w:r>
        <w:rPr>
          <w:rFonts w:hint="eastAsia" w:ascii="宋体" w:hAnsi="宋体" w:eastAsia="宋体" w:cs="宋体"/>
          <w:color w:val="auto"/>
          <w:szCs w:val="21"/>
          <w:highlight w:val="none"/>
        </w:rPr>
        <w:t>价，即评</w:t>
      </w:r>
      <w:r>
        <w:rPr>
          <w:rFonts w:hint="eastAsia" w:ascii="宋体" w:hAnsi="宋体" w:eastAsia="宋体" w:cs="宋体"/>
          <w:color w:val="auto"/>
          <w:szCs w:val="21"/>
          <w:highlight w:val="none"/>
          <w:lang w:eastAsia="zh-CN"/>
        </w:rPr>
        <w:t>审</w:t>
      </w:r>
      <w:r>
        <w:rPr>
          <w:rFonts w:hint="eastAsia" w:ascii="宋体" w:hAnsi="宋体" w:eastAsia="宋体" w:cs="宋体"/>
          <w:color w:val="auto"/>
          <w:szCs w:val="21"/>
          <w:highlight w:val="none"/>
        </w:rPr>
        <w:t>价=</w:t>
      </w:r>
      <w:r>
        <w:rPr>
          <w:rFonts w:hint="eastAsia" w:ascii="宋体" w:hAnsi="宋体" w:eastAsia="宋体" w:cs="宋体"/>
          <w:color w:val="auto"/>
          <w:szCs w:val="21"/>
          <w:highlight w:val="none"/>
          <w:lang w:eastAsia="zh-CN"/>
        </w:rPr>
        <w:t>最后报价</w:t>
      </w:r>
      <w:r>
        <w:rPr>
          <w:rFonts w:hint="eastAsia" w:ascii="宋体" w:hAnsi="宋体" w:eastAsia="宋体" w:cs="宋体"/>
          <w:color w:val="auto"/>
          <w:szCs w:val="21"/>
          <w:highlight w:val="none"/>
        </w:rPr>
        <w:t>×（1-</w:t>
      </w:r>
      <w:r>
        <w:rPr>
          <w:rFonts w:hint="eastAsia" w:ascii="宋体" w:hAnsi="宋体" w:eastAsia="宋体" w:cs="宋体"/>
          <w:b/>
          <w:bCs/>
          <w:color w:val="auto"/>
          <w:highlight w:val="none"/>
          <w:u w:val="single"/>
          <w:lang w:val="en-US" w:eastAsia="zh-CN"/>
        </w:rPr>
        <w:t>10%</w:t>
      </w: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rPr>
        <w:t>接受大中型企业与小微企业组成联合体或者允许大中型企业向一家或者多家小微企业分包的采购项目，对</w:t>
      </w:r>
      <w:r>
        <w:rPr>
          <w:rFonts w:hint="eastAsia" w:ascii="宋体" w:hAnsi="宋体" w:eastAsia="宋体" w:cs="宋体"/>
          <w:color w:val="auto"/>
          <w:sz w:val="21"/>
          <w:szCs w:val="21"/>
          <w:highlight w:val="none"/>
          <w:lang w:eastAsia="zh-CN"/>
        </w:rPr>
        <w:t>于</w:t>
      </w:r>
      <w:r>
        <w:rPr>
          <w:rFonts w:hint="eastAsia" w:ascii="宋体" w:hAnsi="宋体" w:eastAsia="宋体" w:cs="宋体"/>
          <w:color w:val="auto"/>
          <w:sz w:val="21"/>
          <w:szCs w:val="21"/>
          <w:highlight w:val="none"/>
        </w:rPr>
        <w:t>联合协议或者分包意向协议约定小微企业的合同份额占到合同总金额 30%以上的，对联合体或者大中型企业的</w:t>
      </w:r>
      <w:r>
        <w:rPr>
          <w:rFonts w:hint="eastAsia" w:ascii="宋体" w:hAnsi="宋体" w:eastAsia="宋体" w:cs="宋体"/>
          <w:color w:val="auto"/>
          <w:sz w:val="21"/>
          <w:szCs w:val="21"/>
          <w:highlight w:val="none"/>
          <w:lang w:eastAsia="zh-CN"/>
        </w:rPr>
        <w:t>最后</w:t>
      </w:r>
      <w:r>
        <w:rPr>
          <w:rFonts w:hint="eastAsia" w:ascii="宋体" w:hAnsi="宋体" w:eastAsia="宋体" w:cs="宋体"/>
          <w:color w:val="auto"/>
          <w:sz w:val="21"/>
          <w:szCs w:val="21"/>
          <w:highlight w:val="none"/>
        </w:rPr>
        <w:t xml:space="preserve">报价给予 </w:t>
      </w:r>
      <w:r>
        <w:rPr>
          <w:rFonts w:hint="eastAsia" w:ascii="宋体" w:hAnsi="宋体" w:eastAsia="宋体" w:cs="宋体"/>
          <w:b/>
          <w:bCs/>
          <w:color w:val="auto"/>
          <w:highlight w:val="none"/>
          <w:u w:val="single"/>
          <w:lang w:val="en-US" w:eastAsia="zh-CN"/>
        </w:rPr>
        <w:t>4%</w:t>
      </w:r>
      <w:r>
        <w:rPr>
          <w:rFonts w:hint="eastAsia" w:ascii="宋体" w:hAnsi="宋体" w:eastAsia="宋体" w:cs="宋体"/>
          <w:color w:val="auto"/>
          <w:sz w:val="21"/>
          <w:szCs w:val="21"/>
          <w:highlight w:val="none"/>
        </w:rPr>
        <w:t>的扣除，用扣除后的价格参加评审</w:t>
      </w:r>
      <w:r>
        <w:rPr>
          <w:rFonts w:hint="eastAsia" w:ascii="宋体" w:hAnsi="宋体" w:eastAsia="宋体" w:cs="宋体"/>
          <w:color w:val="auto"/>
          <w:szCs w:val="21"/>
          <w:highlight w:val="none"/>
        </w:rPr>
        <w:t>，扣除后的价格为评</w:t>
      </w:r>
      <w:r>
        <w:rPr>
          <w:rFonts w:hint="eastAsia" w:ascii="宋体" w:hAnsi="宋体" w:eastAsia="宋体" w:cs="宋体"/>
          <w:color w:val="auto"/>
          <w:szCs w:val="21"/>
          <w:highlight w:val="none"/>
          <w:lang w:eastAsia="zh-CN"/>
        </w:rPr>
        <w:t>审</w:t>
      </w:r>
      <w:r>
        <w:rPr>
          <w:rFonts w:hint="eastAsia" w:ascii="宋体" w:hAnsi="宋体" w:eastAsia="宋体" w:cs="宋体"/>
          <w:color w:val="auto"/>
          <w:szCs w:val="21"/>
          <w:highlight w:val="none"/>
        </w:rPr>
        <w:t>价，即评</w:t>
      </w:r>
      <w:r>
        <w:rPr>
          <w:rFonts w:hint="eastAsia" w:ascii="宋体" w:hAnsi="宋体" w:eastAsia="宋体" w:cs="宋体"/>
          <w:color w:val="auto"/>
          <w:szCs w:val="21"/>
          <w:highlight w:val="none"/>
          <w:lang w:eastAsia="zh-CN"/>
        </w:rPr>
        <w:t>审</w:t>
      </w:r>
      <w:r>
        <w:rPr>
          <w:rFonts w:hint="eastAsia" w:ascii="宋体" w:hAnsi="宋体" w:eastAsia="宋体" w:cs="宋体"/>
          <w:color w:val="auto"/>
          <w:szCs w:val="21"/>
          <w:highlight w:val="none"/>
        </w:rPr>
        <w:t>价=</w:t>
      </w:r>
      <w:r>
        <w:rPr>
          <w:rFonts w:hint="eastAsia" w:ascii="宋体" w:hAnsi="宋体" w:eastAsia="宋体" w:cs="宋体"/>
          <w:color w:val="auto"/>
          <w:szCs w:val="21"/>
          <w:highlight w:val="none"/>
          <w:lang w:eastAsia="zh-CN"/>
        </w:rPr>
        <w:t>最后报价</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eastAsia="宋体" w:cs="宋体"/>
          <w:b/>
          <w:bCs/>
          <w:color w:val="auto"/>
          <w:highlight w:val="none"/>
          <w:u w:val="single"/>
          <w:lang w:val="en-US"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p>
    <w:p w14:paraId="562C7183">
      <w:pPr>
        <w:spacing w:line="360" w:lineRule="auto"/>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□适用于专门面向中小企业采购项目</w:t>
      </w:r>
    </w:p>
    <w:p w14:paraId="78E94A2B">
      <w:pPr>
        <w:spacing w:line="360" w:lineRule="auto"/>
        <w:ind w:firstLine="420"/>
        <w:rPr>
          <w:rFonts w:hint="eastAsia" w:ascii="宋体" w:hAnsi="宋体" w:eastAsia="宋体" w:cs="宋体"/>
          <w:i w:val="0"/>
          <w:iCs w:val="0"/>
          <w:color w:val="auto"/>
          <w:szCs w:val="21"/>
          <w:highlight w:val="none"/>
          <w:lang w:eastAsia="zh-CN"/>
        </w:rPr>
      </w:pPr>
      <w:r>
        <w:rPr>
          <w:rFonts w:hint="eastAsia" w:ascii="宋体" w:hAnsi="宋体" w:eastAsia="宋体" w:cs="宋体"/>
          <w:i w:val="0"/>
          <w:iCs w:val="0"/>
          <w:color w:val="auto"/>
          <w:szCs w:val="21"/>
          <w:highlight w:val="none"/>
          <w:lang w:eastAsia="zh-CN"/>
        </w:rPr>
        <w:t>按照《政府采购促进中小企业发展管理办法》（财库〔2020〕46号）的规定，对小微企业的</w:t>
      </w:r>
      <w:r>
        <w:rPr>
          <w:rFonts w:hint="eastAsia" w:ascii="宋体" w:hAnsi="宋体" w:eastAsia="宋体" w:cs="宋体"/>
          <w:i w:val="0"/>
          <w:iCs w:val="0"/>
          <w:color w:val="auto"/>
          <w:szCs w:val="21"/>
          <w:highlight w:val="none"/>
          <w:lang w:val="en-US" w:eastAsia="zh-CN"/>
        </w:rPr>
        <w:t>最后</w:t>
      </w:r>
      <w:r>
        <w:rPr>
          <w:rFonts w:hint="eastAsia" w:ascii="宋体" w:hAnsi="宋体" w:eastAsia="宋体" w:cs="宋体"/>
          <w:i w:val="0"/>
          <w:iCs w:val="0"/>
          <w:color w:val="auto"/>
          <w:szCs w:val="21"/>
          <w:highlight w:val="none"/>
          <w:lang w:eastAsia="zh-CN"/>
        </w:rPr>
        <w:t>报价不再执行价格评审优惠的扶持政策。</w:t>
      </w:r>
    </w:p>
    <w:p w14:paraId="354072ED">
      <w:pPr>
        <w:spacing w:line="360" w:lineRule="auto"/>
        <w:ind w:firstLine="422"/>
        <w:rPr>
          <w:rFonts w:hint="eastAsia" w:ascii="宋体" w:hAnsi="宋体" w:eastAsia="宋体" w:cs="宋体"/>
          <w:color w:val="auto"/>
          <w:highlight w:val="none"/>
          <w:lang w:val="en-US" w:eastAsia="zh-CN"/>
        </w:rPr>
      </w:pPr>
      <w:r>
        <w:rPr>
          <w:rFonts w:hint="eastAsia" w:ascii="宋体" w:hAnsi="宋体" w:eastAsia="宋体" w:cs="宋体"/>
          <w:b/>
          <w:bCs/>
          <w:color w:val="auto"/>
          <w:szCs w:val="21"/>
          <w:highlight w:val="none"/>
          <w:lang w:val="en-US" w:eastAsia="zh-CN"/>
        </w:rPr>
        <w:t>6.2.2</w:t>
      </w:r>
      <w:r>
        <w:rPr>
          <w:rFonts w:hint="eastAsia" w:ascii="宋体" w:hAnsi="宋体" w:eastAsia="宋体" w:cs="宋体"/>
          <w:b/>
          <w:bCs/>
          <w:color w:val="auto"/>
          <w:szCs w:val="21"/>
          <w:highlight w:val="none"/>
        </w:rPr>
        <w:t>对本国产品的价格评审</w:t>
      </w:r>
      <w:r>
        <w:rPr>
          <w:rFonts w:hint="eastAsia" w:ascii="宋体" w:hAnsi="宋体" w:eastAsia="宋体" w:cs="宋体"/>
          <w:b/>
          <w:bCs/>
          <w:color w:val="auto"/>
          <w:szCs w:val="21"/>
          <w:highlight w:val="none"/>
          <w:lang w:val="en-US" w:eastAsia="zh-CN"/>
        </w:rPr>
        <w:t>优惠</w:t>
      </w:r>
    </w:p>
    <w:p w14:paraId="63CAA054">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对本国产品的支持政策：</w:t>
      </w:r>
      <w:r>
        <w:rPr>
          <w:rFonts w:hint="eastAsia" w:ascii="宋体" w:hAnsi="宋体" w:eastAsia="宋体" w:cs="宋体"/>
          <w:color w:val="auto"/>
          <w:szCs w:val="21"/>
          <w:highlight w:val="none"/>
        </w:rPr>
        <w:t>政府采购活动中既有本国产品又有非本国产品参与竞争的，依法对本国产品给予价格评审优惠，对本国产品的</w:t>
      </w:r>
      <w:r>
        <w:rPr>
          <w:rFonts w:hint="eastAsia" w:ascii="宋体" w:hAnsi="宋体" w:eastAsia="宋体" w:cs="宋体"/>
          <w:color w:val="auto"/>
          <w:szCs w:val="21"/>
          <w:highlight w:val="none"/>
          <w:lang w:val="en-US" w:eastAsia="zh-CN"/>
        </w:rPr>
        <w:t>最后</w:t>
      </w:r>
      <w:r>
        <w:rPr>
          <w:rFonts w:hint="eastAsia" w:ascii="宋体" w:hAnsi="宋体" w:eastAsia="宋体" w:cs="宋体"/>
          <w:color w:val="auto"/>
          <w:szCs w:val="21"/>
          <w:highlight w:val="none"/>
        </w:rPr>
        <w:t>报价给予20%的价格扣除，用扣除后的价格参与评审。</w:t>
      </w:r>
    </w:p>
    <w:p w14:paraId="391A052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当采购项目或者采购包中含有多种产品，</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为该采购项目或者采购包提供的符合本国产品标准的产品成本之和占该</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提供的全部产品成本之和的比例达到80%以上时，依法对该</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提供的全部产品给予价格评审优惠，即对该</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提供的全部产品的</w:t>
      </w:r>
      <w:r>
        <w:rPr>
          <w:rFonts w:hint="eastAsia" w:ascii="宋体" w:hAnsi="宋体" w:eastAsia="宋体" w:cs="宋体"/>
          <w:color w:val="auto"/>
          <w:szCs w:val="21"/>
          <w:highlight w:val="none"/>
          <w:lang w:eastAsia="zh-CN"/>
        </w:rPr>
        <w:t>最后</w:t>
      </w:r>
      <w:r>
        <w:rPr>
          <w:rFonts w:hint="eastAsia" w:ascii="宋体" w:hAnsi="宋体" w:eastAsia="宋体" w:cs="宋体"/>
          <w:color w:val="auto"/>
          <w:szCs w:val="21"/>
          <w:highlight w:val="none"/>
        </w:rPr>
        <w:t>总报价给予20%的价格扣除，用扣除后的价格参与评审。</w:t>
      </w:r>
    </w:p>
    <w:p w14:paraId="7307E4A5">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除上述情况外，评审价＝最后报价。</w:t>
      </w:r>
    </w:p>
    <w:p w14:paraId="74066379">
      <w:pPr>
        <w:widowControl/>
        <w:spacing w:line="360" w:lineRule="auto"/>
        <w:ind w:firstLine="420"/>
        <w:jc w:val="left"/>
        <w:rPr>
          <w:rFonts w:hint="eastAsia" w:ascii="宋体" w:hAnsi="宋体" w:eastAsia="宋体" w:cs="宋体"/>
          <w:color w:val="auto"/>
          <w:szCs w:val="21"/>
          <w:highlight w:val="none"/>
        </w:rPr>
      </w:pPr>
    </w:p>
    <w:p w14:paraId="4EC35332">
      <w:pPr>
        <w:keepNext/>
        <w:keepLines/>
        <w:spacing w:line="360" w:lineRule="auto"/>
        <w:ind w:firstLine="640"/>
        <w:jc w:val="center"/>
        <w:outlineLvl w:val="1"/>
        <w:rPr>
          <w:rFonts w:hint="eastAsia" w:ascii="宋体" w:hAnsi="宋体" w:eastAsia="宋体" w:cs="宋体"/>
          <w:bCs/>
          <w:color w:val="auto"/>
          <w:sz w:val="32"/>
          <w:szCs w:val="32"/>
          <w:highlight w:val="none"/>
          <w:lang w:val="zh-CN" w:eastAsia="zh-CN"/>
        </w:rPr>
      </w:pPr>
      <w:bookmarkStart w:id="114" w:name="_Toc5389"/>
      <w:bookmarkStart w:id="115" w:name="_Toc17730"/>
      <w:bookmarkStart w:id="116" w:name="_Toc80205934"/>
      <w:r>
        <w:rPr>
          <w:rFonts w:hint="eastAsia" w:ascii="宋体" w:hAnsi="宋体" w:eastAsia="宋体" w:cs="宋体"/>
          <w:bCs/>
          <w:color w:val="auto"/>
          <w:sz w:val="32"/>
          <w:szCs w:val="32"/>
          <w:highlight w:val="none"/>
          <w:lang w:val="zh-CN" w:eastAsia="zh-CN"/>
        </w:rPr>
        <w:t>第二节 评审原则</w:t>
      </w:r>
      <w:bookmarkEnd w:id="114"/>
      <w:bookmarkEnd w:id="115"/>
      <w:bookmarkEnd w:id="116"/>
    </w:p>
    <w:p w14:paraId="0C17F80E">
      <w:pPr>
        <w:spacing w:line="360" w:lineRule="auto"/>
        <w:ind w:firstLine="480"/>
        <w:jc w:val="left"/>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1.评审原则</w:t>
      </w:r>
    </w:p>
    <w:p w14:paraId="387836F5">
      <w:pPr>
        <w:spacing w:line="360" w:lineRule="auto"/>
        <w:ind w:firstLine="42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1.1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3C168561">
      <w:pPr>
        <w:spacing w:line="360" w:lineRule="auto"/>
        <w:ind w:firstLine="42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1.2根据《政府采购非招标采购方式管理办法》（财政部令第74号）第二十一条规定，</w:t>
      </w:r>
      <w:r>
        <w:rPr>
          <w:rFonts w:hint="eastAsia" w:ascii="宋体" w:hAnsi="宋体" w:eastAsia="宋体" w:cs="宋体"/>
          <w:color w:val="auto"/>
          <w:sz w:val="21"/>
          <w:szCs w:val="21"/>
          <w:highlight w:val="none"/>
        </w:rPr>
        <w:t>除资格性审查认定错误和价格计算错误外，采购人或者采购代理机构不得以任何理由组织重新评审。采购人、采购代理机构发现谈判小组未按照竞争性谈判文件规定的评定成交的标准进行评审的，应当重新开展采购活动，并同时书面报告本级财政部门</w:t>
      </w:r>
      <w:r>
        <w:rPr>
          <w:rFonts w:hint="eastAsia" w:ascii="宋体" w:hAnsi="宋体" w:eastAsia="宋体" w:cs="宋体"/>
          <w:color w:val="auto"/>
          <w:szCs w:val="24"/>
          <w:highlight w:val="none"/>
        </w:rPr>
        <w:t>。</w:t>
      </w:r>
      <w:bookmarkStart w:id="117" w:name="_Toc321836413"/>
      <w:bookmarkEnd w:id="117"/>
      <w:bookmarkStart w:id="118" w:name="_Toc432106535"/>
      <w:bookmarkEnd w:id="118"/>
      <w:bookmarkStart w:id="119" w:name="_Toc432194885"/>
      <w:bookmarkEnd w:id="119"/>
    </w:p>
    <w:p w14:paraId="4AA44E10">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6849E1B3">
      <w:pPr>
        <w:spacing w:line="360" w:lineRule="auto"/>
        <w:ind w:firstLine="48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2.终止竞争性谈判采购活动</w:t>
      </w:r>
    </w:p>
    <w:p w14:paraId="00CF23A4">
      <w:pPr>
        <w:spacing w:line="360" w:lineRule="auto"/>
        <w:ind w:firstLine="42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出现下列情形之一的，采购人或者采购代理机构应当终止竞争性谈判采购活动，发布项目终止公告并说明原因，重新开展采购活动：</w:t>
      </w:r>
    </w:p>
    <w:p w14:paraId="48D3CE3A">
      <w:pPr>
        <w:spacing w:line="360" w:lineRule="auto"/>
        <w:ind w:firstLine="42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（1）因情况变化，不再符合规定的竞争性谈判采购方式适用情形的； </w:t>
      </w:r>
    </w:p>
    <w:p w14:paraId="6C7F68D0">
      <w:pPr>
        <w:spacing w:line="360" w:lineRule="auto"/>
        <w:ind w:firstLine="42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（2）出现影响采购公正的违法、违规行为的；</w:t>
      </w:r>
    </w:p>
    <w:p w14:paraId="6BCDF7B8">
      <w:pPr>
        <w:spacing w:line="360" w:lineRule="auto"/>
        <w:ind w:firstLine="42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（3）在采购过程中符合竞争要求的供应商或者报价未超过采购预算的供应商不足3家的，但《政府采购非招标采购方式管理办法》第二十七条第二款规定的情形除外。</w:t>
      </w:r>
    </w:p>
    <w:p w14:paraId="28FA01D0">
      <w:pPr>
        <w:keepNext/>
        <w:keepLines/>
        <w:spacing w:line="360" w:lineRule="auto"/>
        <w:ind w:firstLine="640"/>
        <w:jc w:val="center"/>
        <w:outlineLvl w:val="1"/>
        <w:rPr>
          <w:rFonts w:hint="eastAsia" w:ascii="宋体" w:hAnsi="宋体" w:eastAsia="宋体" w:cs="宋体"/>
          <w:bCs/>
          <w:color w:val="auto"/>
          <w:sz w:val="32"/>
          <w:szCs w:val="32"/>
          <w:highlight w:val="none"/>
          <w:lang w:val="zh-CN" w:eastAsia="zh-CN"/>
        </w:rPr>
      </w:pPr>
      <w:bookmarkStart w:id="120" w:name="_Toc9627"/>
      <w:bookmarkStart w:id="121" w:name="_Toc16039"/>
      <w:bookmarkStart w:id="122" w:name="_Toc80205935"/>
      <w:r>
        <w:rPr>
          <w:rFonts w:hint="eastAsia" w:ascii="宋体" w:hAnsi="宋体" w:eastAsia="宋体" w:cs="宋体"/>
          <w:bCs/>
          <w:color w:val="auto"/>
          <w:sz w:val="32"/>
          <w:szCs w:val="32"/>
          <w:highlight w:val="none"/>
          <w:lang w:val="zh-CN" w:eastAsia="zh-CN"/>
        </w:rPr>
        <w:t>第三节 评审报告</w:t>
      </w:r>
      <w:bookmarkEnd w:id="120"/>
      <w:bookmarkEnd w:id="121"/>
      <w:bookmarkEnd w:id="122"/>
    </w:p>
    <w:p w14:paraId="56030F1D">
      <w:pPr>
        <w:spacing w:line="360" w:lineRule="auto"/>
        <w:ind w:firstLine="48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1.成交标准</w:t>
      </w:r>
    </w:p>
    <w:p w14:paraId="3E07D7B6">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Cs w:val="24"/>
          <w:highlight w:val="none"/>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w:t>
      </w:r>
      <w:r>
        <w:rPr>
          <w:rFonts w:hint="eastAsia" w:ascii="宋体" w:hAnsi="宋体" w:eastAsia="宋体" w:cs="宋体"/>
          <w:color w:val="auto"/>
          <w:szCs w:val="24"/>
          <w:highlight w:val="none"/>
          <w:lang w:val="en-US" w:eastAsia="zh-CN"/>
        </w:rPr>
        <w:t>25.1</w:t>
      </w:r>
      <w:r>
        <w:rPr>
          <w:rFonts w:hint="eastAsia" w:ascii="宋体" w:hAnsi="宋体" w:eastAsia="宋体" w:cs="宋体"/>
          <w:color w:val="auto"/>
          <w:szCs w:val="24"/>
          <w:highlight w:val="none"/>
        </w:rPr>
        <w:t>条规定的顺序推荐）,并在线编写电子评审报告。</w:t>
      </w:r>
    </w:p>
    <w:p w14:paraId="3BA93123">
      <w:pPr>
        <w:spacing w:line="360" w:lineRule="auto"/>
        <w:ind w:firstLine="48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w:t>
      </w:r>
      <w:r>
        <w:rPr>
          <w:rFonts w:hint="eastAsia" w:ascii="宋体" w:hAnsi="宋体" w:eastAsia="宋体" w:cs="宋体"/>
          <w:color w:val="auto"/>
          <w:sz w:val="24"/>
          <w:szCs w:val="32"/>
          <w:highlight w:val="none"/>
          <w:lang w:eastAsia="zh-CN"/>
        </w:rPr>
        <w:t>评审</w:t>
      </w:r>
      <w:r>
        <w:rPr>
          <w:rFonts w:hint="eastAsia" w:ascii="宋体" w:hAnsi="宋体" w:eastAsia="宋体" w:cs="宋体"/>
          <w:color w:val="auto"/>
          <w:sz w:val="24"/>
          <w:szCs w:val="32"/>
          <w:highlight w:val="none"/>
        </w:rPr>
        <w:t>争议事项处理</w:t>
      </w:r>
    </w:p>
    <w:p w14:paraId="50EFEFE5">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谈判小组成员对需要共同认定的事项存在争议的，应当按照少数服从多数的原则作出结论。持不同意见的谈判小组成员应当在评</w:t>
      </w:r>
      <w:r>
        <w:rPr>
          <w:rFonts w:hint="eastAsia" w:ascii="宋体" w:hAnsi="宋体" w:eastAsia="宋体" w:cs="宋体"/>
          <w:color w:val="auto"/>
          <w:szCs w:val="24"/>
          <w:highlight w:val="none"/>
          <w:lang w:eastAsia="zh-CN"/>
        </w:rPr>
        <w:t>审</w:t>
      </w:r>
      <w:r>
        <w:rPr>
          <w:rFonts w:hint="eastAsia" w:ascii="宋体" w:hAnsi="宋体" w:eastAsia="宋体" w:cs="宋体"/>
          <w:color w:val="auto"/>
          <w:szCs w:val="24"/>
          <w:highlight w:val="none"/>
        </w:rPr>
        <w:t>报告上签署不同意见及理由，否则视为同意评</w:t>
      </w:r>
      <w:r>
        <w:rPr>
          <w:rFonts w:hint="eastAsia" w:ascii="宋体" w:hAnsi="宋体" w:eastAsia="宋体" w:cs="宋体"/>
          <w:color w:val="auto"/>
          <w:szCs w:val="24"/>
          <w:highlight w:val="none"/>
          <w:lang w:eastAsia="zh-CN"/>
        </w:rPr>
        <w:t>审</w:t>
      </w:r>
      <w:r>
        <w:rPr>
          <w:rFonts w:hint="eastAsia" w:ascii="宋体" w:hAnsi="宋体" w:eastAsia="宋体" w:cs="宋体"/>
          <w:color w:val="auto"/>
          <w:szCs w:val="24"/>
          <w:highlight w:val="none"/>
        </w:rPr>
        <w:t>报告。</w:t>
      </w:r>
    </w:p>
    <w:p w14:paraId="75C9903D">
      <w:pPr>
        <w:keepNext/>
        <w:keepLines/>
        <w:spacing w:line="360" w:lineRule="auto"/>
        <w:ind w:firstLine="640"/>
        <w:jc w:val="center"/>
        <w:outlineLvl w:val="1"/>
        <w:rPr>
          <w:rFonts w:hint="eastAsia" w:ascii="宋体" w:hAnsi="宋体" w:eastAsia="宋体" w:cs="宋体"/>
          <w:bCs/>
          <w:color w:val="auto"/>
          <w:sz w:val="32"/>
          <w:szCs w:val="32"/>
          <w:highlight w:val="none"/>
          <w:lang w:val="zh-CN" w:eastAsia="zh-CN"/>
        </w:rPr>
      </w:pPr>
      <w:bookmarkStart w:id="123" w:name="_Toc80205936"/>
      <w:bookmarkStart w:id="124" w:name="_Toc27241"/>
      <w:bookmarkStart w:id="125" w:name="_Toc17221"/>
      <w:r>
        <w:rPr>
          <w:rFonts w:hint="eastAsia" w:ascii="宋体" w:hAnsi="宋体" w:eastAsia="宋体" w:cs="宋体"/>
          <w:bCs/>
          <w:color w:val="auto"/>
          <w:sz w:val="32"/>
          <w:szCs w:val="32"/>
          <w:highlight w:val="none"/>
          <w:lang w:val="zh-CN" w:eastAsia="zh-CN"/>
        </w:rPr>
        <w:t>第四节 评审过程的保密与录像</w:t>
      </w:r>
      <w:bookmarkEnd w:id="123"/>
      <w:bookmarkEnd w:id="124"/>
      <w:bookmarkEnd w:id="125"/>
    </w:p>
    <w:p w14:paraId="136BA759">
      <w:pPr>
        <w:spacing w:line="360" w:lineRule="auto"/>
        <w:ind w:firstLine="48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1.保密。</w:t>
      </w:r>
    </w:p>
    <w:p w14:paraId="16400C91">
      <w:pPr>
        <w:widowControl/>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评审活动在严格保密的情况下进行。评审过程中凡是与采购响应文件评审和比较、中标成交供应商推荐等评审有关的情况，以及涉及国家秘密和商业秘密等信息，</w:t>
      </w:r>
      <w:r>
        <w:rPr>
          <w:rFonts w:hint="eastAsia" w:ascii="宋体" w:hAnsi="宋体" w:eastAsia="宋体" w:cs="宋体"/>
          <w:color w:val="auto"/>
          <w:szCs w:val="24"/>
          <w:highlight w:val="none"/>
          <w:lang w:eastAsia="zh-CN"/>
        </w:rPr>
        <w:t>谈判小组</w:t>
      </w:r>
      <w:r>
        <w:rPr>
          <w:rFonts w:hint="eastAsia" w:ascii="宋体" w:hAnsi="宋体" w:eastAsia="宋体" w:cs="宋体"/>
          <w:color w:val="auto"/>
          <w:szCs w:val="24"/>
          <w:highlight w:val="none"/>
        </w:rPr>
        <w:t>成员、采购人和采购机构工作人员、相关监督人员等与评审有关的人员应当予以保密。</w:t>
      </w:r>
    </w:p>
    <w:p w14:paraId="39659874">
      <w:pPr>
        <w:widowControl/>
        <w:spacing w:line="360" w:lineRule="auto"/>
        <w:ind w:firstLine="48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2.录音录像。</w:t>
      </w:r>
    </w:p>
    <w:p w14:paraId="4B9AC444">
      <w:pPr>
        <w:spacing w:line="360" w:lineRule="auto"/>
        <w:ind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采购代理机构对评审工作现场及操作屏幕进行全过程录音录像，录音录像资料作为采购项目文件随其他文件一并存档。</w:t>
      </w:r>
      <w:r>
        <w:rPr>
          <w:rFonts w:hint="eastAsia" w:ascii="宋体" w:hAnsi="宋体" w:eastAsia="宋体" w:cs="宋体"/>
          <w:color w:val="auto"/>
          <w:szCs w:val="24"/>
          <w:highlight w:val="none"/>
        </w:rPr>
        <w:br w:type="page" w:clear="all"/>
      </w:r>
    </w:p>
    <w:p w14:paraId="552F9F74">
      <w:pPr>
        <w:keepNext/>
        <w:keepLines/>
        <w:spacing w:before="260" w:after="260" w:line="416" w:lineRule="auto"/>
        <w:jc w:val="center"/>
        <w:outlineLvl w:val="1"/>
        <w:rPr>
          <w:rFonts w:hint="eastAsia" w:ascii="宋体" w:hAnsi="宋体" w:eastAsia="宋体" w:cs="宋体"/>
          <w:b/>
          <w:bCs/>
          <w:color w:val="auto"/>
          <w:sz w:val="32"/>
          <w:szCs w:val="32"/>
          <w:highlight w:val="none"/>
          <w:lang w:val="zh-CN" w:eastAsia="zh-CN"/>
        </w:rPr>
      </w:pPr>
    </w:p>
    <w:p w14:paraId="47934FD6">
      <w:pPr>
        <w:keepNext/>
        <w:keepLines/>
        <w:spacing w:before="260" w:after="260" w:line="416" w:lineRule="auto"/>
        <w:jc w:val="center"/>
        <w:outlineLvl w:val="1"/>
        <w:rPr>
          <w:rFonts w:hint="eastAsia" w:ascii="宋体" w:hAnsi="宋体" w:eastAsia="宋体" w:cs="宋体"/>
          <w:b/>
          <w:bCs/>
          <w:color w:val="auto"/>
          <w:sz w:val="32"/>
          <w:szCs w:val="32"/>
          <w:highlight w:val="none"/>
          <w:lang w:val="zh-CN" w:eastAsia="zh-CN"/>
        </w:rPr>
      </w:pPr>
    </w:p>
    <w:p w14:paraId="75D65D3C">
      <w:pPr>
        <w:keepNext/>
        <w:keepLines/>
        <w:spacing w:before="260" w:after="260" w:line="416" w:lineRule="auto"/>
        <w:jc w:val="center"/>
        <w:outlineLvl w:val="1"/>
        <w:rPr>
          <w:rFonts w:hint="eastAsia" w:ascii="宋体" w:hAnsi="宋体" w:eastAsia="宋体" w:cs="宋体"/>
          <w:b/>
          <w:bCs/>
          <w:color w:val="auto"/>
          <w:sz w:val="32"/>
          <w:szCs w:val="32"/>
          <w:highlight w:val="none"/>
          <w:lang w:val="zh-CN" w:eastAsia="zh-CN"/>
        </w:rPr>
      </w:pPr>
    </w:p>
    <w:p w14:paraId="1737F343">
      <w:pPr>
        <w:keepNext/>
        <w:keepLines/>
        <w:spacing w:before="260" w:after="260" w:line="416" w:lineRule="auto"/>
        <w:jc w:val="center"/>
        <w:outlineLvl w:val="1"/>
        <w:rPr>
          <w:rFonts w:hint="eastAsia" w:ascii="宋体" w:hAnsi="宋体" w:eastAsia="宋体" w:cs="宋体"/>
          <w:b/>
          <w:bCs/>
          <w:color w:val="auto"/>
          <w:sz w:val="32"/>
          <w:szCs w:val="32"/>
          <w:highlight w:val="none"/>
          <w:lang w:val="zh-CN" w:eastAsia="zh-CN"/>
        </w:rPr>
      </w:pPr>
    </w:p>
    <w:p w14:paraId="27D32043">
      <w:pPr>
        <w:keepNext/>
        <w:keepLines/>
        <w:spacing w:before="260" w:after="260" w:line="416" w:lineRule="auto"/>
        <w:jc w:val="center"/>
        <w:outlineLvl w:val="1"/>
        <w:rPr>
          <w:rFonts w:hint="eastAsia" w:ascii="宋体" w:hAnsi="宋体" w:eastAsia="宋体" w:cs="宋体"/>
          <w:b/>
          <w:bCs/>
          <w:color w:val="auto"/>
          <w:sz w:val="32"/>
          <w:szCs w:val="32"/>
          <w:highlight w:val="none"/>
          <w:lang w:val="zh-CN" w:eastAsia="zh-CN"/>
        </w:rPr>
      </w:pPr>
    </w:p>
    <w:p w14:paraId="6251BED0">
      <w:pPr>
        <w:pStyle w:val="43"/>
        <w:rPr>
          <w:rFonts w:hint="eastAsia" w:ascii="宋体" w:hAnsi="宋体" w:eastAsia="宋体" w:cs="宋体"/>
          <w:color w:val="auto"/>
          <w:highlight w:val="none"/>
          <w:lang w:val="zh-CN" w:eastAsia="zh-CN"/>
        </w:rPr>
      </w:pPr>
    </w:p>
    <w:p w14:paraId="37E373CB">
      <w:pPr>
        <w:keepNext/>
        <w:keepLines/>
        <w:spacing w:before="340" w:after="330" w:line="578" w:lineRule="auto"/>
        <w:jc w:val="center"/>
        <w:outlineLvl w:val="0"/>
        <w:rPr>
          <w:rFonts w:hint="eastAsia" w:ascii="宋体" w:hAnsi="宋体" w:eastAsia="宋体" w:cs="宋体"/>
          <w:b/>
          <w:bCs/>
          <w:color w:val="auto"/>
          <w:sz w:val="44"/>
          <w:szCs w:val="44"/>
          <w:highlight w:val="none"/>
          <w:lang w:val="zh-CN" w:eastAsia="zh-CN"/>
        </w:rPr>
      </w:pPr>
      <w:bookmarkStart w:id="126" w:name="_Toc80205937"/>
      <w:bookmarkStart w:id="127" w:name="_Toc9300"/>
      <w:bookmarkStart w:id="128" w:name="_Toc28917"/>
      <w:bookmarkStart w:id="129" w:name="_Toc71"/>
      <w:bookmarkStart w:id="130" w:name="_Toc30615"/>
      <w:bookmarkStart w:id="131" w:name="_Toc25678"/>
      <w:bookmarkStart w:id="132" w:name="_Toc4187"/>
      <w:bookmarkStart w:id="133" w:name="_Toc916"/>
      <w:bookmarkStart w:id="134" w:name="_Toc21666"/>
      <w:r>
        <w:rPr>
          <w:rFonts w:hint="eastAsia" w:ascii="宋体" w:hAnsi="宋体" w:eastAsia="宋体" w:cs="宋体"/>
          <w:b/>
          <w:bCs/>
          <w:color w:val="auto"/>
          <w:sz w:val="44"/>
          <w:szCs w:val="44"/>
          <w:highlight w:val="none"/>
          <w:lang w:val="zh-CN" w:eastAsia="zh-CN"/>
        </w:rPr>
        <w:t>第五章 响应文件格式</w:t>
      </w:r>
      <w:bookmarkEnd w:id="126"/>
      <w:r>
        <w:rPr>
          <w:rFonts w:hint="eastAsia" w:ascii="宋体" w:hAnsi="宋体" w:eastAsia="宋体" w:cs="宋体"/>
          <w:b/>
          <w:bCs/>
          <w:color w:val="auto"/>
          <w:sz w:val="44"/>
          <w:szCs w:val="44"/>
          <w:highlight w:val="none"/>
          <w:lang w:val="zh-CN" w:eastAsia="zh-CN"/>
        </w:rPr>
        <w:br w:type="page" w:clear="all"/>
      </w:r>
      <w:bookmarkEnd w:id="127"/>
      <w:bookmarkEnd w:id="128"/>
      <w:bookmarkEnd w:id="129"/>
      <w:bookmarkEnd w:id="130"/>
      <w:bookmarkEnd w:id="131"/>
      <w:bookmarkEnd w:id="132"/>
      <w:bookmarkEnd w:id="133"/>
      <w:bookmarkEnd w:id="134"/>
    </w:p>
    <w:p w14:paraId="76091DA7">
      <w:pPr>
        <w:spacing w:line="240" w:lineRule="atLeast"/>
        <w:rPr>
          <w:rFonts w:hint="eastAsia" w:ascii="宋体" w:hAnsi="宋体" w:eastAsia="宋体" w:cs="宋体"/>
          <w:b/>
          <w:bCs/>
          <w:color w:val="auto"/>
          <w:szCs w:val="24"/>
          <w:highlight w:val="none"/>
        </w:rPr>
      </w:pPr>
    </w:p>
    <w:p w14:paraId="55E333D8">
      <w:pPr>
        <w:spacing w:before="120" w:after="50" w:line="360" w:lineRule="auto"/>
        <w:jc w:val="center"/>
        <w:outlineLvl w:val="1"/>
        <w:rPr>
          <w:rFonts w:hint="eastAsia" w:ascii="宋体" w:hAnsi="宋体" w:eastAsia="宋体" w:cs="宋体"/>
          <w:bCs/>
          <w:color w:val="auto"/>
          <w:sz w:val="32"/>
          <w:szCs w:val="32"/>
          <w:highlight w:val="none"/>
        </w:rPr>
      </w:pPr>
      <w:bookmarkStart w:id="135" w:name="_Toc17254"/>
      <w:bookmarkStart w:id="136" w:name="_Toc80205939"/>
      <w:bookmarkStart w:id="137" w:name="_Toc10486"/>
      <w:r>
        <w:rPr>
          <w:rFonts w:hint="eastAsia" w:ascii="宋体" w:hAnsi="宋体" w:eastAsia="宋体" w:cs="宋体"/>
          <w:bCs/>
          <w:color w:val="auto"/>
          <w:sz w:val="32"/>
          <w:szCs w:val="32"/>
          <w:highlight w:val="none"/>
        </w:rPr>
        <w:t>第</w:t>
      </w:r>
      <w:r>
        <w:rPr>
          <w:rFonts w:hint="eastAsia" w:ascii="宋体" w:hAnsi="宋体" w:eastAsia="宋体" w:cs="宋体"/>
          <w:bCs/>
          <w:color w:val="auto"/>
          <w:sz w:val="32"/>
          <w:szCs w:val="32"/>
          <w:highlight w:val="none"/>
          <w:lang w:eastAsia="zh-CN"/>
        </w:rPr>
        <w:t>一</w:t>
      </w:r>
      <w:r>
        <w:rPr>
          <w:rFonts w:hint="eastAsia" w:ascii="宋体" w:hAnsi="宋体" w:eastAsia="宋体" w:cs="宋体"/>
          <w:bCs/>
          <w:color w:val="auto"/>
          <w:sz w:val="32"/>
          <w:szCs w:val="32"/>
          <w:highlight w:val="none"/>
        </w:rPr>
        <w:t>节 资格文件格式</w:t>
      </w:r>
      <w:bookmarkEnd w:id="135"/>
      <w:bookmarkEnd w:id="136"/>
      <w:bookmarkEnd w:id="137"/>
    </w:p>
    <w:p w14:paraId="63A5A53A">
      <w:pPr>
        <w:pStyle w:val="28"/>
        <w:rPr>
          <w:rFonts w:hint="eastAsia" w:ascii="宋体" w:hAnsi="宋体" w:eastAsia="宋体" w:cs="宋体"/>
          <w:b/>
          <w:bCs/>
          <w:color w:val="auto"/>
          <w:sz w:val="28"/>
          <w:szCs w:val="28"/>
          <w:highlight w:val="none"/>
        </w:rPr>
      </w:pPr>
    </w:p>
    <w:p w14:paraId="178E522D">
      <w:pPr>
        <w:pStyle w:val="28"/>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1.资格文件封面</w:t>
      </w:r>
      <w:r>
        <w:rPr>
          <w:rFonts w:hint="eastAsia" w:ascii="宋体" w:hAnsi="宋体" w:eastAsia="宋体" w:cs="宋体"/>
          <w:b/>
          <w:bCs/>
          <w:color w:val="auto"/>
          <w:sz w:val="28"/>
          <w:szCs w:val="28"/>
          <w:highlight w:val="none"/>
          <w:lang w:eastAsia="zh-CN"/>
        </w:rPr>
        <w:t>的</w:t>
      </w:r>
      <w:r>
        <w:rPr>
          <w:rFonts w:hint="eastAsia" w:ascii="宋体" w:hAnsi="宋体" w:eastAsia="宋体" w:cs="宋体"/>
          <w:b/>
          <w:bCs/>
          <w:color w:val="auto"/>
          <w:sz w:val="28"/>
          <w:szCs w:val="28"/>
          <w:highlight w:val="none"/>
        </w:rPr>
        <w:t>格式（参照此格式自拟）：</w:t>
      </w:r>
    </w:p>
    <w:p w14:paraId="4840C8E0">
      <w:pPr>
        <w:spacing w:before="120" w:after="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412890AD">
      <w:pPr>
        <w:spacing w:before="120" w:after="50"/>
        <w:ind w:firstLine="5760"/>
        <w:rPr>
          <w:rFonts w:hint="eastAsia" w:ascii="宋体" w:hAnsi="宋体" w:eastAsia="宋体" w:cs="宋体"/>
          <w:bCs/>
          <w:color w:val="auto"/>
          <w:sz w:val="32"/>
          <w:szCs w:val="20"/>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Cs w:val="24"/>
          <w:highlight w:val="none"/>
        </w:rPr>
        <w:t>全流程电子文件</w:t>
      </w:r>
    </w:p>
    <w:p w14:paraId="0A2E4F97">
      <w:pPr>
        <w:spacing w:before="120" w:after="50"/>
        <w:rPr>
          <w:rFonts w:hint="eastAsia" w:ascii="宋体" w:hAnsi="宋体" w:eastAsia="宋体" w:cs="宋体"/>
          <w:color w:val="auto"/>
          <w:sz w:val="24"/>
          <w:szCs w:val="20"/>
          <w:highlight w:val="none"/>
        </w:rPr>
      </w:pPr>
    </w:p>
    <w:p w14:paraId="0B251C9E">
      <w:pPr>
        <w:spacing w:before="120" w:after="50"/>
        <w:rPr>
          <w:rFonts w:hint="eastAsia" w:ascii="宋体" w:hAnsi="宋体" w:eastAsia="宋体" w:cs="宋体"/>
          <w:color w:val="auto"/>
          <w:sz w:val="24"/>
          <w:szCs w:val="20"/>
          <w:highlight w:val="none"/>
        </w:rPr>
      </w:pPr>
    </w:p>
    <w:p w14:paraId="379D6D6A">
      <w:pPr>
        <w:spacing w:before="120" w:after="50"/>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资  格   文  件</w:t>
      </w:r>
    </w:p>
    <w:p w14:paraId="03D690DB">
      <w:pPr>
        <w:spacing w:before="120" w:after="50"/>
        <w:rPr>
          <w:rFonts w:hint="eastAsia" w:ascii="宋体" w:hAnsi="宋体" w:eastAsia="宋体" w:cs="宋体"/>
          <w:bCs/>
          <w:color w:val="auto"/>
          <w:sz w:val="24"/>
          <w:szCs w:val="20"/>
          <w:highlight w:val="none"/>
        </w:rPr>
      </w:pPr>
    </w:p>
    <w:p w14:paraId="32BB5C5F">
      <w:pPr>
        <w:spacing w:before="120" w:after="50"/>
        <w:rPr>
          <w:rFonts w:hint="eastAsia" w:ascii="宋体" w:hAnsi="宋体" w:eastAsia="宋体" w:cs="宋体"/>
          <w:bCs/>
          <w:color w:val="auto"/>
          <w:sz w:val="24"/>
          <w:szCs w:val="20"/>
          <w:highlight w:val="none"/>
        </w:rPr>
      </w:pPr>
    </w:p>
    <w:p w14:paraId="67F210A5">
      <w:pPr>
        <w:spacing w:before="120" w:after="50"/>
        <w:rPr>
          <w:rFonts w:hint="eastAsia" w:ascii="宋体" w:hAnsi="宋体" w:eastAsia="宋体" w:cs="宋体"/>
          <w:bCs/>
          <w:color w:val="auto"/>
          <w:sz w:val="24"/>
          <w:szCs w:val="20"/>
          <w:highlight w:val="none"/>
        </w:rPr>
      </w:pPr>
    </w:p>
    <w:p w14:paraId="11FB733A">
      <w:pPr>
        <w:spacing w:before="120" w:after="50"/>
        <w:rPr>
          <w:rFonts w:hint="eastAsia" w:ascii="宋体" w:hAnsi="宋体" w:eastAsia="宋体" w:cs="宋体"/>
          <w:bCs/>
          <w:color w:val="auto"/>
          <w:sz w:val="24"/>
          <w:szCs w:val="20"/>
          <w:highlight w:val="none"/>
        </w:rPr>
      </w:pPr>
    </w:p>
    <w:p w14:paraId="36A38968">
      <w:pPr>
        <w:spacing w:before="120" w:after="50"/>
        <w:rPr>
          <w:rFonts w:hint="eastAsia" w:ascii="宋体" w:hAnsi="宋体" w:eastAsia="宋体" w:cs="宋体"/>
          <w:bCs/>
          <w:color w:val="auto"/>
          <w:sz w:val="24"/>
          <w:szCs w:val="20"/>
          <w:highlight w:val="none"/>
        </w:rPr>
      </w:pPr>
    </w:p>
    <w:p w14:paraId="67EB2056">
      <w:pPr>
        <w:spacing w:before="120" w:after="50"/>
        <w:ind w:firstLine="64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r>
        <w:rPr>
          <w:rFonts w:hint="eastAsia" w:ascii="宋体" w:hAnsi="宋体" w:eastAsia="宋体" w:cs="宋体"/>
          <w:bCs/>
          <w:color w:val="auto"/>
          <w:sz w:val="32"/>
          <w:szCs w:val="32"/>
          <w:highlight w:val="none"/>
          <w:lang w:val="en-US" w:eastAsia="zh-CN"/>
        </w:rPr>
        <w:t xml:space="preserve"> </w:t>
      </w:r>
    </w:p>
    <w:p w14:paraId="1F28B2DD">
      <w:pPr>
        <w:spacing w:before="120" w:after="50"/>
        <w:ind w:firstLine="720"/>
        <w:rPr>
          <w:rFonts w:hint="eastAsia" w:ascii="宋体" w:hAnsi="宋体" w:eastAsia="宋体" w:cs="宋体"/>
          <w:bCs/>
          <w:color w:val="auto"/>
          <w:sz w:val="32"/>
          <w:szCs w:val="32"/>
          <w:highlight w:val="none"/>
        </w:rPr>
      </w:pPr>
    </w:p>
    <w:p w14:paraId="154929D7">
      <w:pPr>
        <w:spacing w:before="120" w:after="50"/>
        <w:ind w:firstLine="72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r>
        <w:rPr>
          <w:rFonts w:hint="eastAsia" w:ascii="宋体" w:hAnsi="宋体" w:eastAsia="宋体" w:cs="宋体"/>
          <w:bCs/>
          <w:color w:val="auto"/>
          <w:sz w:val="32"/>
          <w:szCs w:val="32"/>
          <w:highlight w:val="none"/>
          <w:lang w:val="en-US" w:eastAsia="zh-CN"/>
        </w:rPr>
        <w:t xml:space="preserve"> </w:t>
      </w:r>
    </w:p>
    <w:p w14:paraId="7FEEB4CE">
      <w:pPr>
        <w:spacing w:before="120" w:after="50"/>
        <w:ind w:firstLine="72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1B329C1F">
      <w:pPr>
        <w:spacing w:before="120" w:after="50"/>
        <w:ind w:firstLine="72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01C97F34">
      <w:pPr>
        <w:spacing w:before="120" w:after="50"/>
        <w:ind w:firstLine="720"/>
        <w:rPr>
          <w:rFonts w:hint="eastAsia" w:ascii="宋体" w:hAnsi="宋体" w:eastAsia="宋体" w:cs="宋体"/>
          <w:bCs/>
          <w:color w:val="auto"/>
          <w:sz w:val="32"/>
          <w:szCs w:val="32"/>
          <w:highlight w:val="none"/>
        </w:rPr>
      </w:pPr>
    </w:p>
    <w:p w14:paraId="2FB5E6B1">
      <w:pPr>
        <w:spacing w:before="50" w:after="50"/>
        <w:ind w:firstLine="72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6C79B2BC">
      <w:pPr>
        <w:spacing w:before="50" w:after="50"/>
        <w:ind w:firstLine="720"/>
        <w:rPr>
          <w:rFonts w:hint="eastAsia" w:ascii="宋体" w:hAnsi="宋体" w:eastAsia="宋体" w:cs="宋体"/>
          <w:bCs/>
          <w:color w:val="auto"/>
          <w:sz w:val="32"/>
          <w:szCs w:val="32"/>
          <w:highlight w:val="none"/>
        </w:rPr>
      </w:pPr>
    </w:p>
    <w:p w14:paraId="4EF6EBD4">
      <w:pPr>
        <w:spacing w:before="50" w:after="50"/>
        <w:ind w:firstLine="720"/>
        <w:rPr>
          <w:rFonts w:hint="eastAsia" w:ascii="宋体" w:hAnsi="宋体" w:eastAsia="宋体" w:cs="宋体"/>
          <w:bCs/>
          <w:color w:val="auto"/>
          <w:sz w:val="32"/>
          <w:szCs w:val="32"/>
          <w:highlight w:val="none"/>
        </w:rPr>
      </w:pPr>
    </w:p>
    <w:p w14:paraId="4EF57B05">
      <w:pPr>
        <w:spacing w:before="50" w:after="50"/>
        <w:ind w:firstLine="720"/>
        <w:rPr>
          <w:rFonts w:hint="eastAsia" w:ascii="宋体" w:hAnsi="宋体" w:eastAsia="宋体" w:cs="宋体"/>
          <w:bCs/>
          <w:color w:val="auto"/>
          <w:sz w:val="32"/>
          <w:szCs w:val="32"/>
          <w:highlight w:val="none"/>
        </w:rPr>
      </w:pPr>
    </w:p>
    <w:p w14:paraId="66559F14">
      <w:pPr>
        <w:spacing w:before="50" w:after="50"/>
        <w:ind w:firstLine="1280"/>
        <w:rPr>
          <w:rFonts w:hint="eastAsia" w:ascii="宋体" w:hAnsi="宋体" w:eastAsia="宋体" w:cs="宋体"/>
          <w:bCs/>
          <w:color w:val="auto"/>
          <w:sz w:val="32"/>
          <w:szCs w:val="32"/>
          <w:highlight w:val="none"/>
        </w:rPr>
      </w:pPr>
    </w:p>
    <w:p w14:paraId="64C6EA1E">
      <w:pPr>
        <w:spacing w:before="120" w:after="5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2C00AC10">
      <w:pPr>
        <w:spacing w:before="156" w:after="50" w:line="360" w:lineRule="auto"/>
        <w:ind w:left="142"/>
        <w:jc w:val="left"/>
        <w:rPr>
          <w:rFonts w:hint="eastAsia" w:ascii="宋体" w:hAnsi="宋体" w:eastAsia="宋体" w:cs="宋体"/>
          <w:b/>
          <w:bCs/>
          <w:color w:val="auto"/>
          <w:sz w:val="28"/>
          <w:szCs w:val="28"/>
          <w:highlight w:val="none"/>
        </w:rPr>
      </w:pPr>
      <w:r>
        <w:rPr>
          <w:rFonts w:hint="eastAsia" w:ascii="宋体" w:hAnsi="宋体" w:eastAsia="宋体" w:cs="宋体"/>
          <w:color w:val="auto"/>
          <w:sz w:val="24"/>
          <w:szCs w:val="24"/>
          <w:highlight w:val="none"/>
        </w:rPr>
        <w:br w:type="page" w:clear="all"/>
      </w:r>
      <w:r>
        <w:rPr>
          <w:rFonts w:hint="eastAsia" w:ascii="宋体" w:hAnsi="宋体" w:eastAsia="宋体" w:cs="宋体"/>
          <w:b/>
          <w:bCs/>
          <w:color w:val="auto"/>
          <w:sz w:val="28"/>
          <w:szCs w:val="28"/>
          <w:highlight w:val="none"/>
        </w:rPr>
        <w:t>2.资格文件目录</w:t>
      </w:r>
    </w:p>
    <w:p w14:paraId="52FB687A">
      <w:pPr>
        <w:spacing w:line="360" w:lineRule="auto"/>
        <w:ind w:firstLine="56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8"/>
          <w:szCs w:val="28"/>
          <w:highlight w:val="none"/>
        </w:rPr>
        <w:t>根据竞争性谈判文件规定及供应商提供的材料自行编写目录（部分格式后附）。</w:t>
      </w:r>
      <w:r>
        <w:rPr>
          <w:rFonts w:hint="eastAsia" w:ascii="宋体" w:hAnsi="宋体" w:eastAsia="宋体" w:cs="宋体"/>
          <w:color w:val="auto"/>
          <w:sz w:val="24"/>
          <w:szCs w:val="24"/>
          <w:highlight w:val="none"/>
        </w:rPr>
        <w:br w:type="page" w:clear="all"/>
      </w:r>
    </w:p>
    <w:p w14:paraId="11653BF3">
      <w:pPr>
        <w:spacing w:before="50" w:after="120" w:line="360" w:lineRule="auto"/>
        <w:jc w:val="both"/>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3.</w:t>
      </w:r>
      <w:r>
        <w:rPr>
          <w:rFonts w:hint="eastAsia" w:ascii="宋体" w:hAnsi="宋体" w:eastAsia="宋体" w:cs="宋体"/>
          <w:b/>
          <w:color w:val="auto"/>
          <w:sz w:val="28"/>
          <w:szCs w:val="28"/>
          <w:highlight w:val="none"/>
          <w:lang w:eastAsia="zh-CN"/>
        </w:rPr>
        <w:t>供应商</w:t>
      </w:r>
      <w:r>
        <w:rPr>
          <w:rFonts w:hint="eastAsia" w:ascii="宋体" w:hAnsi="宋体" w:eastAsia="宋体" w:cs="宋体"/>
          <w:b/>
          <w:color w:val="auto"/>
          <w:sz w:val="28"/>
          <w:szCs w:val="28"/>
          <w:highlight w:val="none"/>
        </w:rPr>
        <w:t>直接控股股东信息表</w:t>
      </w:r>
      <w:r>
        <w:rPr>
          <w:rFonts w:hint="eastAsia" w:ascii="宋体" w:hAnsi="宋体" w:eastAsia="宋体" w:cs="宋体"/>
          <w:b/>
          <w:color w:val="auto"/>
          <w:sz w:val="28"/>
          <w:szCs w:val="28"/>
          <w:highlight w:val="none"/>
          <w:lang w:eastAsia="zh-CN"/>
        </w:rPr>
        <w:t>格式</w:t>
      </w:r>
      <w:r>
        <w:rPr>
          <w:rFonts w:hint="eastAsia" w:ascii="宋体" w:hAnsi="宋体" w:eastAsia="宋体" w:cs="宋体"/>
          <w:color w:val="auto"/>
          <w:sz w:val="28"/>
          <w:szCs w:val="28"/>
          <w:highlight w:val="none"/>
          <w:lang w:eastAsia="zh-CN"/>
        </w:rPr>
        <w:t>：</w:t>
      </w:r>
    </w:p>
    <w:p w14:paraId="1EBB20DD">
      <w:pPr>
        <w:spacing w:before="50" w:after="120"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28"/>
          <w:szCs w:val="28"/>
          <w:highlight w:val="none"/>
          <w:lang w:eastAsia="zh-CN"/>
        </w:rPr>
        <w:t>供应商</w:t>
      </w:r>
      <w:r>
        <w:rPr>
          <w:rFonts w:hint="eastAsia" w:ascii="宋体" w:hAnsi="宋体" w:eastAsia="宋体" w:cs="宋体"/>
          <w:b/>
          <w:color w:val="auto"/>
          <w:sz w:val="28"/>
          <w:szCs w:val="28"/>
          <w:highlight w:val="none"/>
        </w:rPr>
        <w:t>直接控股股东信息表</w:t>
      </w:r>
    </w:p>
    <w:tbl>
      <w:tblPr>
        <w:tblStyle w:val="44"/>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879"/>
        <w:gridCol w:w="1261"/>
      </w:tblGrid>
      <w:tr w14:paraId="32652DB6">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4167312">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CE3E65A">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E835121">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出资比例</w:t>
            </w:r>
          </w:p>
        </w:tc>
        <w:tc>
          <w:tcPr>
            <w:tcW w:w="387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020A2E3">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身份证号码或者统一社会信用代码</w:t>
            </w:r>
          </w:p>
        </w:tc>
        <w:tc>
          <w:tcPr>
            <w:tcW w:w="1261"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4E8285D">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备注</w:t>
            </w:r>
          </w:p>
        </w:tc>
      </w:tr>
      <w:tr w14:paraId="39D41206">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F85F652">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D63478A">
            <w:pPr>
              <w:spacing w:line="360" w:lineRule="auto"/>
              <w:jc w:val="center"/>
              <w:rPr>
                <w:rFonts w:hint="eastAsia" w:ascii="宋体" w:hAnsi="宋体" w:eastAsia="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3319307">
            <w:pPr>
              <w:spacing w:line="360" w:lineRule="auto"/>
              <w:jc w:val="center"/>
              <w:rPr>
                <w:rFonts w:hint="eastAsia" w:ascii="宋体" w:hAnsi="宋体" w:eastAsia="宋体" w:cs="宋体"/>
                <w:color w:val="auto"/>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BAB904B">
            <w:pPr>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4399D07">
            <w:pPr>
              <w:spacing w:line="360" w:lineRule="auto"/>
              <w:jc w:val="center"/>
              <w:rPr>
                <w:rFonts w:hint="eastAsia" w:ascii="宋体" w:hAnsi="宋体" w:eastAsia="宋体" w:cs="宋体"/>
                <w:color w:val="auto"/>
                <w:sz w:val="24"/>
                <w:highlight w:val="none"/>
              </w:rPr>
            </w:pPr>
          </w:p>
        </w:tc>
      </w:tr>
      <w:tr w14:paraId="433C45D1">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46FDB53">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C810537">
            <w:pPr>
              <w:spacing w:line="360" w:lineRule="auto"/>
              <w:jc w:val="center"/>
              <w:rPr>
                <w:rFonts w:hint="eastAsia" w:ascii="宋体" w:hAnsi="宋体" w:eastAsia="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B8BB239">
            <w:pPr>
              <w:spacing w:line="360" w:lineRule="auto"/>
              <w:jc w:val="center"/>
              <w:rPr>
                <w:rFonts w:hint="eastAsia" w:ascii="宋体" w:hAnsi="宋体" w:eastAsia="宋体" w:cs="宋体"/>
                <w:color w:val="auto"/>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5A44639">
            <w:pPr>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45081BC">
            <w:pPr>
              <w:spacing w:line="360" w:lineRule="auto"/>
              <w:jc w:val="center"/>
              <w:rPr>
                <w:rFonts w:hint="eastAsia" w:ascii="宋体" w:hAnsi="宋体" w:eastAsia="宋体" w:cs="宋体"/>
                <w:color w:val="auto"/>
                <w:sz w:val="24"/>
                <w:highlight w:val="none"/>
              </w:rPr>
            </w:pPr>
          </w:p>
        </w:tc>
      </w:tr>
      <w:tr w14:paraId="721F008A">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F2C78D7">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F68BB7A">
            <w:pPr>
              <w:spacing w:line="360" w:lineRule="auto"/>
              <w:jc w:val="center"/>
              <w:rPr>
                <w:rFonts w:hint="eastAsia" w:ascii="宋体" w:hAnsi="宋体" w:eastAsia="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786F802">
            <w:pPr>
              <w:spacing w:line="360" w:lineRule="auto"/>
              <w:jc w:val="center"/>
              <w:rPr>
                <w:rFonts w:hint="eastAsia" w:ascii="宋体" w:hAnsi="宋体" w:eastAsia="宋体" w:cs="宋体"/>
                <w:color w:val="auto"/>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DAD49E0">
            <w:pPr>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DDC593D">
            <w:pPr>
              <w:spacing w:line="360" w:lineRule="auto"/>
              <w:jc w:val="center"/>
              <w:rPr>
                <w:rFonts w:hint="eastAsia" w:ascii="宋体" w:hAnsi="宋体" w:eastAsia="宋体" w:cs="宋体"/>
                <w:color w:val="auto"/>
                <w:sz w:val="24"/>
                <w:highlight w:val="none"/>
              </w:rPr>
            </w:pPr>
          </w:p>
        </w:tc>
      </w:tr>
      <w:tr w14:paraId="755E2894">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F86CBAC">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A8E091">
            <w:pPr>
              <w:spacing w:line="360" w:lineRule="auto"/>
              <w:jc w:val="center"/>
              <w:rPr>
                <w:rFonts w:hint="eastAsia" w:ascii="宋体" w:hAnsi="宋体" w:eastAsia="宋体" w:cs="宋体"/>
                <w:color w:val="auto"/>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BA961A6">
            <w:pPr>
              <w:spacing w:line="360" w:lineRule="auto"/>
              <w:jc w:val="center"/>
              <w:rPr>
                <w:rFonts w:hint="eastAsia" w:ascii="宋体" w:hAnsi="宋体" w:eastAsia="宋体" w:cs="宋体"/>
                <w:color w:val="auto"/>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D47078D">
            <w:pPr>
              <w:spacing w:line="360" w:lineRule="auto"/>
              <w:jc w:val="center"/>
              <w:rPr>
                <w:rFonts w:hint="eastAsia" w:ascii="宋体" w:hAnsi="宋体" w:eastAsia="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CD9B749">
            <w:pPr>
              <w:spacing w:line="360" w:lineRule="auto"/>
              <w:jc w:val="center"/>
              <w:rPr>
                <w:rFonts w:hint="eastAsia" w:ascii="宋体" w:hAnsi="宋体" w:eastAsia="宋体" w:cs="宋体"/>
                <w:color w:val="auto"/>
                <w:sz w:val="24"/>
                <w:highlight w:val="none"/>
              </w:rPr>
            </w:pPr>
          </w:p>
        </w:tc>
      </w:tr>
    </w:tbl>
    <w:p w14:paraId="5519F7A0">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7FFA8670">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74474D3">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2.本表所指的控股关系仅限于直接控股关系，不包括间接的控股关系。公司实际控制人与公司之间的关系不属于本表所指的直接控股关系。</w:t>
      </w:r>
    </w:p>
    <w:p w14:paraId="655DEC20">
      <w:pPr>
        <w:spacing w:line="360" w:lineRule="auto"/>
        <w:ind w:firstLine="420"/>
        <w:jc w:val="left"/>
        <w:rPr>
          <w:rFonts w:hint="eastAsia" w:ascii="宋体" w:hAnsi="宋体" w:eastAsia="宋体" w:cs="宋体"/>
          <w:color w:val="auto"/>
          <w:sz w:val="24"/>
          <w:highlight w:val="none"/>
        </w:rPr>
      </w:pPr>
      <w:r>
        <w:rPr>
          <w:rFonts w:hint="eastAsia" w:ascii="宋体" w:hAnsi="宋体" w:eastAsia="宋体" w:cs="宋体"/>
          <w:color w:val="auto"/>
          <w:sz w:val="21"/>
          <w:szCs w:val="21"/>
          <w:highlight w:val="none"/>
        </w:rPr>
        <w:t>3.供应商不存在直接控股股东的，则填“无”。</w:t>
      </w:r>
    </w:p>
    <w:p w14:paraId="735A5B44">
      <w:pPr>
        <w:spacing w:line="360" w:lineRule="auto"/>
        <w:jc w:val="left"/>
        <w:rPr>
          <w:rFonts w:hint="eastAsia" w:ascii="宋体" w:hAnsi="宋体" w:eastAsia="宋体" w:cs="宋体"/>
          <w:color w:val="auto"/>
          <w:sz w:val="24"/>
          <w:highlight w:val="none"/>
        </w:rPr>
      </w:pPr>
    </w:p>
    <w:p w14:paraId="308056CB">
      <w:pPr>
        <w:spacing w:line="360" w:lineRule="auto"/>
        <w:jc w:val="left"/>
        <w:rPr>
          <w:rFonts w:hint="eastAsia" w:ascii="宋体" w:hAnsi="宋体" w:eastAsia="宋体" w:cs="宋体"/>
          <w:color w:val="auto"/>
          <w:sz w:val="24"/>
          <w:highlight w:val="none"/>
        </w:rPr>
      </w:pPr>
    </w:p>
    <w:p w14:paraId="467B2966">
      <w:pPr>
        <w:spacing w:line="360" w:lineRule="auto"/>
        <w:ind w:firstLine="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lang w:val="zh-CN"/>
        </w:rPr>
        <w:t>供应商名称(盖公章)：</w:t>
      </w:r>
    </w:p>
    <w:p w14:paraId="5F3B60B2">
      <w:pPr>
        <w:spacing w:line="360" w:lineRule="auto"/>
        <w:ind w:firstLine="0"/>
        <w:jc w:val="center"/>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日期</w:t>
      </w:r>
      <w:r>
        <w:rPr>
          <w:rFonts w:hint="eastAsia" w:ascii="宋体" w:hAnsi="宋体" w:eastAsia="宋体" w:cs="宋体"/>
          <w:color w:val="auto"/>
          <w:sz w:val="24"/>
          <w:highlight w:val="none"/>
        </w:rPr>
        <w:t xml:space="preserve">：  年  </w:t>
      </w:r>
      <w:r>
        <w:rPr>
          <w:rFonts w:hint="eastAsia" w:ascii="宋体" w:hAnsi="宋体" w:eastAsia="宋体" w:cs="宋体"/>
          <w:color w:val="auto"/>
          <w:sz w:val="24"/>
          <w:highlight w:val="none"/>
          <w:lang w:val="zh-CN"/>
        </w:rPr>
        <w:t>月</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zh-CN"/>
        </w:rPr>
        <w:t>日</w:t>
      </w:r>
    </w:p>
    <w:p w14:paraId="1421AA84">
      <w:pPr>
        <w:jc w:val="both"/>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clear="all"/>
      </w:r>
      <w:r>
        <w:rPr>
          <w:rFonts w:hint="eastAsia" w:ascii="宋体" w:hAnsi="宋体" w:eastAsia="宋体" w:cs="宋体"/>
          <w:b/>
          <w:color w:val="auto"/>
          <w:sz w:val="32"/>
          <w:szCs w:val="32"/>
          <w:highlight w:val="none"/>
          <w:lang w:val="en-US" w:eastAsia="zh-CN"/>
        </w:rPr>
        <w:t>4.</w:t>
      </w:r>
      <w:r>
        <w:rPr>
          <w:rFonts w:hint="eastAsia" w:ascii="宋体" w:hAnsi="宋体" w:eastAsia="宋体" w:cs="宋体"/>
          <w:b/>
          <w:color w:val="auto"/>
          <w:sz w:val="28"/>
          <w:szCs w:val="28"/>
          <w:highlight w:val="none"/>
          <w:lang w:eastAsia="zh-CN"/>
        </w:rPr>
        <w:t>供应商</w:t>
      </w:r>
      <w:r>
        <w:rPr>
          <w:rFonts w:hint="eastAsia" w:ascii="宋体" w:hAnsi="宋体" w:eastAsia="宋体" w:cs="宋体"/>
          <w:b/>
          <w:color w:val="auto"/>
          <w:sz w:val="28"/>
          <w:szCs w:val="28"/>
          <w:highlight w:val="none"/>
        </w:rPr>
        <w:t>直接管理关系信息表</w:t>
      </w:r>
      <w:r>
        <w:rPr>
          <w:rFonts w:hint="eastAsia" w:ascii="宋体" w:hAnsi="宋体" w:eastAsia="宋体" w:cs="宋体"/>
          <w:b/>
          <w:color w:val="auto"/>
          <w:sz w:val="28"/>
          <w:szCs w:val="28"/>
          <w:highlight w:val="none"/>
          <w:lang w:eastAsia="zh-CN"/>
        </w:rPr>
        <w:t>格式</w:t>
      </w:r>
      <w:r>
        <w:rPr>
          <w:rFonts w:hint="eastAsia" w:ascii="宋体" w:hAnsi="宋体" w:eastAsia="宋体" w:cs="宋体"/>
          <w:color w:val="auto"/>
          <w:sz w:val="28"/>
          <w:szCs w:val="28"/>
          <w:highlight w:val="none"/>
          <w:lang w:eastAsia="zh-CN"/>
        </w:rPr>
        <w:t>：</w:t>
      </w:r>
    </w:p>
    <w:p w14:paraId="3F90DF34">
      <w:pPr>
        <w:spacing w:line="360" w:lineRule="auto"/>
        <w:jc w:val="center"/>
        <w:rPr>
          <w:rFonts w:hint="eastAsia" w:ascii="宋体" w:hAnsi="宋体" w:eastAsia="宋体" w:cs="宋体"/>
          <w:b/>
          <w:color w:val="auto"/>
          <w:sz w:val="32"/>
          <w:szCs w:val="32"/>
          <w:highlight w:val="none"/>
        </w:rPr>
      </w:pPr>
    </w:p>
    <w:p w14:paraId="7C8F843C">
      <w:pPr>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b/>
          <w:color w:val="auto"/>
          <w:sz w:val="28"/>
          <w:szCs w:val="28"/>
          <w:highlight w:val="none"/>
          <w:lang w:eastAsia="zh-CN"/>
        </w:rPr>
        <w:t>供应商</w:t>
      </w:r>
      <w:r>
        <w:rPr>
          <w:rFonts w:hint="eastAsia" w:ascii="宋体" w:hAnsi="宋体" w:eastAsia="宋体" w:cs="宋体"/>
          <w:b/>
          <w:color w:val="auto"/>
          <w:sz w:val="28"/>
          <w:szCs w:val="28"/>
          <w:highlight w:val="none"/>
        </w:rPr>
        <w:t>直接管理关系信息表</w:t>
      </w:r>
    </w:p>
    <w:tbl>
      <w:tblPr>
        <w:tblStyle w:val="44"/>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1F7AA2E9">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381D019">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E1F6EFB">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905A4AC">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63DE9E1">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备注</w:t>
            </w:r>
          </w:p>
        </w:tc>
      </w:tr>
      <w:tr w14:paraId="6FC206DB">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25AD677">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14975CA">
            <w:pPr>
              <w:spacing w:line="360" w:lineRule="auto"/>
              <w:jc w:val="center"/>
              <w:rPr>
                <w:rFonts w:hint="eastAsia" w:ascii="宋体" w:hAnsi="宋体" w:eastAsia="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AF00AAF">
            <w:pPr>
              <w:spacing w:line="360" w:lineRule="auto"/>
              <w:jc w:val="center"/>
              <w:rPr>
                <w:rFonts w:hint="eastAsia" w:ascii="宋体" w:hAnsi="宋体" w:eastAsia="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25BC33E">
            <w:pPr>
              <w:spacing w:line="360" w:lineRule="auto"/>
              <w:jc w:val="center"/>
              <w:rPr>
                <w:rFonts w:hint="eastAsia" w:ascii="宋体" w:hAnsi="宋体" w:eastAsia="宋体" w:cs="宋体"/>
                <w:color w:val="auto"/>
                <w:sz w:val="24"/>
                <w:highlight w:val="none"/>
              </w:rPr>
            </w:pPr>
          </w:p>
        </w:tc>
      </w:tr>
      <w:tr w14:paraId="6ABC068C">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76348A7">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F34DEF0">
            <w:pPr>
              <w:spacing w:line="360" w:lineRule="auto"/>
              <w:jc w:val="center"/>
              <w:rPr>
                <w:rFonts w:hint="eastAsia" w:ascii="宋体" w:hAnsi="宋体" w:eastAsia="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2EEC683">
            <w:pPr>
              <w:spacing w:line="360" w:lineRule="auto"/>
              <w:jc w:val="center"/>
              <w:rPr>
                <w:rFonts w:hint="eastAsia" w:ascii="宋体" w:hAnsi="宋体" w:eastAsia="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E98FDD">
            <w:pPr>
              <w:spacing w:line="360" w:lineRule="auto"/>
              <w:jc w:val="center"/>
              <w:rPr>
                <w:rFonts w:hint="eastAsia" w:ascii="宋体" w:hAnsi="宋体" w:eastAsia="宋体" w:cs="宋体"/>
                <w:color w:val="auto"/>
                <w:sz w:val="24"/>
                <w:highlight w:val="none"/>
              </w:rPr>
            </w:pPr>
          </w:p>
        </w:tc>
      </w:tr>
      <w:tr w14:paraId="53508F3B">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44FBF7D">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3DBB229">
            <w:pPr>
              <w:spacing w:line="360" w:lineRule="auto"/>
              <w:jc w:val="center"/>
              <w:rPr>
                <w:rFonts w:hint="eastAsia" w:ascii="宋体" w:hAnsi="宋体" w:eastAsia="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04E9436">
            <w:pPr>
              <w:spacing w:line="360" w:lineRule="auto"/>
              <w:jc w:val="center"/>
              <w:rPr>
                <w:rFonts w:hint="eastAsia" w:ascii="宋体" w:hAnsi="宋体" w:eastAsia="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C89A2E7">
            <w:pPr>
              <w:spacing w:line="360" w:lineRule="auto"/>
              <w:jc w:val="center"/>
              <w:rPr>
                <w:rFonts w:hint="eastAsia" w:ascii="宋体" w:hAnsi="宋体" w:eastAsia="宋体" w:cs="宋体"/>
                <w:color w:val="auto"/>
                <w:sz w:val="24"/>
                <w:highlight w:val="none"/>
              </w:rPr>
            </w:pPr>
          </w:p>
        </w:tc>
      </w:tr>
      <w:tr w14:paraId="7780B98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56E83CB">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424FFC">
            <w:pPr>
              <w:spacing w:line="360" w:lineRule="auto"/>
              <w:jc w:val="center"/>
              <w:rPr>
                <w:rFonts w:hint="eastAsia" w:ascii="宋体" w:hAnsi="宋体" w:eastAsia="宋体" w:cs="宋体"/>
                <w:color w:val="auto"/>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D59A98F">
            <w:pPr>
              <w:spacing w:line="360" w:lineRule="auto"/>
              <w:jc w:val="center"/>
              <w:rPr>
                <w:rFonts w:hint="eastAsia" w:ascii="宋体" w:hAnsi="宋体" w:eastAsia="宋体" w:cs="宋体"/>
                <w:color w:val="auto"/>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92BFEF7">
            <w:pPr>
              <w:spacing w:line="360" w:lineRule="auto"/>
              <w:jc w:val="center"/>
              <w:rPr>
                <w:rFonts w:hint="eastAsia" w:ascii="宋体" w:hAnsi="宋体" w:eastAsia="宋体" w:cs="宋体"/>
                <w:color w:val="auto"/>
                <w:sz w:val="24"/>
                <w:highlight w:val="none"/>
              </w:rPr>
            </w:pPr>
          </w:p>
        </w:tc>
      </w:tr>
    </w:tbl>
    <w:p w14:paraId="3128A342">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4FF9D6B3">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1.管理关系：是指不具有出资持股关系的其他单位之间存在的管理与被管理关系，如一些上下级关系的事业单位和团体组织。</w:t>
      </w:r>
    </w:p>
    <w:p w14:paraId="0CF86D56">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pacing w:val="-6"/>
          <w:sz w:val="21"/>
          <w:szCs w:val="21"/>
          <w:highlight w:val="none"/>
        </w:rPr>
        <w:t>本表所指的管理关系仅限于直接管理关系，不包括间接的管理关系。</w:t>
      </w:r>
    </w:p>
    <w:p w14:paraId="67FE31B5">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3.供应商不存在直接管理关系的，则填“无”。</w:t>
      </w:r>
    </w:p>
    <w:p w14:paraId="0EAAEE1B">
      <w:pPr>
        <w:spacing w:line="360" w:lineRule="auto"/>
        <w:jc w:val="left"/>
        <w:rPr>
          <w:rFonts w:hint="eastAsia" w:ascii="宋体" w:hAnsi="宋体" w:eastAsia="宋体" w:cs="宋体"/>
          <w:color w:val="auto"/>
          <w:sz w:val="24"/>
          <w:highlight w:val="none"/>
        </w:rPr>
      </w:pPr>
    </w:p>
    <w:p w14:paraId="1AA4904F">
      <w:pPr>
        <w:spacing w:line="360" w:lineRule="auto"/>
        <w:jc w:val="left"/>
        <w:rPr>
          <w:rFonts w:hint="eastAsia" w:ascii="宋体" w:hAnsi="宋体" w:eastAsia="宋体" w:cs="宋体"/>
          <w:color w:val="auto"/>
          <w:sz w:val="24"/>
          <w:highlight w:val="none"/>
        </w:rPr>
      </w:pPr>
    </w:p>
    <w:p w14:paraId="68421457">
      <w:pPr>
        <w:spacing w:line="360" w:lineRule="auto"/>
        <w:jc w:val="left"/>
        <w:rPr>
          <w:rFonts w:hint="eastAsia" w:ascii="宋体" w:hAnsi="宋体" w:eastAsia="宋体" w:cs="宋体"/>
          <w:color w:val="auto"/>
          <w:sz w:val="24"/>
          <w:highlight w:val="none"/>
        </w:rPr>
      </w:pPr>
    </w:p>
    <w:p w14:paraId="2622541C">
      <w:pPr>
        <w:spacing w:line="360" w:lineRule="auto"/>
        <w:ind w:firstLine="0"/>
        <w:jc w:val="center"/>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zh-CN"/>
        </w:rPr>
        <w:t>供应商名称(盖公章)：</w:t>
      </w:r>
    </w:p>
    <w:p w14:paraId="01DBD5D3">
      <w:pPr>
        <w:spacing w:line="360" w:lineRule="auto"/>
        <w:ind w:firstLine="0"/>
        <w:jc w:val="center"/>
        <w:rPr>
          <w:rFonts w:hint="eastAsia" w:ascii="宋体" w:hAnsi="宋体" w:eastAsia="宋体" w:cs="宋体"/>
          <w:b w:val="0"/>
          <w:bCs w:val="0"/>
          <w:color w:val="auto"/>
          <w:sz w:val="24"/>
          <w:highlight w:val="none"/>
          <w:lang w:val="zh-CN"/>
        </w:rPr>
      </w:pPr>
      <w:r>
        <w:rPr>
          <w:rFonts w:hint="eastAsia" w:ascii="宋体" w:hAnsi="宋体" w:eastAsia="宋体" w:cs="宋体"/>
          <w:b w:val="0"/>
          <w:bCs w:val="0"/>
          <w:color w:val="auto"/>
          <w:sz w:val="24"/>
          <w:highlight w:val="none"/>
          <w:lang w:val="zh-CN"/>
        </w:rPr>
        <w:t>日期</w:t>
      </w:r>
      <w:r>
        <w:rPr>
          <w:rFonts w:hint="eastAsia" w:ascii="宋体" w:hAnsi="宋体" w:eastAsia="宋体" w:cs="宋体"/>
          <w:b w:val="0"/>
          <w:bCs w:val="0"/>
          <w:color w:val="auto"/>
          <w:sz w:val="24"/>
          <w:highlight w:val="none"/>
        </w:rPr>
        <w:t xml:space="preserve">：  年  </w:t>
      </w:r>
      <w:r>
        <w:rPr>
          <w:rFonts w:hint="eastAsia" w:ascii="宋体" w:hAnsi="宋体" w:eastAsia="宋体" w:cs="宋体"/>
          <w:b w:val="0"/>
          <w:bCs w:val="0"/>
          <w:color w:val="auto"/>
          <w:sz w:val="24"/>
          <w:highlight w:val="none"/>
          <w:lang w:val="zh-CN"/>
        </w:rPr>
        <w:t>月</w:t>
      </w:r>
      <w:r>
        <w:rPr>
          <w:rFonts w:hint="eastAsia" w:ascii="宋体" w:hAnsi="宋体" w:eastAsia="宋体" w:cs="宋体"/>
          <w:b w:val="0"/>
          <w:bCs w:val="0"/>
          <w:color w:val="auto"/>
          <w:sz w:val="24"/>
          <w:highlight w:val="none"/>
        </w:rPr>
        <w:t xml:space="preserve">   </w:t>
      </w:r>
      <w:r>
        <w:rPr>
          <w:rFonts w:hint="eastAsia" w:ascii="宋体" w:hAnsi="宋体" w:eastAsia="宋体" w:cs="宋体"/>
          <w:b w:val="0"/>
          <w:bCs w:val="0"/>
          <w:color w:val="auto"/>
          <w:sz w:val="24"/>
          <w:highlight w:val="none"/>
          <w:lang w:val="zh-CN"/>
        </w:rPr>
        <w:t>日</w:t>
      </w:r>
    </w:p>
    <w:p w14:paraId="52FC1A92">
      <w:pPr>
        <w:spacing w:line="320" w:lineRule="exact"/>
        <w:ind w:firstLine="0"/>
        <w:jc w:val="left"/>
        <w:rPr>
          <w:rFonts w:hint="eastAsia" w:ascii="宋体" w:hAnsi="宋体" w:eastAsia="宋体" w:cs="宋体"/>
          <w:b/>
          <w:bCs/>
          <w:color w:val="auto"/>
          <w:sz w:val="28"/>
          <w:szCs w:val="28"/>
          <w:highlight w:val="none"/>
          <w:lang w:val="en-US" w:eastAsia="zh-CN"/>
        </w:rPr>
      </w:pPr>
    </w:p>
    <w:p w14:paraId="7A979D6D">
      <w:pPr>
        <w:spacing w:line="320" w:lineRule="exact"/>
        <w:ind w:firstLine="0"/>
        <w:jc w:val="left"/>
        <w:rPr>
          <w:rFonts w:hint="eastAsia" w:ascii="宋体" w:hAnsi="宋体" w:eastAsia="宋体" w:cs="宋体"/>
          <w:b/>
          <w:bCs/>
          <w:color w:val="auto"/>
          <w:sz w:val="28"/>
          <w:szCs w:val="28"/>
          <w:highlight w:val="none"/>
          <w:lang w:val="en-US" w:eastAsia="zh-CN"/>
        </w:rPr>
      </w:pPr>
    </w:p>
    <w:p w14:paraId="3CC1F8EE">
      <w:pPr>
        <w:spacing w:line="320" w:lineRule="exact"/>
        <w:ind w:firstLine="0"/>
        <w:jc w:val="left"/>
        <w:rPr>
          <w:rFonts w:hint="eastAsia" w:ascii="宋体" w:hAnsi="宋体" w:eastAsia="宋体" w:cs="宋体"/>
          <w:b/>
          <w:bCs/>
          <w:color w:val="auto"/>
          <w:sz w:val="28"/>
          <w:szCs w:val="28"/>
          <w:highlight w:val="none"/>
          <w:lang w:val="en-US" w:eastAsia="zh-CN"/>
        </w:rPr>
      </w:pPr>
    </w:p>
    <w:p w14:paraId="57FEA0BF">
      <w:pPr>
        <w:spacing w:line="320" w:lineRule="exact"/>
        <w:ind w:firstLine="0"/>
        <w:jc w:val="left"/>
        <w:rPr>
          <w:rFonts w:hint="eastAsia" w:ascii="宋体" w:hAnsi="宋体" w:eastAsia="宋体" w:cs="宋体"/>
          <w:b/>
          <w:bCs/>
          <w:color w:val="auto"/>
          <w:sz w:val="28"/>
          <w:szCs w:val="28"/>
          <w:highlight w:val="none"/>
          <w:lang w:val="en-US" w:eastAsia="zh-CN"/>
        </w:rPr>
      </w:pPr>
    </w:p>
    <w:p w14:paraId="524CF07C">
      <w:pPr>
        <w:spacing w:line="320" w:lineRule="exact"/>
        <w:ind w:firstLine="0"/>
        <w:jc w:val="left"/>
        <w:rPr>
          <w:rFonts w:hint="eastAsia" w:ascii="宋体" w:hAnsi="宋体" w:eastAsia="宋体" w:cs="宋体"/>
          <w:b/>
          <w:bCs/>
          <w:color w:val="auto"/>
          <w:sz w:val="28"/>
          <w:szCs w:val="28"/>
          <w:highlight w:val="none"/>
          <w:lang w:val="en-US" w:eastAsia="zh-CN"/>
        </w:rPr>
      </w:pPr>
    </w:p>
    <w:p w14:paraId="3F674B33">
      <w:pPr>
        <w:spacing w:line="320" w:lineRule="exact"/>
        <w:ind w:firstLine="0"/>
        <w:jc w:val="left"/>
        <w:rPr>
          <w:rFonts w:hint="eastAsia" w:ascii="宋体" w:hAnsi="宋体" w:eastAsia="宋体" w:cs="宋体"/>
          <w:b/>
          <w:bCs/>
          <w:color w:val="auto"/>
          <w:sz w:val="28"/>
          <w:szCs w:val="28"/>
          <w:highlight w:val="none"/>
          <w:lang w:val="en-US" w:eastAsia="zh-CN"/>
        </w:rPr>
      </w:pPr>
    </w:p>
    <w:p w14:paraId="08B6354B">
      <w:pPr>
        <w:spacing w:line="320" w:lineRule="exact"/>
        <w:ind w:firstLine="0"/>
        <w:jc w:val="left"/>
        <w:rPr>
          <w:rFonts w:hint="eastAsia" w:ascii="宋体" w:hAnsi="宋体" w:eastAsia="宋体" w:cs="宋体"/>
          <w:b/>
          <w:bCs/>
          <w:color w:val="auto"/>
          <w:sz w:val="28"/>
          <w:szCs w:val="28"/>
          <w:highlight w:val="none"/>
          <w:lang w:val="en-US" w:eastAsia="zh-CN"/>
        </w:rPr>
      </w:pPr>
    </w:p>
    <w:p w14:paraId="2E617B51">
      <w:pPr>
        <w:spacing w:line="320" w:lineRule="exact"/>
        <w:ind w:firstLine="0"/>
        <w:jc w:val="left"/>
        <w:rPr>
          <w:rFonts w:hint="eastAsia" w:ascii="宋体" w:hAnsi="宋体" w:eastAsia="宋体" w:cs="宋体"/>
          <w:b/>
          <w:bCs/>
          <w:color w:val="auto"/>
          <w:sz w:val="28"/>
          <w:szCs w:val="28"/>
          <w:highlight w:val="none"/>
          <w:lang w:val="en-US" w:eastAsia="zh-CN"/>
        </w:rPr>
      </w:pPr>
    </w:p>
    <w:p w14:paraId="5147731D">
      <w:pPr>
        <w:spacing w:line="320" w:lineRule="exact"/>
        <w:ind w:firstLine="0"/>
        <w:jc w:val="left"/>
        <w:rPr>
          <w:rFonts w:hint="eastAsia" w:ascii="宋体" w:hAnsi="宋体" w:eastAsia="宋体" w:cs="宋体"/>
          <w:b/>
          <w:bCs/>
          <w:color w:val="auto"/>
          <w:sz w:val="28"/>
          <w:szCs w:val="28"/>
          <w:highlight w:val="none"/>
          <w:lang w:val="en-US" w:eastAsia="zh-CN"/>
        </w:rPr>
      </w:pPr>
    </w:p>
    <w:p w14:paraId="36AA3086">
      <w:pPr>
        <w:spacing w:line="320" w:lineRule="exact"/>
        <w:ind w:firstLine="0"/>
        <w:jc w:val="left"/>
        <w:rPr>
          <w:rFonts w:hint="eastAsia" w:ascii="宋体" w:hAnsi="宋体" w:eastAsia="宋体" w:cs="宋体"/>
          <w:b/>
          <w:bCs/>
          <w:color w:val="auto"/>
          <w:sz w:val="28"/>
          <w:szCs w:val="28"/>
          <w:highlight w:val="none"/>
          <w:lang w:val="en-US" w:eastAsia="zh-CN"/>
        </w:rPr>
      </w:pPr>
    </w:p>
    <w:p w14:paraId="3F1A752A">
      <w:pPr>
        <w:spacing w:line="320" w:lineRule="exact"/>
        <w:ind w:firstLine="0"/>
        <w:jc w:val="left"/>
        <w:rPr>
          <w:rFonts w:hint="eastAsia" w:ascii="宋体" w:hAnsi="宋体" w:eastAsia="宋体" w:cs="宋体"/>
          <w:b/>
          <w:bCs/>
          <w:color w:val="auto"/>
          <w:sz w:val="28"/>
          <w:szCs w:val="28"/>
          <w:highlight w:val="none"/>
          <w:lang w:val="en-US" w:eastAsia="zh-CN"/>
        </w:rPr>
      </w:pPr>
    </w:p>
    <w:p w14:paraId="5362BE02">
      <w:pPr>
        <w:spacing w:line="320" w:lineRule="exact"/>
        <w:ind w:firstLine="0"/>
        <w:jc w:val="left"/>
        <w:rPr>
          <w:rFonts w:hint="eastAsia" w:ascii="宋体" w:hAnsi="宋体" w:eastAsia="宋体" w:cs="宋体"/>
          <w:b/>
          <w:bCs/>
          <w:color w:val="auto"/>
          <w:sz w:val="28"/>
          <w:szCs w:val="28"/>
          <w:highlight w:val="none"/>
          <w:lang w:val="en-US" w:eastAsia="zh-CN"/>
        </w:rPr>
      </w:pPr>
    </w:p>
    <w:p w14:paraId="3CCD47D2">
      <w:pPr>
        <w:spacing w:line="320" w:lineRule="exact"/>
        <w:ind w:firstLine="0"/>
        <w:jc w:val="left"/>
        <w:rPr>
          <w:rFonts w:hint="eastAsia" w:ascii="宋体" w:hAnsi="宋体" w:eastAsia="宋体" w:cs="宋体"/>
          <w:b/>
          <w:bCs/>
          <w:color w:val="auto"/>
          <w:sz w:val="28"/>
          <w:szCs w:val="28"/>
          <w:highlight w:val="none"/>
          <w:lang w:val="en-US" w:eastAsia="zh-CN"/>
        </w:rPr>
      </w:pPr>
    </w:p>
    <w:p w14:paraId="21B4F5A7">
      <w:pPr>
        <w:spacing w:line="320" w:lineRule="exact"/>
        <w:ind w:firstLine="0"/>
        <w:jc w:val="left"/>
        <w:rPr>
          <w:rFonts w:hint="eastAsia" w:ascii="宋体" w:hAnsi="宋体" w:eastAsia="宋体" w:cs="宋体"/>
          <w:b/>
          <w:bCs/>
          <w:color w:val="auto"/>
          <w:sz w:val="28"/>
          <w:szCs w:val="28"/>
          <w:highlight w:val="none"/>
          <w:lang w:val="en-US" w:eastAsia="zh-CN"/>
        </w:rPr>
      </w:pPr>
    </w:p>
    <w:p w14:paraId="18E56CAC">
      <w:pPr>
        <w:spacing w:line="320" w:lineRule="exact"/>
        <w:ind w:firstLine="0"/>
        <w:jc w:val="left"/>
        <w:rPr>
          <w:rFonts w:hint="eastAsia" w:ascii="宋体" w:hAnsi="宋体" w:eastAsia="宋体" w:cs="宋体"/>
          <w:b/>
          <w:bCs/>
          <w:color w:val="auto"/>
          <w:sz w:val="28"/>
          <w:szCs w:val="28"/>
          <w:highlight w:val="none"/>
          <w:lang w:val="en-US" w:eastAsia="zh-CN"/>
        </w:rPr>
      </w:pPr>
    </w:p>
    <w:p w14:paraId="26B880B7">
      <w:pPr>
        <w:spacing w:line="320" w:lineRule="exact"/>
        <w:ind w:firstLine="0"/>
        <w:jc w:val="left"/>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lang w:val="en-US" w:eastAsia="zh-CN"/>
        </w:rPr>
        <w:t>5</w:t>
      </w:r>
      <w:r>
        <w:rPr>
          <w:rFonts w:hint="eastAsia" w:ascii="宋体" w:hAnsi="宋体" w:eastAsia="宋体" w:cs="宋体"/>
          <w:b/>
          <w:color w:val="auto"/>
          <w:sz w:val="28"/>
          <w:szCs w:val="28"/>
          <w:highlight w:val="none"/>
          <w:lang w:val="en-US" w:eastAsia="zh-CN"/>
        </w:rPr>
        <w:t>.</w:t>
      </w:r>
      <w:r>
        <w:rPr>
          <w:rFonts w:hint="eastAsia" w:ascii="宋体" w:hAnsi="宋体" w:eastAsia="宋体" w:cs="宋体"/>
          <w:b/>
          <w:color w:val="auto"/>
          <w:sz w:val="28"/>
          <w:szCs w:val="28"/>
          <w:highlight w:val="none"/>
        </w:rPr>
        <w:t>声明函</w:t>
      </w:r>
      <w:r>
        <w:rPr>
          <w:rFonts w:hint="eastAsia" w:ascii="宋体" w:hAnsi="宋体" w:eastAsia="宋体" w:cs="宋体"/>
          <w:b/>
          <w:color w:val="auto"/>
          <w:sz w:val="28"/>
          <w:szCs w:val="28"/>
          <w:highlight w:val="none"/>
          <w:lang w:eastAsia="zh-CN"/>
        </w:rPr>
        <w:t>的格式：</w:t>
      </w:r>
    </w:p>
    <w:p w14:paraId="0036D9C6">
      <w:pPr>
        <w:spacing w:line="320" w:lineRule="exact"/>
        <w:jc w:val="center"/>
        <w:rPr>
          <w:rFonts w:hint="eastAsia" w:ascii="宋体" w:hAnsi="宋体" w:eastAsia="宋体" w:cs="宋体"/>
          <w:b/>
          <w:color w:val="auto"/>
          <w:sz w:val="32"/>
          <w:szCs w:val="32"/>
          <w:highlight w:val="none"/>
        </w:rPr>
      </w:pPr>
    </w:p>
    <w:p w14:paraId="40C3E620">
      <w:pPr>
        <w:spacing w:line="32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声明函</w:t>
      </w:r>
    </w:p>
    <w:p w14:paraId="0CD3F23B">
      <w:pPr>
        <w:spacing w:line="320" w:lineRule="exact"/>
        <w:jc w:val="center"/>
        <w:rPr>
          <w:rFonts w:hint="eastAsia" w:ascii="宋体" w:hAnsi="宋体" w:eastAsia="宋体" w:cs="宋体"/>
          <w:color w:val="auto"/>
          <w:sz w:val="24"/>
          <w:szCs w:val="20"/>
          <w:highlight w:val="none"/>
        </w:rPr>
      </w:pPr>
    </w:p>
    <w:p w14:paraId="4A7A9FED">
      <w:pPr>
        <w:spacing w:line="360" w:lineRule="exact"/>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lang w:eastAsia="zh-CN"/>
        </w:rPr>
        <w:t>广西同泽工程项目管理股份有限公司</w:t>
      </w:r>
      <w:r>
        <w:rPr>
          <w:rFonts w:hint="eastAsia" w:ascii="宋体" w:hAnsi="宋体" w:eastAsia="宋体" w:cs="宋体"/>
          <w:color w:val="auto"/>
          <w:sz w:val="24"/>
          <w:szCs w:val="24"/>
          <w:highlight w:val="none"/>
        </w:rPr>
        <w:t>：</w:t>
      </w:r>
    </w:p>
    <w:p w14:paraId="0E073AAC">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rPr>
        <w:t>系中华人民共和国合法供应商，经营地址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4105FCAB">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我方愿意参加贵方组织的</w:t>
      </w:r>
      <w:bookmarkStart w:id="138" w:name="PO_3000001871_PM002_4"/>
      <w:r>
        <w:rPr>
          <w:rFonts w:hint="eastAsia" w:ascii="宋体" w:hAnsi="宋体" w:eastAsia="宋体" w:cs="宋体"/>
          <w:i/>
          <w:iCs/>
          <w:color w:val="auto"/>
          <w:sz w:val="24"/>
          <w:szCs w:val="24"/>
          <w:highlight w:val="none"/>
          <w:lang w:eastAsia="zh-CN"/>
        </w:rPr>
        <w:t>（</w:t>
      </w:r>
      <w:bookmarkEnd w:id="138"/>
      <w:r>
        <w:rPr>
          <w:rFonts w:hint="eastAsia" w:ascii="宋体" w:hAnsi="宋体" w:eastAsia="宋体" w:cs="宋体"/>
          <w:i/>
          <w:iCs/>
          <w:color w:val="auto"/>
          <w:sz w:val="24"/>
          <w:szCs w:val="24"/>
          <w:highlight w:val="none"/>
          <w:u w:val="single"/>
          <w:lang w:eastAsia="zh-CN"/>
        </w:rPr>
        <w:t>项目名称</w:t>
      </w:r>
      <w:r>
        <w:rPr>
          <w:rFonts w:hint="eastAsia" w:ascii="宋体" w:hAnsi="宋体" w:eastAsia="宋体" w:cs="宋体"/>
          <w:i/>
          <w:iCs/>
          <w:color w:val="auto"/>
          <w:sz w:val="24"/>
          <w:szCs w:val="24"/>
          <w:highlight w:val="none"/>
          <w:lang w:eastAsia="zh-CN"/>
        </w:rPr>
        <w:t>）</w:t>
      </w:r>
      <w:r>
        <w:rPr>
          <w:rFonts w:hint="eastAsia" w:ascii="宋体" w:hAnsi="宋体" w:eastAsia="宋体" w:cs="宋体"/>
          <w:color w:val="auto"/>
          <w:sz w:val="24"/>
          <w:szCs w:val="24"/>
          <w:highlight w:val="none"/>
        </w:rPr>
        <w:t>项目的竞标，为便于贵方公正、择优地确定成交供应商及其竞标产品和</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，我方就本次竞标有关事项郑重声明如下：</w:t>
      </w:r>
    </w:p>
    <w:p w14:paraId="0C4E1AD9">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1.我方向贵方提交的所有响应文件、资料都是准确的和真实的。</w:t>
      </w:r>
    </w:p>
    <w:p w14:paraId="6D818A18">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2.我方不是采购人的附属机构；不是为本次采购项目提供整体设计、规范编制或者项目管理、监理、检测等</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的供应商；在获知本项目采购信息后，与采购人聘请的为此项目提供咨询</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的公司及其附属机构没有任何联系。</w:t>
      </w:r>
    </w:p>
    <w:p w14:paraId="2BC6A275">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3.在此，我方宣布同意如下：</w:t>
      </w:r>
    </w:p>
    <w:p w14:paraId="3474D40C">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（1）将按谈判文件的约定履行合同责任和义务；</w:t>
      </w:r>
    </w:p>
    <w:p w14:paraId="34E9C218">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（2）已详细审查谈判文件</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全部</w:t>
      </w:r>
      <w:r>
        <w:rPr>
          <w:rFonts w:hint="eastAsia" w:ascii="宋体" w:hAnsi="宋体" w:eastAsia="宋体" w:cs="宋体"/>
          <w:color w:val="auto"/>
          <w:sz w:val="24"/>
          <w:szCs w:val="24"/>
          <w:highlight w:val="none"/>
          <w:lang w:val="en-US" w:eastAsia="zh-CN"/>
        </w:rPr>
        <w:t>内容</w:t>
      </w:r>
      <w:r>
        <w:rPr>
          <w:rFonts w:hint="eastAsia" w:ascii="宋体" w:hAnsi="宋体" w:eastAsia="宋体" w:cs="宋体"/>
          <w:color w:val="auto"/>
          <w:sz w:val="24"/>
          <w:szCs w:val="24"/>
          <w:highlight w:val="none"/>
        </w:rPr>
        <w:t>，包括澄清或者更正公告（如有）；</w:t>
      </w:r>
    </w:p>
    <w:p w14:paraId="322B9684">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（3）同意提供按照贵方可能要求的与谈判有关的一切数据或者资料。</w:t>
      </w:r>
    </w:p>
    <w:p w14:paraId="0F23BF59">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w:t>
      </w:r>
      <w:r>
        <w:rPr>
          <w:rFonts w:hint="eastAsia" w:ascii="宋体" w:hAnsi="宋体" w:eastAsia="宋体" w:cs="宋体"/>
          <w:color w:val="auto"/>
          <w:sz w:val="24"/>
          <w:szCs w:val="24"/>
          <w:highlight w:val="none"/>
          <w:lang w:eastAsia="zh-CN"/>
        </w:rPr>
        <w:t>重大税收违法失信主体</w:t>
      </w:r>
      <w:r>
        <w:rPr>
          <w:rFonts w:hint="eastAsia" w:ascii="宋体" w:hAnsi="宋体" w:eastAsia="宋体" w:cs="宋体"/>
          <w:color w:val="auto"/>
          <w:sz w:val="24"/>
          <w:szCs w:val="24"/>
          <w:highlight w:val="none"/>
        </w:rPr>
        <w:t>、政府采购严重违法失信行为记录名单。</w:t>
      </w:r>
    </w:p>
    <w:p w14:paraId="5EAE9A12">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根据《中华人民共和国政府采购法实施条例》第五十条要求对政府采购合同进行公告，但政府采购合同中涉及国家秘密、商业秘密的内容除外。我方就对本次响应文件进行注明如下：（两项内容中必须选择一项）</w:t>
      </w:r>
    </w:p>
    <w:p w14:paraId="0770C1CB">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□我方本次响应文件内容中未涉及商业秘密；</w:t>
      </w:r>
    </w:p>
    <w:p w14:paraId="36F318B9">
      <w:pPr>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□我方本次响应文件涉及商业秘密的内容有：</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69B3CB0">
      <w:pPr>
        <w:tabs>
          <w:tab w:val="left" w:pos="939"/>
        </w:tabs>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.以上事项如有虚假或者隐瞒，我方愿意承担一切后果，并不再寻求任何旨在减轻或者免除法律责任的辩解。</w:t>
      </w:r>
    </w:p>
    <w:p w14:paraId="263C493B">
      <w:pPr>
        <w:tabs>
          <w:tab w:val="left" w:pos="939"/>
        </w:tabs>
        <w:spacing w:line="360" w:lineRule="exact"/>
        <w:ind w:left="141" w:firstLine="36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特此承诺。</w:t>
      </w:r>
    </w:p>
    <w:p w14:paraId="0C113AEF">
      <w:pPr>
        <w:tabs>
          <w:tab w:val="left" w:pos="939"/>
        </w:tabs>
        <w:spacing w:line="36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注：如为联合体竞标，盖章处须加盖联合体各方公章，否则其响应文件</w:t>
      </w:r>
      <w:r>
        <w:rPr>
          <w:rFonts w:hint="eastAsia" w:ascii="宋体" w:hAnsi="宋体" w:eastAsia="宋体" w:cs="宋体"/>
          <w:color w:val="auto"/>
          <w:sz w:val="24"/>
          <w:szCs w:val="24"/>
          <w:highlight w:val="none"/>
          <w:lang w:eastAsia="zh-CN"/>
        </w:rPr>
        <w:t>作无效</w:t>
      </w:r>
      <w:r>
        <w:rPr>
          <w:rFonts w:hint="eastAsia" w:ascii="宋体" w:hAnsi="宋体" w:eastAsia="宋体" w:cs="宋体"/>
          <w:color w:val="auto"/>
          <w:sz w:val="24"/>
          <w:szCs w:val="24"/>
          <w:highlight w:val="none"/>
        </w:rPr>
        <w:t>响应处理。</w:t>
      </w:r>
    </w:p>
    <w:p w14:paraId="3607C0C6">
      <w:pPr>
        <w:tabs>
          <w:tab w:val="left" w:pos="939"/>
        </w:tabs>
        <w:spacing w:line="360" w:lineRule="exact"/>
        <w:ind w:firstLine="480"/>
        <w:contextualSpacing/>
        <w:rPr>
          <w:rFonts w:hint="eastAsia" w:ascii="宋体" w:hAnsi="宋体" w:eastAsia="宋体" w:cs="宋体"/>
          <w:color w:val="auto"/>
          <w:sz w:val="24"/>
          <w:szCs w:val="24"/>
          <w:highlight w:val="none"/>
        </w:rPr>
      </w:pPr>
    </w:p>
    <w:p w14:paraId="0F68250C">
      <w:pPr>
        <w:spacing w:line="360" w:lineRule="exact"/>
        <w:ind w:left="4365" w:hanging="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747EB8AC">
      <w:pPr>
        <w:spacing w:line="360" w:lineRule="exact"/>
        <w:ind w:firstLine="6120"/>
        <w:rPr>
          <w:rFonts w:hint="eastAsia" w:ascii="宋体" w:hAnsi="宋体" w:eastAsia="宋体" w:cs="宋体"/>
          <w:color w:val="auto"/>
          <w:sz w:val="24"/>
          <w:szCs w:val="24"/>
          <w:highlight w:val="none"/>
          <w:lang w:val="zh-CN"/>
        </w:rPr>
        <w:sectPr>
          <w:footerReference r:id="rId9" w:type="default"/>
          <w:pgSz w:w="11910" w:h="16840"/>
          <w:pgMar w:top="1134" w:right="1134" w:bottom="1134" w:left="1134" w:header="720" w:footer="720" w:gutter="0"/>
          <w:cols w:space="720" w:num="1"/>
        </w:sectPr>
      </w:pPr>
      <w:r>
        <w:rPr>
          <w:rFonts w:hint="eastAsia" w:ascii="宋体" w:hAnsi="宋体" w:eastAsia="宋体" w:cs="宋体"/>
          <w:color w:val="auto"/>
          <w:sz w:val="24"/>
          <w:szCs w:val="24"/>
          <w:highlight w:val="none"/>
          <w:lang w:val="zh-CN"/>
        </w:rPr>
        <w:t>日期：  年  月   日</w:t>
      </w:r>
    </w:p>
    <w:p w14:paraId="3AF8973E">
      <w:pPr>
        <w:spacing w:line="520" w:lineRule="exact"/>
        <w:rPr>
          <w:rFonts w:hint="eastAsia" w:ascii="宋体" w:hAnsi="宋体" w:eastAsia="宋体" w:cs="宋体"/>
          <w:color w:val="auto"/>
          <w:sz w:val="44"/>
          <w:szCs w:val="44"/>
          <w:highlight w:val="none"/>
          <w:lang w:val="zh-CN" w:eastAsia="zh-CN"/>
        </w:rPr>
      </w:pPr>
      <w:r>
        <w:rPr>
          <w:rFonts w:hint="eastAsia" w:ascii="宋体" w:hAnsi="宋体" w:eastAsia="宋体" w:cs="宋体"/>
          <w:b/>
          <w:color w:val="auto"/>
          <w:sz w:val="28"/>
          <w:szCs w:val="28"/>
          <w:highlight w:val="none"/>
          <w:lang w:val="en-US" w:eastAsia="zh-CN"/>
        </w:rPr>
        <w:t>6.</w:t>
      </w:r>
      <w:r>
        <w:rPr>
          <w:rFonts w:hint="eastAsia" w:ascii="宋体" w:hAnsi="宋体" w:eastAsia="宋体" w:cs="宋体"/>
          <w:b/>
          <w:color w:val="auto"/>
          <w:sz w:val="28"/>
          <w:szCs w:val="28"/>
          <w:highlight w:val="none"/>
          <w:lang w:eastAsia="zh-CN"/>
        </w:rPr>
        <w:t>联合体竞标协议书的格式：</w:t>
      </w:r>
    </w:p>
    <w:p w14:paraId="230D466B">
      <w:pPr>
        <w:spacing w:line="600" w:lineRule="exact"/>
        <w:jc w:val="center"/>
        <w:rPr>
          <w:rFonts w:hint="eastAsia" w:ascii="宋体" w:hAnsi="宋体" w:eastAsia="宋体" w:cs="宋体"/>
          <w:color w:val="auto"/>
          <w:sz w:val="44"/>
          <w:szCs w:val="44"/>
          <w:highlight w:val="none"/>
          <w:lang w:val="zh-CN" w:eastAsia="zh-CN"/>
        </w:rPr>
      </w:pPr>
      <w:r>
        <w:rPr>
          <w:rFonts w:hint="eastAsia" w:ascii="宋体" w:hAnsi="宋体" w:eastAsia="宋体" w:cs="宋体"/>
          <w:b/>
          <w:bCs/>
          <w:color w:val="auto"/>
          <w:sz w:val="32"/>
          <w:szCs w:val="32"/>
          <w:highlight w:val="none"/>
          <w:lang w:val="zh-CN" w:eastAsia="zh-CN"/>
        </w:rPr>
        <w:t>联合体竞标协议书</w:t>
      </w:r>
    </w:p>
    <w:p w14:paraId="16DFD3DB">
      <w:pPr>
        <w:spacing w:line="360" w:lineRule="auto"/>
        <w:jc w:val="left"/>
        <w:rPr>
          <w:rFonts w:hint="eastAsia" w:ascii="宋体" w:hAnsi="宋体" w:eastAsia="宋体" w:cs="宋体"/>
          <w:color w:val="auto"/>
          <w:szCs w:val="21"/>
          <w:highlight w:val="none"/>
          <w:u w:val="single"/>
        </w:rPr>
      </w:pPr>
    </w:p>
    <w:p w14:paraId="3417CEBB">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（所有成员单位名称）自愿组成联合体，共同参加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广西同泽工程项目管理股份有限公司</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组织的</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 xml:space="preserve"> </w:t>
      </w:r>
      <w:r>
        <w:rPr>
          <w:rFonts w:hint="eastAsia" w:ascii="宋体" w:hAnsi="宋体" w:eastAsia="宋体" w:cs="宋体"/>
          <w:i/>
          <w:iCs/>
          <w:color w:val="auto"/>
          <w:sz w:val="24"/>
          <w:szCs w:val="24"/>
          <w:highlight w:val="none"/>
          <w:u w:val="single"/>
          <w:lang w:eastAsia="zh-CN"/>
        </w:rPr>
        <w:t>（项目名称）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（项目编号：</w:t>
      </w:r>
      <w:bookmarkStart w:id="139" w:name="PO_3000001871_PM001_4"/>
      <w:r>
        <w:rPr>
          <w:rFonts w:hint="eastAsia" w:ascii="宋体" w:hAnsi="宋体" w:eastAsia="宋体" w:cs="宋体"/>
          <w:i/>
          <w:iCs/>
          <w:color w:val="auto"/>
          <w:sz w:val="24"/>
          <w:szCs w:val="24"/>
          <w:highlight w:val="none"/>
          <w:lang w:eastAsia="zh-CN"/>
        </w:rPr>
        <w:t>（</w:t>
      </w:r>
      <w:bookmarkEnd w:id="139"/>
      <w:r>
        <w:rPr>
          <w:rFonts w:hint="eastAsia" w:ascii="宋体" w:hAnsi="宋体" w:eastAsia="宋体" w:cs="宋体"/>
          <w:i/>
          <w:iCs/>
          <w:color w:val="auto"/>
          <w:sz w:val="24"/>
          <w:szCs w:val="24"/>
          <w:highlight w:val="none"/>
          <w:u w:val="single"/>
          <w:lang w:eastAsia="zh-CN"/>
        </w:rPr>
        <w:t>项目编号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）竞争性谈判采购。现就联合体竞标事宜订立如下协议：</w:t>
      </w:r>
    </w:p>
    <w:p w14:paraId="604BB3AD">
      <w:pPr>
        <w:spacing w:line="360" w:lineRule="exact"/>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（某成员单位名称）为联合体名称牵头人。</w:t>
      </w:r>
    </w:p>
    <w:p w14:paraId="70587C10">
      <w:pPr>
        <w:spacing w:line="360" w:lineRule="exact"/>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联合体牵头人合法代表联合体各成员负责本谈判项目响应文件编制和合同谈判活动，并代表联合体提交和接收相关的资料、信息及指示，并处理与之有关的一切事务，负责合同实施阶段的主办、组织和协调工作。</w:t>
      </w:r>
    </w:p>
    <w:p w14:paraId="09E63DF8">
      <w:pPr>
        <w:spacing w:line="360" w:lineRule="exact"/>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3、联合体牵头人在本项目中签署和盖章的一切文件和处理的一切事宜，联合体各成员均予以承认。 联合体各成员将严格按照谈判文件、响应文件和合同的要求全面履行义务，并向采购人承担连带责任。</w:t>
      </w:r>
    </w:p>
    <w:p w14:paraId="7A4D4FB7">
      <w:pPr>
        <w:spacing w:line="360" w:lineRule="exact"/>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4、联合体各成员单位内部的职责分工如下</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50AD5B95">
      <w:pPr>
        <w:spacing w:line="360" w:lineRule="exact"/>
        <w:ind w:firstLine="48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5、本联合体中</w:t>
      </w:r>
      <w:r>
        <w:rPr>
          <w:rFonts w:hint="eastAsia" w:ascii="宋体" w:hAnsi="宋体" w:eastAsia="宋体" w:cs="宋体"/>
          <w:color w:val="auto"/>
          <w:sz w:val="24"/>
          <w:szCs w:val="24"/>
          <w:highlight w:val="none"/>
          <w:u w:val="none"/>
          <w:lang w:val="zh-CN"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lang w:val="zh-CN" w:eastAsia="zh-CN"/>
        </w:rPr>
        <w:t>（某成员单位名称）为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CN" w:eastAsia="zh-CN"/>
        </w:rPr>
        <w:t>（请填写：中型、小型、微型）企业，其协议合同金额占联合体协议合同总金额的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CN" w:eastAsia="zh-CN"/>
        </w:rPr>
        <w:t>%。【如联合体成员中有小型、微型企业的，请填写此条，否则无需填写；如联合体成员中有多个小型、微型企业的，请逐一列出。】</w:t>
      </w:r>
    </w:p>
    <w:p w14:paraId="4B6BA61B">
      <w:pPr>
        <w:spacing w:line="360" w:lineRule="exact"/>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6、本协议书自签署之日起生效，合同履行完毕后自动失效。</w:t>
      </w:r>
    </w:p>
    <w:p w14:paraId="71355A57">
      <w:pPr>
        <w:spacing w:line="360" w:lineRule="exact"/>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7、本协议书一式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份，联合体成员和采购代理机构各执一份。</w:t>
      </w:r>
    </w:p>
    <w:p w14:paraId="1D62949B">
      <w:pPr>
        <w:spacing w:line="360" w:lineRule="exact"/>
        <w:ind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注：本协议书由法定代表人签字的，应附法定代表人身份证明；本协议书由委托代理人签字的，应附法定代表人授权委托书。</w:t>
      </w:r>
    </w:p>
    <w:p w14:paraId="2DDC943D">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牵头人名称：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（盖公章）</w:t>
      </w:r>
    </w:p>
    <w:p w14:paraId="18F49C43">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06BEE764">
      <w:pPr>
        <w:spacing w:line="360" w:lineRule="exact"/>
        <w:jc w:val="left"/>
        <w:rPr>
          <w:rFonts w:hint="eastAsia" w:ascii="宋体" w:hAnsi="宋体" w:eastAsia="宋体" w:cs="宋体"/>
          <w:color w:val="auto"/>
          <w:sz w:val="24"/>
          <w:szCs w:val="24"/>
          <w:highlight w:val="none"/>
        </w:rPr>
      </w:pPr>
    </w:p>
    <w:p w14:paraId="7F672EF5">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成员一名称：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（盖公章）</w:t>
      </w:r>
    </w:p>
    <w:p w14:paraId="6AECD3CF">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5B55F2F8">
      <w:pPr>
        <w:spacing w:line="360" w:lineRule="exact"/>
        <w:jc w:val="left"/>
        <w:rPr>
          <w:rFonts w:hint="eastAsia" w:ascii="宋体" w:hAnsi="宋体" w:eastAsia="宋体" w:cs="宋体"/>
          <w:color w:val="auto"/>
          <w:szCs w:val="21"/>
          <w:highlight w:val="none"/>
        </w:rPr>
      </w:pPr>
    </w:p>
    <w:p w14:paraId="757DD6C4">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成员二名称：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（盖公章）</w:t>
      </w:r>
    </w:p>
    <w:p w14:paraId="498F5AFE">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                         （签字）</w:t>
      </w:r>
    </w:p>
    <w:p w14:paraId="1BA5F03F">
      <w:pPr>
        <w:pStyle w:val="7"/>
        <w:spacing w:line="36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3E9704A5">
      <w:pPr>
        <w:spacing w:line="360" w:lineRule="exact"/>
        <w:jc w:val="left"/>
        <w:rPr>
          <w:rFonts w:hint="eastAsia" w:ascii="宋体" w:hAnsi="宋体" w:eastAsia="宋体" w:cs="宋体"/>
          <w:color w:val="auto"/>
          <w:sz w:val="24"/>
          <w:szCs w:val="24"/>
          <w:highlight w:val="none"/>
        </w:rPr>
      </w:pPr>
    </w:p>
    <w:p w14:paraId="494B1770">
      <w:pPr>
        <w:spacing w:line="360" w:lineRule="exact"/>
        <w:jc w:val="left"/>
        <w:rPr>
          <w:rFonts w:hint="eastAsia" w:ascii="宋体" w:hAnsi="宋体" w:eastAsia="宋体" w:cs="宋体"/>
          <w:color w:val="auto"/>
          <w:sz w:val="24"/>
          <w:szCs w:val="24"/>
          <w:highlight w:val="none"/>
        </w:rPr>
      </w:pPr>
    </w:p>
    <w:p w14:paraId="5976562E">
      <w:pPr>
        <w:spacing w:line="360" w:lineRule="exact"/>
        <w:ind w:firstLine="612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  年  月   日</w:t>
      </w:r>
    </w:p>
    <w:p w14:paraId="3F6D7FEC">
      <w:pPr>
        <w:spacing w:line="360" w:lineRule="exact"/>
        <w:ind w:firstLine="6120"/>
        <w:rPr>
          <w:rFonts w:hint="eastAsia" w:ascii="宋体" w:hAnsi="宋体" w:eastAsia="宋体" w:cs="宋体"/>
          <w:color w:val="auto"/>
          <w:sz w:val="24"/>
          <w:szCs w:val="24"/>
          <w:highlight w:val="none"/>
          <w:lang w:val="zh-CN"/>
        </w:rPr>
      </w:pPr>
    </w:p>
    <w:p w14:paraId="7BE8816E">
      <w:pPr>
        <w:spacing w:line="360" w:lineRule="auto"/>
        <w:ind w:firstLine="6120"/>
        <w:rPr>
          <w:rFonts w:hint="eastAsia" w:ascii="宋体" w:hAnsi="宋体" w:eastAsia="宋体" w:cs="宋体"/>
          <w:color w:val="auto"/>
          <w:sz w:val="24"/>
          <w:szCs w:val="24"/>
          <w:highlight w:val="none"/>
          <w:lang w:val="zh-CN"/>
        </w:rPr>
      </w:pPr>
    </w:p>
    <w:p w14:paraId="22F50C89">
      <w:pPr>
        <w:keepNext/>
        <w:keepLines/>
        <w:spacing w:before="260" w:after="260" w:line="416" w:lineRule="auto"/>
        <w:jc w:val="center"/>
        <w:outlineLvl w:val="1"/>
        <w:rPr>
          <w:rFonts w:hint="eastAsia" w:ascii="宋体" w:hAnsi="宋体" w:eastAsia="宋体" w:cs="宋体"/>
          <w:bCs/>
          <w:color w:val="auto"/>
          <w:sz w:val="32"/>
          <w:szCs w:val="32"/>
          <w:highlight w:val="none"/>
          <w:lang w:val="zh-CN" w:eastAsia="zh-CN"/>
        </w:rPr>
      </w:pPr>
      <w:bookmarkStart w:id="140" w:name="_Toc26899"/>
      <w:bookmarkStart w:id="141" w:name="_Toc80205940"/>
      <w:bookmarkStart w:id="142" w:name="_Toc798"/>
      <w:r>
        <w:rPr>
          <w:rFonts w:hint="eastAsia" w:ascii="宋体" w:hAnsi="宋体" w:eastAsia="宋体" w:cs="宋体"/>
          <w:color w:val="auto"/>
          <w:sz w:val="32"/>
          <w:szCs w:val="32"/>
          <w:highlight w:val="none"/>
          <w:lang w:val="zh-CN" w:eastAsia="zh-CN"/>
        </w:rPr>
        <w:t xml:space="preserve">第二节 </w:t>
      </w:r>
      <w:r>
        <w:rPr>
          <w:rFonts w:hint="eastAsia" w:ascii="宋体" w:hAnsi="宋体" w:eastAsia="宋体" w:cs="宋体"/>
          <w:bCs/>
          <w:color w:val="auto"/>
          <w:sz w:val="32"/>
          <w:szCs w:val="32"/>
          <w:highlight w:val="none"/>
          <w:lang w:val="zh-CN" w:eastAsia="zh-CN"/>
        </w:rPr>
        <w:t>商务技术文件格式</w:t>
      </w:r>
      <w:bookmarkEnd w:id="140"/>
      <w:bookmarkEnd w:id="141"/>
      <w:bookmarkEnd w:id="142"/>
    </w:p>
    <w:p w14:paraId="705FBBF0">
      <w:pPr>
        <w:spacing w:before="120" w:after="50"/>
        <w:rPr>
          <w:rFonts w:hint="eastAsia" w:ascii="宋体" w:hAnsi="宋体" w:eastAsia="宋体" w:cs="宋体"/>
          <w:color w:val="auto"/>
          <w:sz w:val="24"/>
          <w:szCs w:val="24"/>
          <w:highlight w:val="none"/>
        </w:rPr>
      </w:pPr>
      <w:r>
        <w:rPr>
          <w:rFonts w:hint="eastAsia" w:ascii="宋体" w:hAnsi="宋体" w:eastAsia="宋体" w:cs="宋体"/>
          <w:b/>
          <w:color w:val="auto"/>
          <w:sz w:val="28"/>
          <w:szCs w:val="28"/>
          <w:highlight w:val="none"/>
          <w:lang w:val="en-US" w:eastAsia="zh-CN"/>
        </w:rPr>
        <w:t>1.</w:t>
      </w:r>
      <w:r>
        <w:rPr>
          <w:rFonts w:hint="eastAsia" w:ascii="宋体" w:hAnsi="宋体" w:eastAsia="宋体" w:cs="宋体"/>
          <w:b/>
          <w:color w:val="auto"/>
          <w:sz w:val="28"/>
          <w:szCs w:val="28"/>
          <w:highlight w:val="none"/>
        </w:rPr>
        <w:t>商务</w:t>
      </w:r>
      <w:r>
        <w:rPr>
          <w:rFonts w:hint="eastAsia" w:ascii="宋体" w:hAnsi="宋体" w:eastAsia="宋体" w:cs="宋体"/>
          <w:b/>
          <w:color w:val="auto"/>
          <w:sz w:val="28"/>
          <w:szCs w:val="28"/>
          <w:highlight w:val="none"/>
          <w:lang w:eastAsia="zh-CN"/>
        </w:rPr>
        <w:t>技术</w:t>
      </w:r>
      <w:r>
        <w:rPr>
          <w:rFonts w:hint="eastAsia" w:ascii="宋体" w:hAnsi="宋体" w:eastAsia="宋体" w:cs="宋体"/>
          <w:b/>
          <w:color w:val="auto"/>
          <w:sz w:val="28"/>
          <w:szCs w:val="28"/>
          <w:highlight w:val="none"/>
        </w:rPr>
        <w:t>文件封面</w:t>
      </w:r>
      <w:r>
        <w:rPr>
          <w:rFonts w:hint="eastAsia" w:ascii="宋体" w:hAnsi="宋体" w:eastAsia="宋体" w:cs="宋体"/>
          <w:b/>
          <w:color w:val="auto"/>
          <w:sz w:val="28"/>
          <w:szCs w:val="28"/>
          <w:highlight w:val="none"/>
          <w:lang w:eastAsia="zh-CN"/>
        </w:rPr>
        <w:t>的</w:t>
      </w:r>
      <w:r>
        <w:rPr>
          <w:rFonts w:hint="eastAsia" w:ascii="宋体" w:hAnsi="宋体" w:eastAsia="宋体" w:cs="宋体"/>
          <w:b/>
          <w:color w:val="auto"/>
          <w:sz w:val="28"/>
          <w:szCs w:val="28"/>
          <w:highlight w:val="none"/>
        </w:rPr>
        <w:t>格式</w:t>
      </w:r>
      <w:r>
        <w:rPr>
          <w:rFonts w:hint="eastAsia" w:ascii="宋体" w:hAnsi="宋体" w:eastAsia="宋体" w:cs="宋体"/>
          <w:b/>
          <w:bCs/>
          <w:color w:val="auto"/>
          <w:sz w:val="28"/>
          <w:szCs w:val="28"/>
          <w:highlight w:val="none"/>
        </w:rPr>
        <w:t>（参照此格式自拟）</w:t>
      </w:r>
      <w:r>
        <w:rPr>
          <w:rFonts w:hint="eastAsia" w:ascii="宋体" w:hAnsi="宋体" w:eastAsia="宋体" w:cs="宋体"/>
          <w:b/>
          <w:color w:val="auto"/>
          <w:sz w:val="28"/>
          <w:szCs w:val="28"/>
          <w:highlight w:val="none"/>
        </w:rPr>
        <w:t>：</w:t>
      </w:r>
      <w:r>
        <w:rPr>
          <w:rFonts w:hint="eastAsia" w:ascii="宋体" w:hAnsi="宋体" w:eastAsia="宋体" w:cs="宋体"/>
          <w:color w:val="auto"/>
          <w:sz w:val="24"/>
          <w:szCs w:val="24"/>
          <w:highlight w:val="none"/>
        </w:rPr>
        <w:t xml:space="preserve">                                                   </w:t>
      </w:r>
    </w:p>
    <w:p w14:paraId="3EB83A96">
      <w:pPr>
        <w:spacing w:before="120" w:after="50"/>
        <w:ind w:firstLine="6480"/>
        <w:rPr>
          <w:rFonts w:hint="eastAsia" w:ascii="宋体" w:hAnsi="宋体" w:eastAsia="宋体" w:cs="宋体"/>
          <w:bCs/>
          <w:color w:val="auto"/>
          <w:sz w:val="32"/>
          <w:szCs w:val="20"/>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Cs w:val="24"/>
          <w:highlight w:val="none"/>
        </w:rPr>
        <w:t>全流程电子文件</w:t>
      </w:r>
    </w:p>
    <w:p w14:paraId="74595CFB">
      <w:pPr>
        <w:spacing w:before="120" w:after="50"/>
        <w:rPr>
          <w:rFonts w:hint="eastAsia" w:ascii="宋体" w:hAnsi="宋体" w:eastAsia="宋体" w:cs="宋体"/>
          <w:color w:val="auto"/>
          <w:sz w:val="24"/>
          <w:szCs w:val="20"/>
          <w:highlight w:val="none"/>
        </w:rPr>
      </w:pPr>
    </w:p>
    <w:p w14:paraId="7291453D">
      <w:pPr>
        <w:spacing w:before="120" w:after="50"/>
        <w:rPr>
          <w:rFonts w:hint="eastAsia" w:ascii="宋体" w:hAnsi="宋体" w:eastAsia="宋体" w:cs="宋体"/>
          <w:color w:val="auto"/>
          <w:sz w:val="24"/>
          <w:szCs w:val="20"/>
          <w:highlight w:val="none"/>
        </w:rPr>
      </w:pPr>
    </w:p>
    <w:p w14:paraId="7F05A55F">
      <w:pPr>
        <w:spacing w:before="120" w:after="50"/>
        <w:rPr>
          <w:rFonts w:hint="eastAsia" w:ascii="宋体" w:hAnsi="宋体" w:eastAsia="宋体" w:cs="宋体"/>
          <w:color w:val="auto"/>
          <w:sz w:val="24"/>
          <w:szCs w:val="20"/>
          <w:highlight w:val="none"/>
        </w:rPr>
      </w:pPr>
    </w:p>
    <w:p w14:paraId="4983E199">
      <w:pPr>
        <w:spacing w:before="120" w:after="50"/>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商  务  技  术  文  件</w:t>
      </w:r>
    </w:p>
    <w:p w14:paraId="0D117F98">
      <w:pPr>
        <w:spacing w:before="120" w:after="50"/>
        <w:rPr>
          <w:rFonts w:hint="eastAsia" w:ascii="宋体" w:hAnsi="宋体" w:eastAsia="宋体" w:cs="宋体"/>
          <w:bCs/>
          <w:color w:val="auto"/>
          <w:sz w:val="24"/>
          <w:szCs w:val="20"/>
          <w:highlight w:val="none"/>
        </w:rPr>
      </w:pPr>
    </w:p>
    <w:p w14:paraId="2770F610">
      <w:pPr>
        <w:spacing w:before="120" w:after="50"/>
        <w:rPr>
          <w:rFonts w:hint="eastAsia" w:ascii="宋体" w:hAnsi="宋体" w:eastAsia="宋体" w:cs="宋体"/>
          <w:bCs/>
          <w:color w:val="auto"/>
          <w:sz w:val="24"/>
          <w:szCs w:val="20"/>
          <w:highlight w:val="none"/>
        </w:rPr>
      </w:pPr>
    </w:p>
    <w:p w14:paraId="3B973D5C">
      <w:pPr>
        <w:spacing w:before="120" w:after="50"/>
        <w:rPr>
          <w:rFonts w:hint="eastAsia" w:ascii="宋体" w:hAnsi="宋体" w:eastAsia="宋体" w:cs="宋体"/>
          <w:bCs/>
          <w:color w:val="auto"/>
          <w:sz w:val="24"/>
          <w:szCs w:val="20"/>
          <w:highlight w:val="none"/>
        </w:rPr>
      </w:pPr>
    </w:p>
    <w:p w14:paraId="077AE6A3">
      <w:pPr>
        <w:spacing w:before="120" w:after="50"/>
        <w:rPr>
          <w:rFonts w:hint="eastAsia" w:ascii="宋体" w:hAnsi="宋体" w:eastAsia="宋体" w:cs="宋体"/>
          <w:bCs/>
          <w:color w:val="auto"/>
          <w:sz w:val="24"/>
          <w:szCs w:val="20"/>
          <w:highlight w:val="none"/>
        </w:rPr>
      </w:pPr>
    </w:p>
    <w:p w14:paraId="1EF7DF73">
      <w:pPr>
        <w:spacing w:before="120" w:after="50"/>
        <w:rPr>
          <w:rFonts w:hint="eastAsia" w:ascii="宋体" w:hAnsi="宋体" w:eastAsia="宋体" w:cs="宋体"/>
          <w:bCs/>
          <w:color w:val="auto"/>
          <w:sz w:val="24"/>
          <w:szCs w:val="20"/>
          <w:highlight w:val="none"/>
        </w:rPr>
      </w:pPr>
    </w:p>
    <w:p w14:paraId="3CE11018">
      <w:pPr>
        <w:spacing w:before="120" w:after="50"/>
        <w:ind w:firstLine="64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r>
        <w:rPr>
          <w:rFonts w:hint="eastAsia" w:ascii="宋体" w:hAnsi="宋体" w:eastAsia="宋体" w:cs="宋体"/>
          <w:bCs/>
          <w:color w:val="auto"/>
          <w:sz w:val="32"/>
          <w:szCs w:val="32"/>
          <w:highlight w:val="none"/>
          <w:lang w:val="en-US" w:eastAsia="zh-CN"/>
        </w:rPr>
        <w:t xml:space="preserve"> </w:t>
      </w:r>
    </w:p>
    <w:p w14:paraId="7263D626">
      <w:pPr>
        <w:spacing w:before="120" w:after="50"/>
        <w:ind w:firstLine="720"/>
        <w:rPr>
          <w:rFonts w:hint="eastAsia" w:ascii="宋体" w:hAnsi="宋体" w:eastAsia="宋体" w:cs="宋体"/>
          <w:bCs/>
          <w:color w:val="auto"/>
          <w:sz w:val="32"/>
          <w:szCs w:val="32"/>
          <w:highlight w:val="none"/>
        </w:rPr>
      </w:pPr>
    </w:p>
    <w:p w14:paraId="37F2BE51">
      <w:pPr>
        <w:spacing w:before="120" w:after="50"/>
        <w:ind w:firstLine="640"/>
        <w:rPr>
          <w:rFonts w:hint="eastAsia" w:ascii="宋体" w:hAnsi="宋体" w:eastAsia="宋体" w:cs="宋体"/>
          <w:bCs/>
          <w:color w:val="auto"/>
          <w:sz w:val="32"/>
          <w:szCs w:val="32"/>
          <w:highlight w:val="none"/>
          <w:lang w:val="en-US" w:eastAsia="zh-CN"/>
        </w:rPr>
      </w:pPr>
      <w:r>
        <w:rPr>
          <w:rFonts w:hint="eastAsia" w:ascii="宋体" w:hAnsi="宋体" w:eastAsia="宋体" w:cs="宋体"/>
          <w:bCs/>
          <w:color w:val="auto"/>
          <w:sz w:val="32"/>
          <w:szCs w:val="32"/>
          <w:highlight w:val="none"/>
        </w:rPr>
        <w:t>项目编号：</w:t>
      </w:r>
      <w:r>
        <w:rPr>
          <w:rFonts w:hint="eastAsia" w:ascii="宋体" w:hAnsi="宋体" w:eastAsia="宋体" w:cs="宋体"/>
          <w:bCs/>
          <w:color w:val="auto"/>
          <w:sz w:val="32"/>
          <w:szCs w:val="32"/>
          <w:highlight w:val="none"/>
          <w:lang w:val="en-US" w:eastAsia="zh-CN"/>
        </w:rPr>
        <w:t xml:space="preserve"> </w:t>
      </w:r>
    </w:p>
    <w:p w14:paraId="3BA08EDD">
      <w:pPr>
        <w:spacing w:before="120" w:after="50"/>
        <w:ind w:firstLine="72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1CC03FD4">
      <w:pPr>
        <w:spacing w:before="120" w:after="50"/>
        <w:ind w:firstLine="64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7DA8E3C8">
      <w:pPr>
        <w:spacing w:before="120" w:after="50"/>
        <w:ind w:firstLine="720"/>
        <w:rPr>
          <w:rFonts w:hint="eastAsia" w:ascii="宋体" w:hAnsi="宋体" w:eastAsia="宋体" w:cs="宋体"/>
          <w:bCs/>
          <w:color w:val="auto"/>
          <w:sz w:val="32"/>
          <w:szCs w:val="32"/>
          <w:highlight w:val="none"/>
        </w:rPr>
      </w:pPr>
    </w:p>
    <w:p w14:paraId="2D8A1350">
      <w:pPr>
        <w:spacing w:before="50" w:after="50"/>
        <w:ind w:firstLine="64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678BB9D7">
      <w:pPr>
        <w:spacing w:before="50" w:after="50"/>
        <w:ind w:firstLine="720"/>
        <w:rPr>
          <w:rFonts w:hint="eastAsia" w:ascii="宋体" w:hAnsi="宋体" w:eastAsia="宋体" w:cs="宋体"/>
          <w:bCs/>
          <w:color w:val="auto"/>
          <w:sz w:val="32"/>
          <w:szCs w:val="32"/>
          <w:highlight w:val="none"/>
        </w:rPr>
      </w:pPr>
    </w:p>
    <w:p w14:paraId="4BFF8F54">
      <w:pPr>
        <w:spacing w:before="50" w:after="50"/>
        <w:ind w:firstLine="720"/>
        <w:rPr>
          <w:rFonts w:hint="eastAsia" w:ascii="宋体" w:hAnsi="宋体" w:eastAsia="宋体" w:cs="宋体"/>
          <w:bCs/>
          <w:color w:val="auto"/>
          <w:sz w:val="32"/>
          <w:szCs w:val="32"/>
          <w:highlight w:val="none"/>
        </w:rPr>
      </w:pPr>
    </w:p>
    <w:p w14:paraId="150A6EB4">
      <w:pPr>
        <w:spacing w:before="50" w:after="50"/>
        <w:ind w:firstLine="1280"/>
        <w:rPr>
          <w:rFonts w:hint="eastAsia" w:ascii="宋体" w:hAnsi="宋体" w:eastAsia="宋体" w:cs="宋体"/>
          <w:bCs/>
          <w:color w:val="auto"/>
          <w:sz w:val="32"/>
          <w:szCs w:val="32"/>
          <w:highlight w:val="none"/>
        </w:rPr>
      </w:pPr>
    </w:p>
    <w:p w14:paraId="2C19B0DF">
      <w:pPr>
        <w:spacing w:before="120" w:after="5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39670A37">
      <w:pPr>
        <w:spacing w:line="360" w:lineRule="auto"/>
        <w:ind w:right="420"/>
        <w:rPr>
          <w:rFonts w:hint="eastAsia" w:ascii="宋体" w:hAnsi="宋体" w:eastAsia="宋体" w:cs="宋体"/>
          <w:color w:val="auto"/>
          <w:sz w:val="24"/>
          <w:szCs w:val="20"/>
          <w:highlight w:val="none"/>
        </w:rPr>
      </w:pPr>
      <w:r>
        <w:rPr>
          <w:rFonts w:hint="eastAsia" w:ascii="宋体" w:hAnsi="宋体" w:eastAsia="宋体" w:cs="宋体"/>
          <w:color w:val="auto"/>
          <w:sz w:val="24"/>
          <w:szCs w:val="24"/>
          <w:highlight w:val="none"/>
        </w:rPr>
        <w:br w:type="page" w:clear="all"/>
      </w:r>
      <w:r>
        <w:rPr>
          <w:rFonts w:hint="eastAsia" w:ascii="宋体" w:hAnsi="宋体" w:eastAsia="宋体" w:cs="宋体"/>
          <w:b/>
          <w:bCs/>
          <w:color w:val="auto"/>
          <w:sz w:val="28"/>
          <w:szCs w:val="28"/>
          <w:highlight w:val="none"/>
          <w:lang w:val="en-US"/>
        </w:rPr>
        <w:t>2</w:t>
      </w:r>
      <w:r>
        <w:rPr>
          <w:rFonts w:hint="eastAsia" w:ascii="宋体" w:hAnsi="宋体" w:eastAsia="宋体" w:cs="宋体"/>
          <w:b/>
          <w:bCs/>
          <w:color w:val="auto"/>
          <w:sz w:val="28"/>
          <w:szCs w:val="28"/>
          <w:highlight w:val="none"/>
        </w:rPr>
        <w:t>.商务</w:t>
      </w:r>
      <w:r>
        <w:rPr>
          <w:rFonts w:hint="eastAsia" w:ascii="宋体" w:hAnsi="宋体" w:eastAsia="宋体" w:cs="宋体"/>
          <w:b/>
          <w:bCs/>
          <w:color w:val="auto"/>
          <w:sz w:val="28"/>
          <w:szCs w:val="28"/>
          <w:highlight w:val="none"/>
          <w:lang w:eastAsia="zh-CN"/>
        </w:rPr>
        <w:t>技术</w:t>
      </w:r>
      <w:r>
        <w:rPr>
          <w:rFonts w:hint="eastAsia" w:ascii="宋体" w:hAnsi="宋体" w:eastAsia="宋体" w:cs="宋体"/>
          <w:b/>
          <w:bCs/>
          <w:color w:val="auto"/>
          <w:sz w:val="28"/>
          <w:szCs w:val="28"/>
          <w:highlight w:val="none"/>
        </w:rPr>
        <w:t>文件目录</w:t>
      </w:r>
    </w:p>
    <w:p w14:paraId="6FF10E32">
      <w:pPr>
        <w:spacing w:line="360" w:lineRule="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根据竞争性谈判文件规定及</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提供的材料自行编写目录（部分格式后附）。</w:t>
      </w:r>
    </w:p>
    <w:p w14:paraId="13FA257F">
      <w:pPr>
        <w:spacing w:before="120" w:after="50" w:line="360" w:lineRule="auto"/>
        <w:ind w:left="142" w:firstLine="640"/>
        <w:jc w:val="left"/>
        <w:rPr>
          <w:rFonts w:hint="eastAsia" w:ascii="宋体" w:hAnsi="宋体" w:eastAsia="宋体" w:cs="宋体"/>
          <w:color w:val="auto"/>
          <w:sz w:val="32"/>
          <w:szCs w:val="32"/>
          <w:highlight w:val="none"/>
        </w:rPr>
      </w:pPr>
    </w:p>
    <w:p w14:paraId="19A333FE">
      <w:pPr>
        <w:spacing w:line="520" w:lineRule="exact"/>
        <w:ind w:firstLine="220"/>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44"/>
          <w:szCs w:val="44"/>
          <w:highlight w:val="none"/>
        </w:rPr>
        <w:br w:type="page" w:clear="all"/>
      </w:r>
      <w:r>
        <w:rPr>
          <w:rFonts w:hint="eastAsia" w:ascii="宋体" w:hAnsi="宋体" w:eastAsia="宋体" w:cs="宋体"/>
          <w:b/>
          <w:color w:val="auto"/>
          <w:sz w:val="28"/>
          <w:szCs w:val="28"/>
          <w:highlight w:val="none"/>
          <w:lang w:val="en-US" w:eastAsia="zh-CN"/>
        </w:rPr>
        <w:t>3.</w:t>
      </w:r>
      <w:r>
        <w:rPr>
          <w:rFonts w:hint="eastAsia" w:ascii="宋体" w:hAnsi="宋体" w:eastAsia="宋体" w:cs="宋体"/>
          <w:b/>
          <w:color w:val="auto"/>
          <w:sz w:val="28"/>
          <w:szCs w:val="28"/>
          <w:highlight w:val="none"/>
          <w:lang w:eastAsia="zh-CN"/>
        </w:rPr>
        <w:t>无串通竞标行为的承诺函的格式：</w:t>
      </w:r>
    </w:p>
    <w:p w14:paraId="7A6CEDA5">
      <w:pPr>
        <w:spacing w:line="520" w:lineRule="exact"/>
        <w:jc w:val="center"/>
        <w:rPr>
          <w:rFonts w:hint="eastAsia" w:ascii="宋体" w:hAnsi="宋体" w:eastAsia="宋体" w:cs="宋体"/>
          <w:color w:val="auto"/>
          <w:sz w:val="44"/>
          <w:szCs w:val="44"/>
          <w:highlight w:val="none"/>
        </w:rPr>
      </w:pPr>
    </w:p>
    <w:p w14:paraId="5B1ECDBF">
      <w:pPr>
        <w:spacing w:line="520" w:lineRule="exact"/>
        <w:jc w:val="center"/>
        <w:rPr>
          <w:rFonts w:hint="eastAsia" w:ascii="宋体" w:hAnsi="宋体" w:eastAsia="宋体" w:cs="宋体"/>
          <w:color w:val="auto"/>
          <w:sz w:val="36"/>
          <w:szCs w:val="36"/>
          <w:highlight w:val="none"/>
        </w:rPr>
      </w:pPr>
      <w:r>
        <w:rPr>
          <w:rFonts w:hint="eastAsia" w:ascii="宋体" w:hAnsi="宋体" w:eastAsia="宋体" w:cs="宋体"/>
          <w:b/>
          <w:bCs/>
          <w:color w:val="auto"/>
          <w:sz w:val="32"/>
          <w:szCs w:val="32"/>
          <w:highlight w:val="none"/>
        </w:rPr>
        <w:t>无串通竞标行为的承诺函</w:t>
      </w:r>
    </w:p>
    <w:p w14:paraId="62E71ECD">
      <w:pPr>
        <w:spacing w:line="400" w:lineRule="exact"/>
        <w:contextualSpacing/>
        <w:rPr>
          <w:rFonts w:hint="eastAsia" w:ascii="宋体" w:hAnsi="宋体" w:eastAsia="宋体" w:cs="宋体"/>
          <w:color w:val="auto"/>
          <w:sz w:val="32"/>
          <w:szCs w:val="32"/>
          <w:highlight w:val="none"/>
        </w:rPr>
      </w:pPr>
    </w:p>
    <w:p w14:paraId="7503E887">
      <w:pPr>
        <w:spacing w:line="400" w:lineRule="exact"/>
        <w:ind w:firstLine="482"/>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一、我方承诺无下列相互串通竞标的情形：</w:t>
      </w:r>
    </w:p>
    <w:p w14:paraId="3A5022F9">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1.不同供应商的响应文件由同一单位或者个人编制；或不同供应商报名的IP地址一致的；</w:t>
      </w:r>
    </w:p>
    <w:p w14:paraId="0E6AB4ED">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2.不同供应商委托同一单位或者个人办理竞标事宜；</w:t>
      </w:r>
    </w:p>
    <w:p w14:paraId="1B1436DF">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3.不同的供应商的响应文件载明的项目管理员为同一个人；</w:t>
      </w:r>
    </w:p>
    <w:p w14:paraId="6A7B5728">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4.不</w:t>
      </w:r>
      <w:r>
        <w:rPr>
          <w:rFonts w:hint="eastAsia" w:ascii="宋体" w:hAnsi="宋体" w:eastAsia="宋体" w:cs="宋体"/>
          <w:color w:val="auto"/>
          <w:spacing w:val="-6"/>
          <w:sz w:val="24"/>
          <w:szCs w:val="24"/>
          <w:highlight w:val="none"/>
        </w:rPr>
        <w:t>同供应商的响应文件异常一致或者</w:t>
      </w:r>
      <w:r>
        <w:rPr>
          <w:rFonts w:hint="eastAsia" w:ascii="宋体" w:hAnsi="宋体" w:eastAsia="宋体" w:cs="宋体"/>
          <w:color w:val="auto"/>
          <w:spacing w:val="-6"/>
          <w:sz w:val="24"/>
          <w:szCs w:val="24"/>
          <w:highlight w:val="none"/>
          <w:lang w:eastAsia="zh-CN"/>
        </w:rPr>
        <w:t>响应报价</w:t>
      </w:r>
      <w:r>
        <w:rPr>
          <w:rFonts w:hint="eastAsia" w:ascii="宋体" w:hAnsi="宋体" w:eastAsia="宋体" w:cs="宋体"/>
          <w:color w:val="auto"/>
          <w:spacing w:val="-6"/>
          <w:sz w:val="24"/>
          <w:szCs w:val="24"/>
          <w:highlight w:val="none"/>
        </w:rPr>
        <w:t>呈规律性差异；</w:t>
      </w:r>
    </w:p>
    <w:p w14:paraId="20838AE6">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5.不同供应商的响应文件相互混装；</w:t>
      </w:r>
    </w:p>
    <w:p w14:paraId="181CA3F7">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6.不同供应商的</w:t>
      </w:r>
      <w:r>
        <w:rPr>
          <w:rFonts w:hint="eastAsia" w:ascii="宋体" w:hAnsi="宋体" w:eastAsia="宋体" w:cs="宋体"/>
          <w:color w:val="auto"/>
          <w:sz w:val="24"/>
          <w:szCs w:val="24"/>
          <w:highlight w:val="none"/>
          <w:lang w:eastAsia="zh-CN"/>
        </w:rPr>
        <w:t>谈判保证金</w:t>
      </w:r>
      <w:r>
        <w:rPr>
          <w:rFonts w:hint="eastAsia" w:ascii="宋体" w:hAnsi="宋体" w:eastAsia="宋体" w:cs="宋体"/>
          <w:color w:val="auto"/>
          <w:sz w:val="24"/>
          <w:szCs w:val="24"/>
          <w:highlight w:val="none"/>
        </w:rPr>
        <w:t>从同一单位或者个人账户转出。</w:t>
      </w:r>
    </w:p>
    <w:p w14:paraId="3858A269">
      <w:pPr>
        <w:spacing w:line="400" w:lineRule="exact"/>
        <w:ind w:firstLine="482"/>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二、我方承诺无下列恶意串通的情形：</w:t>
      </w:r>
    </w:p>
    <w:p w14:paraId="0FBFF14A">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1.供应商直接或者间接从采购人或者采购代理机构处获得其他供应商的相关信息并修改其响应文件；</w:t>
      </w:r>
    </w:p>
    <w:p w14:paraId="6261D775">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2.供应商按照采购人或者采购代理机构的授意撤换、修改响应文件；</w:t>
      </w:r>
    </w:p>
    <w:p w14:paraId="77E3DC45">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w:t>
      </w:r>
      <w:r>
        <w:rPr>
          <w:rFonts w:hint="eastAsia" w:ascii="宋体" w:hAnsi="宋体" w:eastAsia="宋体" w:cs="宋体"/>
          <w:color w:val="auto"/>
          <w:spacing w:val="-6"/>
          <w:sz w:val="24"/>
          <w:szCs w:val="24"/>
          <w:highlight w:val="none"/>
        </w:rPr>
        <w:t>应商之间协商报价、技术方案等响应文件的实质性内容；</w:t>
      </w:r>
    </w:p>
    <w:p w14:paraId="2DF4A897">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4.属于同一集团、协会、商会等组织成员的供应商按照该组织要求协同参加政府采购活动；</w:t>
      </w:r>
    </w:p>
    <w:p w14:paraId="4A69AA3C">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5.供应商之间事先约定一致抬高或者压低</w:t>
      </w:r>
      <w:r>
        <w:rPr>
          <w:rFonts w:hint="eastAsia" w:ascii="宋体" w:hAnsi="宋体" w:eastAsia="宋体" w:cs="宋体"/>
          <w:color w:val="auto"/>
          <w:sz w:val="24"/>
          <w:szCs w:val="24"/>
          <w:highlight w:val="none"/>
          <w:lang w:eastAsia="zh-CN"/>
        </w:rPr>
        <w:t>响应报价</w:t>
      </w:r>
      <w:r>
        <w:rPr>
          <w:rFonts w:hint="eastAsia" w:ascii="宋体" w:hAnsi="宋体" w:eastAsia="宋体" w:cs="宋体"/>
          <w:color w:val="auto"/>
          <w:sz w:val="24"/>
          <w:szCs w:val="24"/>
          <w:highlight w:val="none"/>
        </w:rPr>
        <w:t>,或者在竞争性谈判项目中事先约定轮流以高价位或者低价位成交,或者事先约定由某一特定供应商成交,然后再参加竞标；</w:t>
      </w:r>
    </w:p>
    <w:p w14:paraId="2CF563DB">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6.供应商之间商定部分供应商放弃参加政府采购活动或者放弃成交；</w:t>
      </w:r>
    </w:p>
    <w:p w14:paraId="1EE19195">
      <w:pPr>
        <w:spacing w:line="400" w:lineRule="exact"/>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7.供应商与采购人或者采购代理机构之间、供应商相互之间，为</w:t>
      </w:r>
      <w:r>
        <w:rPr>
          <w:rFonts w:hint="eastAsia" w:ascii="宋体" w:hAnsi="宋体" w:eastAsia="宋体" w:cs="宋体"/>
          <w:color w:val="auto"/>
          <w:spacing w:val="-6"/>
          <w:sz w:val="24"/>
          <w:szCs w:val="24"/>
          <w:highlight w:val="none"/>
        </w:rPr>
        <w:t>谋求特定供应商成交或者排斥其他供应商的其他串通行为。</w:t>
      </w:r>
    </w:p>
    <w:p w14:paraId="65C6D763">
      <w:pPr>
        <w:spacing w:line="400" w:lineRule="exact"/>
        <w:ind w:firstLine="480"/>
        <w:contextualSpacing/>
        <w:rPr>
          <w:rFonts w:hint="eastAsia" w:ascii="宋体" w:hAnsi="宋体" w:eastAsia="宋体" w:cs="宋体"/>
          <w:color w:val="auto"/>
          <w:sz w:val="24"/>
          <w:szCs w:val="24"/>
          <w:highlight w:val="none"/>
        </w:rPr>
      </w:pPr>
    </w:p>
    <w:p w14:paraId="5612A571">
      <w:pPr>
        <w:spacing w:line="400" w:lineRule="exact"/>
        <w:ind w:firstLine="482"/>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以上情形一经核查属实，接受政府采购监管部门对我方认定存在围标串标行为，我方愿意承担一切后果，并不再寻求任何旨在减轻或者免除法律责任的辩解。</w:t>
      </w:r>
    </w:p>
    <w:p w14:paraId="3BD7AAAB">
      <w:pPr>
        <w:pStyle w:val="28"/>
        <w:rPr>
          <w:rFonts w:hint="eastAsia" w:ascii="宋体" w:hAnsi="宋体" w:eastAsia="宋体" w:cs="宋体"/>
          <w:b/>
          <w:bCs/>
          <w:color w:val="auto"/>
          <w:sz w:val="24"/>
          <w:szCs w:val="24"/>
          <w:highlight w:val="none"/>
        </w:rPr>
      </w:pPr>
    </w:p>
    <w:p w14:paraId="6BE8B201">
      <w:pPr>
        <w:pStyle w:val="28"/>
        <w:rPr>
          <w:rFonts w:hint="eastAsia" w:ascii="宋体" w:hAnsi="宋体" w:eastAsia="宋体" w:cs="宋体"/>
          <w:b/>
          <w:bCs/>
          <w:color w:val="auto"/>
          <w:sz w:val="24"/>
          <w:szCs w:val="24"/>
          <w:highlight w:val="none"/>
        </w:rPr>
      </w:pPr>
    </w:p>
    <w:p w14:paraId="427BBC05">
      <w:pPr>
        <w:spacing w:line="360" w:lineRule="auto"/>
        <w:ind w:left="4335" w:hanging="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1789E344">
      <w:pPr>
        <w:spacing w:line="520" w:lineRule="exact"/>
        <w:ind w:firstLine="6360"/>
        <w:jc w:val="left"/>
        <w:rPr>
          <w:rFonts w:hint="eastAsia" w:ascii="宋体" w:hAnsi="宋体" w:eastAsia="宋体" w:cs="宋体"/>
          <w:b/>
          <w:color w:val="auto"/>
          <w:sz w:val="28"/>
          <w:szCs w:val="28"/>
          <w:highlight w:val="none"/>
          <w:lang w:eastAsia="zh-CN"/>
        </w:rPr>
      </w:pPr>
      <w:r>
        <w:rPr>
          <w:rFonts w:hint="eastAsia" w:ascii="宋体" w:hAnsi="宋体" w:eastAsia="宋体" w:cs="宋体"/>
          <w:color w:val="auto"/>
          <w:sz w:val="24"/>
          <w:szCs w:val="24"/>
          <w:highlight w:val="none"/>
          <w:lang w:val="zh-CN"/>
        </w:rPr>
        <w:t xml:space="preserve">日期：  年  月   日        </w:t>
      </w:r>
      <w:r>
        <w:rPr>
          <w:rFonts w:hint="eastAsia" w:ascii="宋体" w:hAnsi="宋体" w:eastAsia="宋体" w:cs="宋体"/>
          <w:b/>
          <w:bCs/>
          <w:color w:val="auto"/>
          <w:sz w:val="32"/>
          <w:szCs w:val="32"/>
          <w:highlight w:val="none"/>
        </w:rPr>
        <w:br w:type="page" w:clear="all"/>
      </w:r>
      <w:r>
        <w:rPr>
          <w:rFonts w:hint="eastAsia" w:ascii="宋体" w:hAnsi="宋体" w:eastAsia="宋体" w:cs="宋体"/>
          <w:b/>
          <w:color w:val="auto"/>
          <w:sz w:val="28"/>
          <w:szCs w:val="28"/>
          <w:highlight w:val="none"/>
          <w:lang w:val="en-US" w:eastAsia="zh-CN"/>
        </w:rPr>
        <w:t>4.</w:t>
      </w:r>
      <w:r>
        <w:rPr>
          <w:rFonts w:hint="eastAsia" w:ascii="宋体" w:hAnsi="宋体" w:eastAsia="宋体" w:cs="宋体"/>
          <w:b/>
          <w:color w:val="auto"/>
          <w:sz w:val="28"/>
          <w:szCs w:val="28"/>
          <w:highlight w:val="none"/>
        </w:rPr>
        <w:t>法定代表人身份证明</w:t>
      </w:r>
      <w:r>
        <w:rPr>
          <w:rFonts w:hint="eastAsia" w:ascii="宋体" w:hAnsi="宋体" w:eastAsia="宋体" w:cs="宋体"/>
          <w:b/>
          <w:color w:val="auto"/>
          <w:sz w:val="28"/>
          <w:szCs w:val="28"/>
          <w:highlight w:val="none"/>
          <w:lang w:eastAsia="zh-CN"/>
        </w:rPr>
        <w:t>的格式：</w:t>
      </w:r>
    </w:p>
    <w:p w14:paraId="0C45FB05">
      <w:pPr>
        <w:pStyle w:val="28"/>
        <w:rPr>
          <w:rFonts w:hint="eastAsia" w:ascii="宋体" w:hAnsi="宋体" w:eastAsia="宋体" w:cs="宋体"/>
          <w:color w:val="auto"/>
          <w:highlight w:val="none"/>
          <w:lang w:eastAsia="zh-CN"/>
        </w:rPr>
      </w:pPr>
    </w:p>
    <w:p w14:paraId="509BDFD7">
      <w:pPr>
        <w:spacing w:line="520" w:lineRule="exact"/>
        <w:jc w:val="center"/>
        <w:rPr>
          <w:rFonts w:hint="eastAsia" w:ascii="宋体" w:hAnsi="宋体" w:eastAsia="宋体" w:cs="宋体"/>
          <w:color w:val="auto"/>
          <w:sz w:val="32"/>
          <w:szCs w:val="32"/>
          <w:highlight w:val="none"/>
        </w:rPr>
      </w:pPr>
      <w:r>
        <w:rPr>
          <w:rFonts w:hint="eastAsia" w:ascii="宋体" w:hAnsi="宋体" w:eastAsia="宋体" w:cs="宋体"/>
          <w:b/>
          <w:bCs w:val="0"/>
          <w:color w:val="auto"/>
          <w:sz w:val="32"/>
          <w:szCs w:val="32"/>
          <w:highlight w:val="none"/>
        </w:rPr>
        <w:t>法定代表人</w:t>
      </w:r>
      <w:r>
        <w:rPr>
          <w:rFonts w:hint="eastAsia" w:ascii="宋体" w:hAnsi="宋体" w:eastAsia="宋体" w:cs="宋体"/>
          <w:b/>
          <w:bCs w:val="0"/>
          <w:color w:val="auto"/>
          <w:sz w:val="32"/>
          <w:szCs w:val="32"/>
          <w:highlight w:val="none"/>
          <w:lang w:eastAsia="zh-CN"/>
        </w:rPr>
        <w:t>身份</w:t>
      </w:r>
      <w:r>
        <w:rPr>
          <w:rFonts w:hint="eastAsia" w:ascii="宋体" w:hAnsi="宋体" w:eastAsia="宋体" w:cs="宋体"/>
          <w:b/>
          <w:bCs w:val="0"/>
          <w:color w:val="auto"/>
          <w:sz w:val="32"/>
          <w:szCs w:val="32"/>
          <w:highlight w:val="none"/>
        </w:rPr>
        <w:t>证明</w:t>
      </w:r>
    </w:p>
    <w:p w14:paraId="28B74812">
      <w:pPr>
        <w:spacing w:line="360" w:lineRule="auto"/>
        <w:ind w:left="540"/>
        <w:contextualSpacing/>
        <w:rPr>
          <w:rFonts w:hint="eastAsia" w:ascii="宋体" w:hAnsi="宋体" w:eastAsia="宋体" w:cs="宋体"/>
          <w:color w:val="auto"/>
          <w:sz w:val="32"/>
          <w:szCs w:val="32"/>
          <w:highlight w:val="none"/>
        </w:rPr>
      </w:pPr>
    </w:p>
    <w:p w14:paraId="6BF99658">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xml:space="preserve">                                                        </w:t>
      </w:r>
    </w:p>
    <w:p w14:paraId="68375904">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328C2DAC">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性     别：</w:t>
      </w:r>
      <w:r>
        <w:rPr>
          <w:rFonts w:hint="eastAsia" w:ascii="宋体" w:hAnsi="宋体" w:eastAsia="宋体" w:cs="宋体"/>
          <w:color w:val="auto"/>
          <w:sz w:val="24"/>
          <w:szCs w:val="24"/>
          <w:highlight w:val="none"/>
          <w:u w:val="single"/>
        </w:rPr>
        <w:t xml:space="preserve">                </w:t>
      </w:r>
    </w:p>
    <w:p w14:paraId="68976D7C">
      <w:pPr>
        <w:spacing w:line="360" w:lineRule="auto"/>
        <w:ind w:left="540"/>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年    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     务：</w:t>
      </w:r>
      <w:r>
        <w:rPr>
          <w:rFonts w:hint="eastAsia" w:ascii="宋体" w:hAnsi="宋体" w:eastAsia="宋体" w:cs="宋体"/>
          <w:color w:val="auto"/>
          <w:sz w:val="24"/>
          <w:szCs w:val="24"/>
          <w:highlight w:val="none"/>
          <w:u w:val="single"/>
        </w:rPr>
        <w:t xml:space="preserve">                </w:t>
      </w:r>
    </w:p>
    <w:p w14:paraId="7FCA576D">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p>
    <w:p w14:paraId="7F515103">
      <w:pPr>
        <w:spacing w:line="360" w:lineRule="auto"/>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w:t>
      </w: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rPr>
        <w:t>的法定代表人。</w:t>
      </w:r>
    </w:p>
    <w:p w14:paraId="0C1B195A">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14:paraId="117E5F84">
      <w:pPr>
        <w:spacing w:line="360" w:lineRule="auto"/>
        <w:ind w:left="540"/>
        <w:contextualSpacing/>
        <w:rPr>
          <w:rFonts w:hint="eastAsia" w:ascii="宋体" w:hAnsi="宋体" w:eastAsia="宋体" w:cs="宋体"/>
          <w:color w:val="auto"/>
          <w:sz w:val="24"/>
          <w:szCs w:val="24"/>
          <w:highlight w:val="none"/>
        </w:rPr>
      </w:pPr>
    </w:p>
    <w:p w14:paraId="764059E3">
      <w:pPr>
        <w:spacing w:line="360" w:lineRule="auto"/>
        <w:ind w:left="540"/>
        <w:contextualSpacing/>
        <w:rPr>
          <w:rFonts w:hint="eastAsia" w:ascii="宋体" w:hAnsi="宋体" w:eastAsia="宋体" w:cs="宋体"/>
          <w:color w:val="auto"/>
          <w:sz w:val="24"/>
          <w:szCs w:val="24"/>
          <w:highlight w:val="none"/>
        </w:rPr>
      </w:pPr>
    </w:p>
    <w:p w14:paraId="522ECEC3">
      <w:pPr>
        <w:spacing w:line="360" w:lineRule="auto"/>
        <w:ind w:left="540"/>
        <w:contextualSpacing/>
        <w:rPr>
          <w:rFonts w:hint="eastAsia" w:ascii="宋体" w:hAnsi="宋体" w:eastAsia="宋体" w:cs="宋体"/>
          <w:color w:val="auto"/>
          <w:sz w:val="24"/>
          <w:szCs w:val="24"/>
          <w:highlight w:val="none"/>
        </w:rPr>
      </w:pPr>
    </w:p>
    <w:p w14:paraId="2D66335D">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附件：法定代表人有效身份证正反面复印件</w:t>
      </w:r>
    </w:p>
    <w:p w14:paraId="5C583D5D">
      <w:pPr>
        <w:spacing w:line="360" w:lineRule="auto"/>
        <w:ind w:left="540"/>
        <w:contextualSpacing/>
        <w:rPr>
          <w:rFonts w:hint="eastAsia" w:ascii="宋体" w:hAnsi="宋体" w:eastAsia="宋体" w:cs="宋体"/>
          <w:color w:val="auto"/>
          <w:sz w:val="24"/>
          <w:szCs w:val="24"/>
          <w:highlight w:val="none"/>
        </w:rPr>
      </w:pPr>
    </w:p>
    <w:p w14:paraId="74ED246A">
      <w:pPr>
        <w:spacing w:line="360" w:lineRule="auto"/>
        <w:ind w:left="4335" w:hanging="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585006B8">
      <w:pPr>
        <w:spacing w:line="360" w:lineRule="auto"/>
        <w:contextualSpacing/>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zh-CN"/>
        </w:rPr>
        <w:t xml:space="preserve">                                                   日期：  年  月   日</w:t>
      </w:r>
    </w:p>
    <w:p w14:paraId="24C033E2">
      <w:pPr>
        <w:spacing w:line="360" w:lineRule="auto"/>
        <w:contextualSpacing/>
        <w:jc w:val="left"/>
        <w:rPr>
          <w:rFonts w:hint="eastAsia" w:ascii="宋体" w:hAnsi="宋体" w:eastAsia="宋体" w:cs="宋体"/>
          <w:color w:val="auto"/>
          <w:sz w:val="24"/>
          <w:szCs w:val="24"/>
          <w:highlight w:val="none"/>
        </w:rPr>
      </w:pPr>
    </w:p>
    <w:p w14:paraId="28039DB8">
      <w:pPr>
        <w:spacing w:line="360" w:lineRule="auto"/>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注：1.自然人竞标的无需提供，联合体竞标的只需牵头人出具。</w:t>
      </w:r>
    </w:p>
    <w:p w14:paraId="7CC1AFD9">
      <w:pPr>
        <w:spacing w:line="360" w:lineRule="auto"/>
        <w:ind w:firstLine="480"/>
        <w:contextualSpacing/>
        <w:jc w:val="left"/>
        <w:rPr>
          <w:rFonts w:hint="eastAsia" w:ascii="宋体" w:hAnsi="宋体" w:eastAsia="宋体" w:cs="宋体"/>
          <w:color w:val="auto"/>
          <w:sz w:val="24"/>
          <w:szCs w:val="24"/>
          <w:highlight w:val="none"/>
        </w:rPr>
        <w:sectPr>
          <w:pgSz w:w="11910" w:h="16840"/>
          <w:pgMar w:top="1340" w:right="1500" w:bottom="280" w:left="1680" w:header="720" w:footer="720" w:gutter="0"/>
          <w:cols w:space="720" w:num="1"/>
        </w:sectPr>
      </w:pPr>
      <w:r>
        <w:rPr>
          <w:rFonts w:hint="eastAsia" w:ascii="宋体" w:hAnsi="宋体" w:eastAsia="宋体" w:cs="宋体"/>
          <w:color w:val="auto"/>
          <w:sz w:val="24"/>
          <w:szCs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tbl>
      <w:tblPr>
        <w:tblStyle w:val="44"/>
        <w:tblpPr w:leftFromText="180" w:rightFromText="180" w:vertAnchor="text" w:horzAnchor="margin" w:tblpXSpec="left"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56CF7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05" w:hRule="atLeast"/>
        </w:trPr>
        <w:tc>
          <w:tcPr>
            <w:tcW w:w="8461" w:type="dxa"/>
            <w:noWrap w:val="0"/>
          </w:tcPr>
          <w:p w14:paraId="65C5592A">
            <w:pPr>
              <w:spacing w:line="360" w:lineRule="auto"/>
              <w:rPr>
                <w:rFonts w:hint="eastAsia" w:ascii="宋体" w:hAnsi="宋体" w:eastAsia="宋体" w:cs="宋体"/>
                <w:b/>
                <w:color w:val="auto"/>
                <w:sz w:val="24"/>
                <w:szCs w:val="24"/>
                <w:highlight w:val="none"/>
              </w:rPr>
            </w:pPr>
          </w:p>
          <w:p w14:paraId="4BBC46C9">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法定代表</w:t>
            </w:r>
            <w:r>
              <w:rPr>
                <w:rFonts w:hint="eastAsia" w:ascii="宋体" w:hAnsi="宋体" w:eastAsia="宋体" w:cs="宋体"/>
                <w:b/>
                <w:color w:val="auto"/>
                <w:sz w:val="24"/>
                <w:szCs w:val="24"/>
                <w:highlight w:val="none"/>
                <w:lang w:val="en-US" w:eastAsia="zh-CN"/>
              </w:rPr>
              <w:t>人</w:t>
            </w:r>
            <w:r>
              <w:rPr>
                <w:rFonts w:hint="eastAsia" w:ascii="宋体" w:hAnsi="宋体" w:eastAsia="宋体" w:cs="宋体"/>
                <w:b/>
                <w:color w:val="auto"/>
                <w:sz w:val="24"/>
                <w:szCs w:val="24"/>
                <w:highlight w:val="none"/>
              </w:rPr>
              <w:t>身份证复印件粘</w:t>
            </w:r>
            <w:r>
              <w:rPr>
                <w:rFonts w:hint="eastAsia" w:ascii="宋体" w:hAnsi="宋体" w:eastAsia="宋体" w:cs="宋体"/>
                <w:b/>
                <w:color w:val="auto"/>
                <w:sz w:val="24"/>
                <w:szCs w:val="24"/>
                <w:highlight w:val="none"/>
                <w:lang w:eastAsia="zh-CN"/>
              </w:rPr>
              <w:t>贴</w:t>
            </w:r>
            <w:r>
              <w:rPr>
                <w:rFonts w:hint="eastAsia" w:ascii="宋体" w:hAnsi="宋体" w:eastAsia="宋体" w:cs="宋体"/>
                <w:b/>
                <w:color w:val="auto"/>
                <w:sz w:val="24"/>
                <w:szCs w:val="24"/>
                <w:highlight w:val="none"/>
              </w:rPr>
              <w:t>处（正、反面）</w:t>
            </w:r>
          </w:p>
        </w:tc>
      </w:tr>
    </w:tbl>
    <w:p w14:paraId="1C16CB79">
      <w:pPr>
        <w:spacing w:line="360" w:lineRule="auto"/>
        <w:ind w:firstLine="482"/>
        <w:contextualSpacing/>
        <w:jc w:val="left"/>
        <w:rPr>
          <w:rFonts w:hint="eastAsia" w:ascii="宋体" w:hAnsi="宋体" w:eastAsia="宋体" w:cs="宋体"/>
          <w:b/>
          <w:color w:val="auto"/>
          <w:sz w:val="32"/>
          <w:szCs w:val="32"/>
          <w:highlight w:val="none"/>
        </w:rPr>
      </w:pPr>
      <w:r>
        <w:rPr>
          <w:rFonts w:hint="eastAsia" w:ascii="宋体" w:hAnsi="宋体" w:eastAsia="宋体" w:cs="宋体"/>
          <w:b/>
          <w:color w:val="auto"/>
          <w:sz w:val="24"/>
          <w:szCs w:val="24"/>
          <w:highlight w:val="none"/>
        </w:rPr>
        <w:t>附件：</w:t>
      </w:r>
    </w:p>
    <w:p w14:paraId="719B21F8">
      <w:pPr>
        <w:spacing w:line="300" w:lineRule="auto"/>
        <w:jc w:val="left"/>
        <w:rPr>
          <w:rFonts w:hint="eastAsia" w:ascii="宋体" w:hAnsi="宋体" w:eastAsia="宋体" w:cs="宋体"/>
          <w:b/>
          <w:color w:val="auto"/>
          <w:szCs w:val="21"/>
          <w:highlight w:val="none"/>
        </w:rPr>
      </w:pPr>
    </w:p>
    <w:p w14:paraId="69B9BEB6">
      <w:pPr>
        <w:spacing w:line="360" w:lineRule="auto"/>
        <w:ind w:firstLine="0"/>
        <w:jc w:val="left"/>
        <w:rPr>
          <w:rFonts w:hint="eastAsia" w:ascii="宋体" w:hAnsi="宋体" w:eastAsia="宋体" w:cs="宋体"/>
          <w:b/>
          <w:bCs w:val="0"/>
          <w:color w:val="auto"/>
          <w:sz w:val="28"/>
          <w:szCs w:val="28"/>
          <w:highlight w:val="none"/>
        </w:rPr>
      </w:pPr>
      <w:r>
        <w:rPr>
          <w:rFonts w:hint="eastAsia" w:ascii="宋体" w:hAnsi="宋体" w:eastAsia="宋体" w:cs="宋体"/>
          <w:color w:val="auto"/>
          <w:sz w:val="44"/>
          <w:szCs w:val="44"/>
          <w:highlight w:val="none"/>
        </w:rPr>
        <w:br w:type="page" w:clear="all"/>
      </w:r>
      <w:r>
        <w:rPr>
          <w:rFonts w:hint="eastAsia" w:ascii="宋体" w:hAnsi="宋体" w:eastAsia="宋体" w:cs="宋体"/>
          <w:b/>
          <w:bCs w:val="0"/>
          <w:color w:val="auto"/>
          <w:sz w:val="28"/>
          <w:szCs w:val="28"/>
          <w:highlight w:val="none"/>
          <w:lang w:val="en-US" w:eastAsia="zh-CN"/>
        </w:rPr>
        <w:t>5.</w:t>
      </w:r>
      <w:r>
        <w:rPr>
          <w:rFonts w:hint="eastAsia" w:ascii="宋体" w:hAnsi="宋体" w:eastAsia="宋体" w:cs="宋体"/>
          <w:b/>
          <w:bCs w:val="0"/>
          <w:color w:val="auto"/>
          <w:sz w:val="28"/>
          <w:szCs w:val="28"/>
          <w:highlight w:val="none"/>
        </w:rPr>
        <w:t>法定代表人授权委托书</w:t>
      </w:r>
      <w:r>
        <w:rPr>
          <w:rFonts w:hint="eastAsia" w:ascii="宋体" w:hAnsi="宋体" w:eastAsia="宋体" w:cs="宋体"/>
          <w:b/>
          <w:bCs w:val="0"/>
          <w:color w:val="auto"/>
          <w:sz w:val="28"/>
          <w:szCs w:val="28"/>
          <w:highlight w:val="none"/>
          <w:lang w:eastAsia="zh-CN"/>
        </w:rPr>
        <w:t>的格式：</w:t>
      </w:r>
    </w:p>
    <w:p w14:paraId="799080A2">
      <w:pPr>
        <w:spacing w:line="500" w:lineRule="exact"/>
        <w:jc w:val="center"/>
        <w:rPr>
          <w:rFonts w:hint="eastAsia" w:ascii="宋体" w:hAnsi="宋体" w:eastAsia="宋体" w:cs="宋体"/>
          <w:color w:val="auto"/>
          <w:sz w:val="44"/>
          <w:szCs w:val="44"/>
          <w:highlight w:val="none"/>
        </w:rPr>
      </w:pPr>
    </w:p>
    <w:p w14:paraId="0FCFA1F8">
      <w:pPr>
        <w:spacing w:line="52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授权委托书（非联合体竞标格式）</w:t>
      </w:r>
    </w:p>
    <w:p w14:paraId="6185A854">
      <w:pPr>
        <w:spacing w:line="52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（如有委托时）</w:t>
      </w:r>
    </w:p>
    <w:p w14:paraId="6CA383AD">
      <w:pPr>
        <w:spacing w:line="520" w:lineRule="exact"/>
        <w:rPr>
          <w:rFonts w:hint="eastAsia" w:ascii="宋体" w:hAnsi="宋体" w:eastAsia="宋体" w:cs="宋体"/>
          <w:color w:val="auto"/>
          <w:sz w:val="32"/>
          <w:szCs w:val="32"/>
          <w:highlight w:val="none"/>
        </w:rPr>
      </w:pPr>
    </w:p>
    <w:p w14:paraId="0174E1C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lang w:eastAsia="zh-CN"/>
        </w:rPr>
        <w:t>广西同泽工程项目管理股份有限公司</w:t>
      </w:r>
      <w:r>
        <w:rPr>
          <w:rFonts w:hint="eastAsia" w:ascii="宋体" w:hAnsi="宋体" w:eastAsia="宋体" w:cs="宋体"/>
          <w:color w:val="auto"/>
          <w:sz w:val="24"/>
          <w:szCs w:val="24"/>
          <w:highlight w:val="none"/>
        </w:rPr>
        <w:t>：</w:t>
      </w:r>
    </w:p>
    <w:p w14:paraId="6B7FFDAF">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□法定代表人/□负责人/□自然人本人</w:t>
      </w:r>
      <w:r>
        <w:rPr>
          <w:rFonts w:hint="eastAsia" w:ascii="宋体" w:hAnsi="宋体" w:eastAsia="宋体" w:cs="宋体"/>
          <w:color w:val="auto"/>
          <w:sz w:val="24"/>
          <w:szCs w:val="24"/>
          <w:highlight w:val="none"/>
        </w:rPr>
        <w:t>），现授权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以我方的名义参加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lang w:eastAsia="zh-CN"/>
        </w:rPr>
        <w:t>（项目名称）</w:t>
      </w:r>
      <w:r>
        <w:rPr>
          <w:rFonts w:hint="eastAsia" w:ascii="宋体" w:hAnsi="宋体" w:eastAsia="宋体" w:cs="宋体"/>
          <w:color w:val="auto"/>
          <w:sz w:val="24"/>
          <w:szCs w:val="24"/>
          <w:highlight w:val="none"/>
        </w:rPr>
        <w:t>项目的竞标活动，并代表我方全权办理针对上述项目的所有采购程序和环节的具体事务和签署相关文件。</w:t>
      </w:r>
    </w:p>
    <w:p w14:paraId="24423EF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我方对委托代理人的签字事项负全部责任。</w:t>
      </w:r>
    </w:p>
    <w:p w14:paraId="447AB60A">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本授权书自签署之日起生效，在撤销授权的书面通知以前，本授权书一直有效。委托代理人在授权书有效期内签署的所有文件不因授权的撤销而失效。</w:t>
      </w:r>
    </w:p>
    <w:p w14:paraId="4DA3F253">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委托代理人无转委托权，特此委托。</w:t>
      </w:r>
    </w:p>
    <w:p w14:paraId="23E2CCA0">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附：委托代理人有效身份证正反面复印件</w:t>
      </w:r>
    </w:p>
    <w:p w14:paraId="10B413DE">
      <w:pPr>
        <w:spacing w:line="360" w:lineRule="auto"/>
        <w:rPr>
          <w:rFonts w:hint="eastAsia" w:ascii="宋体" w:hAnsi="宋体" w:eastAsia="宋体" w:cs="宋体"/>
          <w:color w:val="auto"/>
          <w:sz w:val="24"/>
          <w:szCs w:val="24"/>
          <w:highlight w:val="none"/>
        </w:rPr>
      </w:pPr>
    </w:p>
    <w:p w14:paraId="30A0D8C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委托代理人（签字）：                 法定代表人（签字）：                    </w:t>
      </w:r>
    </w:p>
    <w:p w14:paraId="0E00F12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委托代理人身份证号码：                              </w:t>
      </w:r>
    </w:p>
    <w:p w14:paraId="721F76F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0DCB0F9A">
      <w:pPr>
        <w:spacing w:line="360" w:lineRule="auto"/>
        <w:ind w:firstLine="38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034CC8C1">
      <w:pPr>
        <w:spacing w:line="360" w:lineRule="auto"/>
        <w:contextualSpacing/>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zh-CN"/>
        </w:rPr>
        <w:t xml:space="preserve">                                                   日期：  年  月   日</w:t>
      </w:r>
    </w:p>
    <w:p w14:paraId="031B8F46">
      <w:pPr>
        <w:spacing w:line="360" w:lineRule="auto"/>
        <w:rPr>
          <w:rFonts w:hint="eastAsia" w:ascii="宋体" w:hAnsi="宋体" w:eastAsia="宋体" w:cs="宋体"/>
          <w:color w:val="auto"/>
          <w:sz w:val="24"/>
          <w:szCs w:val="24"/>
          <w:highlight w:val="none"/>
        </w:rPr>
      </w:pPr>
    </w:p>
    <w:p w14:paraId="577EE69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 法定代表人和委托代理人必须在授权委托书上签字，</w:t>
      </w:r>
      <w:r>
        <w:rPr>
          <w:rFonts w:hint="eastAsia" w:ascii="宋体" w:hAnsi="宋体" w:eastAsia="宋体" w:cs="宋体"/>
          <w:b/>
          <w:color w:val="auto"/>
          <w:sz w:val="24"/>
          <w:szCs w:val="24"/>
          <w:highlight w:val="none"/>
        </w:rPr>
        <w:t>否则其响应文件</w:t>
      </w:r>
      <w:r>
        <w:rPr>
          <w:rFonts w:hint="eastAsia" w:ascii="宋体" w:hAnsi="宋体" w:eastAsia="宋体" w:cs="宋体"/>
          <w:b/>
          <w:color w:val="auto"/>
          <w:sz w:val="24"/>
          <w:szCs w:val="24"/>
          <w:highlight w:val="none"/>
          <w:lang w:eastAsia="zh-CN"/>
        </w:rPr>
        <w:t>作无效</w:t>
      </w:r>
      <w:r>
        <w:rPr>
          <w:rFonts w:hint="eastAsia" w:ascii="宋体" w:hAnsi="宋体" w:eastAsia="宋体" w:cs="宋体"/>
          <w:b/>
          <w:color w:val="auto"/>
          <w:sz w:val="24"/>
          <w:szCs w:val="24"/>
          <w:highlight w:val="none"/>
        </w:rPr>
        <w:t>响应处理。</w:t>
      </w:r>
    </w:p>
    <w:p w14:paraId="021A0FF3">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71AD51B0">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法人、其他组织竞标时“我方”是指“我单位”，自然人竞标时“我方”是指“本人”。</w:t>
      </w:r>
    </w:p>
    <w:p w14:paraId="41EC3AEF">
      <w:pPr>
        <w:spacing w:line="500" w:lineRule="exact"/>
        <w:jc w:val="center"/>
        <w:rPr>
          <w:rFonts w:hint="eastAsia" w:ascii="宋体" w:hAnsi="宋体" w:eastAsia="宋体" w:cs="宋体"/>
          <w:b/>
          <w:bCs/>
          <w:color w:val="auto"/>
          <w:sz w:val="32"/>
          <w:szCs w:val="32"/>
          <w:highlight w:val="none"/>
        </w:rPr>
      </w:pPr>
      <w:r>
        <w:rPr>
          <w:rFonts w:hint="eastAsia" w:ascii="宋体" w:hAnsi="宋体" w:eastAsia="宋体" w:cs="宋体"/>
          <w:color w:val="auto"/>
          <w:szCs w:val="21"/>
          <w:highlight w:val="none"/>
        </w:rPr>
        <w:br w:type="page" w:clear="all"/>
      </w:r>
      <w:r>
        <w:rPr>
          <w:rFonts w:hint="eastAsia" w:ascii="宋体" w:hAnsi="宋体" w:eastAsia="宋体" w:cs="宋体"/>
          <w:b/>
          <w:bCs/>
          <w:color w:val="auto"/>
          <w:sz w:val="32"/>
          <w:szCs w:val="32"/>
          <w:highlight w:val="none"/>
        </w:rPr>
        <w:t>授权委托书（联合体竞标格式）</w:t>
      </w:r>
    </w:p>
    <w:p w14:paraId="12D4E51A">
      <w:pPr>
        <w:spacing w:line="50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（如有委托时）</w:t>
      </w:r>
    </w:p>
    <w:p w14:paraId="35998436">
      <w:pPr>
        <w:spacing w:line="500" w:lineRule="exact"/>
        <w:jc w:val="center"/>
        <w:rPr>
          <w:rFonts w:hint="eastAsia" w:ascii="宋体" w:hAnsi="宋体" w:eastAsia="宋体" w:cs="宋体"/>
          <w:color w:val="auto"/>
          <w:sz w:val="32"/>
          <w:szCs w:val="32"/>
          <w:highlight w:val="none"/>
        </w:rPr>
      </w:pPr>
    </w:p>
    <w:p w14:paraId="2A9850E5">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本授权委托书声明：根据</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（牵头人名称）与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（联合体其他成员名称）签订的《联合体竞标协议书》的内容，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（牵头人名称）的法定代表人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rPr>
        <w:t>现授权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rPr>
        <w:t>为联合委托代理人，并代表我方全权办理针对上述项目的所有采购程序和环节的具体事务和签署相关文件。</w:t>
      </w:r>
    </w:p>
    <w:p w14:paraId="38EFEBB7">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我方对委托代理人的签字事项负全部责任。</w:t>
      </w:r>
    </w:p>
    <w:p w14:paraId="128AF457">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本授权书自签署之日起生效，在撤销授权的书面通知以前，本授权书一直有效。委托代理人在授权书有效期内签署的所有文件不因授权的撤销而失效。</w:t>
      </w:r>
    </w:p>
    <w:p w14:paraId="3990F731">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委托代理人无转委托权，特此委托。</w:t>
      </w:r>
    </w:p>
    <w:p w14:paraId="4697EF0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color w:val="auto"/>
          <w:highlight w:val="none"/>
        </w:rPr>
        <w:t>附：委托代理人有效身份证正反面复印件</w:t>
      </w:r>
    </w:p>
    <w:p w14:paraId="7F4617C0">
      <w:pPr>
        <w:spacing w:line="360" w:lineRule="auto"/>
        <w:ind w:firstLine="1560"/>
        <w:rPr>
          <w:rFonts w:hint="eastAsia" w:ascii="宋体" w:hAnsi="宋体" w:eastAsia="宋体" w:cs="宋体"/>
          <w:color w:val="auto"/>
          <w:sz w:val="24"/>
          <w:szCs w:val="24"/>
          <w:highlight w:val="none"/>
        </w:rPr>
      </w:pPr>
    </w:p>
    <w:p w14:paraId="4875DAEB">
      <w:pPr>
        <w:spacing w:line="360" w:lineRule="auto"/>
        <w:ind w:firstLine="1560"/>
        <w:rPr>
          <w:rFonts w:hint="eastAsia" w:ascii="宋体" w:hAnsi="宋体" w:eastAsia="宋体" w:cs="宋体"/>
          <w:color w:val="auto"/>
          <w:sz w:val="24"/>
          <w:szCs w:val="24"/>
          <w:highlight w:val="none"/>
        </w:rPr>
      </w:pPr>
    </w:p>
    <w:p w14:paraId="7DDCAE17">
      <w:pPr>
        <w:spacing w:line="360" w:lineRule="auto"/>
        <w:ind w:firstLine="1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牵头人法定代表人（签字）：</w:t>
      </w:r>
    </w:p>
    <w:p w14:paraId="0CF4671F">
      <w:pPr>
        <w:spacing w:line="360" w:lineRule="auto"/>
        <w:ind w:firstLine="3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牵头人</w:t>
      </w:r>
      <w:r>
        <w:rPr>
          <w:rFonts w:hint="eastAsia" w:ascii="宋体" w:hAnsi="宋体" w:eastAsia="宋体" w:cs="宋体"/>
          <w:color w:val="auto"/>
          <w:sz w:val="24"/>
          <w:szCs w:val="24"/>
          <w:highlight w:val="none"/>
          <w:lang w:eastAsia="zh-CN"/>
        </w:rPr>
        <w:t>名称</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26403DBA">
      <w:pPr>
        <w:spacing w:line="360" w:lineRule="auto"/>
        <w:ind w:firstLine="38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    年   月   日</w:t>
      </w:r>
    </w:p>
    <w:p w14:paraId="3EF8B600">
      <w:pPr>
        <w:spacing w:line="360" w:lineRule="auto"/>
        <w:rPr>
          <w:rFonts w:hint="eastAsia" w:ascii="宋体" w:hAnsi="宋体" w:eastAsia="宋体" w:cs="宋体"/>
          <w:color w:val="auto"/>
          <w:sz w:val="24"/>
          <w:szCs w:val="24"/>
          <w:highlight w:val="none"/>
        </w:rPr>
      </w:pPr>
    </w:p>
    <w:p w14:paraId="6917F0E1">
      <w:pPr>
        <w:spacing w:line="360" w:lineRule="auto"/>
        <w:ind w:firstLine="31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委托代理人（签字）：</w:t>
      </w:r>
    </w:p>
    <w:p w14:paraId="59121636">
      <w:pPr>
        <w:spacing w:line="360" w:lineRule="auto"/>
        <w:ind w:firstLine="38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    年   月   日</w:t>
      </w:r>
    </w:p>
    <w:p w14:paraId="63216BED">
      <w:pPr>
        <w:spacing w:line="360" w:lineRule="auto"/>
        <w:rPr>
          <w:rFonts w:hint="eastAsia" w:ascii="宋体" w:hAnsi="宋体" w:eastAsia="宋体" w:cs="宋体"/>
          <w:color w:val="auto"/>
          <w:sz w:val="24"/>
          <w:szCs w:val="24"/>
          <w:highlight w:val="none"/>
        </w:rPr>
      </w:pPr>
    </w:p>
    <w:p w14:paraId="49CC02B7">
      <w:pPr>
        <w:spacing w:line="360" w:lineRule="auto"/>
        <w:ind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 法定代表人和委托代理人必须在授权委托书上签字，</w:t>
      </w:r>
      <w:r>
        <w:rPr>
          <w:rFonts w:hint="eastAsia" w:ascii="宋体" w:hAnsi="宋体" w:eastAsia="宋体" w:cs="宋体"/>
          <w:b/>
          <w:color w:val="auto"/>
          <w:sz w:val="24"/>
          <w:szCs w:val="24"/>
          <w:highlight w:val="none"/>
        </w:rPr>
        <w:t>否则其响应文件</w:t>
      </w:r>
      <w:r>
        <w:rPr>
          <w:rFonts w:hint="eastAsia" w:ascii="宋体" w:hAnsi="宋体" w:eastAsia="宋体" w:cs="宋体"/>
          <w:b/>
          <w:color w:val="auto"/>
          <w:sz w:val="24"/>
          <w:szCs w:val="24"/>
          <w:highlight w:val="none"/>
          <w:lang w:eastAsia="zh-CN"/>
        </w:rPr>
        <w:t>作无效</w:t>
      </w:r>
      <w:r>
        <w:rPr>
          <w:rFonts w:hint="eastAsia" w:ascii="宋体" w:hAnsi="宋体" w:eastAsia="宋体" w:cs="宋体"/>
          <w:b/>
          <w:color w:val="auto"/>
          <w:sz w:val="24"/>
          <w:szCs w:val="24"/>
          <w:highlight w:val="none"/>
        </w:rPr>
        <w:t>响应处理。</w:t>
      </w:r>
    </w:p>
    <w:p w14:paraId="3D8055AA">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2.本授权委托书应由联合体牵头人的法定代表人按上述规定签署。</w:t>
      </w:r>
    </w:p>
    <w:p w14:paraId="2CCA98D9">
      <w:pPr>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0D6ACA7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4.法人、其他组织竞标时“我方”是指“我单位”，自然人竞标时“我方”是指“本人”。</w:t>
      </w:r>
    </w:p>
    <w:p w14:paraId="553D88AE">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clear="all"/>
      </w:r>
    </w:p>
    <w:p w14:paraId="09DAA41B">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附件：</w:t>
      </w:r>
    </w:p>
    <w:tbl>
      <w:tblPr>
        <w:tblStyle w:val="44"/>
        <w:tblpPr w:leftFromText="180" w:rightFromText="180" w:vertAnchor="text" w:horzAnchor="margin" w:tblpXSpec="left" w:tblpY="2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5"/>
      </w:tblGrid>
      <w:tr w14:paraId="68D65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noWrap w:val="0"/>
            <w:vAlign w:val="top"/>
          </w:tcPr>
          <w:p w14:paraId="2E3365A8">
            <w:pPr>
              <w:spacing w:line="360" w:lineRule="auto"/>
              <w:rPr>
                <w:rFonts w:hint="eastAsia" w:ascii="宋体" w:hAnsi="宋体" w:eastAsia="宋体" w:cs="宋体"/>
                <w:b/>
                <w:color w:val="auto"/>
                <w:sz w:val="24"/>
                <w:highlight w:val="none"/>
              </w:rPr>
            </w:pPr>
          </w:p>
          <w:p w14:paraId="20F7DFB5">
            <w:pPr>
              <w:spacing w:line="360" w:lineRule="auto"/>
              <w:rPr>
                <w:rFonts w:hint="eastAsia" w:ascii="宋体" w:hAnsi="宋体" w:eastAsia="宋体" w:cs="宋体"/>
                <w:b/>
                <w:color w:val="auto"/>
                <w:sz w:val="24"/>
                <w:highlight w:val="none"/>
              </w:rPr>
            </w:pPr>
            <w:r>
              <w:rPr>
                <w:rFonts w:hint="eastAsia" w:ascii="宋体" w:hAnsi="宋体" w:eastAsia="宋体" w:cs="宋体"/>
                <w:b/>
                <w:bCs/>
                <w:color w:val="auto"/>
                <w:sz w:val="24"/>
                <w:szCs w:val="24"/>
                <w:highlight w:val="none"/>
              </w:rPr>
              <w:t>委托代理人有效</w:t>
            </w:r>
            <w:r>
              <w:rPr>
                <w:rFonts w:hint="eastAsia" w:ascii="宋体" w:hAnsi="宋体" w:eastAsia="宋体" w:cs="宋体"/>
                <w:b/>
                <w:color w:val="auto"/>
                <w:sz w:val="24"/>
                <w:highlight w:val="none"/>
              </w:rPr>
              <w:t>身份证复印件粘</w:t>
            </w:r>
            <w:r>
              <w:rPr>
                <w:rFonts w:hint="eastAsia" w:ascii="宋体" w:hAnsi="宋体" w:eastAsia="宋体" w:cs="宋体"/>
                <w:b/>
                <w:color w:val="auto"/>
                <w:sz w:val="24"/>
                <w:highlight w:val="none"/>
                <w:lang w:val="en-US" w:eastAsia="zh-CN"/>
              </w:rPr>
              <w:t>贴</w:t>
            </w:r>
            <w:r>
              <w:rPr>
                <w:rFonts w:hint="eastAsia" w:ascii="宋体" w:hAnsi="宋体" w:eastAsia="宋体" w:cs="宋体"/>
                <w:b/>
                <w:color w:val="auto"/>
                <w:sz w:val="24"/>
                <w:highlight w:val="none"/>
              </w:rPr>
              <w:t>处（正、反面）</w:t>
            </w:r>
          </w:p>
        </w:tc>
      </w:tr>
    </w:tbl>
    <w:p w14:paraId="5E18E5DF">
      <w:pPr>
        <w:spacing w:line="360" w:lineRule="auto"/>
        <w:ind w:firstLine="420"/>
        <w:jc w:val="left"/>
        <w:rPr>
          <w:rFonts w:hint="eastAsia" w:ascii="宋体" w:hAnsi="宋体" w:eastAsia="宋体" w:cs="宋体"/>
          <w:color w:val="auto"/>
          <w:szCs w:val="21"/>
          <w:highlight w:val="none"/>
        </w:rPr>
      </w:pPr>
    </w:p>
    <w:p w14:paraId="77999301">
      <w:pPr>
        <w:spacing w:line="360" w:lineRule="auto"/>
        <w:ind w:firstLine="0"/>
        <w:rPr>
          <w:rFonts w:hint="eastAsia" w:ascii="宋体" w:hAnsi="宋体" w:eastAsia="宋体" w:cs="宋体"/>
          <w:b/>
          <w:bCs/>
          <w:color w:val="auto"/>
          <w:sz w:val="32"/>
          <w:szCs w:val="32"/>
          <w:highlight w:val="none"/>
          <w:lang w:val="en-US" w:eastAsia="zh-CN"/>
        </w:rPr>
      </w:pPr>
      <w:r>
        <w:rPr>
          <w:rFonts w:hint="eastAsia" w:ascii="宋体" w:hAnsi="宋体" w:eastAsia="宋体" w:cs="宋体"/>
          <w:color w:val="auto"/>
          <w:sz w:val="32"/>
          <w:szCs w:val="32"/>
          <w:highlight w:val="none"/>
        </w:rPr>
        <w:br w:type="page" w:clear="all"/>
      </w:r>
      <w:r>
        <w:rPr>
          <w:rFonts w:hint="eastAsia" w:ascii="宋体" w:hAnsi="宋体" w:eastAsia="宋体" w:cs="宋体"/>
          <w:b/>
          <w:color w:val="auto"/>
          <w:sz w:val="28"/>
          <w:szCs w:val="28"/>
          <w:highlight w:val="none"/>
          <w:lang w:val="en-US" w:eastAsia="zh-CN"/>
        </w:rPr>
        <w:t>6.</w:t>
      </w:r>
      <w:r>
        <w:rPr>
          <w:rFonts w:hint="eastAsia" w:ascii="宋体" w:hAnsi="宋体" w:eastAsia="宋体" w:cs="宋体"/>
          <w:b/>
          <w:color w:val="auto"/>
          <w:sz w:val="28"/>
          <w:szCs w:val="28"/>
          <w:highlight w:val="none"/>
        </w:rPr>
        <w:t>商务条款偏离表</w:t>
      </w:r>
      <w:r>
        <w:rPr>
          <w:rFonts w:hint="eastAsia" w:ascii="宋体" w:hAnsi="宋体" w:eastAsia="宋体" w:cs="宋体"/>
          <w:b/>
          <w:color w:val="auto"/>
          <w:sz w:val="28"/>
          <w:szCs w:val="28"/>
          <w:highlight w:val="none"/>
          <w:lang w:eastAsia="zh-CN"/>
        </w:rPr>
        <w:t>的格式：</w:t>
      </w:r>
    </w:p>
    <w:p w14:paraId="0664C3F4">
      <w:pPr>
        <w:spacing w:line="500" w:lineRule="exact"/>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rPr>
        <w:t>商务条款偏离表</w:t>
      </w:r>
    </w:p>
    <w:p w14:paraId="516438A4">
      <w:pPr>
        <w:spacing w:line="360" w:lineRule="auto"/>
        <w:ind w:firstLine="0"/>
        <w:contextualSpacing/>
        <w:rPr>
          <w:rFonts w:hint="eastAsia" w:ascii="宋体" w:hAnsi="宋体" w:eastAsia="宋体" w:cs="宋体"/>
          <w:color w:val="auto"/>
          <w:sz w:val="24"/>
          <w:highlight w:val="none"/>
        </w:rPr>
      </w:pPr>
    </w:p>
    <w:p w14:paraId="2EE3C229">
      <w:pPr>
        <w:spacing w:line="360" w:lineRule="auto"/>
        <w:ind w:firstLine="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14:paraId="48223DF9">
      <w:pPr>
        <w:spacing w:line="360" w:lineRule="auto"/>
        <w:ind w:firstLine="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p>
    <w:p w14:paraId="54BC1960">
      <w:pPr>
        <w:spacing w:line="360" w:lineRule="auto"/>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p>
    <w:tbl>
      <w:tblPr>
        <w:tblStyle w:val="44"/>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7D215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249AE49C">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5E5CF9E7">
            <w:pPr>
              <w:spacing w:line="34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竞争性谈判文件的商务</w:t>
            </w:r>
            <w:r>
              <w:rPr>
                <w:rFonts w:hint="eastAsia" w:ascii="宋体" w:hAnsi="宋体" w:eastAsia="宋体" w:cs="宋体"/>
                <w:color w:val="auto"/>
                <w:szCs w:val="21"/>
                <w:highlight w:val="none"/>
                <w:lang w:val="en-US" w:eastAsia="zh-CN"/>
              </w:rPr>
              <w:t>条款</w:t>
            </w:r>
          </w:p>
        </w:tc>
        <w:tc>
          <w:tcPr>
            <w:tcW w:w="3589" w:type="dxa"/>
            <w:tcBorders>
              <w:top w:val="single" w:color="auto" w:sz="4" w:space="0"/>
              <w:left w:val="single" w:color="auto" w:sz="4" w:space="0"/>
              <w:bottom w:val="single" w:color="auto" w:sz="4" w:space="0"/>
              <w:right w:val="single" w:color="auto" w:sz="4" w:space="0"/>
            </w:tcBorders>
            <w:noWrap w:val="0"/>
            <w:vAlign w:val="center"/>
          </w:tcPr>
          <w:p w14:paraId="63A904B0">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的商务条款</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60380280">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22C45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tcPr>
          <w:p w14:paraId="71F1B2AE">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noWrap w:val="0"/>
          </w:tcPr>
          <w:p w14:paraId="36149930">
            <w:pPr>
              <w:spacing w:line="340" w:lineRule="exact"/>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tcPr>
          <w:p w14:paraId="158A9582">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tcPr>
          <w:p w14:paraId="57CD822E">
            <w:pPr>
              <w:spacing w:line="300" w:lineRule="exact"/>
              <w:rPr>
                <w:rFonts w:hint="eastAsia" w:ascii="宋体" w:hAnsi="宋体" w:eastAsia="宋体" w:cs="宋体"/>
                <w:color w:val="auto"/>
                <w:szCs w:val="21"/>
                <w:highlight w:val="none"/>
              </w:rPr>
            </w:pPr>
          </w:p>
        </w:tc>
      </w:tr>
      <w:tr w14:paraId="3FFFA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tcPr>
          <w:p w14:paraId="3D99DE67">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noWrap w:val="0"/>
          </w:tcPr>
          <w:p w14:paraId="7811AFC4">
            <w:pPr>
              <w:spacing w:line="340" w:lineRule="exact"/>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tcPr>
          <w:p w14:paraId="48982E83">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tcPr>
          <w:p w14:paraId="5CED660D">
            <w:pPr>
              <w:spacing w:line="300" w:lineRule="exact"/>
              <w:rPr>
                <w:rFonts w:hint="eastAsia" w:ascii="宋体" w:hAnsi="宋体" w:eastAsia="宋体" w:cs="宋体"/>
                <w:color w:val="auto"/>
                <w:szCs w:val="21"/>
                <w:highlight w:val="none"/>
              </w:rPr>
            </w:pPr>
          </w:p>
        </w:tc>
      </w:tr>
      <w:tr w14:paraId="53B3F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tcPr>
          <w:p w14:paraId="6D7F5B47">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noWrap w:val="0"/>
          </w:tcPr>
          <w:p w14:paraId="14CC0A8F">
            <w:pPr>
              <w:spacing w:line="340" w:lineRule="exact"/>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tcPr>
          <w:p w14:paraId="0E2F5C16">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tcPr>
          <w:p w14:paraId="696940CF">
            <w:pPr>
              <w:spacing w:line="300" w:lineRule="exact"/>
              <w:rPr>
                <w:rFonts w:hint="eastAsia" w:ascii="宋体" w:hAnsi="宋体" w:eastAsia="宋体" w:cs="宋体"/>
                <w:color w:val="auto"/>
                <w:szCs w:val="21"/>
                <w:highlight w:val="none"/>
              </w:rPr>
            </w:pPr>
          </w:p>
        </w:tc>
      </w:tr>
    </w:tbl>
    <w:p w14:paraId="642C278E">
      <w:pPr>
        <w:spacing w:line="400" w:lineRule="exact"/>
        <w:ind w:left="420"/>
        <w:contextualSpacing/>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注：</w:t>
      </w:r>
    </w:p>
    <w:p w14:paraId="0D37B713">
      <w:pPr>
        <w:spacing w:line="400" w:lineRule="exact"/>
        <w:ind w:left="420" w:firstLine="0"/>
        <w:contextualSpacing/>
        <w:rPr>
          <w:rFonts w:hint="eastAsia" w:ascii="宋体" w:hAnsi="宋体" w:eastAsia="宋体" w:cs="宋体"/>
          <w:color w:val="auto"/>
          <w:highlight w:val="none"/>
          <w:lang w:val="en-US" w:eastAsia="zh-CN"/>
        </w:rPr>
      </w:pPr>
      <w:r>
        <w:rPr>
          <w:rFonts w:hint="eastAsia" w:ascii="宋体" w:hAnsi="宋体" w:eastAsia="宋体" w:cs="宋体"/>
          <w:bCs/>
          <w:color w:val="auto"/>
          <w:highlight w:val="none"/>
        </w:rPr>
        <w:t>▲</w:t>
      </w:r>
      <w:r>
        <w:rPr>
          <w:rFonts w:hint="eastAsia" w:ascii="宋体" w:hAnsi="宋体" w:eastAsia="宋体" w:cs="宋体"/>
          <w:color w:val="auto"/>
          <w:sz w:val="21"/>
          <w:szCs w:val="21"/>
          <w:highlight w:val="none"/>
          <w:lang w:val="zh-CN" w:eastAsia="zh-CN"/>
        </w:rPr>
        <w:t>1.</w:t>
      </w:r>
      <w:r>
        <w:rPr>
          <w:rFonts w:hint="eastAsia" w:ascii="宋体" w:hAnsi="宋体" w:eastAsia="宋体" w:cs="宋体"/>
          <w:color w:val="auto"/>
          <w:highlight w:val="none"/>
          <w:lang w:eastAsia="zh-CN"/>
        </w:rPr>
        <w:t>必须</w:t>
      </w:r>
      <w:r>
        <w:rPr>
          <w:rFonts w:hint="eastAsia" w:ascii="宋体" w:hAnsi="宋体" w:eastAsia="宋体" w:cs="宋体"/>
          <w:color w:val="auto"/>
          <w:highlight w:val="none"/>
        </w:rPr>
        <w:t>对本项目</w:t>
      </w:r>
      <w:r>
        <w:rPr>
          <w:rFonts w:hint="eastAsia" w:ascii="宋体" w:hAnsi="宋体" w:eastAsia="宋体" w:cs="宋体"/>
          <w:color w:val="auto"/>
          <w:highlight w:val="none"/>
          <w:lang w:val="en-US" w:eastAsia="zh-CN"/>
        </w:rPr>
        <w:t>谈判</w:t>
      </w:r>
      <w:r>
        <w:rPr>
          <w:rFonts w:hint="eastAsia" w:ascii="宋体" w:hAnsi="宋体" w:eastAsia="宋体" w:cs="宋体"/>
          <w:color w:val="auto"/>
          <w:highlight w:val="none"/>
        </w:rPr>
        <w:t>文件“第二章</w:t>
      </w:r>
      <w:r>
        <w:rPr>
          <w:rFonts w:hint="eastAsia" w:ascii="宋体" w:hAnsi="宋体" w:eastAsia="宋体" w:cs="宋体"/>
          <w:color w:val="auto"/>
          <w:highlight w:val="none"/>
          <w:lang w:val="en-US" w:eastAsia="zh-CN"/>
        </w:rPr>
        <w:t xml:space="preserve">  </w:t>
      </w:r>
      <w:r>
        <w:rPr>
          <w:rFonts w:hint="eastAsia" w:ascii="宋体" w:hAnsi="宋体" w:eastAsia="宋体" w:cs="宋体"/>
          <w:b/>
          <w:color w:val="auto"/>
          <w:sz w:val="21"/>
          <w:szCs w:val="21"/>
          <w:highlight w:val="none"/>
        </w:rPr>
        <w:t>采购需求</w:t>
      </w:r>
      <w:r>
        <w:rPr>
          <w:rFonts w:hint="eastAsia" w:ascii="宋体" w:hAnsi="宋体" w:eastAsia="宋体" w:cs="宋体"/>
          <w:color w:val="auto"/>
          <w:highlight w:val="none"/>
        </w:rPr>
        <w:t>”中“商务条款”的</w:t>
      </w:r>
      <w:r>
        <w:rPr>
          <w:rFonts w:hint="eastAsia" w:ascii="宋体" w:hAnsi="宋体" w:eastAsia="宋体" w:cs="宋体"/>
          <w:color w:val="auto"/>
          <w:highlight w:val="none"/>
          <w:lang w:val="en-US" w:eastAsia="zh-CN"/>
        </w:rPr>
        <w:t>全部</w:t>
      </w:r>
      <w:r>
        <w:rPr>
          <w:rFonts w:hint="eastAsia" w:ascii="宋体" w:hAnsi="宋体" w:eastAsia="宋体" w:cs="宋体"/>
          <w:color w:val="auto"/>
          <w:highlight w:val="none"/>
          <w:lang w:eastAsia="zh-CN"/>
        </w:rPr>
        <w:t>条款</w:t>
      </w:r>
      <w:r>
        <w:rPr>
          <w:rFonts w:hint="eastAsia" w:ascii="宋体" w:hAnsi="宋体" w:eastAsia="宋体" w:cs="宋体"/>
          <w:color w:val="auto"/>
          <w:highlight w:val="none"/>
        </w:rPr>
        <w:t>，详细填写</w:t>
      </w:r>
      <w:r>
        <w:rPr>
          <w:rFonts w:hint="eastAsia" w:ascii="宋体" w:hAnsi="宋体" w:eastAsia="宋体" w:cs="宋体"/>
          <w:color w:val="auto"/>
          <w:highlight w:val="none"/>
          <w:lang w:val="en-US" w:eastAsia="zh-CN"/>
        </w:rPr>
        <w:t>响</w:t>
      </w:r>
    </w:p>
    <w:p w14:paraId="1A7E5C33">
      <w:pPr>
        <w:spacing w:line="400" w:lineRule="exact"/>
        <w:contextualSpacing/>
        <w:rPr>
          <w:rFonts w:hint="eastAsia" w:ascii="宋体" w:hAnsi="宋体" w:eastAsia="宋体" w:cs="宋体"/>
          <w:color w:val="auto"/>
          <w:sz w:val="21"/>
          <w:szCs w:val="21"/>
          <w:highlight w:val="none"/>
          <w:lang w:val="zh-CN" w:eastAsia="zh-CN"/>
        </w:rPr>
      </w:pP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的具体内容</w:t>
      </w:r>
      <w:r>
        <w:rPr>
          <w:rFonts w:hint="eastAsia" w:ascii="宋体" w:hAnsi="宋体" w:eastAsia="宋体" w:cs="宋体"/>
          <w:color w:val="auto"/>
          <w:highlight w:val="none"/>
          <w:lang w:eastAsia="zh-CN"/>
        </w:rPr>
        <w:t>，</w:t>
      </w:r>
      <w:r>
        <w:rPr>
          <w:rFonts w:hint="eastAsia" w:ascii="宋体" w:hAnsi="宋体" w:eastAsia="宋体" w:cs="宋体"/>
          <w:b w:val="0"/>
          <w:bCs w:val="0"/>
          <w:color w:val="auto"/>
          <w:szCs w:val="21"/>
          <w:highlight w:val="none"/>
          <w:lang w:val="zh-CN" w:eastAsia="zh-CN"/>
        </w:rPr>
        <w:t>并作出偏离说明</w:t>
      </w:r>
      <w:r>
        <w:rPr>
          <w:rFonts w:hint="eastAsia" w:ascii="宋体" w:hAnsi="宋体" w:eastAsia="宋体" w:cs="宋体"/>
          <w:color w:val="auto"/>
          <w:sz w:val="21"/>
          <w:szCs w:val="21"/>
          <w:highlight w:val="none"/>
        </w:rPr>
        <w:t>。</w:t>
      </w:r>
      <w:r>
        <w:rPr>
          <w:rFonts w:hint="eastAsia" w:ascii="宋体" w:hAnsi="宋体" w:eastAsia="宋体" w:cs="宋体"/>
          <w:color w:val="auto"/>
          <w:highlight w:val="none"/>
        </w:rPr>
        <w:t>“偏离说明”一栏应当选择“正偏离”</w:t>
      </w:r>
      <w:r>
        <w:rPr>
          <w:rFonts w:hint="eastAsia" w:ascii="宋体" w:hAnsi="宋体" w:eastAsia="宋体" w:cs="宋体"/>
          <w:color w:val="auto"/>
          <w:highlight w:val="none"/>
          <w:lang w:eastAsia="zh-CN"/>
        </w:rPr>
        <w:t>或</w:t>
      </w:r>
      <w:r>
        <w:rPr>
          <w:rFonts w:hint="eastAsia" w:ascii="宋体" w:hAnsi="宋体" w:eastAsia="宋体" w:cs="宋体"/>
          <w:color w:val="auto"/>
          <w:highlight w:val="none"/>
        </w:rPr>
        <w:t>“负偏离”或“无偏离”进行填写。</w:t>
      </w:r>
    </w:p>
    <w:p w14:paraId="14D792AB">
      <w:pPr>
        <w:spacing w:line="40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.表格内容均需按要求填写并盖</w:t>
      </w:r>
      <w:r>
        <w:rPr>
          <w:rFonts w:hint="eastAsia" w:ascii="宋体" w:hAnsi="宋体" w:eastAsia="宋体" w:cs="宋体"/>
          <w:color w:val="auto"/>
          <w:sz w:val="21"/>
          <w:szCs w:val="21"/>
          <w:highlight w:val="none"/>
          <w:lang w:val="en-US" w:eastAsia="zh-CN"/>
        </w:rPr>
        <w:t>公</w:t>
      </w:r>
      <w:r>
        <w:rPr>
          <w:rFonts w:hint="eastAsia" w:ascii="宋体" w:hAnsi="宋体" w:eastAsia="宋体" w:cs="宋体"/>
          <w:color w:val="auto"/>
          <w:sz w:val="21"/>
          <w:szCs w:val="21"/>
          <w:highlight w:val="none"/>
        </w:rPr>
        <w:t>章，不得留空，</w:t>
      </w:r>
      <w:r>
        <w:rPr>
          <w:rFonts w:hint="eastAsia" w:ascii="宋体" w:hAnsi="宋体" w:eastAsia="宋体" w:cs="宋体"/>
          <w:b/>
          <w:bCs/>
          <w:color w:val="auto"/>
          <w:sz w:val="21"/>
          <w:szCs w:val="21"/>
          <w:highlight w:val="none"/>
        </w:rPr>
        <w:t>否则按</w:t>
      </w:r>
      <w:r>
        <w:rPr>
          <w:rFonts w:hint="eastAsia" w:ascii="宋体" w:hAnsi="宋体" w:eastAsia="宋体" w:cs="宋体"/>
          <w:b/>
          <w:bCs/>
          <w:color w:val="auto"/>
          <w:sz w:val="21"/>
          <w:szCs w:val="21"/>
          <w:highlight w:val="none"/>
          <w:lang w:eastAsia="zh-CN"/>
        </w:rPr>
        <w:t>响应无效</w:t>
      </w:r>
      <w:r>
        <w:rPr>
          <w:rFonts w:hint="eastAsia" w:ascii="宋体" w:hAnsi="宋体" w:eastAsia="宋体" w:cs="宋体"/>
          <w:b/>
          <w:bCs/>
          <w:color w:val="auto"/>
          <w:sz w:val="21"/>
          <w:szCs w:val="21"/>
          <w:highlight w:val="none"/>
        </w:rPr>
        <w:t>处理</w:t>
      </w:r>
      <w:r>
        <w:rPr>
          <w:rFonts w:hint="eastAsia" w:ascii="宋体" w:hAnsi="宋体" w:eastAsia="宋体" w:cs="宋体"/>
          <w:color w:val="auto"/>
          <w:sz w:val="21"/>
          <w:szCs w:val="21"/>
          <w:highlight w:val="none"/>
        </w:rPr>
        <w:t>。</w:t>
      </w:r>
    </w:p>
    <w:p w14:paraId="72D3E8EC">
      <w:pPr>
        <w:spacing w:line="400" w:lineRule="exact"/>
        <w:ind w:firstLine="480"/>
        <w:contextualSpacing/>
        <w:rPr>
          <w:rFonts w:hint="eastAsia" w:ascii="宋体" w:hAnsi="宋体" w:eastAsia="宋体" w:cs="宋体"/>
          <w:color w:val="auto"/>
          <w:sz w:val="24"/>
          <w:szCs w:val="24"/>
          <w:highlight w:val="none"/>
          <w:lang w:val="zh-CN" w:eastAsia="zh-CN"/>
        </w:rPr>
      </w:pPr>
    </w:p>
    <w:p w14:paraId="755D0445">
      <w:pPr>
        <w:spacing w:line="400" w:lineRule="exact"/>
        <w:ind w:firstLine="480"/>
        <w:contextualSpacing/>
        <w:rPr>
          <w:rFonts w:hint="eastAsia" w:ascii="宋体" w:hAnsi="宋体" w:eastAsia="宋体" w:cs="宋体"/>
          <w:color w:val="auto"/>
          <w:sz w:val="24"/>
          <w:szCs w:val="24"/>
          <w:highlight w:val="none"/>
          <w:lang w:val="zh-CN" w:eastAsia="zh-CN"/>
        </w:rPr>
      </w:pPr>
    </w:p>
    <w:p w14:paraId="44EA3437">
      <w:pPr>
        <w:spacing w:line="360" w:lineRule="auto"/>
        <w:ind w:right="-817"/>
        <w:contextualSpacing/>
        <w:rPr>
          <w:rFonts w:hint="eastAsia" w:ascii="宋体" w:hAnsi="宋体" w:eastAsia="宋体" w:cs="宋体"/>
          <w:color w:val="auto"/>
          <w:sz w:val="24"/>
          <w:szCs w:val="24"/>
          <w:highlight w:val="none"/>
        </w:rPr>
      </w:pPr>
    </w:p>
    <w:p w14:paraId="1802688C">
      <w:pPr>
        <w:spacing w:line="360" w:lineRule="auto"/>
        <w:ind w:firstLine="38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410E0CBD">
      <w:pPr>
        <w:spacing w:line="360" w:lineRule="auto"/>
        <w:contextualSpacing/>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zh-CN"/>
        </w:rPr>
        <w:t xml:space="preserve">                                                   日期：  年  月   日</w:t>
      </w:r>
    </w:p>
    <w:p w14:paraId="1EC65CD1">
      <w:pPr>
        <w:spacing w:line="360" w:lineRule="auto"/>
        <w:ind w:firstLine="602"/>
        <w:rPr>
          <w:rFonts w:hint="eastAsia" w:ascii="宋体" w:hAnsi="宋体" w:eastAsia="宋体" w:cs="宋体"/>
          <w:b/>
          <w:color w:val="auto"/>
          <w:sz w:val="30"/>
          <w:szCs w:val="30"/>
          <w:highlight w:val="none"/>
        </w:rPr>
      </w:pPr>
    </w:p>
    <w:p w14:paraId="7680C7BD">
      <w:pPr>
        <w:spacing w:line="360" w:lineRule="auto"/>
        <w:ind w:firstLine="602"/>
        <w:rPr>
          <w:rFonts w:hint="eastAsia" w:ascii="宋体" w:hAnsi="宋体" w:eastAsia="宋体" w:cs="宋体"/>
          <w:b/>
          <w:color w:val="auto"/>
          <w:sz w:val="30"/>
          <w:szCs w:val="30"/>
          <w:highlight w:val="none"/>
        </w:rPr>
      </w:pPr>
    </w:p>
    <w:p w14:paraId="3C2C7794">
      <w:pPr>
        <w:spacing w:line="360" w:lineRule="auto"/>
        <w:ind w:firstLine="602"/>
        <w:rPr>
          <w:rFonts w:hint="eastAsia" w:ascii="宋体" w:hAnsi="宋体" w:eastAsia="宋体" w:cs="宋体"/>
          <w:b/>
          <w:color w:val="auto"/>
          <w:sz w:val="30"/>
          <w:szCs w:val="30"/>
          <w:highlight w:val="none"/>
        </w:rPr>
      </w:pPr>
    </w:p>
    <w:p w14:paraId="0756C9D2">
      <w:pPr>
        <w:spacing w:line="360" w:lineRule="auto"/>
        <w:ind w:firstLine="602"/>
        <w:rPr>
          <w:rFonts w:hint="eastAsia" w:ascii="宋体" w:hAnsi="宋体" w:eastAsia="宋体" w:cs="宋体"/>
          <w:b/>
          <w:color w:val="auto"/>
          <w:sz w:val="30"/>
          <w:szCs w:val="30"/>
          <w:highlight w:val="none"/>
        </w:rPr>
      </w:pPr>
    </w:p>
    <w:p w14:paraId="701BFCE4">
      <w:pPr>
        <w:spacing w:before="120" w:after="50"/>
        <w:ind w:firstLine="0"/>
        <w:rPr>
          <w:rFonts w:hint="eastAsia" w:ascii="宋体" w:hAnsi="宋体" w:eastAsia="宋体" w:cs="宋体"/>
          <w:b/>
          <w:color w:val="auto"/>
          <w:sz w:val="24"/>
          <w:szCs w:val="24"/>
          <w:highlight w:val="none"/>
        </w:rPr>
      </w:pPr>
      <w:r>
        <w:rPr>
          <w:rFonts w:hint="eastAsia" w:ascii="宋体" w:hAnsi="宋体" w:eastAsia="宋体" w:cs="宋体"/>
          <w:b/>
          <w:color w:val="auto"/>
          <w:sz w:val="28"/>
          <w:szCs w:val="28"/>
          <w:highlight w:val="none"/>
          <w:lang w:val="en-US" w:eastAsia="zh-CN"/>
        </w:rPr>
        <w:t>7.</w:t>
      </w:r>
      <w:r>
        <w:rPr>
          <w:rFonts w:hint="eastAsia" w:ascii="宋体" w:hAnsi="宋体" w:eastAsia="宋体" w:cs="宋体"/>
          <w:b/>
          <w:color w:val="auto"/>
          <w:sz w:val="28"/>
          <w:szCs w:val="28"/>
          <w:highlight w:val="none"/>
        </w:rPr>
        <w:t>供应商类似的业绩证明文件</w:t>
      </w:r>
      <w:r>
        <w:rPr>
          <w:rFonts w:hint="eastAsia" w:ascii="宋体" w:hAnsi="宋体" w:eastAsia="宋体" w:cs="宋体"/>
          <w:b/>
          <w:bCs/>
          <w:color w:val="auto"/>
          <w:sz w:val="30"/>
          <w:szCs w:val="30"/>
          <w:highlight w:val="none"/>
        </w:rPr>
        <w:t>（如有要求）</w:t>
      </w:r>
      <w:r>
        <w:rPr>
          <w:rFonts w:hint="eastAsia" w:ascii="宋体" w:hAnsi="宋体" w:eastAsia="宋体" w:cs="宋体"/>
          <w:b/>
          <w:bCs/>
          <w:color w:val="auto"/>
          <w:sz w:val="30"/>
          <w:szCs w:val="30"/>
          <w:highlight w:val="none"/>
          <w:lang w:eastAsia="zh-CN"/>
        </w:rPr>
        <w:t>：</w:t>
      </w:r>
    </w:p>
    <w:p w14:paraId="73C71BC2">
      <w:pPr>
        <w:ind w:left="480" w:hanging="480"/>
        <w:contextualSpacing/>
        <w:rPr>
          <w:rFonts w:hint="eastAsia" w:ascii="宋体" w:hAnsi="宋体" w:eastAsia="宋体" w:cs="宋体"/>
          <w:color w:val="auto"/>
          <w:sz w:val="24"/>
          <w:szCs w:val="24"/>
          <w:highlight w:val="none"/>
        </w:rPr>
      </w:pPr>
    </w:p>
    <w:tbl>
      <w:tblPr>
        <w:tblStyle w:val="44"/>
        <w:tblpPr w:leftFromText="180" w:rightFromText="180" w:vertAnchor="page" w:horzAnchor="margin" w:tblpXSpec="center" w:tblpY="4783"/>
        <w:tblW w:w="950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8"/>
        <w:gridCol w:w="1915"/>
        <w:gridCol w:w="1044"/>
        <w:gridCol w:w="1045"/>
        <w:gridCol w:w="1567"/>
        <w:gridCol w:w="1058"/>
        <w:gridCol w:w="1813"/>
      </w:tblGrid>
      <w:tr w14:paraId="33A767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058" w:type="dxa"/>
            <w:vMerge w:val="restart"/>
            <w:tcBorders>
              <w:top w:val="single" w:color="auto" w:sz="4" w:space="0"/>
              <w:left w:val="single" w:color="auto" w:sz="4" w:space="0"/>
              <w:bottom w:val="single" w:color="auto" w:sz="4" w:space="0"/>
              <w:right w:val="single" w:color="auto" w:sz="4" w:space="0"/>
            </w:tcBorders>
            <w:noWrap w:val="0"/>
            <w:vAlign w:val="center"/>
          </w:tcPr>
          <w:p w14:paraId="063E1186">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p>
        </w:tc>
        <w:tc>
          <w:tcPr>
            <w:tcW w:w="1915" w:type="dxa"/>
            <w:vMerge w:val="restart"/>
            <w:tcBorders>
              <w:top w:val="single" w:color="auto" w:sz="4" w:space="0"/>
              <w:left w:val="single" w:color="auto" w:sz="4" w:space="0"/>
              <w:bottom w:val="single" w:color="auto" w:sz="4" w:space="0"/>
              <w:right w:val="single" w:color="auto" w:sz="4" w:space="0"/>
            </w:tcBorders>
            <w:noWrap w:val="0"/>
            <w:vAlign w:val="center"/>
          </w:tcPr>
          <w:p w14:paraId="16512B2D">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1044" w:type="dxa"/>
            <w:vMerge w:val="restart"/>
            <w:tcBorders>
              <w:top w:val="single" w:color="auto" w:sz="4" w:space="0"/>
              <w:left w:val="single" w:color="auto" w:sz="4" w:space="0"/>
              <w:bottom w:val="single" w:color="auto" w:sz="4" w:space="0"/>
              <w:right w:val="single" w:color="auto" w:sz="4" w:space="0"/>
            </w:tcBorders>
            <w:noWrap w:val="0"/>
            <w:vAlign w:val="center"/>
          </w:tcPr>
          <w:p w14:paraId="65B0ED70">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w:t>
            </w:r>
          </w:p>
          <w:p w14:paraId="7B99F63B">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金额</w:t>
            </w:r>
          </w:p>
          <w:p w14:paraId="17F1FD86">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（万元）</w:t>
            </w:r>
          </w:p>
        </w:tc>
        <w:tc>
          <w:tcPr>
            <w:tcW w:w="3670" w:type="dxa"/>
            <w:gridSpan w:val="3"/>
            <w:tcBorders>
              <w:top w:val="single" w:color="auto" w:sz="4" w:space="0"/>
              <w:left w:val="single" w:color="auto" w:sz="4" w:space="0"/>
              <w:bottom w:val="single" w:color="auto" w:sz="4" w:space="0"/>
              <w:right w:val="single" w:color="auto" w:sz="4" w:space="0"/>
            </w:tcBorders>
            <w:noWrap w:val="0"/>
            <w:vAlign w:val="center"/>
          </w:tcPr>
          <w:p w14:paraId="5A9E410C">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附件在响应文件中页码</w:t>
            </w:r>
          </w:p>
        </w:tc>
        <w:tc>
          <w:tcPr>
            <w:tcW w:w="1813" w:type="dxa"/>
            <w:vMerge w:val="restart"/>
            <w:tcBorders>
              <w:top w:val="single" w:color="auto" w:sz="4" w:space="0"/>
              <w:left w:val="single" w:color="auto" w:sz="4" w:space="0"/>
              <w:bottom w:val="single" w:color="auto" w:sz="4" w:space="0"/>
              <w:right w:val="single" w:color="auto" w:sz="4" w:space="0"/>
            </w:tcBorders>
            <w:noWrap w:val="0"/>
            <w:vAlign w:val="center"/>
          </w:tcPr>
          <w:p w14:paraId="70F5E7D0">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采购人联系人及联系电话</w:t>
            </w:r>
          </w:p>
        </w:tc>
      </w:tr>
      <w:tr w14:paraId="3F50BF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22" w:hRule="atLeast"/>
        </w:trPr>
        <w:tc>
          <w:tcPr>
            <w:tcW w:w="1058" w:type="dxa"/>
            <w:vMerge w:val="continue"/>
            <w:tcBorders>
              <w:top w:val="single" w:color="auto" w:sz="4" w:space="0"/>
              <w:left w:val="single" w:color="auto" w:sz="4" w:space="0"/>
              <w:bottom w:val="single" w:color="auto" w:sz="4" w:space="0"/>
              <w:right w:val="single" w:color="auto" w:sz="4" w:space="0"/>
            </w:tcBorders>
            <w:noWrap w:val="0"/>
            <w:vAlign w:val="center"/>
          </w:tcPr>
          <w:p w14:paraId="62FD7782">
            <w:pPr>
              <w:jc w:val="left"/>
              <w:rPr>
                <w:rFonts w:hint="eastAsia" w:ascii="宋体" w:hAnsi="宋体" w:eastAsia="宋体" w:cs="宋体"/>
                <w:color w:val="auto"/>
                <w:sz w:val="24"/>
                <w:szCs w:val="24"/>
                <w:highlight w:val="none"/>
              </w:rPr>
            </w:pPr>
          </w:p>
        </w:tc>
        <w:tc>
          <w:tcPr>
            <w:tcW w:w="1915" w:type="dxa"/>
            <w:vMerge w:val="continue"/>
            <w:tcBorders>
              <w:top w:val="single" w:color="auto" w:sz="4" w:space="0"/>
              <w:left w:val="single" w:color="auto" w:sz="4" w:space="0"/>
              <w:bottom w:val="single" w:color="auto" w:sz="4" w:space="0"/>
              <w:right w:val="single" w:color="auto" w:sz="4" w:space="0"/>
            </w:tcBorders>
            <w:noWrap w:val="0"/>
            <w:vAlign w:val="center"/>
          </w:tcPr>
          <w:p w14:paraId="7C06108F">
            <w:pPr>
              <w:jc w:val="left"/>
              <w:rPr>
                <w:rFonts w:hint="eastAsia" w:ascii="宋体" w:hAnsi="宋体" w:eastAsia="宋体" w:cs="宋体"/>
                <w:color w:val="auto"/>
                <w:sz w:val="24"/>
                <w:szCs w:val="24"/>
                <w:highlight w:val="none"/>
              </w:rPr>
            </w:pPr>
          </w:p>
        </w:tc>
        <w:tc>
          <w:tcPr>
            <w:tcW w:w="1044" w:type="dxa"/>
            <w:vMerge w:val="continue"/>
            <w:tcBorders>
              <w:top w:val="single" w:color="auto" w:sz="4" w:space="0"/>
              <w:left w:val="single" w:color="auto" w:sz="4" w:space="0"/>
              <w:bottom w:val="single" w:color="auto" w:sz="4" w:space="0"/>
              <w:right w:val="single" w:color="auto" w:sz="4" w:space="0"/>
            </w:tcBorders>
            <w:noWrap w:val="0"/>
            <w:vAlign w:val="center"/>
          </w:tcPr>
          <w:p w14:paraId="24DED12E">
            <w:pPr>
              <w:jc w:val="left"/>
              <w:rPr>
                <w:rFonts w:hint="eastAsia"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noWrap w:val="0"/>
            <w:vAlign w:val="center"/>
          </w:tcPr>
          <w:p w14:paraId="1E71C851">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20331C94">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验收报告</w:t>
            </w:r>
          </w:p>
        </w:tc>
        <w:tc>
          <w:tcPr>
            <w:tcW w:w="1058" w:type="dxa"/>
            <w:tcBorders>
              <w:top w:val="single" w:color="auto" w:sz="4" w:space="0"/>
              <w:left w:val="single" w:color="auto" w:sz="4" w:space="0"/>
              <w:bottom w:val="single" w:color="auto" w:sz="4" w:space="0"/>
              <w:right w:val="single" w:color="auto" w:sz="4" w:space="0"/>
            </w:tcBorders>
            <w:noWrap w:val="0"/>
            <w:vAlign w:val="center"/>
          </w:tcPr>
          <w:p w14:paraId="237645E9">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用户</w:t>
            </w:r>
          </w:p>
          <w:p w14:paraId="59DB2460">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评价</w:t>
            </w:r>
          </w:p>
        </w:tc>
        <w:tc>
          <w:tcPr>
            <w:tcW w:w="1813" w:type="dxa"/>
            <w:vMerge w:val="continue"/>
            <w:tcBorders>
              <w:top w:val="single" w:color="auto" w:sz="4" w:space="0"/>
              <w:left w:val="single" w:color="auto" w:sz="4" w:space="0"/>
              <w:bottom w:val="single" w:color="auto" w:sz="4" w:space="0"/>
              <w:right w:val="single" w:color="auto" w:sz="4" w:space="0"/>
            </w:tcBorders>
            <w:noWrap w:val="0"/>
            <w:vAlign w:val="center"/>
          </w:tcPr>
          <w:p w14:paraId="70DF288F">
            <w:pPr>
              <w:jc w:val="left"/>
              <w:rPr>
                <w:rFonts w:hint="eastAsia" w:ascii="宋体" w:hAnsi="宋体" w:eastAsia="宋体" w:cs="宋体"/>
                <w:color w:val="auto"/>
                <w:sz w:val="24"/>
                <w:szCs w:val="24"/>
                <w:highlight w:val="none"/>
              </w:rPr>
            </w:pPr>
          </w:p>
        </w:tc>
      </w:tr>
      <w:tr w14:paraId="2C18AD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058" w:type="dxa"/>
            <w:tcBorders>
              <w:top w:val="single" w:color="auto" w:sz="4" w:space="0"/>
              <w:left w:val="single" w:color="auto" w:sz="4" w:space="0"/>
              <w:bottom w:val="single" w:color="auto" w:sz="4" w:space="0"/>
              <w:right w:val="single" w:color="auto" w:sz="4" w:space="0"/>
            </w:tcBorders>
            <w:noWrap w:val="0"/>
          </w:tcPr>
          <w:p w14:paraId="546A3F5F">
            <w:pPr>
              <w:spacing w:line="240" w:lineRule="exact"/>
              <w:jc w:val="left"/>
              <w:rPr>
                <w:rFonts w:hint="eastAsia" w:ascii="宋体" w:hAnsi="宋体" w:eastAsia="宋体" w:cs="宋体"/>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noWrap w:val="0"/>
          </w:tcPr>
          <w:p w14:paraId="10AD77DB">
            <w:pPr>
              <w:spacing w:line="240" w:lineRule="exact"/>
              <w:jc w:val="left"/>
              <w:rPr>
                <w:rFonts w:hint="eastAsia" w:ascii="宋体" w:hAnsi="宋体" w:eastAsia="宋体" w:cs="宋体"/>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noWrap w:val="0"/>
          </w:tcPr>
          <w:p w14:paraId="7FB29CAA">
            <w:pPr>
              <w:spacing w:line="240" w:lineRule="exact"/>
              <w:jc w:val="left"/>
              <w:rPr>
                <w:rFonts w:hint="eastAsia"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noWrap w:val="0"/>
          </w:tcPr>
          <w:p w14:paraId="52BE4713">
            <w:pPr>
              <w:spacing w:line="240" w:lineRule="exact"/>
              <w:jc w:val="left"/>
              <w:rPr>
                <w:rFonts w:hint="eastAsia" w:ascii="宋体" w:hAnsi="宋体" w:eastAsia="宋体" w:cs="宋体"/>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noWrap w:val="0"/>
          </w:tcPr>
          <w:p w14:paraId="3FF28FEB">
            <w:pPr>
              <w:spacing w:line="240" w:lineRule="exact"/>
              <w:jc w:val="left"/>
              <w:rPr>
                <w:rFonts w:hint="eastAsia" w:ascii="宋体" w:hAnsi="宋体" w:eastAsia="宋体" w:cs="宋体"/>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noWrap w:val="0"/>
          </w:tcPr>
          <w:p w14:paraId="5DEEF7B1">
            <w:pPr>
              <w:spacing w:line="240" w:lineRule="exact"/>
              <w:jc w:val="left"/>
              <w:rPr>
                <w:rFonts w:hint="eastAsia" w:ascii="宋体" w:hAnsi="宋体" w:eastAsia="宋体" w:cs="宋体"/>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noWrap w:val="0"/>
          </w:tcPr>
          <w:p w14:paraId="1CDE55D3">
            <w:pPr>
              <w:spacing w:line="240" w:lineRule="exact"/>
              <w:jc w:val="left"/>
              <w:rPr>
                <w:rFonts w:hint="eastAsia" w:ascii="宋体" w:hAnsi="宋体" w:eastAsia="宋体" w:cs="宋体"/>
                <w:color w:val="auto"/>
                <w:sz w:val="24"/>
                <w:szCs w:val="24"/>
                <w:highlight w:val="none"/>
              </w:rPr>
            </w:pPr>
          </w:p>
        </w:tc>
      </w:tr>
      <w:tr w14:paraId="7F32CD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58" w:type="dxa"/>
            <w:tcBorders>
              <w:top w:val="single" w:color="auto" w:sz="4" w:space="0"/>
              <w:left w:val="single" w:color="auto" w:sz="4" w:space="0"/>
              <w:bottom w:val="single" w:color="auto" w:sz="4" w:space="0"/>
              <w:right w:val="single" w:color="auto" w:sz="4" w:space="0"/>
            </w:tcBorders>
            <w:noWrap w:val="0"/>
          </w:tcPr>
          <w:p w14:paraId="7871DFAA">
            <w:pPr>
              <w:spacing w:before="50" w:after="120" w:line="400" w:lineRule="exact"/>
              <w:jc w:val="left"/>
              <w:rPr>
                <w:rFonts w:hint="eastAsia" w:ascii="宋体" w:hAnsi="宋体" w:eastAsia="宋体" w:cs="宋体"/>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noWrap w:val="0"/>
          </w:tcPr>
          <w:p w14:paraId="3AC74DDD">
            <w:pPr>
              <w:spacing w:before="50" w:after="120" w:line="400" w:lineRule="exact"/>
              <w:jc w:val="left"/>
              <w:rPr>
                <w:rFonts w:hint="eastAsia" w:ascii="宋体" w:hAnsi="宋体" w:eastAsia="宋体" w:cs="宋体"/>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noWrap w:val="0"/>
          </w:tcPr>
          <w:p w14:paraId="0CFE7A10">
            <w:pPr>
              <w:spacing w:before="50" w:after="120" w:line="400" w:lineRule="exact"/>
              <w:jc w:val="left"/>
              <w:rPr>
                <w:rFonts w:hint="eastAsia"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noWrap w:val="0"/>
          </w:tcPr>
          <w:p w14:paraId="1C991E8C">
            <w:pPr>
              <w:spacing w:before="50" w:after="120" w:line="400" w:lineRule="exact"/>
              <w:jc w:val="left"/>
              <w:rPr>
                <w:rFonts w:hint="eastAsia" w:ascii="宋体" w:hAnsi="宋体" w:eastAsia="宋体" w:cs="宋体"/>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noWrap w:val="0"/>
          </w:tcPr>
          <w:p w14:paraId="230CBC99">
            <w:pPr>
              <w:spacing w:before="50" w:after="120" w:line="400" w:lineRule="exact"/>
              <w:jc w:val="left"/>
              <w:rPr>
                <w:rFonts w:hint="eastAsia" w:ascii="宋体" w:hAnsi="宋体" w:eastAsia="宋体" w:cs="宋体"/>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noWrap w:val="0"/>
          </w:tcPr>
          <w:p w14:paraId="26F5947D">
            <w:pPr>
              <w:spacing w:before="50" w:after="120" w:line="400" w:lineRule="exact"/>
              <w:jc w:val="left"/>
              <w:rPr>
                <w:rFonts w:hint="eastAsia" w:ascii="宋体" w:hAnsi="宋体" w:eastAsia="宋体" w:cs="宋体"/>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noWrap w:val="0"/>
          </w:tcPr>
          <w:p w14:paraId="21AAE48C">
            <w:pPr>
              <w:spacing w:before="50" w:after="120" w:line="400" w:lineRule="exact"/>
              <w:jc w:val="left"/>
              <w:rPr>
                <w:rFonts w:hint="eastAsia" w:ascii="宋体" w:hAnsi="宋体" w:eastAsia="宋体" w:cs="宋体"/>
                <w:color w:val="auto"/>
                <w:sz w:val="24"/>
                <w:szCs w:val="24"/>
                <w:highlight w:val="none"/>
              </w:rPr>
            </w:pPr>
          </w:p>
        </w:tc>
      </w:tr>
      <w:tr w14:paraId="5999A2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58" w:type="dxa"/>
            <w:tcBorders>
              <w:top w:val="single" w:color="auto" w:sz="4" w:space="0"/>
              <w:left w:val="single" w:color="auto" w:sz="4" w:space="0"/>
              <w:bottom w:val="single" w:color="auto" w:sz="4" w:space="0"/>
              <w:right w:val="single" w:color="auto" w:sz="4" w:space="0"/>
            </w:tcBorders>
            <w:noWrap w:val="0"/>
          </w:tcPr>
          <w:p w14:paraId="3211AF81">
            <w:pPr>
              <w:spacing w:before="50" w:after="120" w:line="400" w:lineRule="exact"/>
              <w:jc w:val="left"/>
              <w:rPr>
                <w:rFonts w:hint="eastAsia" w:ascii="宋体" w:hAnsi="宋体" w:eastAsia="宋体" w:cs="宋体"/>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noWrap w:val="0"/>
          </w:tcPr>
          <w:p w14:paraId="75E453D5">
            <w:pPr>
              <w:spacing w:before="50" w:after="120" w:line="400" w:lineRule="exact"/>
              <w:jc w:val="left"/>
              <w:rPr>
                <w:rFonts w:hint="eastAsia" w:ascii="宋体" w:hAnsi="宋体" w:eastAsia="宋体" w:cs="宋体"/>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noWrap w:val="0"/>
          </w:tcPr>
          <w:p w14:paraId="7C4D20F2">
            <w:pPr>
              <w:spacing w:before="50" w:after="120" w:line="400" w:lineRule="exact"/>
              <w:jc w:val="left"/>
              <w:rPr>
                <w:rFonts w:hint="eastAsia"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noWrap w:val="0"/>
          </w:tcPr>
          <w:p w14:paraId="6DC5F60F">
            <w:pPr>
              <w:spacing w:before="50" w:after="120" w:line="400" w:lineRule="exact"/>
              <w:jc w:val="left"/>
              <w:rPr>
                <w:rFonts w:hint="eastAsia" w:ascii="宋体" w:hAnsi="宋体" w:eastAsia="宋体" w:cs="宋体"/>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noWrap w:val="0"/>
          </w:tcPr>
          <w:p w14:paraId="6BE3D612">
            <w:pPr>
              <w:spacing w:before="50" w:after="120" w:line="400" w:lineRule="exact"/>
              <w:jc w:val="left"/>
              <w:rPr>
                <w:rFonts w:hint="eastAsia" w:ascii="宋体" w:hAnsi="宋体" w:eastAsia="宋体" w:cs="宋体"/>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noWrap w:val="0"/>
          </w:tcPr>
          <w:p w14:paraId="2C2592EA">
            <w:pPr>
              <w:spacing w:before="50" w:after="120" w:line="400" w:lineRule="exact"/>
              <w:jc w:val="left"/>
              <w:rPr>
                <w:rFonts w:hint="eastAsia" w:ascii="宋体" w:hAnsi="宋体" w:eastAsia="宋体" w:cs="宋体"/>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noWrap w:val="0"/>
          </w:tcPr>
          <w:p w14:paraId="542B4AFE">
            <w:pPr>
              <w:spacing w:before="50" w:after="120" w:line="400" w:lineRule="exact"/>
              <w:jc w:val="left"/>
              <w:rPr>
                <w:rFonts w:hint="eastAsia" w:ascii="宋体" w:hAnsi="宋体" w:eastAsia="宋体" w:cs="宋体"/>
                <w:color w:val="auto"/>
                <w:sz w:val="24"/>
                <w:szCs w:val="24"/>
                <w:highlight w:val="none"/>
              </w:rPr>
            </w:pPr>
          </w:p>
        </w:tc>
      </w:tr>
      <w:tr w14:paraId="31E559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58" w:type="dxa"/>
            <w:tcBorders>
              <w:top w:val="single" w:color="auto" w:sz="4" w:space="0"/>
              <w:left w:val="single" w:color="auto" w:sz="4" w:space="0"/>
              <w:bottom w:val="single" w:color="auto" w:sz="4" w:space="0"/>
              <w:right w:val="single" w:color="auto" w:sz="4" w:space="0"/>
            </w:tcBorders>
            <w:noWrap w:val="0"/>
          </w:tcPr>
          <w:p w14:paraId="5D549381">
            <w:pPr>
              <w:spacing w:before="50" w:after="120" w:line="400" w:lineRule="exact"/>
              <w:jc w:val="left"/>
              <w:rPr>
                <w:rFonts w:hint="eastAsia" w:ascii="宋体" w:hAnsi="宋体" w:eastAsia="宋体" w:cs="宋体"/>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noWrap w:val="0"/>
          </w:tcPr>
          <w:p w14:paraId="1D0867B7">
            <w:pPr>
              <w:spacing w:before="50" w:after="120" w:line="400" w:lineRule="exact"/>
              <w:jc w:val="left"/>
              <w:rPr>
                <w:rFonts w:hint="eastAsia" w:ascii="宋体" w:hAnsi="宋体" w:eastAsia="宋体" w:cs="宋体"/>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noWrap w:val="0"/>
          </w:tcPr>
          <w:p w14:paraId="61D57A0B">
            <w:pPr>
              <w:spacing w:before="50" w:after="120" w:line="400" w:lineRule="exact"/>
              <w:jc w:val="left"/>
              <w:rPr>
                <w:rFonts w:hint="eastAsia"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noWrap w:val="0"/>
          </w:tcPr>
          <w:p w14:paraId="07884F0B">
            <w:pPr>
              <w:spacing w:before="50" w:after="120" w:line="400" w:lineRule="exact"/>
              <w:jc w:val="left"/>
              <w:rPr>
                <w:rFonts w:hint="eastAsia" w:ascii="宋体" w:hAnsi="宋体" w:eastAsia="宋体" w:cs="宋体"/>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noWrap w:val="0"/>
          </w:tcPr>
          <w:p w14:paraId="690695D4">
            <w:pPr>
              <w:spacing w:before="50" w:after="120" w:line="400" w:lineRule="exact"/>
              <w:jc w:val="left"/>
              <w:rPr>
                <w:rFonts w:hint="eastAsia" w:ascii="宋体" w:hAnsi="宋体" w:eastAsia="宋体" w:cs="宋体"/>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noWrap w:val="0"/>
          </w:tcPr>
          <w:p w14:paraId="7AE56E85">
            <w:pPr>
              <w:spacing w:before="50" w:after="120" w:line="400" w:lineRule="exact"/>
              <w:jc w:val="left"/>
              <w:rPr>
                <w:rFonts w:hint="eastAsia" w:ascii="宋体" w:hAnsi="宋体" w:eastAsia="宋体" w:cs="宋体"/>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noWrap w:val="0"/>
          </w:tcPr>
          <w:p w14:paraId="7623337B">
            <w:pPr>
              <w:spacing w:before="50" w:after="120" w:line="400" w:lineRule="exact"/>
              <w:jc w:val="left"/>
              <w:rPr>
                <w:rFonts w:hint="eastAsia" w:ascii="宋体" w:hAnsi="宋体" w:eastAsia="宋体" w:cs="宋体"/>
                <w:color w:val="auto"/>
                <w:sz w:val="24"/>
                <w:szCs w:val="24"/>
                <w:highlight w:val="none"/>
              </w:rPr>
            </w:pPr>
          </w:p>
        </w:tc>
      </w:tr>
      <w:tr w14:paraId="15322F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1058" w:type="dxa"/>
            <w:tcBorders>
              <w:top w:val="single" w:color="auto" w:sz="4" w:space="0"/>
              <w:left w:val="single" w:color="auto" w:sz="4" w:space="0"/>
              <w:bottom w:val="single" w:color="auto" w:sz="4" w:space="0"/>
              <w:right w:val="single" w:color="auto" w:sz="4" w:space="0"/>
            </w:tcBorders>
            <w:noWrap w:val="0"/>
          </w:tcPr>
          <w:p w14:paraId="0A32F20C">
            <w:pPr>
              <w:spacing w:before="50" w:after="120" w:line="400" w:lineRule="exact"/>
              <w:jc w:val="left"/>
              <w:rPr>
                <w:rFonts w:hint="eastAsia" w:ascii="宋体" w:hAnsi="宋体" w:eastAsia="宋体" w:cs="宋体"/>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noWrap w:val="0"/>
          </w:tcPr>
          <w:p w14:paraId="4E33E0B2">
            <w:pPr>
              <w:spacing w:before="50" w:after="120" w:line="400" w:lineRule="exact"/>
              <w:jc w:val="left"/>
              <w:rPr>
                <w:rFonts w:hint="eastAsia" w:ascii="宋体" w:hAnsi="宋体" w:eastAsia="宋体" w:cs="宋体"/>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noWrap w:val="0"/>
          </w:tcPr>
          <w:p w14:paraId="70F729A6">
            <w:pPr>
              <w:spacing w:before="50" w:after="120" w:line="400" w:lineRule="exact"/>
              <w:jc w:val="left"/>
              <w:rPr>
                <w:rFonts w:hint="eastAsia"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noWrap w:val="0"/>
          </w:tcPr>
          <w:p w14:paraId="7E86BBC4">
            <w:pPr>
              <w:spacing w:before="50" w:after="120" w:line="400" w:lineRule="exact"/>
              <w:jc w:val="left"/>
              <w:rPr>
                <w:rFonts w:hint="eastAsia" w:ascii="宋体" w:hAnsi="宋体" w:eastAsia="宋体" w:cs="宋体"/>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noWrap w:val="0"/>
          </w:tcPr>
          <w:p w14:paraId="6EAC0260">
            <w:pPr>
              <w:spacing w:before="50" w:after="120" w:line="400" w:lineRule="exact"/>
              <w:jc w:val="left"/>
              <w:rPr>
                <w:rFonts w:hint="eastAsia" w:ascii="宋体" w:hAnsi="宋体" w:eastAsia="宋体" w:cs="宋体"/>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noWrap w:val="0"/>
          </w:tcPr>
          <w:p w14:paraId="09246C01">
            <w:pPr>
              <w:spacing w:before="50" w:after="120" w:line="400" w:lineRule="exact"/>
              <w:jc w:val="left"/>
              <w:rPr>
                <w:rFonts w:hint="eastAsia" w:ascii="宋体" w:hAnsi="宋体" w:eastAsia="宋体" w:cs="宋体"/>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noWrap w:val="0"/>
          </w:tcPr>
          <w:p w14:paraId="27C12080">
            <w:pPr>
              <w:spacing w:before="50" w:after="120" w:line="400" w:lineRule="exact"/>
              <w:jc w:val="left"/>
              <w:rPr>
                <w:rFonts w:hint="eastAsia" w:ascii="宋体" w:hAnsi="宋体" w:eastAsia="宋体" w:cs="宋体"/>
                <w:color w:val="auto"/>
                <w:sz w:val="24"/>
                <w:szCs w:val="24"/>
                <w:highlight w:val="none"/>
              </w:rPr>
            </w:pPr>
          </w:p>
        </w:tc>
      </w:tr>
    </w:tbl>
    <w:p w14:paraId="45DE8A2C">
      <w:pPr>
        <w:ind w:left="480" w:hanging="480"/>
        <w:contextualSpacing/>
        <w:rPr>
          <w:rFonts w:hint="eastAsia" w:ascii="宋体" w:hAnsi="宋体" w:eastAsia="宋体" w:cs="宋体"/>
          <w:color w:val="auto"/>
          <w:sz w:val="24"/>
          <w:szCs w:val="24"/>
          <w:highlight w:val="none"/>
        </w:rPr>
      </w:pPr>
    </w:p>
    <w:p w14:paraId="66B75EF2">
      <w:pPr>
        <w:ind w:left="480" w:hanging="480"/>
        <w:contextualSpacing/>
        <w:rPr>
          <w:rFonts w:hint="eastAsia" w:ascii="宋体" w:hAnsi="宋体" w:eastAsia="宋体" w:cs="宋体"/>
          <w:color w:val="auto"/>
          <w:sz w:val="24"/>
          <w:szCs w:val="24"/>
          <w:highlight w:val="none"/>
        </w:rPr>
      </w:pPr>
    </w:p>
    <w:p w14:paraId="608C1DD7">
      <w:pPr>
        <w:spacing w:line="360" w:lineRule="auto"/>
        <w:ind w:left="-420" w:firstLine="2425"/>
        <w:rPr>
          <w:rFonts w:hint="eastAsia" w:ascii="宋体" w:hAnsi="宋体" w:eastAsia="宋体" w:cs="宋体"/>
          <w:color w:val="auto"/>
          <w:sz w:val="32"/>
          <w:szCs w:val="32"/>
          <w:highlight w:val="none"/>
          <w:lang w:eastAsia="zh-CN"/>
        </w:rPr>
      </w:pPr>
      <w:r>
        <w:rPr>
          <w:rFonts w:hint="eastAsia" w:ascii="宋体" w:hAnsi="宋体" w:eastAsia="宋体" w:cs="宋体"/>
          <w:b/>
          <w:bCs/>
          <w:color w:val="auto"/>
          <w:sz w:val="32"/>
          <w:szCs w:val="32"/>
          <w:highlight w:val="none"/>
          <w:lang w:eastAsia="zh-CN"/>
        </w:rPr>
        <w:t>类似项目的业绩一览表</w:t>
      </w:r>
    </w:p>
    <w:p w14:paraId="5C193FFC">
      <w:pPr>
        <w:spacing w:line="360" w:lineRule="auto"/>
        <w:ind w:left="0" w:firstLine="0"/>
        <w:rPr>
          <w:rFonts w:hint="eastAsia" w:ascii="宋体" w:hAnsi="宋体" w:eastAsia="宋体" w:cs="宋体"/>
          <w:color w:val="auto"/>
          <w:sz w:val="32"/>
          <w:szCs w:val="32"/>
          <w:highlight w:val="none"/>
          <w:lang w:eastAsia="zh-CN"/>
        </w:rPr>
      </w:pPr>
    </w:p>
    <w:p w14:paraId="14003DBF">
      <w:pPr>
        <w:spacing w:line="360" w:lineRule="auto"/>
        <w:ind w:left="-218" w:firstLine="480"/>
        <w:rPr>
          <w:rFonts w:hint="eastAsia" w:ascii="宋体" w:hAnsi="宋体" w:eastAsia="宋体" w:cs="宋体"/>
          <w:color w:val="auto"/>
          <w:sz w:val="20"/>
          <w:szCs w:val="21"/>
          <w:highlight w:val="none"/>
          <w:lang w:val="zh-CN" w:eastAsia="zh-CN"/>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highlight w:val="none"/>
          <w:u w:val="single"/>
        </w:rPr>
        <w:t xml:space="preserve"> </w:t>
      </w:r>
    </w:p>
    <w:p w14:paraId="685C5A87">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注：在填写时，如本表格不适合供应商的实际情况，可参照本表格式自行制表填写，并附上相关证明材料。 </w:t>
      </w:r>
    </w:p>
    <w:p w14:paraId="6EFC0AC4">
      <w:pPr>
        <w:spacing w:line="360" w:lineRule="auto"/>
        <w:ind w:firstLine="4935"/>
        <w:rPr>
          <w:rFonts w:hint="eastAsia" w:ascii="宋体" w:hAnsi="宋体" w:eastAsia="宋体" w:cs="宋体"/>
          <w:color w:val="auto"/>
          <w:szCs w:val="21"/>
          <w:highlight w:val="none"/>
        </w:rPr>
      </w:pPr>
    </w:p>
    <w:p w14:paraId="623F8263">
      <w:pPr>
        <w:spacing w:line="360" w:lineRule="auto"/>
        <w:ind w:left="4410" w:firstLine="5670"/>
        <w:rPr>
          <w:rFonts w:hint="eastAsia" w:ascii="宋体" w:hAnsi="宋体" w:eastAsia="宋体" w:cs="宋体"/>
          <w:color w:val="auto"/>
          <w:sz w:val="24"/>
          <w:szCs w:val="24"/>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 w:val="24"/>
          <w:szCs w:val="24"/>
          <w:highlight w:val="none"/>
          <w:lang w:val="zh-CN"/>
        </w:rPr>
        <w:t>供应商名称(盖公章)：</w:t>
      </w:r>
    </w:p>
    <w:p w14:paraId="46966DB8">
      <w:pPr>
        <w:spacing w:line="500" w:lineRule="exact"/>
        <w:jc w:val="center"/>
        <w:rPr>
          <w:rFonts w:hint="eastAsia" w:ascii="宋体" w:hAnsi="宋体" w:eastAsia="宋体" w:cs="宋体"/>
          <w:color w:val="auto"/>
          <w:sz w:val="32"/>
          <w:szCs w:val="32"/>
          <w:highlight w:val="none"/>
        </w:rPr>
        <w:sectPr>
          <w:pgSz w:w="11910" w:h="16840"/>
          <w:pgMar w:top="1340" w:right="1500" w:bottom="280" w:left="1680" w:header="720" w:footer="720" w:gutter="0"/>
          <w:cols w:space="720" w:num="1"/>
        </w:sectPr>
      </w:pPr>
      <w:r>
        <w:rPr>
          <w:rFonts w:hint="eastAsia" w:ascii="宋体" w:hAnsi="宋体" w:eastAsia="宋体" w:cs="宋体"/>
          <w:color w:val="auto"/>
          <w:sz w:val="24"/>
          <w:szCs w:val="24"/>
          <w:highlight w:val="none"/>
          <w:lang w:val="zh-CN"/>
        </w:rPr>
        <w:t xml:space="preserve">                                                     日期</w:t>
      </w:r>
      <w:r>
        <w:rPr>
          <w:rFonts w:hint="eastAsia" w:ascii="宋体" w:hAnsi="宋体" w:eastAsia="宋体" w:cs="宋体"/>
          <w:color w:val="auto"/>
          <w:sz w:val="24"/>
          <w:szCs w:val="24"/>
          <w:highlight w:val="none"/>
        </w:rPr>
        <w:t xml:space="preserve">：  年  </w:t>
      </w:r>
      <w:r>
        <w:rPr>
          <w:rFonts w:hint="eastAsia" w:ascii="宋体" w:hAnsi="宋体" w:eastAsia="宋体" w:cs="宋体"/>
          <w:color w:val="auto"/>
          <w:sz w:val="24"/>
          <w:szCs w:val="24"/>
          <w:highlight w:val="none"/>
          <w:lang w:val="zh-CN"/>
        </w:rPr>
        <w:t>月</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CN"/>
        </w:rPr>
        <w:t>日</w:t>
      </w:r>
    </w:p>
    <w:p w14:paraId="05F9F4A6">
      <w:pPr>
        <w:spacing w:line="360" w:lineRule="auto"/>
        <w:ind w:firstLine="0"/>
        <w:jc w:val="left"/>
        <w:rPr>
          <w:rFonts w:hint="eastAsia" w:ascii="宋体" w:hAnsi="宋体" w:eastAsia="宋体" w:cs="宋体"/>
          <w:b/>
          <w:color w:val="auto"/>
          <w:sz w:val="30"/>
          <w:szCs w:val="30"/>
          <w:highlight w:val="none"/>
          <w:lang w:eastAsia="zh-CN"/>
        </w:rPr>
      </w:pPr>
      <w:r>
        <w:rPr>
          <w:rFonts w:hint="eastAsia" w:ascii="宋体" w:hAnsi="宋体" w:eastAsia="宋体" w:cs="宋体"/>
          <w:b/>
          <w:color w:val="auto"/>
          <w:sz w:val="30"/>
          <w:szCs w:val="30"/>
          <w:highlight w:val="none"/>
          <w:lang w:val="en-US" w:eastAsia="zh-CN"/>
        </w:rPr>
        <w:t>8.</w:t>
      </w:r>
      <w:r>
        <w:rPr>
          <w:rFonts w:hint="eastAsia" w:ascii="宋体" w:hAnsi="宋体" w:eastAsia="宋体" w:cs="宋体"/>
          <w:b/>
          <w:color w:val="auto"/>
          <w:sz w:val="30"/>
          <w:szCs w:val="30"/>
          <w:highlight w:val="none"/>
          <w:lang w:eastAsia="zh-CN"/>
        </w:rPr>
        <w:t>技术</w:t>
      </w:r>
      <w:r>
        <w:rPr>
          <w:rFonts w:hint="eastAsia" w:ascii="宋体" w:hAnsi="宋体" w:eastAsia="宋体" w:cs="宋体"/>
          <w:b/>
          <w:color w:val="auto"/>
          <w:sz w:val="30"/>
          <w:szCs w:val="30"/>
          <w:highlight w:val="none"/>
        </w:rPr>
        <w:t>需求偏离表</w:t>
      </w:r>
      <w:r>
        <w:rPr>
          <w:rFonts w:hint="eastAsia" w:ascii="宋体" w:hAnsi="宋体" w:eastAsia="宋体" w:cs="宋体"/>
          <w:b/>
          <w:color w:val="auto"/>
          <w:sz w:val="30"/>
          <w:szCs w:val="30"/>
          <w:highlight w:val="none"/>
          <w:lang w:eastAsia="zh-CN"/>
        </w:rPr>
        <w:t>的格式：</w:t>
      </w:r>
    </w:p>
    <w:p w14:paraId="46BC2E18">
      <w:pPr>
        <w:spacing w:line="500" w:lineRule="exact"/>
        <w:jc w:val="center"/>
        <w:rPr>
          <w:rFonts w:hint="eastAsia" w:ascii="宋体" w:hAnsi="宋体" w:eastAsia="宋体" w:cs="宋体"/>
          <w:color w:val="auto"/>
          <w:sz w:val="32"/>
          <w:szCs w:val="32"/>
          <w:highlight w:val="none"/>
        </w:rPr>
      </w:pPr>
    </w:p>
    <w:p w14:paraId="4E4F5670">
      <w:pPr>
        <w:spacing w:line="500" w:lineRule="exact"/>
        <w:jc w:val="center"/>
        <w:rPr>
          <w:rFonts w:hint="eastAsia" w:ascii="宋体" w:hAnsi="宋体" w:eastAsia="宋体" w:cs="宋体"/>
          <w:b/>
          <w:bCs w:val="0"/>
          <w:color w:val="auto"/>
          <w:sz w:val="36"/>
          <w:szCs w:val="36"/>
          <w:highlight w:val="none"/>
        </w:rPr>
      </w:pPr>
      <w:r>
        <w:rPr>
          <w:rFonts w:hint="eastAsia" w:ascii="宋体" w:hAnsi="宋体" w:eastAsia="宋体" w:cs="宋体"/>
          <w:b/>
          <w:bCs w:val="0"/>
          <w:color w:val="auto"/>
          <w:sz w:val="32"/>
          <w:szCs w:val="32"/>
          <w:highlight w:val="none"/>
          <w:lang w:eastAsia="zh-CN"/>
        </w:rPr>
        <w:t>技术</w:t>
      </w:r>
      <w:r>
        <w:rPr>
          <w:rFonts w:hint="eastAsia" w:ascii="宋体" w:hAnsi="宋体" w:eastAsia="宋体" w:cs="宋体"/>
          <w:b/>
          <w:bCs w:val="0"/>
          <w:color w:val="auto"/>
          <w:sz w:val="32"/>
          <w:szCs w:val="32"/>
          <w:highlight w:val="none"/>
        </w:rPr>
        <w:t>需求偏离表</w:t>
      </w:r>
    </w:p>
    <w:p w14:paraId="1299FE47">
      <w:pPr>
        <w:spacing w:line="500" w:lineRule="exact"/>
        <w:jc w:val="center"/>
        <w:rPr>
          <w:rFonts w:hint="eastAsia" w:ascii="宋体" w:hAnsi="宋体" w:eastAsia="宋体" w:cs="宋体"/>
          <w:b/>
          <w:color w:val="auto"/>
          <w:sz w:val="32"/>
          <w:szCs w:val="32"/>
          <w:highlight w:val="none"/>
        </w:rPr>
      </w:pPr>
      <w:r>
        <w:rPr>
          <w:rFonts w:hint="eastAsia" w:ascii="宋体" w:hAnsi="宋体" w:eastAsia="宋体" w:cs="宋体"/>
          <w:bCs/>
          <w:color w:val="auto"/>
          <w:sz w:val="21"/>
          <w:szCs w:val="21"/>
          <w:highlight w:val="none"/>
        </w:rPr>
        <w:t>(注：按采购需求具体条款</w:t>
      </w:r>
      <w:r>
        <w:rPr>
          <w:rFonts w:hint="eastAsia" w:ascii="宋体" w:hAnsi="宋体" w:eastAsia="宋体" w:cs="宋体"/>
          <w:bCs/>
          <w:color w:val="auto"/>
          <w:sz w:val="21"/>
          <w:szCs w:val="21"/>
          <w:highlight w:val="none"/>
          <w:lang w:val="en-US" w:eastAsia="zh-CN"/>
        </w:rPr>
        <w:t>编制</w:t>
      </w:r>
      <w:r>
        <w:rPr>
          <w:rFonts w:hint="eastAsia" w:ascii="宋体" w:hAnsi="宋体" w:eastAsia="宋体" w:cs="宋体"/>
          <w:bCs/>
          <w:color w:val="auto"/>
          <w:sz w:val="21"/>
          <w:szCs w:val="21"/>
          <w:highlight w:val="none"/>
        </w:rPr>
        <w:t>)</w:t>
      </w:r>
    </w:p>
    <w:p w14:paraId="3B44BAA7">
      <w:pPr>
        <w:spacing w:line="360" w:lineRule="auto"/>
        <w:contextualSpacing/>
        <w:jc w:val="left"/>
        <w:rPr>
          <w:rFonts w:hint="eastAsia" w:ascii="宋体" w:hAnsi="宋体" w:eastAsia="宋体" w:cs="宋体"/>
          <w:color w:val="auto"/>
          <w:sz w:val="24"/>
          <w:szCs w:val="24"/>
          <w:highlight w:val="none"/>
        </w:rPr>
      </w:pPr>
    </w:p>
    <w:p w14:paraId="4D60863D">
      <w:pPr>
        <w:spacing w:line="360" w:lineRule="auto"/>
        <w:ind w:firstLine="24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14:paraId="0A6D4120">
      <w:pPr>
        <w:spacing w:line="360" w:lineRule="auto"/>
        <w:ind w:firstLine="2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p>
    <w:p w14:paraId="605006DA">
      <w:pPr>
        <w:spacing w:line="360" w:lineRule="auto"/>
        <w:ind w:firstLine="24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p>
    <w:tbl>
      <w:tblPr>
        <w:tblStyle w:val="44"/>
        <w:tblW w:w="8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212"/>
        <w:gridCol w:w="2288"/>
        <w:gridCol w:w="2786"/>
        <w:gridCol w:w="1095"/>
      </w:tblGrid>
      <w:tr w14:paraId="7E6CC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1"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23632777">
            <w:pPr>
              <w:widowControl/>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项号</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590B3179">
            <w:pP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标的</w:t>
            </w:r>
            <w:r>
              <w:rPr>
                <w:rFonts w:hint="eastAsia" w:ascii="宋体" w:hAnsi="宋体" w:eastAsia="宋体" w:cs="宋体"/>
                <w:color w:val="auto"/>
                <w:szCs w:val="21"/>
                <w:highlight w:val="none"/>
              </w:rPr>
              <w:t>名称</w:t>
            </w:r>
          </w:p>
        </w:tc>
        <w:tc>
          <w:tcPr>
            <w:tcW w:w="2288" w:type="dxa"/>
            <w:tcBorders>
              <w:top w:val="single" w:color="auto" w:sz="4" w:space="0"/>
              <w:left w:val="single" w:color="auto" w:sz="4" w:space="0"/>
              <w:bottom w:val="single" w:color="auto" w:sz="4" w:space="0"/>
              <w:right w:val="single" w:color="auto" w:sz="4" w:space="0"/>
            </w:tcBorders>
            <w:noWrap w:val="0"/>
            <w:vAlign w:val="center"/>
          </w:tcPr>
          <w:p w14:paraId="7664DFAC">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竞争性谈判文件</w:t>
            </w:r>
            <w:r>
              <w:rPr>
                <w:rFonts w:hint="eastAsia" w:ascii="宋体" w:hAnsi="宋体" w:eastAsia="宋体" w:cs="宋体"/>
                <w:color w:val="auto"/>
                <w:szCs w:val="21"/>
                <w:highlight w:val="none"/>
                <w:lang w:eastAsia="zh-CN"/>
              </w:rPr>
              <w:t>采购需求</w:t>
            </w:r>
            <w:r>
              <w:rPr>
                <w:rFonts w:hint="eastAsia" w:ascii="宋体" w:hAnsi="宋体" w:eastAsia="宋体" w:cs="宋体"/>
                <w:color w:val="auto"/>
                <w:szCs w:val="21"/>
                <w:highlight w:val="none"/>
                <w:lang w:val="en-US" w:eastAsia="zh-CN"/>
              </w:rPr>
              <w:t>中的</w:t>
            </w:r>
            <w:r>
              <w:rPr>
                <w:rFonts w:hint="eastAsia" w:ascii="宋体" w:hAnsi="宋体" w:eastAsia="宋体" w:cs="宋体"/>
                <w:color w:val="auto"/>
                <w:sz w:val="21"/>
                <w:szCs w:val="21"/>
                <w:highlight w:val="none"/>
                <w:lang w:eastAsia="zh-CN"/>
              </w:rPr>
              <w:t>技术参数及配置</w:t>
            </w:r>
          </w:p>
        </w:tc>
        <w:tc>
          <w:tcPr>
            <w:tcW w:w="2786" w:type="dxa"/>
            <w:tcBorders>
              <w:top w:val="single" w:color="auto" w:sz="4" w:space="0"/>
              <w:left w:val="single" w:color="auto" w:sz="4" w:space="0"/>
              <w:bottom w:val="single" w:color="auto" w:sz="4" w:space="0"/>
              <w:right w:val="single" w:color="auto" w:sz="4" w:space="0"/>
            </w:tcBorders>
            <w:noWrap w:val="0"/>
            <w:vAlign w:val="center"/>
          </w:tcPr>
          <w:p w14:paraId="7DC1F45F">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w:t>
            </w:r>
            <w:r>
              <w:rPr>
                <w:rFonts w:hint="eastAsia" w:ascii="宋体" w:hAnsi="宋体" w:eastAsia="宋体" w:cs="宋体"/>
                <w:color w:val="auto"/>
                <w:szCs w:val="21"/>
                <w:highlight w:val="none"/>
                <w:lang w:val="en-US" w:eastAsia="zh-CN"/>
              </w:rPr>
              <w:t>响应的</w:t>
            </w:r>
            <w:r>
              <w:rPr>
                <w:rFonts w:hint="eastAsia" w:ascii="宋体" w:hAnsi="宋体" w:eastAsia="宋体" w:cs="宋体"/>
                <w:color w:val="auto"/>
                <w:sz w:val="21"/>
                <w:szCs w:val="21"/>
                <w:highlight w:val="none"/>
                <w:lang w:eastAsia="zh-CN"/>
              </w:rPr>
              <w:t>技术参数及配置</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018A83A2">
            <w:pPr>
              <w:widowControl/>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7D748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542CB79E">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6F758FBB">
            <w:pPr>
              <w:rPr>
                <w:rFonts w:hint="eastAsia" w:ascii="宋体" w:hAnsi="宋体" w:eastAsia="宋体" w:cs="宋体"/>
                <w:color w:val="auto"/>
                <w:szCs w:val="21"/>
                <w:highlight w:val="none"/>
              </w:rPr>
            </w:pPr>
          </w:p>
        </w:tc>
        <w:tc>
          <w:tcPr>
            <w:tcW w:w="2288" w:type="dxa"/>
            <w:tcBorders>
              <w:top w:val="single" w:color="auto" w:sz="4" w:space="0"/>
              <w:left w:val="single" w:color="auto" w:sz="4" w:space="0"/>
              <w:bottom w:val="single" w:color="auto" w:sz="4" w:space="0"/>
              <w:right w:val="single" w:color="auto" w:sz="4" w:space="0"/>
            </w:tcBorders>
            <w:noWrap w:val="0"/>
            <w:vAlign w:val="center"/>
          </w:tcPr>
          <w:p w14:paraId="0C4C4756">
            <w:pPr>
              <w:rPr>
                <w:rFonts w:hint="eastAsia" w:ascii="宋体" w:hAnsi="宋体" w:eastAsia="宋体" w:cs="宋体"/>
                <w:color w:val="auto"/>
                <w:szCs w:val="21"/>
                <w:highlight w:val="none"/>
              </w:rPr>
            </w:pPr>
          </w:p>
        </w:tc>
        <w:tc>
          <w:tcPr>
            <w:tcW w:w="2786" w:type="dxa"/>
            <w:tcBorders>
              <w:top w:val="single" w:color="auto" w:sz="4" w:space="0"/>
              <w:left w:val="single" w:color="auto" w:sz="4" w:space="0"/>
              <w:bottom w:val="single" w:color="auto" w:sz="4" w:space="0"/>
              <w:right w:val="single" w:color="auto" w:sz="4" w:space="0"/>
            </w:tcBorders>
            <w:noWrap w:val="0"/>
            <w:vAlign w:val="center"/>
          </w:tcPr>
          <w:p w14:paraId="0B64C900">
            <w:pPr>
              <w:rPr>
                <w:rFonts w:hint="eastAsia" w:ascii="宋体" w:hAnsi="宋体" w:eastAsia="宋体" w:cs="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002C8AC">
            <w:pPr>
              <w:rPr>
                <w:rFonts w:hint="eastAsia" w:ascii="宋体" w:hAnsi="宋体" w:eastAsia="宋体" w:cs="宋体"/>
                <w:color w:val="auto"/>
                <w:szCs w:val="21"/>
                <w:highlight w:val="none"/>
              </w:rPr>
            </w:pPr>
          </w:p>
        </w:tc>
      </w:tr>
      <w:tr w14:paraId="7A28D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49A7996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1285F8A8">
            <w:pPr>
              <w:rPr>
                <w:rFonts w:hint="eastAsia" w:ascii="宋体" w:hAnsi="宋体" w:eastAsia="宋体" w:cs="宋体"/>
                <w:color w:val="auto"/>
                <w:szCs w:val="21"/>
                <w:highlight w:val="none"/>
              </w:rPr>
            </w:pPr>
          </w:p>
        </w:tc>
        <w:tc>
          <w:tcPr>
            <w:tcW w:w="2288" w:type="dxa"/>
            <w:tcBorders>
              <w:top w:val="single" w:color="auto" w:sz="4" w:space="0"/>
              <w:left w:val="single" w:color="auto" w:sz="4" w:space="0"/>
              <w:bottom w:val="single" w:color="auto" w:sz="4" w:space="0"/>
              <w:right w:val="single" w:color="auto" w:sz="4" w:space="0"/>
            </w:tcBorders>
            <w:noWrap w:val="0"/>
            <w:vAlign w:val="center"/>
          </w:tcPr>
          <w:p w14:paraId="688507C4">
            <w:pPr>
              <w:rPr>
                <w:rFonts w:hint="eastAsia" w:ascii="宋体" w:hAnsi="宋体" w:eastAsia="宋体" w:cs="宋体"/>
                <w:color w:val="auto"/>
                <w:szCs w:val="21"/>
                <w:highlight w:val="none"/>
              </w:rPr>
            </w:pPr>
          </w:p>
        </w:tc>
        <w:tc>
          <w:tcPr>
            <w:tcW w:w="2786" w:type="dxa"/>
            <w:tcBorders>
              <w:top w:val="single" w:color="auto" w:sz="4" w:space="0"/>
              <w:left w:val="single" w:color="auto" w:sz="4" w:space="0"/>
              <w:bottom w:val="single" w:color="auto" w:sz="4" w:space="0"/>
              <w:right w:val="single" w:color="auto" w:sz="4" w:space="0"/>
            </w:tcBorders>
            <w:noWrap w:val="0"/>
            <w:vAlign w:val="center"/>
          </w:tcPr>
          <w:p w14:paraId="2BCE9638">
            <w:pPr>
              <w:rPr>
                <w:rFonts w:hint="eastAsia" w:ascii="宋体" w:hAnsi="宋体" w:eastAsia="宋体" w:cs="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2E560C84">
            <w:pPr>
              <w:rPr>
                <w:rFonts w:hint="eastAsia" w:ascii="宋体" w:hAnsi="宋体" w:eastAsia="宋体" w:cs="宋体"/>
                <w:color w:val="auto"/>
                <w:szCs w:val="21"/>
                <w:highlight w:val="none"/>
              </w:rPr>
            </w:pPr>
          </w:p>
        </w:tc>
      </w:tr>
      <w:tr w14:paraId="5EB5C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noWrap w:val="0"/>
            <w:vAlign w:val="center"/>
          </w:tcPr>
          <w:p w14:paraId="42599296">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30C89AE5">
            <w:pPr>
              <w:rPr>
                <w:rFonts w:hint="eastAsia" w:ascii="宋体" w:hAnsi="宋体" w:eastAsia="宋体" w:cs="宋体"/>
                <w:color w:val="auto"/>
                <w:szCs w:val="21"/>
                <w:highlight w:val="none"/>
              </w:rPr>
            </w:pPr>
          </w:p>
        </w:tc>
        <w:tc>
          <w:tcPr>
            <w:tcW w:w="2288" w:type="dxa"/>
            <w:tcBorders>
              <w:top w:val="single" w:color="auto" w:sz="4" w:space="0"/>
              <w:left w:val="single" w:color="auto" w:sz="4" w:space="0"/>
              <w:bottom w:val="single" w:color="auto" w:sz="4" w:space="0"/>
              <w:right w:val="single" w:color="auto" w:sz="4" w:space="0"/>
            </w:tcBorders>
            <w:noWrap w:val="0"/>
            <w:vAlign w:val="center"/>
          </w:tcPr>
          <w:p w14:paraId="0838AE0C">
            <w:pPr>
              <w:rPr>
                <w:rFonts w:hint="eastAsia" w:ascii="宋体" w:hAnsi="宋体" w:eastAsia="宋体" w:cs="宋体"/>
                <w:color w:val="auto"/>
                <w:szCs w:val="21"/>
                <w:highlight w:val="none"/>
              </w:rPr>
            </w:pPr>
          </w:p>
        </w:tc>
        <w:tc>
          <w:tcPr>
            <w:tcW w:w="2786" w:type="dxa"/>
            <w:tcBorders>
              <w:top w:val="single" w:color="auto" w:sz="4" w:space="0"/>
              <w:left w:val="single" w:color="auto" w:sz="4" w:space="0"/>
              <w:bottom w:val="single" w:color="auto" w:sz="4" w:space="0"/>
              <w:right w:val="single" w:color="auto" w:sz="4" w:space="0"/>
            </w:tcBorders>
            <w:noWrap w:val="0"/>
            <w:vAlign w:val="center"/>
          </w:tcPr>
          <w:p w14:paraId="62A8B5F0">
            <w:pPr>
              <w:rPr>
                <w:rFonts w:hint="eastAsia" w:ascii="宋体" w:hAnsi="宋体" w:eastAsia="宋体" w:cs="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6B8497DD">
            <w:pPr>
              <w:rPr>
                <w:rFonts w:hint="eastAsia" w:ascii="宋体" w:hAnsi="宋体" w:eastAsia="宋体" w:cs="宋体"/>
                <w:color w:val="auto"/>
                <w:szCs w:val="21"/>
                <w:highlight w:val="none"/>
              </w:rPr>
            </w:pPr>
          </w:p>
        </w:tc>
      </w:tr>
      <w:tr w14:paraId="0F1B4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8086" w:type="dxa"/>
            <w:gridSpan w:val="5"/>
            <w:tcBorders>
              <w:top w:val="single" w:color="auto" w:sz="4" w:space="0"/>
              <w:left w:val="single" w:color="auto" w:sz="4" w:space="0"/>
              <w:bottom w:val="single" w:color="auto" w:sz="4" w:space="0"/>
              <w:right w:val="single" w:color="auto" w:sz="4" w:space="0"/>
            </w:tcBorders>
            <w:noWrap w:val="0"/>
            <w:vAlign w:val="center"/>
          </w:tcPr>
          <w:p w14:paraId="00D8F7FC">
            <w:pPr>
              <w:spacing w:line="360" w:lineRule="auto"/>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u w:val="none"/>
                <w:lang w:eastAsia="zh-CN"/>
              </w:rPr>
              <w:t>竞</w:t>
            </w:r>
            <w:r>
              <w:rPr>
                <w:rFonts w:hint="eastAsia" w:ascii="宋体" w:hAnsi="宋体" w:eastAsia="宋体" w:cs="宋体"/>
                <w:color w:val="auto"/>
                <w:sz w:val="21"/>
                <w:szCs w:val="21"/>
                <w:highlight w:val="none"/>
                <w:u w:val="none"/>
              </w:rPr>
              <w:t>标货物中，属于优先采购节能产品</w:t>
            </w:r>
            <w:r>
              <w:rPr>
                <w:rFonts w:hint="eastAsia" w:ascii="宋体" w:hAnsi="宋体" w:eastAsia="宋体" w:cs="宋体"/>
                <w:color w:val="auto"/>
                <w:highlight w:val="none"/>
              </w:rPr>
              <w:t>为</w:t>
            </w: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eastAsia="zh-CN"/>
              </w:rPr>
              <w:t>竞争性谈判</w:t>
            </w:r>
            <w:r>
              <w:rPr>
                <w:rFonts w:hint="eastAsia" w:ascii="宋体" w:hAnsi="宋体" w:eastAsia="宋体" w:cs="宋体"/>
                <w:color w:val="auto"/>
                <w:sz w:val="21"/>
                <w:szCs w:val="21"/>
                <w:highlight w:val="none"/>
              </w:rPr>
              <w:t>文件“第二章</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采购需求</w:t>
            </w:r>
            <w:r>
              <w:rPr>
                <w:rFonts w:hint="eastAsia" w:ascii="宋体" w:hAnsi="宋体" w:eastAsia="宋体" w:cs="宋体"/>
                <w:color w:val="auto"/>
                <w:sz w:val="21"/>
                <w:szCs w:val="21"/>
                <w:highlight w:val="none"/>
              </w:rPr>
              <w:t>”中</w:t>
            </w:r>
            <w:r>
              <w:rPr>
                <w:rFonts w:hint="eastAsia" w:ascii="宋体" w:hAnsi="宋体" w:eastAsia="宋体" w:cs="宋体"/>
                <w:color w:val="auto"/>
                <w:highlight w:val="none"/>
              </w:rPr>
              <w:t>“</w:t>
            </w:r>
            <w:r>
              <w:rPr>
                <w:rFonts w:hint="eastAsia" w:ascii="宋体" w:hAnsi="宋体" w:eastAsia="宋体" w:cs="宋体"/>
                <w:color w:val="auto"/>
                <w:sz w:val="21"/>
                <w:szCs w:val="21"/>
                <w:highlight w:val="none"/>
              </w:rPr>
              <w:t>需求一览表</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的</w:t>
            </w:r>
            <w:r>
              <w:rPr>
                <w:rFonts w:hint="eastAsia" w:ascii="宋体" w:hAnsi="宋体" w:eastAsia="宋体" w:cs="宋体"/>
                <w:color w:val="auto"/>
                <w:highlight w:val="none"/>
              </w:rPr>
              <w:t>第   项产品</w:t>
            </w:r>
            <w:r>
              <w:rPr>
                <w:rFonts w:hint="eastAsia" w:ascii="宋体" w:hAnsi="宋体" w:eastAsia="宋体" w:cs="宋体"/>
                <w:color w:val="auto"/>
                <w:szCs w:val="24"/>
                <w:highlight w:val="none"/>
                <w:u w:val="none"/>
                <w:lang w:eastAsia="zh-CN"/>
              </w:rPr>
              <w:t>：</w:t>
            </w:r>
            <w:r>
              <w:rPr>
                <w:rFonts w:hint="eastAsia" w:ascii="宋体" w:hAnsi="宋体" w:eastAsia="宋体" w:cs="宋体"/>
                <w:color w:val="auto"/>
                <w:szCs w:val="24"/>
                <w:highlight w:val="none"/>
                <w:u w:val="single"/>
                <w:lang w:val="en-US" w:eastAsia="zh-CN"/>
              </w:rPr>
              <w:t xml:space="preserve">        </w:t>
            </w:r>
            <w:r>
              <w:rPr>
                <w:rFonts w:hint="eastAsia" w:ascii="宋体" w:hAnsi="宋体" w:eastAsia="宋体" w:cs="宋体"/>
                <w:color w:val="auto"/>
                <w:szCs w:val="24"/>
                <w:highlight w:val="none"/>
                <w:u w:val="none"/>
                <w:lang w:val="en-US" w:eastAsia="zh-CN"/>
              </w:rPr>
              <w:t>，合计</w:t>
            </w:r>
            <w:r>
              <w:rPr>
                <w:rFonts w:hint="eastAsia" w:ascii="宋体" w:hAnsi="宋体" w:eastAsia="宋体" w:cs="宋体"/>
                <w:color w:val="auto"/>
                <w:szCs w:val="24"/>
                <w:highlight w:val="none"/>
                <w:u w:val="single"/>
                <w:lang w:val="en-US" w:eastAsia="zh-CN"/>
              </w:rPr>
              <w:t xml:space="preserve">     </w:t>
            </w:r>
            <w:r>
              <w:rPr>
                <w:rFonts w:hint="eastAsia" w:ascii="宋体" w:hAnsi="宋体" w:eastAsia="宋体" w:cs="宋体"/>
                <w:color w:val="auto"/>
                <w:szCs w:val="24"/>
                <w:highlight w:val="none"/>
                <w:u w:val="none"/>
                <w:lang w:val="en-US" w:eastAsia="zh-CN"/>
              </w:rPr>
              <w:t>项</w:t>
            </w: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u w:val="none"/>
              </w:rPr>
              <w:t>属于优先采购环境标志产品</w:t>
            </w:r>
            <w:r>
              <w:rPr>
                <w:rFonts w:hint="eastAsia" w:ascii="宋体" w:hAnsi="宋体" w:eastAsia="宋体" w:cs="宋体"/>
                <w:color w:val="auto"/>
                <w:sz w:val="21"/>
                <w:szCs w:val="21"/>
                <w:highlight w:val="none"/>
                <w:u w:val="none"/>
                <w:lang w:val="en-US" w:eastAsia="zh-CN"/>
              </w:rPr>
              <w:t>为</w:t>
            </w: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eastAsia="zh-CN"/>
              </w:rPr>
              <w:t>竞争性谈判</w:t>
            </w:r>
            <w:r>
              <w:rPr>
                <w:rFonts w:hint="eastAsia" w:ascii="宋体" w:hAnsi="宋体" w:eastAsia="宋体" w:cs="宋体"/>
                <w:color w:val="auto"/>
                <w:sz w:val="21"/>
                <w:szCs w:val="21"/>
                <w:highlight w:val="none"/>
              </w:rPr>
              <w:t>文件“第二章</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采购需求</w:t>
            </w:r>
            <w:r>
              <w:rPr>
                <w:rFonts w:hint="eastAsia" w:ascii="宋体" w:hAnsi="宋体" w:eastAsia="宋体" w:cs="宋体"/>
                <w:color w:val="auto"/>
                <w:sz w:val="21"/>
                <w:szCs w:val="21"/>
                <w:highlight w:val="none"/>
              </w:rPr>
              <w:t>”中</w:t>
            </w:r>
            <w:r>
              <w:rPr>
                <w:rFonts w:hint="eastAsia" w:ascii="宋体" w:hAnsi="宋体" w:eastAsia="宋体" w:cs="宋体"/>
                <w:color w:val="auto"/>
                <w:highlight w:val="none"/>
              </w:rPr>
              <w:t>“</w:t>
            </w:r>
            <w:r>
              <w:rPr>
                <w:rFonts w:hint="eastAsia" w:ascii="宋体" w:hAnsi="宋体" w:eastAsia="宋体" w:cs="宋体"/>
                <w:color w:val="auto"/>
                <w:sz w:val="21"/>
                <w:szCs w:val="21"/>
                <w:highlight w:val="none"/>
              </w:rPr>
              <w:t>需求一览表</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的</w:t>
            </w:r>
            <w:r>
              <w:rPr>
                <w:rFonts w:hint="eastAsia" w:ascii="宋体" w:hAnsi="宋体" w:eastAsia="宋体" w:cs="宋体"/>
                <w:color w:val="auto"/>
                <w:highlight w:val="none"/>
              </w:rPr>
              <w:t>第   项产品</w:t>
            </w:r>
            <w:r>
              <w:rPr>
                <w:rFonts w:hint="eastAsia" w:ascii="宋体" w:hAnsi="宋体" w:eastAsia="宋体" w:cs="宋体"/>
                <w:color w:val="auto"/>
                <w:szCs w:val="24"/>
                <w:highlight w:val="none"/>
                <w:u w:val="none"/>
                <w:lang w:eastAsia="zh-CN"/>
              </w:rPr>
              <w:t>：</w:t>
            </w:r>
            <w:r>
              <w:rPr>
                <w:rFonts w:hint="eastAsia" w:ascii="宋体" w:hAnsi="宋体" w:eastAsia="宋体" w:cs="宋体"/>
                <w:color w:val="auto"/>
                <w:szCs w:val="24"/>
                <w:highlight w:val="none"/>
                <w:u w:val="single"/>
                <w:lang w:val="en-US" w:eastAsia="zh-CN"/>
              </w:rPr>
              <w:t xml:space="preserve">        </w:t>
            </w:r>
            <w:r>
              <w:rPr>
                <w:rFonts w:hint="eastAsia" w:ascii="宋体" w:hAnsi="宋体" w:eastAsia="宋体" w:cs="宋体"/>
                <w:color w:val="auto"/>
                <w:szCs w:val="24"/>
                <w:highlight w:val="none"/>
                <w:u w:val="none"/>
                <w:lang w:val="en-US" w:eastAsia="zh-CN"/>
              </w:rPr>
              <w:t>，合计</w:t>
            </w:r>
            <w:r>
              <w:rPr>
                <w:rFonts w:hint="eastAsia" w:ascii="宋体" w:hAnsi="宋体" w:eastAsia="宋体" w:cs="宋体"/>
                <w:color w:val="auto"/>
                <w:szCs w:val="24"/>
                <w:highlight w:val="none"/>
                <w:u w:val="single"/>
                <w:lang w:val="en-US" w:eastAsia="zh-CN"/>
              </w:rPr>
              <w:t xml:space="preserve">     </w:t>
            </w:r>
            <w:r>
              <w:rPr>
                <w:rFonts w:hint="eastAsia" w:ascii="宋体" w:hAnsi="宋体" w:eastAsia="宋体" w:cs="宋体"/>
                <w:color w:val="auto"/>
                <w:szCs w:val="24"/>
                <w:highlight w:val="none"/>
                <w:u w:val="none"/>
                <w:lang w:val="en-US" w:eastAsia="zh-CN"/>
              </w:rPr>
              <w:t>项</w:t>
            </w:r>
            <w:r>
              <w:rPr>
                <w:rFonts w:hint="eastAsia" w:ascii="宋体" w:hAnsi="宋体" w:eastAsia="宋体" w:cs="宋体"/>
                <w:color w:val="auto"/>
                <w:sz w:val="21"/>
                <w:szCs w:val="21"/>
                <w:highlight w:val="none"/>
                <w:u w:val="none"/>
              </w:rPr>
              <w:t>。</w:t>
            </w:r>
            <w:r>
              <w:rPr>
                <w:rFonts w:hint="eastAsia" w:ascii="宋体" w:hAnsi="宋体" w:eastAsia="宋体" w:cs="宋体"/>
                <w:color w:val="auto"/>
                <w:highlight w:val="none"/>
              </w:rPr>
              <w:t xml:space="preserve"> </w:t>
            </w:r>
            <w:r>
              <w:rPr>
                <w:rFonts w:hint="eastAsia" w:ascii="宋体" w:hAnsi="宋体" w:eastAsia="宋体" w:cs="宋体"/>
                <w:b/>
                <w:bCs/>
                <w:color w:val="auto"/>
                <w:sz w:val="21"/>
                <w:szCs w:val="21"/>
                <w:highlight w:val="none"/>
                <w:u w:val="none"/>
                <w:lang w:eastAsia="zh-CN"/>
              </w:rPr>
              <w:t>（注：如有，请逐项列出，如无填写“无”或者留空。）</w:t>
            </w:r>
          </w:p>
        </w:tc>
      </w:tr>
    </w:tbl>
    <w:p w14:paraId="42AEA673">
      <w:pPr>
        <w:spacing w:line="360" w:lineRule="auto"/>
        <w:contextualSpacing/>
        <w:rPr>
          <w:rFonts w:hint="eastAsia" w:ascii="宋体" w:hAnsi="宋体" w:eastAsia="宋体" w:cs="宋体"/>
          <w:color w:val="auto"/>
          <w:szCs w:val="21"/>
          <w:highlight w:val="none"/>
          <w:lang w:val="zh-CN" w:eastAsia="zh-CN"/>
        </w:rPr>
      </w:pPr>
    </w:p>
    <w:p w14:paraId="142787E3">
      <w:pPr>
        <w:spacing w:line="360" w:lineRule="auto"/>
        <w:contextualSpacing/>
        <w:rPr>
          <w:rFonts w:hint="eastAsia" w:ascii="宋体" w:hAnsi="宋体" w:eastAsia="宋体" w:cs="宋体"/>
          <w:color w:val="auto"/>
          <w:szCs w:val="21"/>
          <w:highlight w:val="none"/>
          <w:lang w:val="zh-CN" w:eastAsia="zh-CN"/>
        </w:rPr>
      </w:pPr>
      <w:r>
        <w:rPr>
          <w:rFonts w:hint="eastAsia" w:ascii="宋体" w:hAnsi="宋体" w:eastAsia="宋体" w:cs="宋体"/>
          <w:color w:val="auto"/>
          <w:szCs w:val="21"/>
          <w:highlight w:val="none"/>
          <w:lang w:val="zh-CN" w:eastAsia="zh-CN"/>
        </w:rPr>
        <w:t>注：</w:t>
      </w:r>
    </w:p>
    <w:p w14:paraId="4AB6E14E">
      <w:pPr>
        <w:spacing w:line="360" w:lineRule="auto"/>
        <w:ind w:left="0" w:firstLine="420"/>
        <w:contextualSpacing w:val="0"/>
        <w:rPr>
          <w:rFonts w:hint="eastAsia" w:ascii="宋体" w:hAnsi="宋体" w:eastAsia="宋体" w:cs="宋体"/>
          <w:color w:val="auto"/>
          <w:sz w:val="21"/>
          <w:szCs w:val="21"/>
          <w:highlight w:val="none"/>
          <w:lang w:val="zh-CN" w:eastAsia="zh-CN"/>
        </w:rPr>
      </w:pPr>
      <w:r>
        <w:rPr>
          <w:rFonts w:hint="eastAsia" w:ascii="宋体" w:hAnsi="宋体" w:eastAsia="宋体" w:cs="宋体"/>
          <w:bCs w:val="0"/>
          <w:color w:val="auto"/>
          <w:szCs w:val="21"/>
          <w:highlight w:val="none"/>
        </w:rPr>
        <w:t>▲</w:t>
      </w:r>
      <w:r>
        <w:rPr>
          <w:rFonts w:hint="eastAsia" w:ascii="宋体" w:hAnsi="宋体" w:eastAsia="宋体" w:cs="宋体"/>
          <w:color w:val="auto"/>
          <w:sz w:val="21"/>
          <w:szCs w:val="21"/>
          <w:highlight w:val="none"/>
          <w:lang w:val="zh-CN" w:eastAsia="zh-CN"/>
        </w:rPr>
        <w:t>1.</w:t>
      </w:r>
      <w:r>
        <w:rPr>
          <w:rFonts w:hint="eastAsia" w:ascii="宋体" w:hAnsi="宋体" w:eastAsia="宋体" w:cs="宋体"/>
          <w:color w:val="auto"/>
          <w:szCs w:val="21"/>
          <w:highlight w:val="none"/>
          <w:lang w:eastAsia="zh-CN"/>
        </w:rPr>
        <w:t>必须</w:t>
      </w:r>
      <w:r>
        <w:rPr>
          <w:rFonts w:hint="eastAsia" w:ascii="宋体" w:hAnsi="宋体" w:eastAsia="宋体" w:cs="宋体"/>
          <w:color w:val="auto"/>
          <w:szCs w:val="21"/>
          <w:highlight w:val="none"/>
        </w:rPr>
        <w:t>对本项目</w:t>
      </w:r>
      <w:r>
        <w:rPr>
          <w:rFonts w:hint="eastAsia" w:ascii="宋体" w:hAnsi="宋体" w:eastAsia="宋体" w:cs="宋体"/>
          <w:color w:val="auto"/>
          <w:szCs w:val="21"/>
          <w:highlight w:val="none"/>
          <w:lang w:val="en-US" w:eastAsia="zh-CN"/>
        </w:rPr>
        <w:t>谈判</w:t>
      </w:r>
      <w:r>
        <w:rPr>
          <w:rFonts w:hint="eastAsia" w:ascii="宋体" w:hAnsi="宋体" w:eastAsia="宋体" w:cs="宋体"/>
          <w:color w:val="auto"/>
          <w:szCs w:val="21"/>
          <w:highlight w:val="none"/>
        </w:rPr>
        <w:t>文件“第二章</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b w:val="0"/>
          <w:color w:val="auto"/>
          <w:sz w:val="21"/>
          <w:szCs w:val="21"/>
          <w:highlight w:val="none"/>
        </w:rPr>
        <w:t>采购需求</w:t>
      </w:r>
      <w:r>
        <w:rPr>
          <w:rFonts w:hint="eastAsia" w:ascii="宋体" w:hAnsi="宋体" w:eastAsia="宋体" w:cs="宋体"/>
          <w:color w:val="auto"/>
          <w:szCs w:val="21"/>
          <w:highlight w:val="none"/>
        </w:rPr>
        <w:t>”中“</w:t>
      </w:r>
      <w:r>
        <w:rPr>
          <w:rFonts w:hint="eastAsia" w:ascii="宋体" w:hAnsi="宋体" w:eastAsia="宋体" w:cs="宋体"/>
          <w:color w:val="auto"/>
          <w:szCs w:val="21"/>
          <w:highlight w:val="none"/>
          <w:lang w:val="en-US" w:eastAsia="zh-CN"/>
        </w:rPr>
        <w:t>技术参数及配置</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highlight w:val="none"/>
          <w:lang w:val="en-US" w:eastAsia="zh-CN"/>
        </w:rPr>
        <w:t>全部</w:t>
      </w:r>
      <w:r>
        <w:rPr>
          <w:rFonts w:hint="eastAsia" w:ascii="宋体" w:hAnsi="宋体" w:eastAsia="宋体" w:cs="宋体"/>
          <w:color w:val="auto"/>
          <w:szCs w:val="21"/>
          <w:highlight w:val="none"/>
          <w:lang w:eastAsia="zh-CN"/>
        </w:rPr>
        <w:t>条款</w:t>
      </w:r>
      <w:r>
        <w:rPr>
          <w:rFonts w:hint="eastAsia" w:ascii="宋体" w:hAnsi="宋体" w:eastAsia="宋体" w:cs="宋体"/>
          <w:color w:val="auto"/>
          <w:szCs w:val="21"/>
          <w:highlight w:val="none"/>
        </w:rPr>
        <w:t>，详细填写</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的具体内容</w:t>
      </w:r>
      <w:r>
        <w:rPr>
          <w:rFonts w:hint="eastAsia" w:ascii="宋体" w:hAnsi="宋体" w:eastAsia="宋体" w:cs="宋体"/>
          <w:color w:val="auto"/>
          <w:szCs w:val="21"/>
          <w:highlight w:val="none"/>
          <w:lang w:eastAsia="zh-CN"/>
        </w:rPr>
        <w:t>，</w:t>
      </w:r>
      <w:r>
        <w:rPr>
          <w:rFonts w:hint="eastAsia" w:ascii="宋体" w:hAnsi="宋体" w:eastAsia="宋体" w:cs="宋体"/>
          <w:b w:val="0"/>
          <w:bCs w:val="0"/>
          <w:color w:val="auto"/>
          <w:szCs w:val="21"/>
          <w:highlight w:val="none"/>
          <w:lang w:val="zh-CN" w:eastAsia="zh-CN"/>
        </w:rPr>
        <w:t>并作出偏离说明</w:t>
      </w:r>
      <w:r>
        <w:rPr>
          <w:rFonts w:hint="eastAsia" w:ascii="宋体" w:hAnsi="宋体" w:eastAsia="宋体" w:cs="宋体"/>
          <w:color w:val="auto"/>
          <w:sz w:val="21"/>
          <w:szCs w:val="21"/>
          <w:highlight w:val="none"/>
        </w:rPr>
        <w:t>。</w:t>
      </w:r>
      <w:r>
        <w:rPr>
          <w:rFonts w:hint="eastAsia" w:ascii="宋体" w:hAnsi="宋体" w:eastAsia="宋体" w:cs="宋体"/>
          <w:color w:val="auto"/>
          <w:szCs w:val="21"/>
          <w:highlight w:val="none"/>
        </w:rPr>
        <w:t>“偏离说明”一栏应当选择“正偏离”</w:t>
      </w:r>
      <w:r>
        <w:rPr>
          <w:rFonts w:hint="eastAsia" w:ascii="宋体" w:hAnsi="宋体" w:eastAsia="宋体" w:cs="宋体"/>
          <w:color w:val="auto"/>
          <w:szCs w:val="21"/>
          <w:highlight w:val="none"/>
          <w:lang w:eastAsia="zh-CN"/>
        </w:rPr>
        <w:t>或</w:t>
      </w:r>
      <w:r>
        <w:rPr>
          <w:rFonts w:hint="eastAsia" w:ascii="宋体" w:hAnsi="宋体" w:eastAsia="宋体" w:cs="宋体"/>
          <w:color w:val="auto"/>
          <w:szCs w:val="21"/>
          <w:highlight w:val="none"/>
        </w:rPr>
        <w:t>“负偏离”或“无偏离”进行填写。</w:t>
      </w:r>
    </w:p>
    <w:p w14:paraId="4D3F266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.表格内容均需按要求填写并盖</w:t>
      </w:r>
      <w:r>
        <w:rPr>
          <w:rFonts w:hint="eastAsia" w:ascii="宋体" w:hAnsi="宋体" w:eastAsia="宋体" w:cs="宋体"/>
          <w:color w:val="auto"/>
          <w:szCs w:val="21"/>
          <w:highlight w:val="none"/>
          <w:lang w:eastAsia="zh-CN"/>
        </w:rPr>
        <w:t>公</w:t>
      </w:r>
      <w:r>
        <w:rPr>
          <w:rFonts w:hint="eastAsia" w:ascii="宋体" w:hAnsi="宋体" w:eastAsia="宋体" w:cs="宋体"/>
          <w:color w:val="auto"/>
          <w:szCs w:val="21"/>
          <w:highlight w:val="none"/>
        </w:rPr>
        <w:t>章，不得留空，</w:t>
      </w:r>
      <w:r>
        <w:rPr>
          <w:rFonts w:hint="eastAsia" w:ascii="宋体" w:hAnsi="宋体" w:eastAsia="宋体" w:cs="宋体"/>
          <w:b/>
          <w:bCs/>
          <w:color w:val="auto"/>
          <w:szCs w:val="21"/>
          <w:highlight w:val="none"/>
        </w:rPr>
        <w:t>否则按</w:t>
      </w:r>
      <w:r>
        <w:rPr>
          <w:rFonts w:hint="eastAsia" w:ascii="宋体" w:hAnsi="宋体" w:eastAsia="宋体" w:cs="宋体"/>
          <w:b/>
          <w:bCs/>
          <w:color w:val="auto"/>
          <w:szCs w:val="21"/>
          <w:highlight w:val="none"/>
          <w:lang w:eastAsia="zh-CN"/>
        </w:rPr>
        <w:t>响应无效</w:t>
      </w:r>
      <w:r>
        <w:rPr>
          <w:rFonts w:hint="eastAsia" w:ascii="宋体" w:hAnsi="宋体" w:eastAsia="宋体" w:cs="宋体"/>
          <w:b/>
          <w:bCs/>
          <w:color w:val="auto"/>
          <w:szCs w:val="21"/>
          <w:highlight w:val="none"/>
        </w:rPr>
        <w:t>处理。</w:t>
      </w:r>
    </w:p>
    <w:p w14:paraId="735C90D8">
      <w:pPr>
        <w:spacing w:line="360" w:lineRule="auto"/>
        <w:ind w:left="4335" w:hanging="240"/>
        <w:rPr>
          <w:rFonts w:hint="eastAsia" w:ascii="宋体" w:hAnsi="宋体" w:eastAsia="宋体" w:cs="宋体"/>
          <w:color w:val="auto"/>
          <w:sz w:val="24"/>
          <w:szCs w:val="24"/>
          <w:highlight w:val="none"/>
        </w:rPr>
      </w:pPr>
    </w:p>
    <w:p w14:paraId="557EDD16">
      <w:pPr>
        <w:spacing w:line="360" w:lineRule="auto"/>
        <w:ind w:left="4335" w:hanging="240"/>
        <w:rPr>
          <w:rFonts w:hint="eastAsia" w:ascii="宋体" w:hAnsi="宋体" w:eastAsia="宋体" w:cs="宋体"/>
          <w:color w:val="auto"/>
          <w:sz w:val="24"/>
          <w:szCs w:val="24"/>
          <w:highlight w:val="none"/>
        </w:rPr>
      </w:pPr>
    </w:p>
    <w:p w14:paraId="32B0028E">
      <w:pPr>
        <w:spacing w:line="360" w:lineRule="auto"/>
        <w:ind w:left="4335" w:hanging="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21CA1B42">
      <w:pPr>
        <w:spacing w:line="360" w:lineRule="auto"/>
        <w:ind w:firstLine="5280" w:firstLineChars="220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zh-CN"/>
        </w:rPr>
        <w:t>日期：  年  月   日</w:t>
      </w:r>
    </w:p>
    <w:p w14:paraId="3AD6B65A">
      <w:pPr>
        <w:spacing w:line="500" w:lineRule="exact"/>
        <w:jc w:val="center"/>
        <w:rPr>
          <w:rFonts w:hint="eastAsia" w:ascii="宋体" w:hAnsi="宋体" w:eastAsia="宋体" w:cs="宋体"/>
          <w:color w:val="auto"/>
          <w:sz w:val="32"/>
          <w:szCs w:val="32"/>
          <w:highlight w:val="none"/>
        </w:rPr>
        <w:sectPr>
          <w:pgSz w:w="11910" w:h="16840"/>
          <w:pgMar w:top="1340" w:right="1500" w:bottom="280" w:left="1680" w:header="720" w:footer="720" w:gutter="0"/>
          <w:cols w:space="720" w:num="1"/>
        </w:sectPr>
      </w:pPr>
    </w:p>
    <w:p w14:paraId="2CFBA241">
      <w:pPr>
        <w:spacing w:before="120" w:after="50"/>
        <w:ind w:left="0"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9.</w:t>
      </w:r>
      <w:r>
        <w:rPr>
          <w:rFonts w:hint="eastAsia" w:ascii="宋体" w:hAnsi="宋体" w:eastAsia="宋体" w:cs="宋体"/>
          <w:b/>
          <w:color w:val="auto"/>
          <w:sz w:val="28"/>
          <w:szCs w:val="28"/>
          <w:highlight w:val="none"/>
        </w:rPr>
        <w:t>售后服务方案</w:t>
      </w:r>
    </w:p>
    <w:p w14:paraId="03616CA1">
      <w:pPr>
        <w:spacing w:before="120" w:after="50" w:line="360" w:lineRule="auto"/>
        <w:ind w:left="143" w:firstLine="420"/>
        <w:rPr>
          <w:rFonts w:hint="eastAsia" w:ascii="宋体" w:hAnsi="宋体" w:eastAsia="宋体" w:cs="宋体"/>
          <w:color w:val="auto"/>
          <w:szCs w:val="24"/>
          <w:highlight w:val="none"/>
        </w:rPr>
      </w:pPr>
      <w:r>
        <w:rPr>
          <w:rFonts w:hint="eastAsia" w:ascii="宋体" w:hAnsi="宋体" w:eastAsia="宋体" w:cs="宋体"/>
          <w:color w:val="auto"/>
          <w:szCs w:val="24"/>
          <w:highlight w:val="none"/>
        </w:rPr>
        <w:t>由</w:t>
      </w:r>
      <w:r>
        <w:rPr>
          <w:rFonts w:hint="eastAsia" w:ascii="宋体" w:hAnsi="宋体" w:eastAsia="宋体" w:cs="宋体"/>
          <w:color w:val="auto"/>
          <w:szCs w:val="24"/>
          <w:highlight w:val="none"/>
          <w:lang w:eastAsia="zh-CN"/>
        </w:rPr>
        <w:t>供应商</w:t>
      </w:r>
      <w:r>
        <w:rPr>
          <w:rFonts w:hint="eastAsia" w:ascii="宋体" w:hAnsi="宋体" w:eastAsia="宋体" w:cs="宋体"/>
          <w:color w:val="auto"/>
          <w:szCs w:val="24"/>
          <w:highlight w:val="none"/>
        </w:rPr>
        <w:t>按本项目竞争性谈判文件</w:t>
      </w:r>
      <w:r>
        <w:rPr>
          <w:rFonts w:hint="eastAsia" w:ascii="宋体" w:hAnsi="宋体" w:eastAsia="宋体" w:cs="宋体"/>
          <w:color w:val="auto"/>
          <w:szCs w:val="24"/>
          <w:highlight w:val="none"/>
          <w:lang w:eastAsia="zh-CN"/>
        </w:rPr>
        <w:t>“</w:t>
      </w:r>
      <w:r>
        <w:rPr>
          <w:rFonts w:hint="eastAsia" w:ascii="宋体" w:hAnsi="宋体" w:eastAsia="宋体" w:cs="宋体"/>
          <w:color w:val="auto"/>
          <w:szCs w:val="24"/>
          <w:highlight w:val="none"/>
        </w:rPr>
        <w:t>第二章</w:t>
      </w:r>
      <w:r>
        <w:rPr>
          <w:rFonts w:hint="eastAsia" w:ascii="宋体" w:hAnsi="宋体" w:eastAsia="宋体" w:cs="宋体"/>
          <w:color w:val="auto"/>
          <w:szCs w:val="24"/>
          <w:highlight w:val="none"/>
          <w:lang w:val="en-US" w:eastAsia="zh-CN"/>
        </w:rPr>
        <w:t xml:space="preserve">  </w:t>
      </w:r>
      <w:r>
        <w:rPr>
          <w:rFonts w:hint="eastAsia" w:ascii="宋体" w:hAnsi="宋体" w:eastAsia="宋体" w:cs="宋体"/>
          <w:color w:val="auto"/>
          <w:szCs w:val="24"/>
          <w:highlight w:val="none"/>
        </w:rPr>
        <w:t>采购需求”中商务条款部分的售后服务要求自行</w:t>
      </w:r>
      <w:r>
        <w:rPr>
          <w:rFonts w:hint="eastAsia" w:ascii="宋体" w:hAnsi="宋体" w:eastAsia="宋体" w:cs="宋体"/>
          <w:color w:val="auto"/>
          <w:szCs w:val="24"/>
          <w:highlight w:val="none"/>
          <w:lang w:val="en-US" w:eastAsia="zh-CN"/>
        </w:rPr>
        <w:t>编制</w:t>
      </w:r>
    </w:p>
    <w:p w14:paraId="08A80521">
      <w:pPr>
        <w:spacing w:before="120" w:after="50"/>
        <w:ind w:left="142"/>
        <w:jc w:val="center"/>
        <w:rPr>
          <w:rFonts w:hint="eastAsia" w:ascii="宋体" w:hAnsi="宋体" w:eastAsia="宋体" w:cs="宋体"/>
          <w:b/>
          <w:color w:val="auto"/>
          <w:sz w:val="32"/>
          <w:szCs w:val="32"/>
          <w:highlight w:val="none"/>
        </w:rPr>
      </w:pPr>
    </w:p>
    <w:p w14:paraId="01801110">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附表A:售后服务机构情况表</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参照</w:t>
      </w:r>
      <w:r>
        <w:rPr>
          <w:rFonts w:hint="eastAsia" w:ascii="宋体" w:hAnsi="宋体" w:eastAsia="宋体" w:cs="宋体"/>
          <w:color w:val="auto"/>
          <w:sz w:val="24"/>
          <w:szCs w:val="24"/>
          <w:highlight w:val="none"/>
        </w:rPr>
        <w:t>此格式自制）</w:t>
      </w:r>
    </w:p>
    <w:tbl>
      <w:tblPr>
        <w:tblStyle w:val="44"/>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278"/>
        <w:gridCol w:w="1523"/>
        <w:gridCol w:w="1246"/>
        <w:gridCol w:w="1533"/>
      </w:tblGrid>
      <w:tr w14:paraId="3B6B6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5466A5E0">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2340" w:type="dxa"/>
            <w:noWrap w:val="0"/>
            <w:vAlign w:val="center"/>
          </w:tcPr>
          <w:p w14:paraId="7E8C79A6">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机构名称</w:t>
            </w:r>
          </w:p>
        </w:tc>
        <w:tc>
          <w:tcPr>
            <w:tcW w:w="1278" w:type="dxa"/>
            <w:noWrap w:val="0"/>
            <w:vAlign w:val="center"/>
          </w:tcPr>
          <w:p w14:paraId="50DC68D5">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机构性质</w:t>
            </w:r>
          </w:p>
        </w:tc>
        <w:tc>
          <w:tcPr>
            <w:tcW w:w="1523" w:type="dxa"/>
            <w:noWrap w:val="0"/>
            <w:vAlign w:val="center"/>
          </w:tcPr>
          <w:p w14:paraId="4770B17B">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注册地址</w:t>
            </w:r>
          </w:p>
        </w:tc>
        <w:tc>
          <w:tcPr>
            <w:tcW w:w="1246" w:type="dxa"/>
            <w:noWrap w:val="0"/>
            <w:vAlign w:val="center"/>
          </w:tcPr>
          <w:p w14:paraId="276028E4">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货物技术人员数量</w:t>
            </w:r>
          </w:p>
        </w:tc>
        <w:tc>
          <w:tcPr>
            <w:tcW w:w="1533" w:type="dxa"/>
            <w:noWrap w:val="0"/>
            <w:vAlign w:val="center"/>
          </w:tcPr>
          <w:p w14:paraId="157FE887">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联系电话</w:t>
            </w:r>
          </w:p>
        </w:tc>
      </w:tr>
      <w:tr w14:paraId="64B9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tcPr>
          <w:p w14:paraId="4096551E">
            <w:pPr>
              <w:spacing w:line="360" w:lineRule="auto"/>
              <w:jc w:val="center"/>
              <w:rPr>
                <w:rFonts w:hint="eastAsia" w:ascii="宋体" w:hAnsi="宋体" w:eastAsia="宋体" w:cs="宋体"/>
                <w:color w:val="auto"/>
                <w:sz w:val="21"/>
                <w:szCs w:val="21"/>
                <w:highlight w:val="none"/>
              </w:rPr>
            </w:pPr>
          </w:p>
        </w:tc>
        <w:tc>
          <w:tcPr>
            <w:tcW w:w="2340" w:type="dxa"/>
            <w:noWrap w:val="0"/>
          </w:tcPr>
          <w:p w14:paraId="21898CD4">
            <w:pPr>
              <w:spacing w:line="360" w:lineRule="auto"/>
              <w:jc w:val="center"/>
              <w:rPr>
                <w:rFonts w:hint="eastAsia" w:ascii="宋体" w:hAnsi="宋体" w:eastAsia="宋体" w:cs="宋体"/>
                <w:color w:val="auto"/>
                <w:sz w:val="21"/>
                <w:szCs w:val="21"/>
                <w:highlight w:val="none"/>
              </w:rPr>
            </w:pPr>
          </w:p>
        </w:tc>
        <w:tc>
          <w:tcPr>
            <w:tcW w:w="1278" w:type="dxa"/>
            <w:noWrap w:val="0"/>
          </w:tcPr>
          <w:p w14:paraId="6BE4F0DE">
            <w:pPr>
              <w:spacing w:line="360" w:lineRule="auto"/>
              <w:jc w:val="center"/>
              <w:rPr>
                <w:rFonts w:hint="eastAsia" w:ascii="宋体" w:hAnsi="宋体" w:eastAsia="宋体" w:cs="宋体"/>
                <w:color w:val="auto"/>
                <w:sz w:val="21"/>
                <w:szCs w:val="21"/>
                <w:highlight w:val="none"/>
              </w:rPr>
            </w:pPr>
          </w:p>
        </w:tc>
        <w:tc>
          <w:tcPr>
            <w:tcW w:w="1523" w:type="dxa"/>
            <w:noWrap w:val="0"/>
          </w:tcPr>
          <w:p w14:paraId="52DE42BF">
            <w:pPr>
              <w:spacing w:line="360" w:lineRule="auto"/>
              <w:jc w:val="center"/>
              <w:rPr>
                <w:rFonts w:hint="eastAsia" w:ascii="宋体" w:hAnsi="宋体" w:eastAsia="宋体" w:cs="宋体"/>
                <w:color w:val="auto"/>
                <w:sz w:val="21"/>
                <w:szCs w:val="21"/>
                <w:highlight w:val="none"/>
              </w:rPr>
            </w:pPr>
          </w:p>
        </w:tc>
        <w:tc>
          <w:tcPr>
            <w:tcW w:w="1246" w:type="dxa"/>
            <w:noWrap w:val="0"/>
          </w:tcPr>
          <w:p w14:paraId="7E34A1CB">
            <w:pPr>
              <w:spacing w:line="360" w:lineRule="auto"/>
              <w:jc w:val="center"/>
              <w:rPr>
                <w:rFonts w:hint="eastAsia" w:ascii="宋体" w:hAnsi="宋体" w:eastAsia="宋体" w:cs="宋体"/>
                <w:color w:val="auto"/>
                <w:sz w:val="21"/>
                <w:szCs w:val="21"/>
                <w:highlight w:val="none"/>
              </w:rPr>
            </w:pPr>
          </w:p>
        </w:tc>
        <w:tc>
          <w:tcPr>
            <w:tcW w:w="1533" w:type="dxa"/>
            <w:noWrap w:val="0"/>
          </w:tcPr>
          <w:p w14:paraId="2245E725">
            <w:pPr>
              <w:spacing w:line="360" w:lineRule="auto"/>
              <w:jc w:val="center"/>
              <w:rPr>
                <w:rFonts w:hint="eastAsia" w:ascii="宋体" w:hAnsi="宋体" w:eastAsia="宋体" w:cs="宋体"/>
                <w:color w:val="auto"/>
                <w:sz w:val="21"/>
                <w:szCs w:val="21"/>
                <w:highlight w:val="none"/>
              </w:rPr>
            </w:pPr>
          </w:p>
        </w:tc>
      </w:tr>
      <w:tr w14:paraId="785F8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tcPr>
          <w:p w14:paraId="0B3C51AF">
            <w:pPr>
              <w:spacing w:line="360" w:lineRule="auto"/>
              <w:jc w:val="center"/>
              <w:rPr>
                <w:rFonts w:hint="eastAsia" w:ascii="宋体" w:hAnsi="宋体" w:eastAsia="宋体" w:cs="宋体"/>
                <w:color w:val="auto"/>
                <w:sz w:val="21"/>
                <w:szCs w:val="21"/>
                <w:highlight w:val="none"/>
              </w:rPr>
            </w:pPr>
          </w:p>
        </w:tc>
        <w:tc>
          <w:tcPr>
            <w:tcW w:w="2340" w:type="dxa"/>
            <w:noWrap w:val="0"/>
          </w:tcPr>
          <w:p w14:paraId="3E438029">
            <w:pPr>
              <w:spacing w:line="360" w:lineRule="auto"/>
              <w:jc w:val="center"/>
              <w:rPr>
                <w:rFonts w:hint="eastAsia" w:ascii="宋体" w:hAnsi="宋体" w:eastAsia="宋体" w:cs="宋体"/>
                <w:color w:val="auto"/>
                <w:sz w:val="21"/>
                <w:szCs w:val="21"/>
                <w:highlight w:val="none"/>
              </w:rPr>
            </w:pPr>
          </w:p>
        </w:tc>
        <w:tc>
          <w:tcPr>
            <w:tcW w:w="1278" w:type="dxa"/>
            <w:noWrap w:val="0"/>
          </w:tcPr>
          <w:p w14:paraId="2B1911C5">
            <w:pPr>
              <w:spacing w:line="360" w:lineRule="auto"/>
              <w:jc w:val="center"/>
              <w:rPr>
                <w:rFonts w:hint="eastAsia" w:ascii="宋体" w:hAnsi="宋体" w:eastAsia="宋体" w:cs="宋体"/>
                <w:color w:val="auto"/>
                <w:sz w:val="21"/>
                <w:szCs w:val="21"/>
                <w:highlight w:val="none"/>
              </w:rPr>
            </w:pPr>
          </w:p>
        </w:tc>
        <w:tc>
          <w:tcPr>
            <w:tcW w:w="1523" w:type="dxa"/>
            <w:noWrap w:val="0"/>
          </w:tcPr>
          <w:p w14:paraId="4F0A2E36">
            <w:pPr>
              <w:spacing w:line="360" w:lineRule="auto"/>
              <w:jc w:val="center"/>
              <w:rPr>
                <w:rFonts w:hint="eastAsia" w:ascii="宋体" w:hAnsi="宋体" w:eastAsia="宋体" w:cs="宋体"/>
                <w:color w:val="auto"/>
                <w:sz w:val="21"/>
                <w:szCs w:val="21"/>
                <w:highlight w:val="none"/>
              </w:rPr>
            </w:pPr>
          </w:p>
        </w:tc>
        <w:tc>
          <w:tcPr>
            <w:tcW w:w="1246" w:type="dxa"/>
            <w:noWrap w:val="0"/>
          </w:tcPr>
          <w:p w14:paraId="65BD27E3">
            <w:pPr>
              <w:spacing w:line="360" w:lineRule="auto"/>
              <w:jc w:val="center"/>
              <w:rPr>
                <w:rFonts w:hint="eastAsia" w:ascii="宋体" w:hAnsi="宋体" w:eastAsia="宋体" w:cs="宋体"/>
                <w:color w:val="auto"/>
                <w:sz w:val="21"/>
                <w:szCs w:val="21"/>
                <w:highlight w:val="none"/>
              </w:rPr>
            </w:pPr>
          </w:p>
        </w:tc>
        <w:tc>
          <w:tcPr>
            <w:tcW w:w="1533" w:type="dxa"/>
            <w:noWrap w:val="0"/>
          </w:tcPr>
          <w:p w14:paraId="6D670DE5">
            <w:pPr>
              <w:spacing w:line="360" w:lineRule="auto"/>
              <w:jc w:val="center"/>
              <w:rPr>
                <w:rFonts w:hint="eastAsia" w:ascii="宋体" w:hAnsi="宋体" w:eastAsia="宋体" w:cs="宋体"/>
                <w:color w:val="auto"/>
                <w:sz w:val="21"/>
                <w:szCs w:val="21"/>
                <w:highlight w:val="none"/>
              </w:rPr>
            </w:pPr>
          </w:p>
        </w:tc>
      </w:tr>
      <w:tr w14:paraId="5928B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tcPr>
          <w:p w14:paraId="7C9234AF">
            <w:pPr>
              <w:spacing w:line="360" w:lineRule="auto"/>
              <w:jc w:val="center"/>
              <w:rPr>
                <w:rFonts w:hint="eastAsia" w:ascii="宋体" w:hAnsi="宋体" w:eastAsia="宋体" w:cs="宋体"/>
                <w:color w:val="auto"/>
                <w:sz w:val="21"/>
                <w:szCs w:val="21"/>
                <w:highlight w:val="none"/>
              </w:rPr>
            </w:pPr>
          </w:p>
        </w:tc>
        <w:tc>
          <w:tcPr>
            <w:tcW w:w="2340" w:type="dxa"/>
            <w:noWrap w:val="0"/>
          </w:tcPr>
          <w:p w14:paraId="0FF09A7C">
            <w:pPr>
              <w:spacing w:line="360" w:lineRule="auto"/>
              <w:jc w:val="center"/>
              <w:rPr>
                <w:rFonts w:hint="eastAsia" w:ascii="宋体" w:hAnsi="宋体" w:eastAsia="宋体" w:cs="宋体"/>
                <w:color w:val="auto"/>
                <w:sz w:val="21"/>
                <w:szCs w:val="21"/>
                <w:highlight w:val="none"/>
              </w:rPr>
            </w:pPr>
          </w:p>
        </w:tc>
        <w:tc>
          <w:tcPr>
            <w:tcW w:w="1278" w:type="dxa"/>
            <w:noWrap w:val="0"/>
          </w:tcPr>
          <w:p w14:paraId="0DC6A76F">
            <w:pPr>
              <w:spacing w:line="360" w:lineRule="auto"/>
              <w:jc w:val="center"/>
              <w:rPr>
                <w:rFonts w:hint="eastAsia" w:ascii="宋体" w:hAnsi="宋体" w:eastAsia="宋体" w:cs="宋体"/>
                <w:color w:val="auto"/>
                <w:sz w:val="21"/>
                <w:szCs w:val="21"/>
                <w:highlight w:val="none"/>
              </w:rPr>
            </w:pPr>
          </w:p>
        </w:tc>
        <w:tc>
          <w:tcPr>
            <w:tcW w:w="1523" w:type="dxa"/>
            <w:noWrap w:val="0"/>
          </w:tcPr>
          <w:p w14:paraId="71250A0C">
            <w:pPr>
              <w:spacing w:line="360" w:lineRule="auto"/>
              <w:jc w:val="center"/>
              <w:rPr>
                <w:rFonts w:hint="eastAsia" w:ascii="宋体" w:hAnsi="宋体" w:eastAsia="宋体" w:cs="宋体"/>
                <w:color w:val="auto"/>
                <w:sz w:val="21"/>
                <w:szCs w:val="21"/>
                <w:highlight w:val="none"/>
              </w:rPr>
            </w:pPr>
          </w:p>
        </w:tc>
        <w:tc>
          <w:tcPr>
            <w:tcW w:w="1246" w:type="dxa"/>
            <w:noWrap w:val="0"/>
          </w:tcPr>
          <w:p w14:paraId="1A01FFDA">
            <w:pPr>
              <w:spacing w:line="360" w:lineRule="auto"/>
              <w:jc w:val="center"/>
              <w:rPr>
                <w:rFonts w:hint="eastAsia" w:ascii="宋体" w:hAnsi="宋体" w:eastAsia="宋体" w:cs="宋体"/>
                <w:color w:val="auto"/>
                <w:sz w:val="21"/>
                <w:szCs w:val="21"/>
                <w:highlight w:val="none"/>
              </w:rPr>
            </w:pPr>
          </w:p>
        </w:tc>
        <w:tc>
          <w:tcPr>
            <w:tcW w:w="1533" w:type="dxa"/>
            <w:noWrap w:val="0"/>
          </w:tcPr>
          <w:p w14:paraId="2DE27F5A">
            <w:pPr>
              <w:spacing w:line="360" w:lineRule="auto"/>
              <w:jc w:val="center"/>
              <w:rPr>
                <w:rFonts w:hint="eastAsia" w:ascii="宋体" w:hAnsi="宋体" w:eastAsia="宋体" w:cs="宋体"/>
                <w:color w:val="auto"/>
                <w:sz w:val="21"/>
                <w:szCs w:val="21"/>
                <w:highlight w:val="none"/>
              </w:rPr>
            </w:pPr>
          </w:p>
        </w:tc>
      </w:tr>
    </w:tbl>
    <w:p w14:paraId="1959F717">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b w:val="0"/>
          <w:bCs/>
          <w:color w:val="auto"/>
          <w:sz w:val="21"/>
          <w:szCs w:val="21"/>
          <w:highlight w:val="none"/>
        </w:rPr>
        <w:t>注：关于项目涉及的所有售后服务机构均在本表注明，包括供应商本单位和符合条件的第三方</w:t>
      </w:r>
      <w:r>
        <w:rPr>
          <w:rFonts w:hint="eastAsia" w:ascii="宋体" w:hAnsi="宋体" w:eastAsia="宋体" w:cs="宋体"/>
          <w:b w:val="0"/>
          <w:bCs/>
          <w:color w:val="auto"/>
          <w:sz w:val="21"/>
          <w:szCs w:val="21"/>
          <w:highlight w:val="none"/>
          <w:lang w:val="en-US" w:eastAsia="zh-CN"/>
        </w:rPr>
        <w:t>服务</w:t>
      </w:r>
      <w:r>
        <w:rPr>
          <w:rFonts w:hint="eastAsia" w:ascii="宋体" w:hAnsi="宋体" w:eastAsia="宋体" w:cs="宋体"/>
          <w:b w:val="0"/>
          <w:bCs/>
          <w:color w:val="auto"/>
          <w:sz w:val="21"/>
          <w:szCs w:val="21"/>
          <w:highlight w:val="none"/>
        </w:rPr>
        <w:t>机构</w:t>
      </w:r>
      <w:r>
        <w:rPr>
          <w:rFonts w:hint="eastAsia" w:ascii="宋体" w:hAnsi="宋体" w:eastAsia="宋体" w:cs="宋体"/>
          <w:b w:val="0"/>
          <w:bCs/>
          <w:color w:val="auto"/>
          <w:sz w:val="21"/>
          <w:szCs w:val="21"/>
          <w:highlight w:val="none"/>
          <w:lang w:eastAsia="zh-CN"/>
        </w:rPr>
        <w:t>。</w:t>
      </w:r>
    </w:p>
    <w:p w14:paraId="3646EB68">
      <w:pPr>
        <w:spacing w:line="360" w:lineRule="auto"/>
        <w:rPr>
          <w:rFonts w:hint="eastAsia" w:ascii="宋体" w:hAnsi="宋体" w:eastAsia="宋体" w:cs="宋体"/>
          <w:b/>
          <w:color w:val="auto"/>
          <w:sz w:val="24"/>
          <w:szCs w:val="24"/>
          <w:highlight w:val="none"/>
        </w:rPr>
      </w:pPr>
    </w:p>
    <w:p w14:paraId="2AE9B235">
      <w:pPr>
        <w:spacing w:line="360" w:lineRule="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附表B：售后服务人员情况表</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参照</w:t>
      </w:r>
      <w:r>
        <w:rPr>
          <w:rFonts w:hint="eastAsia" w:ascii="宋体" w:hAnsi="宋体" w:eastAsia="宋体" w:cs="宋体"/>
          <w:color w:val="auto"/>
          <w:sz w:val="24"/>
          <w:szCs w:val="24"/>
          <w:highlight w:val="none"/>
        </w:rPr>
        <w:t>此格式自制）</w:t>
      </w:r>
    </w:p>
    <w:tbl>
      <w:tblPr>
        <w:tblStyle w:val="44"/>
        <w:tblW w:w="4462" w:type="pct"/>
        <w:jc w:val="center"/>
        <w:tblLayout w:type="autofit"/>
        <w:tblCellMar>
          <w:top w:w="0" w:type="dxa"/>
          <w:left w:w="108" w:type="dxa"/>
          <w:bottom w:w="0" w:type="dxa"/>
          <w:right w:w="108" w:type="dxa"/>
        </w:tblCellMar>
      </w:tblPr>
      <w:tblGrid>
        <w:gridCol w:w="601"/>
        <w:gridCol w:w="1104"/>
        <w:gridCol w:w="753"/>
        <w:gridCol w:w="444"/>
        <w:gridCol w:w="858"/>
        <w:gridCol w:w="844"/>
        <w:gridCol w:w="902"/>
        <w:gridCol w:w="1140"/>
        <w:gridCol w:w="832"/>
        <w:gridCol w:w="1123"/>
      </w:tblGrid>
      <w:tr w14:paraId="1D9E601E">
        <w:tblPrEx>
          <w:tblCellMar>
            <w:top w:w="0" w:type="dxa"/>
            <w:left w:w="108" w:type="dxa"/>
            <w:bottom w:w="0" w:type="dxa"/>
            <w:right w:w="108" w:type="dxa"/>
          </w:tblCellMar>
        </w:tblPrEx>
        <w:trPr>
          <w:jc w:val="center"/>
        </w:trPr>
        <w:tc>
          <w:tcPr>
            <w:tcW w:w="349" w:type="pct"/>
            <w:tcBorders>
              <w:top w:val="single" w:color="auto" w:sz="6" w:space="0"/>
              <w:left w:val="single" w:color="auto" w:sz="6" w:space="0"/>
              <w:bottom w:val="single" w:color="auto" w:sz="6" w:space="0"/>
              <w:right w:val="single" w:color="auto" w:sz="4" w:space="0"/>
            </w:tcBorders>
            <w:noWrap w:val="0"/>
            <w:vAlign w:val="center"/>
          </w:tcPr>
          <w:p w14:paraId="714A0A9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41" w:type="pct"/>
            <w:tcBorders>
              <w:top w:val="single" w:color="auto" w:sz="6" w:space="0"/>
              <w:left w:val="single" w:color="auto" w:sz="4" w:space="0"/>
              <w:bottom w:val="single" w:color="auto" w:sz="6" w:space="0"/>
              <w:right w:val="single" w:color="auto" w:sz="6" w:space="0"/>
            </w:tcBorders>
            <w:noWrap w:val="0"/>
            <w:vAlign w:val="center"/>
          </w:tcPr>
          <w:p w14:paraId="6DFFD762">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类别</w:t>
            </w:r>
          </w:p>
        </w:tc>
        <w:tc>
          <w:tcPr>
            <w:tcW w:w="437" w:type="pct"/>
            <w:tcBorders>
              <w:top w:val="single" w:color="auto" w:sz="6" w:space="0"/>
              <w:left w:val="single" w:color="auto" w:sz="6" w:space="0"/>
              <w:bottom w:val="single" w:color="auto" w:sz="6" w:space="0"/>
              <w:right w:val="single" w:color="auto" w:sz="6" w:space="0"/>
            </w:tcBorders>
            <w:noWrap w:val="0"/>
            <w:vAlign w:val="center"/>
          </w:tcPr>
          <w:p w14:paraId="53B1316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258" w:type="pct"/>
            <w:tcBorders>
              <w:top w:val="single" w:color="auto" w:sz="6" w:space="0"/>
              <w:left w:val="single" w:color="auto" w:sz="6" w:space="0"/>
              <w:bottom w:val="single" w:color="auto" w:sz="6" w:space="0"/>
              <w:right w:val="single" w:color="auto" w:sz="6" w:space="0"/>
            </w:tcBorders>
            <w:noWrap w:val="0"/>
            <w:vAlign w:val="center"/>
          </w:tcPr>
          <w:p w14:paraId="142A499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性别</w:t>
            </w:r>
          </w:p>
        </w:tc>
        <w:tc>
          <w:tcPr>
            <w:tcW w:w="498" w:type="pct"/>
            <w:tcBorders>
              <w:top w:val="single" w:color="auto" w:sz="6" w:space="0"/>
              <w:left w:val="single" w:color="auto" w:sz="6" w:space="0"/>
              <w:bottom w:val="single" w:color="auto" w:sz="6" w:space="0"/>
              <w:right w:val="single" w:color="auto" w:sz="6" w:space="0"/>
            </w:tcBorders>
            <w:noWrap w:val="0"/>
            <w:vAlign w:val="center"/>
          </w:tcPr>
          <w:p w14:paraId="77F72253">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年龄</w:t>
            </w:r>
          </w:p>
        </w:tc>
        <w:tc>
          <w:tcPr>
            <w:tcW w:w="490" w:type="pct"/>
            <w:tcBorders>
              <w:top w:val="single" w:color="auto" w:sz="6" w:space="0"/>
              <w:left w:val="single" w:color="auto" w:sz="6" w:space="0"/>
              <w:bottom w:val="single" w:color="auto" w:sz="6" w:space="0"/>
              <w:right w:val="single" w:color="auto" w:sz="6" w:space="0"/>
            </w:tcBorders>
            <w:noWrap w:val="0"/>
            <w:vAlign w:val="center"/>
          </w:tcPr>
          <w:p w14:paraId="6F5893E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学历</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专业</w:t>
            </w:r>
          </w:p>
        </w:tc>
        <w:tc>
          <w:tcPr>
            <w:tcW w:w="524" w:type="pct"/>
            <w:tcBorders>
              <w:top w:val="single" w:color="auto" w:sz="6" w:space="0"/>
              <w:left w:val="single" w:color="auto" w:sz="6" w:space="0"/>
              <w:bottom w:val="single" w:color="auto" w:sz="6" w:space="0"/>
              <w:right w:val="single" w:color="auto" w:sz="6" w:space="0"/>
            </w:tcBorders>
            <w:noWrap w:val="0"/>
            <w:vAlign w:val="center"/>
          </w:tcPr>
          <w:p w14:paraId="51BE940F">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职称</w:t>
            </w:r>
            <w:r>
              <w:rPr>
                <w:rFonts w:hint="eastAsia" w:ascii="宋体" w:hAnsi="宋体" w:eastAsia="宋体" w:cs="宋体"/>
                <w:color w:val="auto"/>
                <w:sz w:val="21"/>
                <w:szCs w:val="21"/>
                <w:highlight w:val="none"/>
                <w:lang w:val="en-US" w:eastAsia="zh-CN"/>
              </w:rPr>
              <w:t>/职业资格证书</w:t>
            </w:r>
          </w:p>
        </w:tc>
        <w:tc>
          <w:tcPr>
            <w:tcW w:w="662" w:type="pct"/>
            <w:tcBorders>
              <w:top w:val="single" w:color="auto" w:sz="6" w:space="0"/>
              <w:left w:val="single" w:color="auto" w:sz="6" w:space="0"/>
              <w:bottom w:val="single" w:color="auto" w:sz="6" w:space="0"/>
              <w:right w:val="single" w:color="auto" w:sz="6" w:space="0"/>
            </w:tcBorders>
            <w:noWrap w:val="0"/>
            <w:vAlign w:val="center"/>
          </w:tcPr>
          <w:p w14:paraId="16343B4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eastAsia="zh-CN"/>
              </w:rPr>
              <w:t>中的</w:t>
            </w:r>
            <w:r>
              <w:rPr>
                <w:rFonts w:hint="eastAsia" w:ascii="宋体" w:hAnsi="宋体" w:eastAsia="宋体" w:cs="宋体"/>
                <w:color w:val="auto"/>
                <w:sz w:val="21"/>
                <w:szCs w:val="21"/>
                <w:highlight w:val="none"/>
              </w:rPr>
              <w:t>职责</w:t>
            </w:r>
          </w:p>
        </w:tc>
        <w:tc>
          <w:tcPr>
            <w:tcW w:w="483" w:type="pct"/>
            <w:tcBorders>
              <w:top w:val="single" w:color="auto" w:sz="6" w:space="0"/>
              <w:left w:val="single" w:color="auto" w:sz="6" w:space="0"/>
              <w:bottom w:val="single" w:color="auto" w:sz="6" w:space="0"/>
              <w:right w:val="single" w:color="auto" w:sz="6" w:space="0"/>
            </w:tcBorders>
            <w:noWrap w:val="0"/>
            <w:vAlign w:val="center"/>
          </w:tcPr>
          <w:p w14:paraId="2517882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响应时间</w:t>
            </w:r>
          </w:p>
        </w:tc>
        <w:tc>
          <w:tcPr>
            <w:tcW w:w="652" w:type="pct"/>
            <w:tcBorders>
              <w:top w:val="single" w:color="auto" w:sz="6" w:space="0"/>
              <w:left w:val="single" w:color="auto" w:sz="6" w:space="0"/>
              <w:bottom w:val="single" w:color="auto" w:sz="6" w:space="0"/>
              <w:right w:val="single" w:color="auto" w:sz="6" w:space="0"/>
            </w:tcBorders>
            <w:noWrap w:val="0"/>
            <w:vAlign w:val="center"/>
          </w:tcPr>
          <w:p w14:paraId="05091CD0">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承诺</w:t>
            </w:r>
            <w:r>
              <w:rPr>
                <w:rFonts w:hint="eastAsia" w:ascii="宋体" w:hAnsi="宋体" w:eastAsia="宋体" w:cs="宋体"/>
                <w:color w:val="auto"/>
                <w:sz w:val="21"/>
                <w:szCs w:val="21"/>
                <w:highlight w:val="none"/>
              </w:rPr>
              <w:t>到达现场时间</w:t>
            </w:r>
          </w:p>
        </w:tc>
      </w:tr>
      <w:tr w14:paraId="1937506A">
        <w:tblPrEx>
          <w:tblCellMar>
            <w:top w:w="0" w:type="dxa"/>
            <w:left w:w="108" w:type="dxa"/>
            <w:bottom w:w="0" w:type="dxa"/>
            <w:right w:w="108" w:type="dxa"/>
          </w:tblCellMar>
        </w:tblPrEx>
        <w:trPr>
          <w:trHeight w:val="607" w:hRule="atLeast"/>
          <w:jc w:val="center"/>
        </w:trPr>
        <w:tc>
          <w:tcPr>
            <w:tcW w:w="349" w:type="pct"/>
            <w:tcBorders>
              <w:top w:val="single" w:color="auto" w:sz="6" w:space="0"/>
              <w:left w:val="single" w:color="auto" w:sz="6" w:space="0"/>
              <w:bottom w:val="single" w:color="auto" w:sz="6" w:space="0"/>
              <w:right w:val="single" w:color="auto" w:sz="4" w:space="0"/>
            </w:tcBorders>
            <w:noWrap w:val="0"/>
          </w:tcPr>
          <w:p w14:paraId="3E94D914">
            <w:pPr>
              <w:spacing w:line="360" w:lineRule="auto"/>
              <w:jc w:val="center"/>
              <w:rPr>
                <w:rFonts w:hint="eastAsia" w:ascii="宋体" w:hAnsi="宋体" w:eastAsia="宋体" w:cs="宋体"/>
                <w:color w:val="auto"/>
                <w:sz w:val="21"/>
                <w:szCs w:val="21"/>
                <w:highlight w:val="none"/>
              </w:rPr>
            </w:pPr>
          </w:p>
        </w:tc>
        <w:tc>
          <w:tcPr>
            <w:tcW w:w="641" w:type="pct"/>
            <w:tcBorders>
              <w:top w:val="single" w:color="auto" w:sz="6" w:space="0"/>
              <w:left w:val="single" w:color="auto" w:sz="4" w:space="0"/>
              <w:bottom w:val="single" w:color="auto" w:sz="6" w:space="0"/>
              <w:right w:val="single" w:color="auto" w:sz="6" w:space="0"/>
            </w:tcBorders>
            <w:noWrap w:val="0"/>
          </w:tcPr>
          <w:p w14:paraId="7901062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总协调人</w:t>
            </w:r>
          </w:p>
        </w:tc>
        <w:tc>
          <w:tcPr>
            <w:tcW w:w="437" w:type="pct"/>
            <w:tcBorders>
              <w:top w:val="single" w:color="auto" w:sz="6" w:space="0"/>
              <w:left w:val="single" w:color="auto" w:sz="6" w:space="0"/>
              <w:bottom w:val="single" w:color="auto" w:sz="6" w:space="0"/>
              <w:right w:val="single" w:color="auto" w:sz="6" w:space="0"/>
            </w:tcBorders>
            <w:noWrap w:val="0"/>
          </w:tcPr>
          <w:p w14:paraId="7ED3AC05">
            <w:pPr>
              <w:spacing w:line="360" w:lineRule="auto"/>
              <w:rPr>
                <w:rFonts w:hint="eastAsia" w:ascii="宋体" w:hAnsi="宋体" w:eastAsia="宋体" w:cs="宋体"/>
                <w:color w:val="auto"/>
                <w:sz w:val="21"/>
                <w:szCs w:val="21"/>
                <w:highlight w:val="none"/>
              </w:rPr>
            </w:pPr>
          </w:p>
        </w:tc>
        <w:tc>
          <w:tcPr>
            <w:tcW w:w="258" w:type="pct"/>
            <w:tcBorders>
              <w:top w:val="single" w:color="auto" w:sz="6" w:space="0"/>
              <w:left w:val="single" w:color="auto" w:sz="6" w:space="0"/>
              <w:bottom w:val="single" w:color="auto" w:sz="6" w:space="0"/>
              <w:right w:val="single" w:color="auto" w:sz="6" w:space="0"/>
            </w:tcBorders>
            <w:noWrap w:val="0"/>
          </w:tcPr>
          <w:p w14:paraId="7EC9D189">
            <w:pPr>
              <w:spacing w:line="360" w:lineRule="auto"/>
              <w:rPr>
                <w:rFonts w:hint="eastAsia" w:ascii="宋体" w:hAnsi="宋体" w:eastAsia="宋体" w:cs="宋体"/>
                <w:color w:val="auto"/>
                <w:sz w:val="21"/>
                <w:szCs w:val="21"/>
                <w:highlight w:val="none"/>
              </w:rPr>
            </w:pPr>
          </w:p>
        </w:tc>
        <w:tc>
          <w:tcPr>
            <w:tcW w:w="498" w:type="pct"/>
            <w:tcBorders>
              <w:top w:val="single" w:color="auto" w:sz="6" w:space="0"/>
              <w:left w:val="single" w:color="auto" w:sz="6" w:space="0"/>
              <w:bottom w:val="single" w:color="auto" w:sz="6" w:space="0"/>
              <w:right w:val="single" w:color="auto" w:sz="6" w:space="0"/>
            </w:tcBorders>
            <w:noWrap w:val="0"/>
          </w:tcPr>
          <w:p w14:paraId="304FC287">
            <w:pPr>
              <w:spacing w:line="360" w:lineRule="auto"/>
              <w:rPr>
                <w:rFonts w:hint="eastAsia" w:ascii="宋体" w:hAnsi="宋体" w:eastAsia="宋体" w:cs="宋体"/>
                <w:color w:val="auto"/>
                <w:sz w:val="21"/>
                <w:szCs w:val="21"/>
                <w:highlight w:val="none"/>
              </w:rPr>
            </w:pPr>
          </w:p>
        </w:tc>
        <w:tc>
          <w:tcPr>
            <w:tcW w:w="490" w:type="pct"/>
            <w:tcBorders>
              <w:top w:val="single" w:color="auto" w:sz="6" w:space="0"/>
              <w:left w:val="single" w:color="auto" w:sz="6" w:space="0"/>
              <w:bottom w:val="single" w:color="auto" w:sz="6" w:space="0"/>
              <w:right w:val="single" w:color="auto" w:sz="6" w:space="0"/>
            </w:tcBorders>
            <w:noWrap w:val="0"/>
          </w:tcPr>
          <w:p w14:paraId="4AA22B84">
            <w:pPr>
              <w:spacing w:line="360" w:lineRule="auto"/>
              <w:rPr>
                <w:rFonts w:hint="eastAsia" w:ascii="宋体" w:hAnsi="宋体" w:eastAsia="宋体" w:cs="宋体"/>
                <w:color w:val="auto"/>
                <w:sz w:val="21"/>
                <w:szCs w:val="21"/>
                <w:highlight w:val="none"/>
              </w:rPr>
            </w:pPr>
          </w:p>
        </w:tc>
        <w:tc>
          <w:tcPr>
            <w:tcW w:w="524" w:type="pct"/>
            <w:tcBorders>
              <w:top w:val="single" w:color="auto" w:sz="6" w:space="0"/>
              <w:left w:val="single" w:color="auto" w:sz="6" w:space="0"/>
              <w:bottom w:val="single" w:color="auto" w:sz="6" w:space="0"/>
              <w:right w:val="single" w:color="auto" w:sz="6" w:space="0"/>
            </w:tcBorders>
            <w:noWrap w:val="0"/>
          </w:tcPr>
          <w:p w14:paraId="12531412">
            <w:pPr>
              <w:spacing w:line="360" w:lineRule="auto"/>
              <w:rPr>
                <w:rFonts w:hint="eastAsia" w:ascii="宋体" w:hAnsi="宋体" w:eastAsia="宋体" w:cs="宋体"/>
                <w:color w:val="auto"/>
                <w:sz w:val="21"/>
                <w:szCs w:val="21"/>
                <w:highlight w:val="none"/>
              </w:rPr>
            </w:pPr>
          </w:p>
        </w:tc>
        <w:tc>
          <w:tcPr>
            <w:tcW w:w="662" w:type="pct"/>
            <w:tcBorders>
              <w:top w:val="single" w:color="auto" w:sz="6" w:space="0"/>
              <w:left w:val="single" w:color="auto" w:sz="6" w:space="0"/>
              <w:bottom w:val="single" w:color="auto" w:sz="6" w:space="0"/>
              <w:right w:val="single" w:color="auto" w:sz="6" w:space="0"/>
            </w:tcBorders>
            <w:noWrap w:val="0"/>
          </w:tcPr>
          <w:p w14:paraId="3D18305A">
            <w:pPr>
              <w:spacing w:line="360" w:lineRule="auto"/>
              <w:rPr>
                <w:rFonts w:hint="eastAsia" w:ascii="宋体" w:hAnsi="宋体" w:eastAsia="宋体" w:cs="宋体"/>
                <w:color w:val="auto"/>
                <w:sz w:val="21"/>
                <w:szCs w:val="21"/>
                <w:highlight w:val="none"/>
              </w:rPr>
            </w:pPr>
          </w:p>
        </w:tc>
        <w:tc>
          <w:tcPr>
            <w:tcW w:w="483" w:type="pct"/>
            <w:tcBorders>
              <w:top w:val="single" w:color="auto" w:sz="6" w:space="0"/>
              <w:left w:val="single" w:color="auto" w:sz="6" w:space="0"/>
              <w:bottom w:val="single" w:color="auto" w:sz="6" w:space="0"/>
              <w:right w:val="single" w:color="auto" w:sz="6" w:space="0"/>
            </w:tcBorders>
            <w:noWrap w:val="0"/>
          </w:tcPr>
          <w:p w14:paraId="60BFB44B">
            <w:pPr>
              <w:spacing w:line="360" w:lineRule="auto"/>
              <w:rPr>
                <w:rFonts w:hint="eastAsia" w:ascii="宋体" w:hAnsi="宋体" w:eastAsia="宋体" w:cs="宋体"/>
                <w:color w:val="auto"/>
                <w:sz w:val="21"/>
                <w:szCs w:val="21"/>
                <w:highlight w:val="none"/>
              </w:rPr>
            </w:pPr>
          </w:p>
        </w:tc>
        <w:tc>
          <w:tcPr>
            <w:tcW w:w="652" w:type="pct"/>
            <w:tcBorders>
              <w:top w:val="single" w:color="auto" w:sz="6" w:space="0"/>
              <w:left w:val="single" w:color="auto" w:sz="6" w:space="0"/>
              <w:bottom w:val="single" w:color="auto" w:sz="6" w:space="0"/>
              <w:right w:val="single" w:color="auto" w:sz="6" w:space="0"/>
            </w:tcBorders>
            <w:noWrap w:val="0"/>
          </w:tcPr>
          <w:p w14:paraId="50257ED0">
            <w:pPr>
              <w:spacing w:line="360" w:lineRule="auto"/>
              <w:rPr>
                <w:rFonts w:hint="eastAsia" w:ascii="宋体" w:hAnsi="宋体" w:eastAsia="宋体" w:cs="宋体"/>
                <w:color w:val="auto"/>
                <w:sz w:val="21"/>
                <w:szCs w:val="21"/>
                <w:highlight w:val="none"/>
              </w:rPr>
            </w:pPr>
          </w:p>
        </w:tc>
      </w:tr>
      <w:tr w14:paraId="61E1375C">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noWrap w:val="0"/>
          </w:tcPr>
          <w:p w14:paraId="62CDCA33">
            <w:pPr>
              <w:spacing w:line="360" w:lineRule="auto"/>
              <w:jc w:val="center"/>
              <w:rPr>
                <w:rFonts w:hint="eastAsia" w:ascii="宋体" w:hAnsi="宋体" w:eastAsia="宋体" w:cs="宋体"/>
                <w:color w:val="auto"/>
                <w:sz w:val="21"/>
                <w:szCs w:val="21"/>
                <w:highlight w:val="none"/>
              </w:rPr>
            </w:pPr>
          </w:p>
        </w:tc>
        <w:tc>
          <w:tcPr>
            <w:tcW w:w="641" w:type="pct"/>
            <w:tcBorders>
              <w:top w:val="single" w:color="auto" w:sz="6" w:space="0"/>
              <w:left w:val="single" w:color="auto" w:sz="4" w:space="0"/>
              <w:bottom w:val="single" w:color="auto" w:sz="6" w:space="0"/>
              <w:right w:val="single" w:color="auto" w:sz="6" w:space="0"/>
            </w:tcBorders>
            <w:noWrap w:val="0"/>
          </w:tcPr>
          <w:p w14:paraId="21EC0A2D">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售后人员</w:t>
            </w:r>
          </w:p>
        </w:tc>
        <w:tc>
          <w:tcPr>
            <w:tcW w:w="437" w:type="pct"/>
            <w:tcBorders>
              <w:top w:val="single" w:color="auto" w:sz="6" w:space="0"/>
              <w:left w:val="single" w:color="auto" w:sz="6" w:space="0"/>
              <w:bottom w:val="single" w:color="auto" w:sz="6" w:space="0"/>
              <w:right w:val="single" w:color="auto" w:sz="6" w:space="0"/>
            </w:tcBorders>
            <w:noWrap w:val="0"/>
          </w:tcPr>
          <w:p w14:paraId="72EBF4E6">
            <w:pPr>
              <w:spacing w:line="360" w:lineRule="auto"/>
              <w:rPr>
                <w:rFonts w:hint="eastAsia" w:ascii="宋体" w:hAnsi="宋体" w:eastAsia="宋体" w:cs="宋体"/>
                <w:color w:val="auto"/>
                <w:sz w:val="21"/>
                <w:szCs w:val="21"/>
                <w:highlight w:val="none"/>
              </w:rPr>
            </w:pPr>
          </w:p>
        </w:tc>
        <w:tc>
          <w:tcPr>
            <w:tcW w:w="258" w:type="pct"/>
            <w:tcBorders>
              <w:top w:val="single" w:color="auto" w:sz="6" w:space="0"/>
              <w:left w:val="single" w:color="auto" w:sz="6" w:space="0"/>
              <w:bottom w:val="single" w:color="auto" w:sz="6" w:space="0"/>
              <w:right w:val="single" w:color="auto" w:sz="6" w:space="0"/>
            </w:tcBorders>
            <w:noWrap w:val="0"/>
          </w:tcPr>
          <w:p w14:paraId="2C08B391">
            <w:pPr>
              <w:spacing w:line="360" w:lineRule="auto"/>
              <w:rPr>
                <w:rFonts w:hint="eastAsia" w:ascii="宋体" w:hAnsi="宋体" w:eastAsia="宋体" w:cs="宋体"/>
                <w:color w:val="auto"/>
                <w:sz w:val="21"/>
                <w:szCs w:val="21"/>
                <w:highlight w:val="none"/>
              </w:rPr>
            </w:pPr>
          </w:p>
        </w:tc>
        <w:tc>
          <w:tcPr>
            <w:tcW w:w="498" w:type="pct"/>
            <w:tcBorders>
              <w:top w:val="single" w:color="auto" w:sz="6" w:space="0"/>
              <w:left w:val="single" w:color="auto" w:sz="6" w:space="0"/>
              <w:bottom w:val="single" w:color="auto" w:sz="6" w:space="0"/>
              <w:right w:val="single" w:color="auto" w:sz="6" w:space="0"/>
            </w:tcBorders>
            <w:noWrap w:val="0"/>
          </w:tcPr>
          <w:p w14:paraId="2C981944">
            <w:pPr>
              <w:spacing w:line="360" w:lineRule="auto"/>
              <w:rPr>
                <w:rFonts w:hint="eastAsia" w:ascii="宋体" w:hAnsi="宋体" w:eastAsia="宋体" w:cs="宋体"/>
                <w:color w:val="auto"/>
                <w:sz w:val="21"/>
                <w:szCs w:val="21"/>
                <w:highlight w:val="none"/>
              </w:rPr>
            </w:pPr>
          </w:p>
        </w:tc>
        <w:tc>
          <w:tcPr>
            <w:tcW w:w="490" w:type="pct"/>
            <w:tcBorders>
              <w:top w:val="single" w:color="auto" w:sz="6" w:space="0"/>
              <w:left w:val="single" w:color="auto" w:sz="6" w:space="0"/>
              <w:bottom w:val="single" w:color="auto" w:sz="6" w:space="0"/>
              <w:right w:val="single" w:color="auto" w:sz="6" w:space="0"/>
            </w:tcBorders>
            <w:noWrap w:val="0"/>
          </w:tcPr>
          <w:p w14:paraId="519A6A51">
            <w:pPr>
              <w:spacing w:line="360" w:lineRule="auto"/>
              <w:rPr>
                <w:rFonts w:hint="eastAsia" w:ascii="宋体" w:hAnsi="宋体" w:eastAsia="宋体" w:cs="宋体"/>
                <w:color w:val="auto"/>
                <w:sz w:val="21"/>
                <w:szCs w:val="21"/>
                <w:highlight w:val="none"/>
              </w:rPr>
            </w:pPr>
          </w:p>
        </w:tc>
        <w:tc>
          <w:tcPr>
            <w:tcW w:w="524" w:type="pct"/>
            <w:tcBorders>
              <w:top w:val="single" w:color="auto" w:sz="6" w:space="0"/>
              <w:left w:val="single" w:color="auto" w:sz="6" w:space="0"/>
              <w:bottom w:val="single" w:color="auto" w:sz="6" w:space="0"/>
              <w:right w:val="single" w:color="auto" w:sz="6" w:space="0"/>
            </w:tcBorders>
            <w:noWrap w:val="0"/>
          </w:tcPr>
          <w:p w14:paraId="1EAB8D22">
            <w:pPr>
              <w:spacing w:line="360" w:lineRule="auto"/>
              <w:rPr>
                <w:rFonts w:hint="eastAsia" w:ascii="宋体" w:hAnsi="宋体" w:eastAsia="宋体" w:cs="宋体"/>
                <w:color w:val="auto"/>
                <w:sz w:val="21"/>
                <w:szCs w:val="21"/>
                <w:highlight w:val="none"/>
              </w:rPr>
            </w:pPr>
          </w:p>
        </w:tc>
        <w:tc>
          <w:tcPr>
            <w:tcW w:w="662" w:type="pct"/>
            <w:tcBorders>
              <w:top w:val="single" w:color="auto" w:sz="6" w:space="0"/>
              <w:left w:val="single" w:color="auto" w:sz="6" w:space="0"/>
              <w:bottom w:val="single" w:color="auto" w:sz="6" w:space="0"/>
              <w:right w:val="single" w:color="auto" w:sz="6" w:space="0"/>
            </w:tcBorders>
            <w:noWrap w:val="0"/>
          </w:tcPr>
          <w:p w14:paraId="7E492D0E">
            <w:pPr>
              <w:spacing w:line="360" w:lineRule="auto"/>
              <w:rPr>
                <w:rFonts w:hint="eastAsia" w:ascii="宋体" w:hAnsi="宋体" w:eastAsia="宋体" w:cs="宋体"/>
                <w:color w:val="auto"/>
                <w:sz w:val="21"/>
                <w:szCs w:val="21"/>
                <w:highlight w:val="none"/>
              </w:rPr>
            </w:pPr>
          </w:p>
        </w:tc>
        <w:tc>
          <w:tcPr>
            <w:tcW w:w="483" w:type="pct"/>
            <w:tcBorders>
              <w:top w:val="single" w:color="auto" w:sz="6" w:space="0"/>
              <w:left w:val="single" w:color="auto" w:sz="6" w:space="0"/>
              <w:bottom w:val="single" w:color="auto" w:sz="6" w:space="0"/>
              <w:right w:val="single" w:color="auto" w:sz="6" w:space="0"/>
            </w:tcBorders>
            <w:noWrap w:val="0"/>
          </w:tcPr>
          <w:p w14:paraId="664553E9">
            <w:pPr>
              <w:spacing w:line="360" w:lineRule="auto"/>
              <w:rPr>
                <w:rFonts w:hint="eastAsia" w:ascii="宋体" w:hAnsi="宋体" w:eastAsia="宋体" w:cs="宋体"/>
                <w:color w:val="auto"/>
                <w:sz w:val="21"/>
                <w:szCs w:val="21"/>
                <w:highlight w:val="none"/>
              </w:rPr>
            </w:pPr>
          </w:p>
        </w:tc>
        <w:tc>
          <w:tcPr>
            <w:tcW w:w="652" w:type="pct"/>
            <w:tcBorders>
              <w:top w:val="single" w:color="auto" w:sz="6" w:space="0"/>
              <w:left w:val="single" w:color="auto" w:sz="6" w:space="0"/>
              <w:bottom w:val="single" w:color="auto" w:sz="6" w:space="0"/>
              <w:right w:val="single" w:color="auto" w:sz="6" w:space="0"/>
            </w:tcBorders>
            <w:noWrap w:val="0"/>
          </w:tcPr>
          <w:p w14:paraId="249E95CB">
            <w:pPr>
              <w:spacing w:line="360" w:lineRule="auto"/>
              <w:rPr>
                <w:rFonts w:hint="eastAsia" w:ascii="宋体" w:hAnsi="宋体" w:eastAsia="宋体" w:cs="宋体"/>
                <w:color w:val="auto"/>
                <w:sz w:val="21"/>
                <w:szCs w:val="21"/>
                <w:highlight w:val="none"/>
              </w:rPr>
            </w:pPr>
          </w:p>
        </w:tc>
      </w:tr>
      <w:tr w14:paraId="4F9D627A">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noWrap w:val="0"/>
          </w:tcPr>
          <w:p w14:paraId="1879479F">
            <w:pPr>
              <w:spacing w:line="360" w:lineRule="auto"/>
              <w:jc w:val="center"/>
              <w:rPr>
                <w:rFonts w:hint="eastAsia" w:ascii="宋体" w:hAnsi="宋体" w:eastAsia="宋体" w:cs="宋体"/>
                <w:color w:val="auto"/>
                <w:sz w:val="21"/>
                <w:szCs w:val="21"/>
                <w:highlight w:val="none"/>
              </w:rPr>
            </w:pPr>
          </w:p>
        </w:tc>
        <w:tc>
          <w:tcPr>
            <w:tcW w:w="641" w:type="pct"/>
            <w:tcBorders>
              <w:top w:val="single" w:color="auto" w:sz="6" w:space="0"/>
              <w:left w:val="single" w:color="auto" w:sz="4" w:space="0"/>
              <w:bottom w:val="single" w:color="auto" w:sz="6" w:space="0"/>
              <w:right w:val="single" w:color="auto" w:sz="6" w:space="0"/>
            </w:tcBorders>
            <w:noWrap w:val="0"/>
          </w:tcPr>
          <w:p w14:paraId="787327D5">
            <w:pPr>
              <w:spacing w:line="360" w:lineRule="auto"/>
              <w:jc w:val="center"/>
              <w:rPr>
                <w:rFonts w:hint="eastAsia" w:ascii="宋体" w:hAnsi="宋体" w:eastAsia="宋体" w:cs="宋体"/>
                <w:color w:val="auto"/>
                <w:sz w:val="21"/>
                <w:szCs w:val="21"/>
                <w:highlight w:val="none"/>
              </w:rPr>
            </w:pPr>
          </w:p>
        </w:tc>
        <w:tc>
          <w:tcPr>
            <w:tcW w:w="437" w:type="pct"/>
            <w:tcBorders>
              <w:top w:val="single" w:color="auto" w:sz="6" w:space="0"/>
              <w:left w:val="single" w:color="auto" w:sz="6" w:space="0"/>
              <w:bottom w:val="single" w:color="auto" w:sz="6" w:space="0"/>
              <w:right w:val="single" w:color="auto" w:sz="6" w:space="0"/>
            </w:tcBorders>
            <w:noWrap w:val="0"/>
          </w:tcPr>
          <w:p w14:paraId="62245B50">
            <w:pPr>
              <w:spacing w:line="360" w:lineRule="auto"/>
              <w:rPr>
                <w:rFonts w:hint="eastAsia" w:ascii="宋体" w:hAnsi="宋体" w:eastAsia="宋体" w:cs="宋体"/>
                <w:color w:val="auto"/>
                <w:sz w:val="21"/>
                <w:szCs w:val="21"/>
                <w:highlight w:val="none"/>
              </w:rPr>
            </w:pPr>
          </w:p>
        </w:tc>
        <w:tc>
          <w:tcPr>
            <w:tcW w:w="258" w:type="pct"/>
            <w:tcBorders>
              <w:top w:val="single" w:color="auto" w:sz="6" w:space="0"/>
              <w:left w:val="single" w:color="auto" w:sz="6" w:space="0"/>
              <w:bottom w:val="single" w:color="auto" w:sz="6" w:space="0"/>
              <w:right w:val="single" w:color="auto" w:sz="6" w:space="0"/>
            </w:tcBorders>
            <w:noWrap w:val="0"/>
          </w:tcPr>
          <w:p w14:paraId="3E7F9295">
            <w:pPr>
              <w:spacing w:line="360" w:lineRule="auto"/>
              <w:rPr>
                <w:rFonts w:hint="eastAsia" w:ascii="宋体" w:hAnsi="宋体" w:eastAsia="宋体" w:cs="宋体"/>
                <w:color w:val="auto"/>
                <w:sz w:val="21"/>
                <w:szCs w:val="21"/>
                <w:highlight w:val="none"/>
              </w:rPr>
            </w:pPr>
          </w:p>
        </w:tc>
        <w:tc>
          <w:tcPr>
            <w:tcW w:w="498" w:type="pct"/>
            <w:tcBorders>
              <w:top w:val="single" w:color="auto" w:sz="6" w:space="0"/>
              <w:left w:val="single" w:color="auto" w:sz="6" w:space="0"/>
              <w:bottom w:val="single" w:color="auto" w:sz="6" w:space="0"/>
              <w:right w:val="single" w:color="auto" w:sz="6" w:space="0"/>
            </w:tcBorders>
            <w:noWrap w:val="0"/>
          </w:tcPr>
          <w:p w14:paraId="66544D75">
            <w:pPr>
              <w:spacing w:line="360" w:lineRule="auto"/>
              <w:rPr>
                <w:rFonts w:hint="eastAsia" w:ascii="宋体" w:hAnsi="宋体" w:eastAsia="宋体" w:cs="宋体"/>
                <w:color w:val="auto"/>
                <w:sz w:val="21"/>
                <w:szCs w:val="21"/>
                <w:highlight w:val="none"/>
              </w:rPr>
            </w:pPr>
          </w:p>
        </w:tc>
        <w:tc>
          <w:tcPr>
            <w:tcW w:w="490" w:type="pct"/>
            <w:tcBorders>
              <w:top w:val="single" w:color="auto" w:sz="6" w:space="0"/>
              <w:left w:val="single" w:color="auto" w:sz="6" w:space="0"/>
              <w:bottom w:val="single" w:color="auto" w:sz="6" w:space="0"/>
              <w:right w:val="single" w:color="auto" w:sz="6" w:space="0"/>
            </w:tcBorders>
            <w:noWrap w:val="0"/>
          </w:tcPr>
          <w:p w14:paraId="16E0063E">
            <w:pPr>
              <w:spacing w:line="360" w:lineRule="auto"/>
              <w:rPr>
                <w:rFonts w:hint="eastAsia" w:ascii="宋体" w:hAnsi="宋体" w:eastAsia="宋体" w:cs="宋体"/>
                <w:color w:val="auto"/>
                <w:sz w:val="21"/>
                <w:szCs w:val="21"/>
                <w:highlight w:val="none"/>
              </w:rPr>
            </w:pPr>
          </w:p>
        </w:tc>
        <w:tc>
          <w:tcPr>
            <w:tcW w:w="524" w:type="pct"/>
            <w:tcBorders>
              <w:top w:val="single" w:color="auto" w:sz="6" w:space="0"/>
              <w:left w:val="single" w:color="auto" w:sz="6" w:space="0"/>
              <w:bottom w:val="single" w:color="auto" w:sz="6" w:space="0"/>
              <w:right w:val="single" w:color="auto" w:sz="6" w:space="0"/>
            </w:tcBorders>
            <w:noWrap w:val="0"/>
          </w:tcPr>
          <w:p w14:paraId="028486F7">
            <w:pPr>
              <w:spacing w:line="360" w:lineRule="auto"/>
              <w:rPr>
                <w:rFonts w:hint="eastAsia" w:ascii="宋体" w:hAnsi="宋体" w:eastAsia="宋体" w:cs="宋体"/>
                <w:color w:val="auto"/>
                <w:sz w:val="21"/>
                <w:szCs w:val="21"/>
                <w:highlight w:val="none"/>
              </w:rPr>
            </w:pPr>
          </w:p>
        </w:tc>
        <w:tc>
          <w:tcPr>
            <w:tcW w:w="662" w:type="pct"/>
            <w:tcBorders>
              <w:top w:val="single" w:color="auto" w:sz="6" w:space="0"/>
              <w:left w:val="single" w:color="auto" w:sz="6" w:space="0"/>
              <w:bottom w:val="single" w:color="auto" w:sz="6" w:space="0"/>
              <w:right w:val="single" w:color="auto" w:sz="6" w:space="0"/>
            </w:tcBorders>
            <w:noWrap w:val="0"/>
          </w:tcPr>
          <w:p w14:paraId="2BE53638">
            <w:pPr>
              <w:spacing w:line="360" w:lineRule="auto"/>
              <w:rPr>
                <w:rFonts w:hint="eastAsia" w:ascii="宋体" w:hAnsi="宋体" w:eastAsia="宋体" w:cs="宋体"/>
                <w:color w:val="auto"/>
                <w:sz w:val="21"/>
                <w:szCs w:val="21"/>
                <w:highlight w:val="none"/>
              </w:rPr>
            </w:pPr>
          </w:p>
        </w:tc>
        <w:tc>
          <w:tcPr>
            <w:tcW w:w="483" w:type="pct"/>
            <w:tcBorders>
              <w:top w:val="single" w:color="auto" w:sz="6" w:space="0"/>
              <w:left w:val="single" w:color="auto" w:sz="6" w:space="0"/>
              <w:bottom w:val="single" w:color="auto" w:sz="6" w:space="0"/>
              <w:right w:val="single" w:color="auto" w:sz="6" w:space="0"/>
            </w:tcBorders>
            <w:noWrap w:val="0"/>
          </w:tcPr>
          <w:p w14:paraId="1949EB29">
            <w:pPr>
              <w:spacing w:line="360" w:lineRule="auto"/>
              <w:rPr>
                <w:rFonts w:hint="eastAsia" w:ascii="宋体" w:hAnsi="宋体" w:eastAsia="宋体" w:cs="宋体"/>
                <w:color w:val="auto"/>
                <w:sz w:val="21"/>
                <w:szCs w:val="21"/>
                <w:highlight w:val="none"/>
              </w:rPr>
            </w:pPr>
          </w:p>
        </w:tc>
        <w:tc>
          <w:tcPr>
            <w:tcW w:w="652" w:type="pct"/>
            <w:tcBorders>
              <w:top w:val="single" w:color="auto" w:sz="6" w:space="0"/>
              <w:left w:val="single" w:color="auto" w:sz="6" w:space="0"/>
              <w:bottom w:val="single" w:color="auto" w:sz="6" w:space="0"/>
              <w:right w:val="single" w:color="auto" w:sz="6" w:space="0"/>
            </w:tcBorders>
            <w:noWrap w:val="0"/>
          </w:tcPr>
          <w:p w14:paraId="55A7980F">
            <w:pPr>
              <w:spacing w:line="360" w:lineRule="auto"/>
              <w:rPr>
                <w:rFonts w:hint="eastAsia" w:ascii="宋体" w:hAnsi="宋体" w:eastAsia="宋体" w:cs="宋体"/>
                <w:color w:val="auto"/>
                <w:sz w:val="21"/>
                <w:szCs w:val="21"/>
                <w:highlight w:val="none"/>
              </w:rPr>
            </w:pPr>
          </w:p>
        </w:tc>
      </w:tr>
      <w:tr w14:paraId="01C60EAF">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noWrap w:val="0"/>
          </w:tcPr>
          <w:p w14:paraId="114ED081">
            <w:pPr>
              <w:spacing w:line="360" w:lineRule="auto"/>
              <w:jc w:val="center"/>
              <w:rPr>
                <w:rFonts w:hint="eastAsia" w:ascii="宋体" w:hAnsi="宋体" w:eastAsia="宋体" w:cs="宋体"/>
                <w:color w:val="auto"/>
                <w:sz w:val="21"/>
                <w:szCs w:val="21"/>
                <w:highlight w:val="none"/>
              </w:rPr>
            </w:pPr>
          </w:p>
        </w:tc>
        <w:tc>
          <w:tcPr>
            <w:tcW w:w="641" w:type="pct"/>
            <w:tcBorders>
              <w:top w:val="single" w:color="auto" w:sz="6" w:space="0"/>
              <w:left w:val="single" w:color="auto" w:sz="4" w:space="0"/>
              <w:bottom w:val="single" w:color="auto" w:sz="6" w:space="0"/>
              <w:right w:val="single" w:color="auto" w:sz="6" w:space="0"/>
            </w:tcBorders>
            <w:noWrap w:val="0"/>
          </w:tcPr>
          <w:p w14:paraId="38073D91">
            <w:pPr>
              <w:spacing w:line="360" w:lineRule="auto"/>
              <w:jc w:val="center"/>
              <w:rPr>
                <w:rFonts w:hint="eastAsia" w:ascii="宋体" w:hAnsi="宋体" w:eastAsia="宋体" w:cs="宋体"/>
                <w:color w:val="auto"/>
                <w:sz w:val="21"/>
                <w:szCs w:val="21"/>
                <w:highlight w:val="none"/>
              </w:rPr>
            </w:pPr>
          </w:p>
        </w:tc>
        <w:tc>
          <w:tcPr>
            <w:tcW w:w="437" w:type="pct"/>
            <w:tcBorders>
              <w:top w:val="single" w:color="auto" w:sz="6" w:space="0"/>
              <w:left w:val="single" w:color="auto" w:sz="6" w:space="0"/>
              <w:bottom w:val="single" w:color="auto" w:sz="6" w:space="0"/>
              <w:right w:val="single" w:color="auto" w:sz="6" w:space="0"/>
            </w:tcBorders>
            <w:noWrap w:val="0"/>
          </w:tcPr>
          <w:p w14:paraId="7BF7BECA">
            <w:pPr>
              <w:spacing w:line="360" w:lineRule="auto"/>
              <w:rPr>
                <w:rFonts w:hint="eastAsia" w:ascii="宋体" w:hAnsi="宋体" w:eastAsia="宋体" w:cs="宋体"/>
                <w:color w:val="auto"/>
                <w:sz w:val="21"/>
                <w:szCs w:val="21"/>
                <w:highlight w:val="none"/>
              </w:rPr>
            </w:pPr>
          </w:p>
        </w:tc>
        <w:tc>
          <w:tcPr>
            <w:tcW w:w="258" w:type="pct"/>
            <w:tcBorders>
              <w:top w:val="single" w:color="auto" w:sz="6" w:space="0"/>
              <w:left w:val="single" w:color="auto" w:sz="6" w:space="0"/>
              <w:bottom w:val="single" w:color="auto" w:sz="6" w:space="0"/>
              <w:right w:val="single" w:color="auto" w:sz="6" w:space="0"/>
            </w:tcBorders>
            <w:noWrap w:val="0"/>
          </w:tcPr>
          <w:p w14:paraId="24401670">
            <w:pPr>
              <w:spacing w:line="360" w:lineRule="auto"/>
              <w:rPr>
                <w:rFonts w:hint="eastAsia" w:ascii="宋体" w:hAnsi="宋体" w:eastAsia="宋体" w:cs="宋体"/>
                <w:color w:val="auto"/>
                <w:sz w:val="21"/>
                <w:szCs w:val="21"/>
                <w:highlight w:val="none"/>
              </w:rPr>
            </w:pPr>
          </w:p>
        </w:tc>
        <w:tc>
          <w:tcPr>
            <w:tcW w:w="498" w:type="pct"/>
            <w:tcBorders>
              <w:top w:val="single" w:color="auto" w:sz="6" w:space="0"/>
              <w:left w:val="single" w:color="auto" w:sz="6" w:space="0"/>
              <w:bottom w:val="single" w:color="auto" w:sz="6" w:space="0"/>
              <w:right w:val="single" w:color="auto" w:sz="6" w:space="0"/>
            </w:tcBorders>
            <w:noWrap w:val="0"/>
          </w:tcPr>
          <w:p w14:paraId="55A7795E">
            <w:pPr>
              <w:spacing w:line="360" w:lineRule="auto"/>
              <w:rPr>
                <w:rFonts w:hint="eastAsia" w:ascii="宋体" w:hAnsi="宋体" w:eastAsia="宋体" w:cs="宋体"/>
                <w:color w:val="auto"/>
                <w:sz w:val="21"/>
                <w:szCs w:val="21"/>
                <w:highlight w:val="none"/>
              </w:rPr>
            </w:pPr>
          </w:p>
        </w:tc>
        <w:tc>
          <w:tcPr>
            <w:tcW w:w="490" w:type="pct"/>
            <w:tcBorders>
              <w:top w:val="single" w:color="auto" w:sz="6" w:space="0"/>
              <w:left w:val="single" w:color="auto" w:sz="6" w:space="0"/>
              <w:bottom w:val="single" w:color="auto" w:sz="6" w:space="0"/>
              <w:right w:val="single" w:color="auto" w:sz="6" w:space="0"/>
            </w:tcBorders>
            <w:noWrap w:val="0"/>
          </w:tcPr>
          <w:p w14:paraId="3593002D">
            <w:pPr>
              <w:spacing w:line="360" w:lineRule="auto"/>
              <w:rPr>
                <w:rFonts w:hint="eastAsia" w:ascii="宋体" w:hAnsi="宋体" w:eastAsia="宋体" w:cs="宋体"/>
                <w:color w:val="auto"/>
                <w:sz w:val="21"/>
                <w:szCs w:val="21"/>
                <w:highlight w:val="none"/>
              </w:rPr>
            </w:pPr>
          </w:p>
        </w:tc>
        <w:tc>
          <w:tcPr>
            <w:tcW w:w="524" w:type="pct"/>
            <w:tcBorders>
              <w:top w:val="single" w:color="auto" w:sz="6" w:space="0"/>
              <w:left w:val="single" w:color="auto" w:sz="6" w:space="0"/>
              <w:bottom w:val="single" w:color="auto" w:sz="6" w:space="0"/>
              <w:right w:val="single" w:color="auto" w:sz="6" w:space="0"/>
            </w:tcBorders>
            <w:noWrap w:val="0"/>
          </w:tcPr>
          <w:p w14:paraId="759B5211">
            <w:pPr>
              <w:spacing w:line="360" w:lineRule="auto"/>
              <w:rPr>
                <w:rFonts w:hint="eastAsia" w:ascii="宋体" w:hAnsi="宋体" w:eastAsia="宋体" w:cs="宋体"/>
                <w:color w:val="auto"/>
                <w:sz w:val="21"/>
                <w:szCs w:val="21"/>
                <w:highlight w:val="none"/>
              </w:rPr>
            </w:pPr>
          </w:p>
        </w:tc>
        <w:tc>
          <w:tcPr>
            <w:tcW w:w="662" w:type="pct"/>
            <w:tcBorders>
              <w:top w:val="single" w:color="auto" w:sz="6" w:space="0"/>
              <w:left w:val="single" w:color="auto" w:sz="6" w:space="0"/>
              <w:bottom w:val="single" w:color="auto" w:sz="6" w:space="0"/>
              <w:right w:val="single" w:color="auto" w:sz="6" w:space="0"/>
            </w:tcBorders>
            <w:noWrap w:val="0"/>
          </w:tcPr>
          <w:p w14:paraId="7AEB520F">
            <w:pPr>
              <w:spacing w:line="360" w:lineRule="auto"/>
              <w:rPr>
                <w:rFonts w:hint="eastAsia" w:ascii="宋体" w:hAnsi="宋体" w:eastAsia="宋体" w:cs="宋体"/>
                <w:color w:val="auto"/>
                <w:sz w:val="21"/>
                <w:szCs w:val="21"/>
                <w:highlight w:val="none"/>
              </w:rPr>
            </w:pPr>
          </w:p>
        </w:tc>
        <w:tc>
          <w:tcPr>
            <w:tcW w:w="483" w:type="pct"/>
            <w:tcBorders>
              <w:top w:val="single" w:color="auto" w:sz="6" w:space="0"/>
              <w:left w:val="single" w:color="auto" w:sz="6" w:space="0"/>
              <w:bottom w:val="single" w:color="auto" w:sz="6" w:space="0"/>
              <w:right w:val="single" w:color="auto" w:sz="6" w:space="0"/>
            </w:tcBorders>
            <w:noWrap w:val="0"/>
          </w:tcPr>
          <w:p w14:paraId="2B5DF09F">
            <w:pPr>
              <w:spacing w:line="360" w:lineRule="auto"/>
              <w:rPr>
                <w:rFonts w:hint="eastAsia" w:ascii="宋体" w:hAnsi="宋体" w:eastAsia="宋体" w:cs="宋体"/>
                <w:color w:val="auto"/>
                <w:sz w:val="21"/>
                <w:szCs w:val="21"/>
                <w:highlight w:val="none"/>
              </w:rPr>
            </w:pPr>
          </w:p>
        </w:tc>
        <w:tc>
          <w:tcPr>
            <w:tcW w:w="652" w:type="pct"/>
            <w:tcBorders>
              <w:top w:val="single" w:color="auto" w:sz="6" w:space="0"/>
              <w:left w:val="single" w:color="auto" w:sz="6" w:space="0"/>
              <w:bottom w:val="single" w:color="auto" w:sz="6" w:space="0"/>
              <w:right w:val="single" w:color="auto" w:sz="6" w:space="0"/>
            </w:tcBorders>
            <w:noWrap w:val="0"/>
          </w:tcPr>
          <w:p w14:paraId="573D7139">
            <w:pPr>
              <w:spacing w:line="360" w:lineRule="auto"/>
              <w:rPr>
                <w:rFonts w:hint="eastAsia" w:ascii="宋体" w:hAnsi="宋体" w:eastAsia="宋体" w:cs="宋体"/>
                <w:color w:val="auto"/>
                <w:sz w:val="21"/>
                <w:szCs w:val="21"/>
                <w:highlight w:val="none"/>
              </w:rPr>
            </w:pPr>
          </w:p>
        </w:tc>
      </w:tr>
    </w:tbl>
    <w:p w14:paraId="1A514DD8">
      <w:pPr>
        <w:spacing w:line="440" w:lineRule="exact"/>
        <w:ind w:firstLine="396"/>
        <w:rPr>
          <w:rFonts w:hint="eastAsia" w:ascii="宋体" w:hAnsi="宋体" w:eastAsia="宋体" w:cs="宋体"/>
          <w:color w:val="auto"/>
          <w:sz w:val="20"/>
          <w:szCs w:val="21"/>
          <w:highlight w:val="none"/>
          <w:lang w:val="zh-CN" w:eastAsia="zh-CN"/>
        </w:rPr>
      </w:pPr>
    </w:p>
    <w:p w14:paraId="686BBACD">
      <w:pPr>
        <w:spacing w:line="500" w:lineRule="exact"/>
        <w:rPr>
          <w:rFonts w:hint="eastAsia" w:ascii="宋体" w:hAnsi="宋体" w:eastAsia="宋体" w:cs="宋体"/>
          <w:color w:val="auto"/>
          <w:sz w:val="32"/>
          <w:szCs w:val="32"/>
          <w:highlight w:val="none"/>
        </w:rPr>
      </w:pPr>
    </w:p>
    <w:p w14:paraId="6DFC9EE6">
      <w:pPr>
        <w:spacing w:line="360" w:lineRule="auto"/>
        <w:ind w:left="4335" w:hanging="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73AC87AC">
      <w:pPr>
        <w:spacing w:line="360" w:lineRule="auto"/>
        <w:ind w:firstLine="6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  年  月   日</w:t>
      </w:r>
    </w:p>
    <w:p w14:paraId="3C138AA0">
      <w:pPr>
        <w:spacing w:line="360" w:lineRule="auto"/>
        <w:ind w:firstLine="0"/>
        <w:rPr>
          <w:rFonts w:hint="eastAsia" w:ascii="宋体" w:hAnsi="宋体" w:eastAsia="宋体" w:cs="宋体"/>
          <w:b/>
          <w:color w:val="auto"/>
          <w:sz w:val="28"/>
          <w:szCs w:val="28"/>
          <w:highlight w:val="none"/>
          <w:lang w:val="en-US" w:eastAsia="zh-CN"/>
        </w:rPr>
      </w:pPr>
    </w:p>
    <w:p w14:paraId="411A3464">
      <w:pPr>
        <w:spacing w:line="360" w:lineRule="auto"/>
        <w:ind w:firstLine="0"/>
        <w:rPr>
          <w:rFonts w:hint="eastAsia" w:ascii="宋体" w:hAnsi="宋体" w:eastAsia="宋体" w:cs="宋体"/>
          <w:b/>
          <w:color w:val="auto"/>
          <w:sz w:val="28"/>
          <w:szCs w:val="28"/>
          <w:highlight w:val="none"/>
          <w:lang w:val="en-US" w:eastAsia="zh-CN"/>
        </w:rPr>
      </w:pPr>
    </w:p>
    <w:p w14:paraId="32746863">
      <w:pPr>
        <w:spacing w:line="360" w:lineRule="auto"/>
        <w:ind w:firstLine="0"/>
        <w:rPr>
          <w:rFonts w:hint="eastAsia" w:ascii="宋体" w:hAnsi="宋体" w:eastAsia="宋体" w:cs="宋体"/>
          <w:b/>
          <w:color w:val="auto"/>
          <w:sz w:val="28"/>
          <w:szCs w:val="28"/>
          <w:highlight w:val="none"/>
          <w:lang w:val="en-US" w:eastAsia="zh-CN"/>
        </w:rPr>
      </w:pPr>
    </w:p>
    <w:p w14:paraId="261D49AC">
      <w:pPr>
        <w:spacing w:line="360" w:lineRule="auto"/>
        <w:ind w:firstLine="0"/>
        <w:rPr>
          <w:rFonts w:hint="eastAsia" w:ascii="宋体" w:hAnsi="宋体" w:eastAsia="宋体" w:cs="宋体"/>
          <w:b/>
          <w:color w:val="auto"/>
          <w:sz w:val="28"/>
          <w:szCs w:val="28"/>
          <w:highlight w:val="none"/>
          <w:lang w:val="en-US" w:eastAsia="zh-CN"/>
        </w:rPr>
      </w:pPr>
    </w:p>
    <w:p w14:paraId="466D1648">
      <w:pP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br w:type="page"/>
      </w:r>
    </w:p>
    <w:p w14:paraId="13EB1EE0">
      <w:pPr>
        <w:spacing w:line="360" w:lineRule="auto"/>
        <w:ind w:firstLine="0"/>
        <w:rPr>
          <w:rFonts w:hint="eastAsia" w:ascii="宋体" w:hAnsi="宋体" w:eastAsia="宋体" w:cs="宋体"/>
          <w:b/>
          <w:i/>
          <w:iCs/>
          <w:color w:val="auto"/>
          <w:sz w:val="28"/>
          <w:szCs w:val="28"/>
          <w:highlight w:val="none"/>
        </w:rPr>
      </w:pPr>
      <w:r>
        <w:rPr>
          <w:rFonts w:hint="eastAsia" w:ascii="宋体" w:hAnsi="宋体" w:eastAsia="宋体" w:cs="宋体"/>
          <w:b/>
          <w:color w:val="auto"/>
          <w:sz w:val="28"/>
          <w:szCs w:val="28"/>
          <w:highlight w:val="none"/>
          <w:lang w:val="en-US" w:eastAsia="zh-CN"/>
        </w:rPr>
        <w:t>10.</w:t>
      </w:r>
      <w:r>
        <w:rPr>
          <w:rFonts w:hint="eastAsia" w:ascii="宋体" w:hAnsi="宋体" w:eastAsia="宋体" w:cs="宋体"/>
          <w:b/>
          <w:color w:val="auto"/>
          <w:sz w:val="28"/>
          <w:szCs w:val="28"/>
          <w:highlight w:val="none"/>
        </w:rPr>
        <w:t>项目实施人员一览表（如有要求）</w:t>
      </w:r>
    </w:p>
    <w:p w14:paraId="3BB0E91A">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（由供应商根据采购需求及采购文件要求编制）</w:t>
      </w:r>
    </w:p>
    <w:p w14:paraId="522D5952">
      <w:pPr>
        <w:pStyle w:val="28"/>
        <w:rPr>
          <w:rFonts w:hint="eastAsia" w:ascii="宋体" w:hAnsi="宋体" w:eastAsia="宋体" w:cs="宋体"/>
          <w:color w:val="auto"/>
          <w:highlight w:val="none"/>
        </w:rPr>
      </w:pPr>
    </w:p>
    <w:p w14:paraId="738F33AA">
      <w:pPr>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所竞分标（此处有分标时填写具体分标号，无分标时填写“无”）：</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color w:val="auto"/>
          <w:sz w:val="24"/>
          <w:szCs w:val="24"/>
          <w:highlight w:val="none"/>
          <w:u w:val="single"/>
          <w:lang w:val="en-US" w:eastAsia="zh-CN"/>
        </w:rPr>
        <w:t xml:space="preserve"> </w:t>
      </w:r>
    </w:p>
    <w:p w14:paraId="04CE9658">
      <w:pPr>
        <w:keepNext/>
        <w:spacing w:line="360" w:lineRule="auto"/>
        <w:ind w:firstLine="47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附表A:本项目的项目经理情况表</w:t>
      </w:r>
    </w:p>
    <w:tbl>
      <w:tblPr>
        <w:tblStyle w:val="44"/>
        <w:tblW w:w="8755" w:type="dxa"/>
        <w:tblInd w:w="0" w:type="dxa"/>
        <w:tblLayout w:type="fixed"/>
        <w:tblCellMar>
          <w:top w:w="0" w:type="dxa"/>
          <w:left w:w="108" w:type="dxa"/>
          <w:bottom w:w="0" w:type="dxa"/>
          <w:right w:w="108" w:type="dxa"/>
        </w:tblCellMar>
      </w:tblPr>
      <w:tblGrid>
        <w:gridCol w:w="2224"/>
        <w:gridCol w:w="1124"/>
        <w:gridCol w:w="1260"/>
        <w:gridCol w:w="4147"/>
      </w:tblGrid>
      <w:tr w14:paraId="7D07E2E4">
        <w:tblPrEx>
          <w:tblCellMar>
            <w:top w:w="0" w:type="dxa"/>
            <w:left w:w="108" w:type="dxa"/>
            <w:bottom w:w="0" w:type="dxa"/>
            <w:right w:w="108" w:type="dxa"/>
          </w:tblCellMar>
        </w:tblPrEx>
        <w:trPr>
          <w:trHeight w:val="604" w:hRule="atLeast"/>
        </w:trPr>
        <w:tc>
          <w:tcPr>
            <w:tcW w:w="2224"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3868D51">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1124" w:type="dxa"/>
            <w:tcBorders>
              <w:top w:val="single" w:color="auto" w:sz="6" w:space="0"/>
              <w:left w:val="single" w:color="auto" w:sz="6" w:space="0"/>
              <w:bottom w:val="single" w:color="auto" w:sz="6" w:space="0"/>
              <w:right w:val="single" w:color="auto" w:sz="4" w:space="0"/>
            </w:tcBorders>
            <w:shd w:val="clear" w:color="auto" w:fill="B3B3B3"/>
            <w:noWrap w:val="0"/>
            <w:vAlign w:val="center"/>
          </w:tcPr>
          <w:p w14:paraId="3885FDE4">
            <w:pPr>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33CC4183">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页码</w:t>
            </w:r>
          </w:p>
        </w:tc>
        <w:tc>
          <w:tcPr>
            <w:tcW w:w="4147" w:type="dxa"/>
            <w:tcBorders>
              <w:top w:val="single" w:color="auto" w:sz="6" w:space="0"/>
              <w:left w:val="single" w:color="auto" w:sz="6" w:space="0"/>
              <w:bottom w:val="single" w:color="auto" w:sz="6" w:space="0"/>
              <w:right w:val="single" w:color="auto" w:sz="6" w:space="0"/>
            </w:tcBorders>
            <w:noWrap w:val="0"/>
            <w:vAlign w:val="center"/>
          </w:tcPr>
          <w:p w14:paraId="2ACD7DD4">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响应截止时间前三年业绩及承担的主要工作情况，曾担任项目经理的项目应列明细</w:t>
            </w:r>
            <w:r>
              <w:rPr>
                <w:rFonts w:hint="eastAsia" w:ascii="宋体" w:hAnsi="宋体" w:eastAsia="宋体" w:cs="宋体"/>
                <w:color w:val="auto"/>
                <w:sz w:val="21"/>
                <w:szCs w:val="21"/>
                <w:highlight w:val="none"/>
                <w:lang w:eastAsia="zh-CN"/>
              </w:rPr>
              <w:t>。</w:t>
            </w:r>
          </w:p>
        </w:tc>
      </w:tr>
      <w:tr w14:paraId="0A4ACE59">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5DE1AEB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性别</w:t>
            </w:r>
          </w:p>
        </w:tc>
        <w:tc>
          <w:tcPr>
            <w:tcW w:w="1124"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0FC0F7DE">
            <w:pPr>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379E240C">
            <w:pPr>
              <w:spacing w:line="360" w:lineRule="auto"/>
              <w:jc w:val="center"/>
              <w:rPr>
                <w:rFonts w:hint="eastAsia" w:ascii="宋体" w:hAnsi="宋体" w:eastAsia="宋体" w:cs="宋体"/>
                <w:color w:val="auto"/>
                <w:sz w:val="21"/>
                <w:szCs w:val="21"/>
                <w:highlight w:val="none"/>
              </w:rPr>
            </w:pPr>
          </w:p>
        </w:tc>
        <w:tc>
          <w:tcPr>
            <w:tcW w:w="4147" w:type="dxa"/>
            <w:vMerge w:val="restart"/>
            <w:tcBorders>
              <w:top w:val="single" w:color="auto" w:sz="6" w:space="0"/>
              <w:left w:val="single" w:color="auto" w:sz="6" w:space="0"/>
              <w:bottom w:val="single" w:color="auto" w:sz="6" w:space="0"/>
              <w:right w:val="single" w:color="auto" w:sz="6" w:space="0"/>
            </w:tcBorders>
            <w:noWrap w:val="0"/>
            <w:vAlign w:val="center"/>
          </w:tcPr>
          <w:p w14:paraId="7CB648E9">
            <w:pPr>
              <w:spacing w:line="360" w:lineRule="auto"/>
              <w:jc w:val="center"/>
              <w:rPr>
                <w:rFonts w:hint="eastAsia" w:ascii="宋体" w:hAnsi="宋体" w:eastAsia="宋体" w:cs="宋体"/>
                <w:color w:val="auto"/>
                <w:sz w:val="21"/>
                <w:szCs w:val="21"/>
                <w:highlight w:val="none"/>
              </w:rPr>
            </w:pPr>
          </w:p>
        </w:tc>
      </w:tr>
      <w:tr w14:paraId="77EA9B1A">
        <w:tblPrEx>
          <w:tblCellMar>
            <w:top w:w="0" w:type="dxa"/>
            <w:left w:w="108" w:type="dxa"/>
            <w:bottom w:w="0" w:type="dxa"/>
            <w:right w:w="108" w:type="dxa"/>
          </w:tblCellMar>
        </w:tblPrEx>
        <w:trPr>
          <w:cantSplit/>
          <w:trHeight w:val="337" w:hRule="atLeast"/>
        </w:trPr>
        <w:tc>
          <w:tcPr>
            <w:tcW w:w="2224"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5FDD1F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年龄</w:t>
            </w:r>
          </w:p>
        </w:tc>
        <w:tc>
          <w:tcPr>
            <w:tcW w:w="1124"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7F31E4BB">
            <w:pPr>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41DB5DDF">
            <w:pPr>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7AF0E5B5">
            <w:pPr>
              <w:spacing w:line="360" w:lineRule="auto"/>
              <w:jc w:val="center"/>
              <w:rPr>
                <w:rFonts w:hint="eastAsia" w:ascii="宋体" w:hAnsi="宋体" w:eastAsia="宋体" w:cs="宋体"/>
                <w:color w:val="auto"/>
                <w:sz w:val="21"/>
                <w:szCs w:val="21"/>
                <w:highlight w:val="none"/>
              </w:rPr>
            </w:pPr>
          </w:p>
        </w:tc>
      </w:tr>
      <w:tr w14:paraId="70132D46">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noWrap w:val="0"/>
            <w:vAlign w:val="center"/>
          </w:tcPr>
          <w:p w14:paraId="02D32424">
            <w:pP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职称</w:t>
            </w:r>
            <w:r>
              <w:rPr>
                <w:rFonts w:hint="eastAsia" w:ascii="宋体" w:hAnsi="宋体" w:eastAsia="宋体" w:cs="宋体"/>
                <w:color w:val="auto"/>
                <w:sz w:val="21"/>
                <w:szCs w:val="21"/>
                <w:highlight w:val="none"/>
                <w:lang w:eastAsia="zh-CN"/>
              </w:rPr>
              <w:t>或职业资格证书</w:t>
            </w:r>
          </w:p>
        </w:tc>
        <w:tc>
          <w:tcPr>
            <w:tcW w:w="1124" w:type="dxa"/>
            <w:tcBorders>
              <w:top w:val="single" w:color="auto" w:sz="6" w:space="0"/>
              <w:left w:val="single" w:color="auto" w:sz="6" w:space="0"/>
              <w:bottom w:val="single" w:color="auto" w:sz="6" w:space="0"/>
              <w:right w:val="single" w:color="auto" w:sz="4" w:space="0"/>
            </w:tcBorders>
            <w:noWrap w:val="0"/>
            <w:vAlign w:val="center"/>
          </w:tcPr>
          <w:p w14:paraId="7E8CCC59">
            <w:pPr>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433A1FDE">
            <w:pPr>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BAFCE7C">
            <w:pPr>
              <w:spacing w:line="360" w:lineRule="auto"/>
              <w:jc w:val="center"/>
              <w:rPr>
                <w:rFonts w:hint="eastAsia" w:ascii="宋体" w:hAnsi="宋体" w:eastAsia="宋体" w:cs="宋体"/>
                <w:color w:val="auto"/>
                <w:sz w:val="21"/>
                <w:szCs w:val="21"/>
                <w:highlight w:val="none"/>
              </w:rPr>
            </w:pPr>
          </w:p>
        </w:tc>
      </w:tr>
      <w:tr w14:paraId="260C4266">
        <w:tblPrEx>
          <w:tblCellMar>
            <w:top w:w="0" w:type="dxa"/>
            <w:left w:w="108" w:type="dxa"/>
            <w:bottom w:w="0" w:type="dxa"/>
            <w:right w:w="108" w:type="dxa"/>
          </w:tblCellMar>
        </w:tblPrEx>
        <w:trPr>
          <w:cantSplit/>
          <w:trHeight w:val="345" w:hRule="atLeast"/>
        </w:trPr>
        <w:tc>
          <w:tcPr>
            <w:tcW w:w="2224" w:type="dxa"/>
            <w:tcBorders>
              <w:top w:val="single" w:color="auto" w:sz="6" w:space="0"/>
              <w:left w:val="single" w:color="auto" w:sz="6" w:space="0"/>
              <w:bottom w:val="single" w:color="auto" w:sz="6" w:space="0"/>
              <w:right w:val="single" w:color="auto" w:sz="6" w:space="0"/>
            </w:tcBorders>
            <w:noWrap w:val="0"/>
            <w:vAlign w:val="center"/>
          </w:tcPr>
          <w:p w14:paraId="2A2A4344">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学历</w:t>
            </w:r>
          </w:p>
        </w:tc>
        <w:tc>
          <w:tcPr>
            <w:tcW w:w="1124" w:type="dxa"/>
            <w:tcBorders>
              <w:top w:val="single" w:color="auto" w:sz="6" w:space="0"/>
              <w:left w:val="single" w:color="auto" w:sz="6" w:space="0"/>
              <w:bottom w:val="single" w:color="auto" w:sz="6" w:space="0"/>
              <w:right w:val="single" w:color="auto" w:sz="4" w:space="0"/>
            </w:tcBorders>
            <w:noWrap w:val="0"/>
            <w:vAlign w:val="center"/>
          </w:tcPr>
          <w:p w14:paraId="305905F9">
            <w:pPr>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5FB78F87">
            <w:pPr>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E2D2606">
            <w:pPr>
              <w:spacing w:line="360" w:lineRule="auto"/>
              <w:jc w:val="center"/>
              <w:rPr>
                <w:rFonts w:hint="eastAsia" w:ascii="宋体" w:hAnsi="宋体" w:eastAsia="宋体" w:cs="宋体"/>
                <w:color w:val="auto"/>
                <w:sz w:val="21"/>
                <w:szCs w:val="21"/>
                <w:highlight w:val="none"/>
              </w:rPr>
            </w:pPr>
          </w:p>
        </w:tc>
      </w:tr>
      <w:tr w14:paraId="7CC6D25E">
        <w:tblPrEx>
          <w:tblCellMar>
            <w:top w:w="0" w:type="dxa"/>
            <w:left w:w="108" w:type="dxa"/>
            <w:bottom w:w="0" w:type="dxa"/>
            <w:right w:w="108" w:type="dxa"/>
          </w:tblCellMar>
        </w:tblPrEx>
        <w:trPr>
          <w:cantSplit/>
          <w:trHeight w:val="799" w:hRule="atLeast"/>
        </w:trPr>
        <w:tc>
          <w:tcPr>
            <w:tcW w:w="2224" w:type="dxa"/>
            <w:tcBorders>
              <w:top w:val="single" w:color="auto" w:sz="6" w:space="0"/>
              <w:left w:val="single" w:color="auto" w:sz="6" w:space="0"/>
              <w:right w:val="single" w:color="auto" w:sz="6" w:space="0"/>
            </w:tcBorders>
            <w:noWrap w:val="0"/>
            <w:vAlign w:val="center"/>
          </w:tcPr>
          <w:p w14:paraId="50FF2DA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专业</w:t>
            </w:r>
          </w:p>
        </w:tc>
        <w:tc>
          <w:tcPr>
            <w:tcW w:w="1124" w:type="dxa"/>
            <w:tcBorders>
              <w:top w:val="single" w:color="auto" w:sz="6" w:space="0"/>
              <w:left w:val="single" w:color="auto" w:sz="6" w:space="0"/>
              <w:right w:val="single" w:color="auto" w:sz="4" w:space="0"/>
            </w:tcBorders>
            <w:noWrap w:val="0"/>
            <w:vAlign w:val="center"/>
          </w:tcPr>
          <w:p w14:paraId="743A4295">
            <w:pPr>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7FE27298">
            <w:pPr>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31B9BA9D">
            <w:pPr>
              <w:spacing w:line="360" w:lineRule="auto"/>
              <w:jc w:val="center"/>
              <w:rPr>
                <w:rFonts w:hint="eastAsia" w:ascii="宋体" w:hAnsi="宋体" w:eastAsia="宋体" w:cs="宋体"/>
                <w:color w:val="auto"/>
                <w:sz w:val="21"/>
                <w:szCs w:val="21"/>
                <w:highlight w:val="none"/>
              </w:rPr>
            </w:pPr>
          </w:p>
        </w:tc>
      </w:tr>
      <w:tr w14:paraId="1A2C8DB4">
        <w:tblPrEx>
          <w:tblCellMar>
            <w:top w:w="0" w:type="dxa"/>
            <w:left w:w="108" w:type="dxa"/>
            <w:bottom w:w="0" w:type="dxa"/>
            <w:right w:w="108" w:type="dxa"/>
          </w:tblCellMar>
        </w:tblPrEx>
        <w:trPr>
          <w:cantSplit/>
          <w:trHeight w:val="356" w:hRule="atLeast"/>
        </w:trPr>
        <w:tc>
          <w:tcPr>
            <w:tcW w:w="2224" w:type="dxa"/>
            <w:tcBorders>
              <w:top w:val="single" w:color="auto" w:sz="6" w:space="0"/>
              <w:left w:val="single" w:color="auto" w:sz="6" w:space="0"/>
              <w:bottom w:val="single" w:color="auto" w:sz="6" w:space="0"/>
              <w:right w:val="single" w:color="auto" w:sz="6" w:space="0"/>
            </w:tcBorders>
            <w:noWrap w:val="0"/>
            <w:vAlign w:val="center"/>
          </w:tcPr>
          <w:p w14:paraId="633A4AD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职称</w:t>
            </w:r>
            <w:r>
              <w:rPr>
                <w:rFonts w:hint="eastAsia" w:ascii="宋体" w:hAnsi="宋体" w:eastAsia="宋体" w:cs="宋体"/>
                <w:color w:val="auto"/>
                <w:sz w:val="21"/>
                <w:szCs w:val="21"/>
                <w:highlight w:val="none"/>
                <w:lang w:eastAsia="zh-CN"/>
              </w:rPr>
              <w:t>或资格</w:t>
            </w:r>
            <w:r>
              <w:rPr>
                <w:rFonts w:hint="eastAsia" w:ascii="宋体" w:hAnsi="宋体" w:eastAsia="宋体" w:cs="宋体"/>
                <w:color w:val="auto"/>
                <w:sz w:val="21"/>
                <w:szCs w:val="21"/>
                <w:highlight w:val="none"/>
              </w:rPr>
              <w:t>证书编号</w:t>
            </w:r>
          </w:p>
        </w:tc>
        <w:tc>
          <w:tcPr>
            <w:tcW w:w="1124" w:type="dxa"/>
            <w:tcBorders>
              <w:top w:val="single" w:color="auto" w:sz="6" w:space="0"/>
              <w:left w:val="single" w:color="auto" w:sz="6" w:space="0"/>
              <w:bottom w:val="single" w:color="auto" w:sz="6" w:space="0"/>
              <w:right w:val="single" w:color="auto" w:sz="4" w:space="0"/>
            </w:tcBorders>
            <w:noWrap w:val="0"/>
            <w:vAlign w:val="center"/>
          </w:tcPr>
          <w:p w14:paraId="6432C4EF">
            <w:pPr>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7B1E5414">
            <w:pPr>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541DE2DC">
            <w:pPr>
              <w:spacing w:line="360" w:lineRule="auto"/>
              <w:jc w:val="center"/>
              <w:rPr>
                <w:rFonts w:hint="eastAsia" w:ascii="宋体" w:hAnsi="宋体" w:eastAsia="宋体" w:cs="宋体"/>
                <w:color w:val="auto"/>
                <w:sz w:val="21"/>
                <w:szCs w:val="21"/>
                <w:highlight w:val="none"/>
              </w:rPr>
            </w:pPr>
          </w:p>
        </w:tc>
      </w:tr>
      <w:tr w14:paraId="30DEA21F">
        <w:tblPrEx>
          <w:tblCellMar>
            <w:top w:w="0" w:type="dxa"/>
            <w:left w:w="108" w:type="dxa"/>
            <w:bottom w:w="0" w:type="dxa"/>
            <w:right w:w="108" w:type="dxa"/>
          </w:tblCellMar>
        </w:tblPrEx>
        <w:trPr>
          <w:cantSplit/>
          <w:trHeight w:val="177" w:hRule="atLeast"/>
        </w:trPr>
        <w:tc>
          <w:tcPr>
            <w:tcW w:w="2224" w:type="dxa"/>
            <w:tcBorders>
              <w:top w:val="single" w:color="auto" w:sz="6" w:space="0"/>
              <w:left w:val="single" w:color="auto" w:sz="6" w:space="0"/>
              <w:bottom w:val="single" w:color="auto" w:sz="6" w:space="0"/>
              <w:right w:val="single" w:color="auto" w:sz="6" w:space="0"/>
            </w:tcBorders>
            <w:noWrap w:val="0"/>
            <w:vAlign w:val="center"/>
          </w:tcPr>
          <w:p w14:paraId="7C4D5BB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w:t>
            </w:r>
            <w:r>
              <w:rPr>
                <w:rFonts w:hint="eastAsia" w:ascii="宋体" w:hAnsi="宋体" w:eastAsia="宋体" w:cs="宋体"/>
                <w:color w:val="auto"/>
                <w:sz w:val="21"/>
                <w:szCs w:val="21"/>
                <w:highlight w:val="none"/>
                <w:lang w:eastAsia="zh-CN"/>
              </w:rPr>
              <w:t>证书</w:t>
            </w:r>
            <w:r>
              <w:rPr>
                <w:rFonts w:hint="eastAsia" w:ascii="宋体" w:hAnsi="宋体" w:eastAsia="宋体" w:cs="宋体"/>
                <w:color w:val="auto"/>
                <w:sz w:val="21"/>
                <w:szCs w:val="21"/>
                <w:highlight w:val="none"/>
              </w:rPr>
              <w:t>情况</w:t>
            </w:r>
          </w:p>
        </w:tc>
        <w:tc>
          <w:tcPr>
            <w:tcW w:w="1124" w:type="dxa"/>
            <w:tcBorders>
              <w:top w:val="single" w:color="auto" w:sz="6" w:space="0"/>
              <w:left w:val="single" w:color="auto" w:sz="6" w:space="0"/>
              <w:bottom w:val="single" w:color="auto" w:sz="6" w:space="0"/>
              <w:right w:val="single" w:color="auto" w:sz="4" w:space="0"/>
            </w:tcBorders>
            <w:noWrap w:val="0"/>
            <w:vAlign w:val="center"/>
          </w:tcPr>
          <w:p w14:paraId="1BA20EFB">
            <w:pPr>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11066694">
            <w:pPr>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D5EB584">
            <w:pPr>
              <w:spacing w:line="360" w:lineRule="auto"/>
              <w:jc w:val="center"/>
              <w:rPr>
                <w:rFonts w:hint="eastAsia" w:ascii="宋体" w:hAnsi="宋体" w:eastAsia="宋体" w:cs="宋体"/>
                <w:color w:val="auto"/>
                <w:sz w:val="21"/>
                <w:szCs w:val="21"/>
                <w:highlight w:val="none"/>
              </w:rPr>
            </w:pPr>
          </w:p>
        </w:tc>
      </w:tr>
      <w:tr w14:paraId="610962DB">
        <w:tblPrEx>
          <w:tblCellMar>
            <w:top w:w="0" w:type="dxa"/>
            <w:left w:w="108" w:type="dxa"/>
            <w:bottom w:w="0" w:type="dxa"/>
            <w:right w:w="108" w:type="dxa"/>
          </w:tblCellMar>
        </w:tblPrEx>
        <w:trPr>
          <w:cantSplit/>
          <w:trHeight w:val="169" w:hRule="atLeast"/>
        </w:trPr>
        <w:tc>
          <w:tcPr>
            <w:tcW w:w="2224"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8DDC9D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p>
        </w:tc>
        <w:tc>
          <w:tcPr>
            <w:tcW w:w="1124"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1F379F59">
            <w:pPr>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5ACD9334">
            <w:pPr>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4993969">
            <w:pPr>
              <w:spacing w:line="360" w:lineRule="auto"/>
              <w:jc w:val="center"/>
              <w:rPr>
                <w:rFonts w:hint="eastAsia" w:ascii="宋体" w:hAnsi="宋体" w:eastAsia="宋体" w:cs="宋体"/>
                <w:color w:val="auto"/>
                <w:sz w:val="21"/>
                <w:szCs w:val="21"/>
                <w:highlight w:val="none"/>
              </w:rPr>
            </w:pPr>
          </w:p>
        </w:tc>
      </w:tr>
    </w:tbl>
    <w:p w14:paraId="6C41CA76">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1"/>
          <w:szCs w:val="21"/>
          <w:highlight w:val="none"/>
        </w:rPr>
        <w:t>注：供应商可</w:t>
      </w:r>
      <w:r>
        <w:rPr>
          <w:rFonts w:hint="eastAsia" w:ascii="宋体" w:hAnsi="宋体" w:eastAsia="宋体" w:cs="宋体"/>
          <w:b/>
          <w:color w:val="auto"/>
          <w:sz w:val="21"/>
          <w:szCs w:val="21"/>
          <w:highlight w:val="none"/>
          <w:lang w:eastAsia="zh-CN"/>
        </w:rPr>
        <w:t>参照</w:t>
      </w:r>
      <w:r>
        <w:rPr>
          <w:rFonts w:hint="eastAsia" w:ascii="宋体" w:hAnsi="宋体" w:eastAsia="宋体" w:cs="宋体"/>
          <w:b/>
          <w:color w:val="auto"/>
          <w:sz w:val="21"/>
          <w:szCs w:val="21"/>
          <w:highlight w:val="none"/>
        </w:rPr>
        <w:t>上述的格式自行编制，并注明所在响应</w:t>
      </w:r>
      <w:r>
        <w:rPr>
          <w:rFonts w:hint="eastAsia" w:ascii="宋体" w:hAnsi="宋体" w:eastAsia="宋体" w:cs="宋体"/>
          <w:b/>
          <w:color w:val="auto"/>
          <w:sz w:val="21"/>
          <w:szCs w:val="21"/>
          <w:highlight w:val="none"/>
          <w:lang w:eastAsia="zh-CN"/>
        </w:rPr>
        <w:t>商务</w:t>
      </w:r>
      <w:r>
        <w:rPr>
          <w:rFonts w:hint="eastAsia" w:ascii="宋体" w:hAnsi="宋体" w:eastAsia="宋体" w:cs="宋体"/>
          <w:b/>
          <w:color w:val="auto"/>
          <w:sz w:val="21"/>
          <w:szCs w:val="21"/>
          <w:highlight w:val="none"/>
        </w:rPr>
        <w:t>技术文件页码。</w:t>
      </w:r>
    </w:p>
    <w:p w14:paraId="546F6CBC">
      <w:pPr>
        <w:spacing w:line="360" w:lineRule="auto"/>
        <w:rPr>
          <w:rFonts w:hint="eastAsia" w:ascii="宋体" w:hAnsi="宋体" w:eastAsia="宋体" w:cs="宋体"/>
          <w:b/>
          <w:color w:val="auto"/>
          <w:sz w:val="24"/>
          <w:szCs w:val="24"/>
          <w:highlight w:val="none"/>
        </w:rPr>
      </w:pPr>
    </w:p>
    <w:p w14:paraId="1839F2BB">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附表B:本项目的项目小组人员情况表</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参照</w:t>
      </w:r>
      <w:r>
        <w:rPr>
          <w:rFonts w:hint="eastAsia" w:ascii="宋体" w:hAnsi="宋体" w:eastAsia="宋体" w:cs="宋体"/>
          <w:color w:val="auto"/>
          <w:sz w:val="24"/>
          <w:szCs w:val="24"/>
          <w:highlight w:val="none"/>
        </w:rPr>
        <w:t>此格式自制）</w:t>
      </w:r>
    </w:p>
    <w:tbl>
      <w:tblPr>
        <w:tblStyle w:val="44"/>
        <w:tblW w:w="9030" w:type="dxa"/>
        <w:tblInd w:w="108" w:type="dxa"/>
        <w:tblLayout w:type="fixed"/>
        <w:tblCellMar>
          <w:top w:w="0" w:type="dxa"/>
          <w:left w:w="108" w:type="dxa"/>
          <w:bottom w:w="0" w:type="dxa"/>
          <w:right w:w="108" w:type="dxa"/>
        </w:tblCellMar>
      </w:tblPr>
      <w:tblGrid>
        <w:gridCol w:w="420"/>
        <w:gridCol w:w="787"/>
        <w:gridCol w:w="412"/>
        <w:gridCol w:w="586"/>
        <w:gridCol w:w="1035"/>
        <w:gridCol w:w="917"/>
        <w:gridCol w:w="1464"/>
        <w:gridCol w:w="1039"/>
        <w:gridCol w:w="900"/>
        <w:gridCol w:w="1470"/>
      </w:tblGrid>
      <w:tr w14:paraId="45002E47">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14:paraId="2B1985A1">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18C0B900">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7CAAF59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性别</w:t>
            </w:r>
          </w:p>
        </w:tc>
        <w:tc>
          <w:tcPr>
            <w:tcW w:w="586" w:type="dxa"/>
            <w:tcBorders>
              <w:top w:val="single" w:color="auto" w:sz="6" w:space="0"/>
              <w:left w:val="single" w:color="auto" w:sz="6" w:space="0"/>
              <w:bottom w:val="single" w:color="auto" w:sz="6" w:space="0"/>
              <w:right w:val="single" w:color="auto" w:sz="6" w:space="0"/>
            </w:tcBorders>
            <w:noWrap w:val="0"/>
            <w:vAlign w:val="center"/>
          </w:tcPr>
          <w:p w14:paraId="5AA1FD1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年龄</w:t>
            </w:r>
          </w:p>
        </w:tc>
        <w:tc>
          <w:tcPr>
            <w:tcW w:w="1035" w:type="dxa"/>
            <w:tcBorders>
              <w:top w:val="single" w:color="auto" w:sz="6" w:space="0"/>
              <w:left w:val="single" w:color="auto" w:sz="6" w:space="0"/>
              <w:bottom w:val="single" w:color="auto" w:sz="6" w:space="0"/>
              <w:right w:val="single" w:color="auto" w:sz="6" w:space="0"/>
            </w:tcBorders>
            <w:noWrap w:val="0"/>
            <w:vAlign w:val="center"/>
          </w:tcPr>
          <w:p w14:paraId="5CCB9E05">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学历</w:t>
            </w:r>
          </w:p>
          <w:p w14:paraId="2F1996E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(页码)</w:t>
            </w:r>
          </w:p>
        </w:tc>
        <w:tc>
          <w:tcPr>
            <w:tcW w:w="917" w:type="dxa"/>
            <w:tcBorders>
              <w:top w:val="single" w:color="auto" w:sz="6" w:space="0"/>
              <w:left w:val="single" w:color="auto" w:sz="6" w:space="0"/>
              <w:bottom w:val="single" w:color="auto" w:sz="6" w:space="0"/>
              <w:right w:val="single" w:color="auto" w:sz="6" w:space="0"/>
            </w:tcBorders>
            <w:noWrap w:val="0"/>
            <w:vAlign w:val="center"/>
          </w:tcPr>
          <w:p w14:paraId="0A2AE4E2">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专业</w:t>
            </w:r>
          </w:p>
          <w:p w14:paraId="6D597B7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(页码)</w:t>
            </w:r>
          </w:p>
        </w:tc>
        <w:tc>
          <w:tcPr>
            <w:tcW w:w="1464" w:type="dxa"/>
            <w:tcBorders>
              <w:top w:val="single" w:color="auto" w:sz="6" w:space="0"/>
              <w:left w:val="single" w:color="auto" w:sz="6" w:space="0"/>
              <w:bottom w:val="single" w:color="auto" w:sz="6" w:space="0"/>
              <w:right w:val="single" w:color="auto" w:sz="6" w:space="0"/>
            </w:tcBorders>
            <w:noWrap w:val="0"/>
            <w:vAlign w:val="center"/>
          </w:tcPr>
          <w:p w14:paraId="5BBEBB0B">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职称</w:t>
            </w:r>
            <w:r>
              <w:rPr>
                <w:rFonts w:hint="eastAsia" w:ascii="宋体" w:hAnsi="宋体" w:eastAsia="宋体" w:cs="宋体"/>
                <w:color w:val="auto"/>
                <w:sz w:val="21"/>
                <w:szCs w:val="21"/>
                <w:highlight w:val="none"/>
                <w:lang w:val="en-US" w:eastAsia="zh-CN"/>
              </w:rPr>
              <w:t>或职业资格证书</w:t>
            </w:r>
          </w:p>
          <w:p w14:paraId="481D58B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(页码)</w:t>
            </w:r>
          </w:p>
        </w:tc>
        <w:tc>
          <w:tcPr>
            <w:tcW w:w="1039" w:type="dxa"/>
            <w:tcBorders>
              <w:top w:val="single" w:color="auto" w:sz="6" w:space="0"/>
              <w:left w:val="single" w:color="auto" w:sz="6" w:space="0"/>
              <w:bottom w:val="single" w:color="auto" w:sz="6" w:space="0"/>
              <w:right w:val="single" w:color="auto" w:sz="6" w:space="0"/>
            </w:tcBorders>
            <w:noWrap w:val="0"/>
            <w:vAlign w:val="center"/>
          </w:tcPr>
          <w:p w14:paraId="0D789AB0">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04F83F5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14:paraId="554A475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参与本项目的到位情况</w:t>
            </w:r>
          </w:p>
        </w:tc>
      </w:tr>
      <w:tr w14:paraId="0952D243">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tcPr>
          <w:p w14:paraId="66553C25">
            <w:pPr>
              <w:spacing w:line="360" w:lineRule="auto"/>
              <w:jc w:val="center"/>
              <w:rPr>
                <w:rFonts w:hint="eastAsia" w:ascii="宋体" w:hAnsi="宋体" w:eastAsia="宋体" w:cs="宋体"/>
                <w:color w:val="auto"/>
                <w:sz w:val="21"/>
                <w:szCs w:val="21"/>
                <w:highlight w:val="none"/>
              </w:rPr>
            </w:pPr>
          </w:p>
        </w:tc>
        <w:tc>
          <w:tcPr>
            <w:tcW w:w="787" w:type="dxa"/>
            <w:tcBorders>
              <w:top w:val="single" w:color="auto" w:sz="6" w:space="0"/>
              <w:left w:val="single" w:color="auto" w:sz="6" w:space="0"/>
              <w:bottom w:val="single" w:color="auto" w:sz="6" w:space="0"/>
              <w:right w:val="single" w:color="auto" w:sz="6" w:space="0"/>
            </w:tcBorders>
            <w:noWrap w:val="0"/>
          </w:tcPr>
          <w:p w14:paraId="3F4FC38C">
            <w:pPr>
              <w:spacing w:line="360" w:lineRule="auto"/>
              <w:rPr>
                <w:rFonts w:hint="eastAsia" w:ascii="宋体" w:hAnsi="宋体" w:eastAsia="宋体" w:cs="宋体"/>
                <w:color w:val="auto"/>
                <w:sz w:val="21"/>
                <w:szCs w:val="21"/>
                <w:highlight w:val="none"/>
              </w:rPr>
            </w:pPr>
          </w:p>
        </w:tc>
        <w:tc>
          <w:tcPr>
            <w:tcW w:w="412" w:type="dxa"/>
            <w:tcBorders>
              <w:top w:val="single" w:color="auto" w:sz="6" w:space="0"/>
              <w:left w:val="single" w:color="auto" w:sz="6" w:space="0"/>
              <w:bottom w:val="single" w:color="auto" w:sz="6" w:space="0"/>
              <w:right w:val="single" w:color="auto" w:sz="6" w:space="0"/>
            </w:tcBorders>
            <w:noWrap w:val="0"/>
          </w:tcPr>
          <w:p w14:paraId="7B11389E">
            <w:pPr>
              <w:spacing w:line="360" w:lineRule="auto"/>
              <w:rPr>
                <w:rFonts w:hint="eastAsia" w:ascii="宋体" w:hAnsi="宋体" w:eastAsia="宋体" w:cs="宋体"/>
                <w:color w:val="auto"/>
                <w:sz w:val="21"/>
                <w:szCs w:val="21"/>
                <w:highlight w:val="none"/>
              </w:rPr>
            </w:pPr>
          </w:p>
        </w:tc>
        <w:tc>
          <w:tcPr>
            <w:tcW w:w="586" w:type="dxa"/>
            <w:tcBorders>
              <w:top w:val="single" w:color="auto" w:sz="6" w:space="0"/>
              <w:left w:val="single" w:color="auto" w:sz="6" w:space="0"/>
              <w:bottom w:val="single" w:color="auto" w:sz="6" w:space="0"/>
              <w:right w:val="single" w:color="auto" w:sz="6" w:space="0"/>
            </w:tcBorders>
            <w:noWrap w:val="0"/>
          </w:tcPr>
          <w:p w14:paraId="56AC0FE4">
            <w:pPr>
              <w:spacing w:line="360" w:lineRule="auto"/>
              <w:rPr>
                <w:rFonts w:hint="eastAsia" w:ascii="宋体" w:hAnsi="宋体" w:eastAsia="宋体" w:cs="宋体"/>
                <w:color w:val="auto"/>
                <w:sz w:val="21"/>
                <w:szCs w:val="21"/>
                <w:highlight w:val="none"/>
              </w:rPr>
            </w:pPr>
          </w:p>
        </w:tc>
        <w:tc>
          <w:tcPr>
            <w:tcW w:w="1035" w:type="dxa"/>
            <w:tcBorders>
              <w:top w:val="single" w:color="auto" w:sz="6" w:space="0"/>
              <w:left w:val="single" w:color="auto" w:sz="6" w:space="0"/>
              <w:bottom w:val="single" w:color="auto" w:sz="6" w:space="0"/>
              <w:right w:val="single" w:color="auto" w:sz="6" w:space="0"/>
            </w:tcBorders>
            <w:noWrap w:val="0"/>
          </w:tcPr>
          <w:p w14:paraId="5E0A08CD">
            <w:pPr>
              <w:spacing w:line="360" w:lineRule="auto"/>
              <w:rPr>
                <w:rFonts w:hint="eastAsia" w:ascii="宋体" w:hAnsi="宋体" w:eastAsia="宋体" w:cs="宋体"/>
                <w:color w:val="auto"/>
                <w:sz w:val="21"/>
                <w:szCs w:val="21"/>
                <w:highlight w:val="none"/>
              </w:rPr>
            </w:pPr>
          </w:p>
        </w:tc>
        <w:tc>
          <w:tcPr>
            <w:tcW w:w="917" w:type="dxa"/>
            <w:tcBorders>
              <w:top w:val="single" w:color="auto" w:sz="6" w:space="0"/>
              <w:left w:val="single" w:color="auto" w:sz="6" w:space="0"/>
              <w:bottom w:val="single" w:color="auto" w:sz="6" w:space="0"/>
              <w:right w:val="single" w:color="auto" w:sz="6" w:space="0"/>
            </w:tcBorders>
            <w:noWrap w:val="0"/>
          </w:tcPr>
          <w:p w14:paraId="23723E0F">
            <w:pPr>
              <w:spacing w:line="360" w:lineRule="auto"/>
              <w:rPr>
                <w:rFonts w:hint="eastAsia" w:ascii="宋体" w:hAnsi="宋体" w:eastAsia="宋体" w:cs="宋体"/>
                <w:color w:val="auto"/>
                <w:sz w:val="21"/>
                <w:szCs w:val="21"/>
                <w:highlight w:val="none"/>
              </w:rPr>
            </w:pPr>
          </w:p>
        </w:tc>
        <w:tc>
          <w:tcPr>
            <w:tcW w:w="1464" w:type="dxa"/>
            <w:tcBorders>
              <w:top w:val="single" w:color="auto" w:sz="6" w:space="0"/>
              <w:left w:val="single" w:color="auto" w:sz="6" w:space="0"/>
              <w:bottom w:val="single" w:color="auto" w:sz="6" w:space="0"/>
              <w:right w:val="single" w:color="auto" w:sz="6" w:space="0"/>
            </w:tcBorders>
            <w:noWrap w:val="0"/>
          </w:tcPr>
          <w:p w14:paraId="1E4A158A">
            <w:pPr>
              <w:spacing w:line="360" w:lineRule="auto"/>
              <w:rPr>
                <w:rFonts w:hint="eastAsia" w:ascii="宋体" w:hAnsi="宋体" w:eastAsia="宋体" w:cs="宋体"/>
                <w:color w:val="auto"/>
                <w:sz w:val="21"/>
                <w:szCs w:val="21"/>
                <w:highlight w:val="none"/>
              </w:rPr>
            </w:pPr>
          </w:p>
        </w:tc>
        <w:tc>
          <w:tcPr>
            <w:tcW w:w="1039" w:type="dxa"/>
            <w:tcBorders>
              <w:top w:val="single" w:color="auto" w:sz="6" w:space="0"/>
              <w:left w:val="single" w:color="auto" w:sz="6" w:space="0"/>
              <w:bottom w:val="single" w:color="auto" w:sz="6" w:space="0"/>
              <w:right w:val="single" w:color="auto" w:sz="6" w:space="0"/>
            </w:tcBorders>
            <w:noWrap w:val="0"/>
          </w:tcPr>
          <w:p w14:paraId="02200BA3">
            <w:pPr>
              <w:spacing w:line="360" w:lineRule="auto"/>
              <w:rPr>
                <w:rFonts w:hint="eastAsia" w:ascii="宋体" w:hAnsi="宋体" w:eastAsia="宋体" w:cs="宋体"/>
                <w:color w:val="auto"/>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tcPr>
          <w:p w14:paraId="1358648A">
            <w:pPr>
              <w:spacing w:line="360" w:lineRule="auto"/>
              <w:rPr>
                <w:rFonts w:hint="eastAsia" w:ascii="宋体" w:hAnsi="宋体" w:eastAsia="宋体" w:cs="宋体"/>
                <w:color w:val="auto"/>
                <w:sz w:val="21"/>
                <w:szCs w:val="21"/>
                <w:highlight w:val="none"/>
              </w:rPr>
            </w:pPr>
          </w:p>
        </w:tc>
        <w:tc>
          <w:tcPr>
            <w:tcW w:w="1470" w:type="dxa"/>
            <w:tcBorders>
              <w:top w:val="single" w:color="auto" w:sz="6" w:space="0"/>
              <w:left w:val="single" w:color="auto" w:sz="6" w:space="0"/>
              <w:bottom w:val="single" w:color="auto" w:sz="6" w:space="0"/>
              <w:right w:val="single" w:color="auto" w:sz="6" w:space="0"/>
            </w:tcBorders>
            <w:noWrap w:val="0"/>
          </w:tcPr>
          <w:p w14:paraId="5ED333F0">
            <w:pPr>
              <w:spacing w:line="360" w:lineRule="auto"/>
              <w:rPr>
                <w:rFonts w:hint="eastAsia" w:ascii="宋体" w:hAnsi="宋体" w:eastAsia="宋体" w:cs="宋体"/>
                <w:color w:val="auto"/>
                <w:sz w:val="21"/>
                <w:szCs w:val="21"/>
                <w:highlight w:val="none"/>
              </w:rPr>
            </w:pPr>
          </w:p>
        </w:tc>
      </w:tr>
      <w:tr w14:paraId="74E1B5FB">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tcPr>
          <w:p w14:paraId="6588639B">
            <w:pPr>
              <w:spacing w:line="360" w:lineRule="auto"/>
              <w:jc w:val="center"/>
              <w:rPr>
                <w:rFonts w:hint="eastAsia" w:ascii="宋体" w:hAnsi="宋体" w:eastAsia="宋体" w:cs="宋体"/>
                <w:color w:val="auto"/>
                <w:sz w:val="21"/>
                <w:szCs w:val="21"/>
                <w:highlight w:val="none"/>
              </w:rPr>
            </w:pPr>
          </w:p>
        </w:tc>
        <w:tc>
          <w:tcPr>
            <w:tcW w:w="787" w:type="dxa"/>
            <w:tcBorders>
              <w:top w:val="single" w:color="auto" w:sz="6" w:space="0"/>
              <w:left w:val="single" w:color="auto" w:sz="6" w:space="0"/>
              <w:bottom w:val="single" w:color="auto" w:sz="6" w:space="0"/>
              <w:right w:val="single" w:color="auto" w:sz="6" w:space="0"/>
            </w:tcBorders>
            <w:noWrap w:val="0"/>
          </w:tcPr>
          <w:p w14:paraId="23D91628">
            <w:pPr>
              <w:spacing w:line="360" w:lineRule="auto"/>
              <w:rPr>
                <w:rFonts w:hint="eastAsia" w:ascii="宋体" w:hAnsi="宋体" w:eastAsia="宋体" w:cs="宋体"/>
                <w:color w:val="auto"/>
                <w:sz w:val="21"/>
                <w:szCs w:val="21"/>
                <w:highlight w:val="none"/>
              </w:rPr>
            </w:pPr>
          </w:p>
        </w:tc>
        <w:tc>
          <w:tcPr>
            <w:tcW w:w="412" w:type="dxa"/>
            <w:tcBorders>
              <w:top w:val="single" w:color="auto" w:sz="6" w:space="0"/>
              <w:left w:val="single" w:color="auto" w:sz="6" w:space="0"/>
              <w:bottom w:val="single" w:color="auto" w:sz="6" w:space="0"/>
              <w:right w:val="single" w:color="auto" w:sz="6" w:space="0"/>
            </w:tcBorders>
            <w:noWrap w:val="0"/>
          </w:tcPr>
          <w:p w14:paraId="58878BF7">
            <w:pPr>
              <w:spacing w:line="360" w:lineRule="auto"/>
              <w:rPr>
                <w:rFonts w:hint="eastAsia" w:ascii="宋体" w:hAnsi="宋体" w:eastAsia="宋体" w:cs="宋体"/>
                <w:color w:val="auto"/>
                <w:sz w:val="21"/>
                <w:szCs w:val="21"/>
                <w:highlight w:val="none"/>
              </w:rPr>
            </w:pPr>
          </w:p>
        </w:tc>
        <w:tc>
          <w:tcPr>
            <w:tcW w:w="586" w:type="dxa"/>
            <w:tcBorders>
              <w:top w:val="single" w:color="auto" w:sz="6" w:space="0"/>
              <w:left w:val="single" w:color="auto" w:sz="6" w:space="0"/>
              <w:bottom w:val="single" w:color="auto" w:sz="6" w:space="0"/>
              <w:right w:val="single" w:color="auto" w:sz="6" w:space="0"/>
            </w:tcBorders>
            <w:noWrap w:val="0"/>
          </w:tcPr>
          <w:p w14:paraId="65A188D0">
            <w:pPr>
              <w:spacing w:line="360" w:lineRule="auto"/>
              <w:rPr>
                <w:rFonts w:hint="eastAsia" w:ascii="宋体" w:hAnsi="宋体" w:eastAsia="宋体" w:cs="宋体"/>
                <w:color w:val="auto"/>
                <w:sz w:val="21"/>
                <w:szCs w:val="21"/>
                <w:highlight w:val="none"/>
              </w:rPr>
            </w:pPr>
          </w:p>
        </w:tc>
        <w:tc>
          <w:tcPr>
            <w:tcW w:w="1035" w:type="dxa"/>
            <w:tcBorders>
              <w:top w:val="single" w:color="auto" w:sz="6" w:space="0"/>
              <w:left w:val="single" w:color="auto" w:sz="6" w:space="0"/>
              <w:bottom w:val="single" w:color="auto" w:sz="6" w:space="0"/>
              <w:right w:val="single" w:color="auto" w:sz="6" w:space="0"/>
            </w:tcBorders>
            <w:noWrap w:val="0"/>
          </w:tcPr>
          <w:p w14:paraId="4035CA8E">
            <w:pPr>
              <w:spacing w:line="360" w:lineRule="auto"/>
              <w:rPr>
                <w:rFonts w:hint="eastAsia" w:ascii="宋体" w:hAnsi="宋体" w:eastAsia="宋体" w:cs="宋体"/>
                <w:color w:val="auto"/>
                <w:sz w:val="21"/>
                <w:szCs w:val="21"/>
                <w:highlight w:val="none"/>
              </w:rPr>
            </w:pPr>
          </w:p>
        </w:tc>
        <w:tc>
          <w:tcPr>
            <w:tcW w:w="917" w:type="dxa"/>
            <w:tcBorders>
              <w:top w:val="single" w:color="auto" w:sz="6" w:space="0"/>
              <w:left w:val="single" w:color="auto" w:sz="6" w:space="0"/>
              <w:bottom w:val="single" w:color="auto" w:sz="6" w:space="0"/>
              <w:right w:val="single" w:color="auto" w:sz="6" w:space="0"/>
            </w:tcBorders>
            <w:noWrap w:val="0"/>
          </w:tcPr>
          <w:p w14:paraId="3A1750F7">
            <w:pPr>
              <w:spacing w:line="360" w:lineRule="auto"/>
              <w:rPr>
                <w:rFonts w:hint="eastAsia" w:ascii="宋体" w:hAnsi="宋体" w:eastAsia="宋体" w:cs="宋体"/>
                <w:color w:val="auto"/>
                <w:sz w:val="21"/>
                <w:szCs w:val="21"/>
                <w:highlight w:val="none"/>
              </w:rPr>
            </w:pPr>
          </w:p>
        </w:tc>
        <w:tc>
          <w:tcPr>
            <w:tcW w:w="1464" w:type="dxa"/>
            <w:tcBorders>
              <w:top w:val="single" w:color="auto" w:sz="6" w:space="0"/>
              <w:left w:val="single" w:color="auto" w:sz="6" w:space="0"/>
              <w:bottom w:val="single" w:color="auto" w:sz="6" w:space="0"/>
              <w:right w:val="single" w:color="auto" w:sz="6" w:space="0"/>
            </w:tcBorders>
            <w:noWrap w:val="0"/>
          </w:tcPr>
          <w:p w14:paraId="6CC03889">
            <w:pPr>
              <w:spacing w:line="360" w:lineRule="auto"/>
              <w:rPr>
                <w:rFonts w:hint="eastAsia" w:ascii="宋体" w:hAnsi="宋体" w:eastAsia="宋体" w:cs="宋体"/>
                <w:color w:val="auto"/>
                <w:sz w:val="21"/>
                <w:szCs w:val="21"/>
                <w:highlight w:val="none"/>
              </w:rPr>
            </w:pPr>
          </w:p>
        </w:tc>
        <w:tc>
          <w:tcPr>
            <w:tcW w:w="1039" w:type="dxa"/>
            <w:tcBorders>
              <w:top w:val="single" w:color="auto" w:sz="6" w:space="0"/>
              <w:left w:val="single" w:color="auto" w:sz="6" w:space="0"/>
              <w:bottom w:val="single" w:color="auto" w:sz="6" w:space="0"/>
              <w:right w:val="single" w:color="auto" w:sz="6" w:space="0"/>
            </w:tcBorders>
            <w:noWrap w:val="0"/>
          </w:tcPr>
          <w:p w14:paraId="67412198">
            <w:pPr>
              <w:spacing w:line="360" w:lineRule="auto"/>
              <w:rPr>
                <w:rFonts w:hint="eastAsia" w:ascii="宋体" w:hAnsi="宋体" w:eastAsia="宋体" w:cs="宋体"/>
                <w:color w:val="auto"/>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tcPr>
          <w:p w14:paraId="54DAD14F">
            <w:pPr>
              <w:spacing w:line="360" w:lineRule="auto"/>
              <w:rPr>
                <w:rFonts w:hint="eastAsia" w:ascii="宋体" w:hAnsi="宋体" w:eastAsia="宋体" w:cs="宋体"/>
                <w:color w:val="auto"/>
                <w:sz w:val="21"/>
                <w:szCs w:val="21"/>
                <w:highlight w:val="none"/>
              </w:rPr>
            </w:pPr>
          </w:p>
        </w:tc>
        <w:tc>
          <w:tcPr>
            <w:tcW w:w="1470" w:type="dxa"/>
            <w:tcBorders>
              <w:top w:val="single" w:color="auto" w:sz="6" w:space="0"/>
              <w:left w:val="single" w:color="auto" w:sz="6" w:space="0"/>
              <w:bottom w:val="single" w:color="auto" w:sz="6" w:space="0"/>
              <w:right w:val="single" w:color="auto" w:sz="6" w:space="0"/>
            </w:tcBorders>
            <w:noWrap w:val="0"/>
          </w:tcPr>
          <w:p w14:paraId="3306C907">
            <w:pPr>
              <w:spacing w:line="360" w:lineRule="auto"/>
              <w:rPr>
                <w:rFonts w:hint="eastAsia" w:ascii="宋体" w:hAnsi="宋体" w:eastAsia="宋体" w:cs="宋体"/>
                <w:color w:val="auto"/>
                <w:sz w:val="21"/>
                <w:szCs w:val="21"/>
                <w:highlight w:val="none"/>
              </w:rPr>
            </w:pPr>
          </w:p>
        </w:tc>
      </w:tr>
    </w:tbl>
    <w:p w14:paraId="3678C344">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color w:val="auto"/>
          <w:sz w:val="21"/>
          <w:szCs w:val="21"/>
          <w:highlight w:val="none"/>
        </w:rPr>
        <w:t>注：供应商可</w:t>
      </w:r>
      <w:r>
        <w:rPr>
          <w:rFonts w:hint="eastAsia" w:ascii="宋体" w:hAnsi="宋体" w:eastAsia="宋体" w:cs="宋体"/>
          <w:b/>
          <w:color w:val="auto"/>
          <w:sz w:val="21"/>
          <w:szCs w:val="21"/>
          <w:highlight w:val="none"/>
          <w:lang w:eastAsia="zh-CN"/>
        </w:rPr>
        <w:t>参照</w:t>
      </w:r>
      <w:r>
        <w:rPr>
          <w:rFonts w:hint="eastAsia" w:ascii="宋体" w:hAnsi="宋体" w:eastAsia="宋体" w:cs="宋体"/>
          <w:b/>
          <w:color w:val="auto"/>
          <w:sz w:val="21"/>
          <w:szCs w:val="21"/>
          <w:highlight w:val="none"/>
        </w:rPr>
        <w:t>上述的格式自行编制，并注明所在响应</w:t>
      </w:r>
      <w:r>
        <w:rPr>
          <w:rFonts w:hint="eastAsia" w:ascii="宋体" w:hAnsi="宋体" w:eastAsia="宋体" w:cs="宋体"/>
          <w:b/>
          <w:color w:val="auto"/>
          <w:sz w:val="21"/>
          <w:szCs w:val="21"/>
          <w:highlight w:val="none"/>
          <w:lang w:eastAsia="zh-CN"/>
        </w:rPr>
        <w:t>商务</w:t>
      </w:r>
      <w:r>
        <w:rPr>
          <w:rFonts w:hint="eastAsia" w:ascii="宋体" w:hAnsi="宋体" w:eastAsia="宋体" w:cs="宋体"/>
          <w:b/>
          <w:color w:val="auto"/>
          <w:sz w:val="21"/>
          <w:szCs w:val="21"/>
          <w:highlight w:val="none"/>
        </w:rPr>
        <w:t>技术文件页码。</w:t>
      </w:r>
    </w:p>
    <w:p w14:paraId="0FEA2417">
      <w:pPr>
        <w:spacing w:line="360" w:lineRule="auto"/>
        <w:ind w:firstLine="602"/>
        <w:rPr>
          <w:rFonts w:hint="eastAsia" w:ascii="宋体" w:hAnsi="宋体" w:eastAsia="宋体" w:cs="宋体"/>
          <w:b/>
          <w:color w:val="auto"/>
          <w:sz w:val="30"/>
          <w:szCs w:val="30"/>
          <w:highlight w:val="none"/>
        </w:rPr>
      </w:pPr>
    </w:p>
    <w:p w14:paraId="1DA02F99">
      <w:pPr>
        <w:spacing w:line="360" w:lineRule="auto"/>
        <w:ind w:firstLine="6505"/>
        <w:rPr>
          <w:rFonts w:hint="eastAsia" w:ascii="宋体" w:hAnsi="宋体" w:eastAsia="宋体" w:cs="宋体"/>
          <w:b/>
          <w:bCs/>
          <w:color w:val="auto"/>
          <w:sz w:val="24"/>
          <w:szCs w:val="24"/>
          <w:highlight w:val="none"/>
        </w:rPr>
      </w:pPr>
    </w:p>
    <w:p w14:paraId="787FEEAA">
      <w:pPr>
        <w:spacing w:line="360" w:lineRule="auto"/>
        <w:ind w:left="4335" w:hanging="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0266D025">
      <w:pPr>
        <w:spacing w:line="360" w:lineRule="auto"/>
        <w:ind w:firstLine="6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  年  月   日</w:t>
      </w:r>
    </w:p>
    <w:p w14:paraId="1DD15ADB">
      <w:pPr>
        <w:spacing w:line="500" w:lineRule="exact"/>
        <w:rPr>
          <w:rFonts w:hint="eastAsia" w:ascii="宋体" w:hAnsi="宋体" w:eastAsia="宋体" w:cs="宋体"/>
          <w:color w:val="auto"/>
          <w:sz w:val="32"/>
          <w:szCs w:val="32"/>
          <w:highlight w:val="none"/>
        </w:rPr>
      </w:pPr>
    </w:p>
    <w:p w14:paraId="586F3F38">
      <w:pPr>
        <w:keepNext/>
        <w:keepLines/>
        <w:spacing w:before="260" w:after="260" w:line="416" w:lineRule="auto"/>
        <w:jc w:val="center"/>
        <w:outlineLvl w:val="1"/>
        <w:rPr>
          <w:rFonts w:hint="eastAsia" w:ascii="宋体" w:hAnsi="宋体" w:eastAsia="宋体" w:cs="宋体"/>
          <w:b/>
          <w:bCs/>
          <w:color w:val="auto"/>
          <w:sz w:val="32"/>
          <w:szCs w:val="32"/>
          <w:highlight w:val="none"/>
          <w:lang w:val="zh-CN" w:eastAsia="zh-CN"/>
        </w:rPr>
      </w:pPr>
      <w:bookmarkStart w:id="143" w:name="_Toc80205941"/>
      <w:bookmarkStart w:id="144" w:name="_Toc17296"/>
      <w:bookmarkStart w:id="145" w:name="_Toc13020"/>
      <w:r>
        <w:rPr>
          <w:rFonts w:hint="eastAsia" w:ascii="宋体" w:hAnsi="宋体" w:eastAsia="宋体" w:cs="宋体"/>
          <w:b/>
          <w:bCs/>
          <w:color w:val="auto"/>
          <w:sz w:val="32"/>
          <w:szCs w:val="32"/>
          <w:highlight w:val="none"/>
          <w:lang w:val="zh-CN" w:eastAsia="zh-CN"/>
        </w:rPr>
        <w:t>第三节 报价文件格式</w:t>
      </w:r>
      <w:bookmarkEnd w:id="143"/>
      <w:bookmarkEnd w:id="144"/>
      <w:bookmarkEnd w:id="145"/>
    </w:p>
    <w:p w14:paraId="091D89E7">
      <w:pPr>
        <w:pStyle w:val="28"/>
        <w:rPr>
          <w:rFonts w:hint="eastAsia" w:ascii="宋体" w:hAnsi="宋体" w:eastAsia="宋体" w:cs="宋体"/>
          <w:color w:val="auto"/>
          <w:highlight w:val="none"/>
          <w:lang w:val="zh-CN" w:eastAsia="zh-CN"/>
        </w:rPr>
      </w:pPr>
    </w:p>
    <w:p w14:paraId="38FE3DC4">
      <w:pPr>
        <w:pStyle w:val="28"/>
        <w:rPr>
          <w:rFonts w:hint="eastAsia" w:ascii="宋体" w:hAnsi="宋体" w:eastAsia="宋体" w:cs="宋体"/>
          <w:color w:val="auto"/>
          <w:highlight w:val="none"/>
          <w:lang w:val="zh-CN" w:eastAsia="zh-CN"/>
        </w:rPr>
      </w:pPr>
      <w:r>
        <w:rPr>
          <w:rFonts w:hint="eastAsia" w:ascii="宋体" w:hAnsi="宋体" w:eastAsia="宋体" w:cs="宋体"/>
          <w:b/>
          <w:bCs/>
          <w:color w:val="auto"/>
          <w:sz w:val="28"/>
          <w:szCs w:val="28"/>
          <w:highlight w:val="none"/>
          <w:lang w:val="en-US" w:eastAsia="zh-CN"/>
        </w:rPr>
        <w:t>1.</w:t>
      </w:r>
      <w:r>
        <w:rPr>
          <w:rFonts w:hint="eastAsia" w:ascii="宋体" w:hAnsi="宋体" w:eastAsia="宋体" w:cs="宋体"/>
          <w:b/>
          <w:bCs/>
          <w:color w:val="auto"/>
          <w:sz w:val="28"/>
          <w:szCs w:val="28"/>
          <w:highlight w:val="none"/>
        </w:rPr>
        <w:t>报价文件</w:t>
      </w:r>
      <w:r>
        <w:rPr>
          <w:rFonts w:hint="eastAsia" w:ascii="宋体" w:hAnsi="宋体" w:eastAsia="宋体" w:cs="宋体"/>
          <w:b/>
          <w:bCs/>
          <w:color w:val="auto"/>
          <w:sz w:val="28"/>
          <w:szCs w:val="28"/>
          <w:highlight w:val="none"/>
          <w:lang w:eastAsia="zh-CN"/>
        </w:rPr>
        <w:t>封面的格式</w:t>
      </w:r>
      <w:r>
        <w:rPr>
          <w:rFonts w:hint="eastAsia" w:ascii="宋体" w:hAnsi="宋体" w:eastAsia="宋体" w:cs="宋体"/>
          <w:b/>
          <w:color w:val="auto"/>
          <w:sz w:val="28"/>
          <w:szCs w:val="28"/>
          <w:highlight w:val="none"/>
        </w:rPr>
        <w:t>（参照此格式自拟）</w:t>
      </w:r>
      <w:r>
        <w:rPr>
          <w:rFonts w:hint="eastAsia" w:ascii="宋体" w:hAnsi="宋体" w:eastAsia="宋体" w:cs="宋体"/>
          <w:b/>
          <w:bCs/>
          <w:color w:val="auto"/>
          <w:sz w:val="28"/>
          <w:szCs w:val="28"/>
          <w:highlight w:val="none"/>
          <w:lang w:eastAsia="zh-CN"/>
        </w:rPr>
        <w:t>：</w:t>
      </w:r>
    </w:p>
    <w:p w14:paraId="57D39220">
      <w:pPr>
        <w:spacing w:before="165" w:after="50"/>
        <w:rPr>
          <w:rFonts w:hint="eastAsia" w:ascii="宋体" w:hAnsi="宋体" w:eastAsia="宋体" w:cs="宋体"/>
          <w:bCs/>
          <w:color w:val="auto"/>
          <w:sz w:val="32"/>
          <w:szCs w:val="20"/>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Cs w:val="24"/>
          <w:highlight w:val="none"/>
        </w:rPr>
        <w:t>全流程电子文件</w:t>
      </w:r>
    </w:p>
    <w:p w14:paraId="516BAD66">
      <w:pPr>
        <w:spacing w:before="165" w:after="50"/>
        <w:rPr>
          <w:rFonts w:hint="eastAsia" w:ascii="宋体" w:hAnsi="宋体" w:eastAsia="宋体" w:cs="宋体"/>
          <w:color w:val="auto"/>
          <w:sz w:val="24"/>
          <w:szCs w:val="20"/>
          <w:highlight w:val="none"/>
        </w:rPr>
      </w:pPr>
    </w:p>
    <w:p w14:paraId="4B5E71F9">
      <w:pPr>
        <w:spacing w:before="165" w:after="50"/>
        <w:rPr>
          <w:rFonts w:hint="eastAsia" w:ascii="宋体" w:hAnsi="宋体" w:eastAsia="宋体" w:cs="宋体"/>
          <w:color w:val="auto"/>
          <w:sz w:val="24"/>
          <w:szCs w:val="20"/>
          <w:highlight w:val="none"/>
        </w:rPr>
      </w:pPr>
    </w:p>
    <w:p w14:paraId="6425C8DF">
      <w:pPr>
        <w:spacing w:before="165" w:after="50"/>
        <w:rPr>
          <w:rFonts w:hint="eastAsia" w:ascii="宋体" w:hAnsi="宋体" w:eastAsia="宋体" w:cs="宋体"/>
          <w:color w:val="auto"/>
          <w:sz w:val="24"/>
          <w:szCs w:val="20"/>
          <w:highlight w:val="none"/>
        </w:rPr>
      </w:pPr>
    </w:p>
    <w:p w14:paraId="2E46119F">
      <w:pPr>
        <w:spacing w:before="165" w:after="50"/>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报  价  文  件</w:t>
      </w:r>
    </w:p>
    <w:p w14:paraId="512B4700">
      <w:pPr>
        <w:spacing w:before="165" w:after="50"/>
        <w:rPr>
          <w:rFonts w:hint="eastAsia" w:ascii="宋体" w:hAnsi="宋体" w:eastAsia="宋体" w:cs="宋体"/>
          <w:bCs/>
          <w:color w:val="auto"/>
          <w:sz w:val="24"/>
          <w:szCs w:val="20"/>
          <w:highlight w:val="none"/>
        </w:rPr>
      </w:pPr>
    </w:p>
    <w:p w14:paraId="6E3E4D19">
      <w:pPr>
        <w:spacing w:before="165" w:after="50"/>
        <w:rPr>
          <w:rFonts w:hint="eastAsia" w:ascii="宋体" w:hAnsi="宋体" w:eastAsia="宋体" w:cs="宋体"/>
          <w:bCs/>
          <w:color w:val="auto"/>
          <w:sz w:val="24"/>
          <w:szCs w:val="20"/>
          <w:highlight w:val="none"/>
        </w:rPr>
      </w:pPr>
    </w:p>
    <w:p w14:paraId="392BB7E4">
      <w:pPr>
        <w:spacing w:before="165" w:after="50"/>
        <w:rPr>
          <w:rFonts w:hint="eastAsia" w:ascii="宋体" w:hAnsi="宋体" w:eastAsia="宋体" w:cs="宋体"/>
          <w:bCs/>
          <w:color w:val="auto"/>
          <w:sz w:val="24"/>
          <w:szCs w:val="20"/>
          <w:highlight w:val="none"/>
        </w:rPr>
      </w:pPr>
    </w:p>
    <w:p w14:paraId="19698607">
      <w:pPr>
        <w:spacing w:before="165" w:after="50"/>
        <w:rPr>
          <w:rFonts w:hint="eastAsia" w:ascii="宋体" w:hAnsi="宋体" w:eastAsia="宋体" w:cs="宋体"/>
          <w:bCs/>
          <w:color w:val="auto"/>
          <w:sz w:val="24"/>
          <w:szCs w:val="20"/>
          <w:highlight w:val="none"/>
        </w:rPr>
      </w:pPr>
    </w:p>
    <w:p w14:paraId="4C40AE2E">
      <w:pPr>
        <w:spacing w:before="165" w:after="50"/>
        <w:rPr>
          <w:rFonts w:hint="eastAsia" w:ascii="宋体" w:hAnsi="宋体" w:eastAsia="宋体" w:cs="宋体"/>
          <w:bCs/>
          <w:color w:val="auto"/>
          <w:sz w:val="24"/>
          <w:szCs w:val="20"/>
          <w:highlight w:val="none"/>
        </w:rPr>
      </w:pPr>
    </w:p>
    <w:p w14:paraId="74841B59">
      <w:pPr>
        <w:spacing w:before="165" w:after="50"/>
        <w:ind w:firstLine="64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0B25FAAE">
      <w:pPr>
        <w:spacing w:before="165" w:after="50"/>
        <w:ind w:firstLine="720"/>
        <w:rPr>
          <w:rFonts w:hint="eastAsia" w:ascii="宋体" w:hAnsi="宋体" w:eastAsia="宋体" w:cs="宋体"/>
          <w:bCs/>
          <w:color w:val="auto"/>
          <w:sz w:val="32"/>
          <w:szCs w:val="32"/>
          <w:highlight w:val="none"/>
        </w:rPr>
      </w:pPr>
    </w:p>
    <w:p w14:paraId="408DD2AE">
      <w:pPr>
        <w:spacing w:before="165" w:after="50"/>
        <w:ind w:firstLine="64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3826B29F">
      <w:pPr>
        <w:spacing w:before="165" w:after="50"/>
        <w:ind w:firstLine="72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6346A97F">
      <w:pPr>
        <w:spacing w:before="165" w:after="50"/>
        <w:ind w:firstLine="64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0055779B">
      <w:pPr>
        <w:spacing w:before="165" w:after="50"/>
        <w:ind w:firstLine="720"/>
        <w:rPr>
          <w:rFonts w:hint="eastAsia" w:ascii="宋体" w:hAnsi="宋体" w:eastAsia="宋体" w:cs="宋体"/>
          <w:bCs/>
          <w:color w:val="auto"/>
          <w:sz w:val="32"/>
          <w:szCs w:val="32"/>
          <w:highlight w:val="none"/>
        </w:rPr>
      </w:pPr>
    </w:p>
    <w:p w14:paraId="60E0BF32">
      <w:pPr>
        <w:spacing w:before="50" w:after="50"/>
        <w:ind w:firstLine="64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4BE0DAE0">
      <w:pPr>
        <w:spacing w:before="50" w:after="50"/>
        <w:ind w:firstLine="720"/>
        <w:rPr>
          <w:rFonts w:hint="eastAsia" w:ascii="宋体" w:hAnsi="宋体" w:eastAsia="宋体" w:cs="宋体"/>
          <w:bCs/>
          <w:color w:val="auto"/>
          <w:sz w:val="32"/>
          <w:szCs w:val="32"/>
          <w:highlight w:val="none"/>
        </w:rPr>
      </w:pPr>
    </w:p>
    <w:p w14:paraId="415A4581">
      <w:pPr>
        <w:spacing w:before="50" w:after="50"/>
        <w:ind w:firstLine="720"/>
        <w:rPr>
          <w:rFonts w:hint="eastAsia" w:ascii="宋体" w:hAnsi="宋体" w:eastAsia="宋体" w:cs="宋体"/>
          <w:bCs/>
          <w:color w:val="auto"/>
          <w:sz w:val="32"/>
          <w:szCs w:val="32"/>
          <w:highlight w:val="none"/>
        </w:rPr>
      </w:pPr>
    </w:p>
    <w:p w14:paraId="0BC14FCA">
      <w:pPr>
        <w:spacing w:before="50" w:after="50"/>
        <w:ind w:firstLine="1280"/>
        <w:rPr>
          <w:rFonts w:hint="eastAsia" w:ascii="宋体" w:hAnsi="宋体" w:eastAsia="宋体" w:cs="宋体"/>
          <w:bCs/>
          <w:color w:val="auto"/>
          <w:sz w:val="32"/>
          <w:szCs w:val="32"/>
          <w:highlight w:val="none"/>
        </w:rPr>
      </w:pPr>
    </w:p>
    <w:p w14:paraId="70996840">
      <w:pPr>
        <w:spacing w:before="165" w:after="5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51CDE675">
      <w:pPr>
        <w:spacing w:before="120" w:after="50" w:line="360" w:lineRule="auto"/>
        <w:jc w:val="left"/>
        <w:rPr>
          <w:rFonts w:hint="eastAsia" w:ascii="宋体" w:hAnsi="宋体" w:eastAsia="宋体" w:cs="宋体"/>
          <w:color w:val="auto"/>
          <w:sz w:val="28"/>
          <w:szCs w:val="28"/>
          <w:highlight w:val="none"/>
        </w:rPr>
      </w:pPr>
      <w:r>
        <w:rPr>
          <w:rFonts w:hint="eastAsia" w:ascii="宋体" w:hAnsi="宋体" w:eastAsia="宋体" w:cs="宋体"/>
          <w:color w:val="auto"/>
          <w:sz w:val="24"/>
          <w:szCs w:val="24"/>
          <w:highlight w:val="none"/>
        </w:rPr>
        <w:br w:type="page" w:clear="all"/>
      </w:r>
      <w:r>
        <w:rPr>
          <w:rFonts w:hint="eastAsia" w:ascii="宋体" w:hAnsi="宋体" w:eastAsia="宋体" w:cs="宋体"/>
          <w:b/>
          <w:color w:val="auto"/>
          <w:sz w:val="28"/>
          <w:szCs w:val="28"/>
          <w:highlight w:val="none"/>
          <w:lang w:val="en-US"/>
        </w:rPr>
        <w:t>2</w:t>
      </w:r>
      <w:r>
        <w:rPr>
          <w:rFonts w:hint="eastAsia" w:ascii="宋体" w:hAnsi="宋体" w:eastAsia="宋体" w:cs="宋体"/>
          <w:b/>
          <w:color w:val="auto"/>
          <w:sz w:val="28"/>
          <w:szCs w:val="28"/>
          <w:highlight w:val="none"/>
        </w:rPr>
        <w:t>.</w:t>
      </w:r>
      <w:r>
        <w:rPr>
          <w:rFonts w:hint="eastAsia" w:ascii="宋体" w:hAnsi="宋体" w:eastAsia="宋体" w:cs="宋体"/>
          <w:b/>
          <w:bCs/>
          <w:color w:val="auto"/>
          <w:sz w:val="28"/>
          <w:szCs w:val="28"/>
          <w:highlight w:val="none"/>
        </w:rPr>
        <w:t>报价文件目录</w:t>
      </w:r>
    </w:p>
    <w:p w14:paraId="28FC2499">
      <w:pPr>
        <w:spacing w:before="50" w:after="120" w:line="360" w:lineRule="auto"/>
        <w:jc w:val="left"/>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根据</w:t>
      </w:r>
      <w:r>
        <w:rPr>
          <w:rFonts w:hint="eastAsia" w:ascii="宋体" w:hAnsi="宋体" w:eastAsia="宋体" w:cs="宋体"/>
          <w:color w:val="auto"/>
          <w:sz w:val="28"/>
          <w:szCs w:val="28"/>
          <w:highlight w:val="none"/>
          <w:lang w:eastAsia="zh-CN"/>
        </w:rPr>
        <w:t>竞争性谈判</w:t>
      </w:r>
      <w:r>
        <w:rPr>
          <w:rFonts w:hint="eastAsia" w:ascii="宋体" w:hAnsi="宋体" w:eastAsia="宋体" w:cs="宋体"/>
          <w:color w:val="auto"/>
          <w:sz w:val="28"/>
          <w:szCs w:val="28"/>
          <w:highlight w:val="none"/>
        </w:rPr>
        <w:t>文件规定及</w:t>
      </w: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提供的材料自行编写目录（部分格式后附）。</w:t>
      </w:r>
    </w:p>
    <w:p w14:paraId="323CDFF0">
      <w:pPr>
        <w:spacing w:line="360" w:lineRule="auto"/>
        <w:rPr>
          <w:rFonts w:hint="eastAsia" w:ascii="宋体" w:hAnsi="宋体" w:eastAsia="宋体" w:cs="宋体"/>
          <w:b/>
          <w:bCs/>
          <w:i/>
          <w:iCs/>
          <w:color w:val="auto"/>
          <w:sz w:val="24"/>
          <w:szCs w:val="24"/>
          <w:highlight w:val="none"/>
          <w:lang w:eastAsia="zh-CN"/>
        </w:rPr>
      </w:pPr>
    </w:p>
    <w:p w14:paraId="3ACD7773">
      <w:pPr>
        <w:spacing w:before="165" w:after="50" w:line="360" w:lineRule="auto"/>
        <w:ind w:left="142" w:firstLine="640"/>
        <w:jc w:val="left"/>
        <w:rPr>
          <w:rFonts w:hint="eastAsia" w:ascii="宋体" w:hAnsi="宋体" w:eastAsia="宋体" w:cs="宋体"/>
          <w:color w:val="auto"/>
          <w:sz w:val="32"/>
          <w:szCs w:val="32"/>
          <w:highlight w:val="none"/>
        </w:rPr>
      </w:pPr>
    </w:p>
    <w:p w14:paraId="3AEEF201">
      <w:pPr>
        <w:spacing w:line="500" w:lineRule="exact"/>
        <w:ind w:firstLine="0"/>
        <w:rPr>
          <w:rFonts w:hint="eastAsia" w:ascii="宋体" w:hAnsi="宋体" w:eastAsia="宋体" w:cs="宋体"/>
          <w:color w:val="auto"/>
          <w:sz w:val="24"/>
          <w:szCs w:val="21"/>
          <w:highlight w:val="none"/>
          <w:lang w:val="zh-CN" w:eastAsia="zh-CN"/>
        </w:rPr>
      </w:pPr>
      <w:r>
        <w:rPr>
          <w:rFonts w:hint="eastAsia" w:ascii="宋体" w:hAnsi="宋体" w:eastAsia="宋体" w:cs="宋体"/>
          <w:color w:val="auto"/>
          <w:sz w:val="24"/>
          <w:szCs w:val="21"/>
          <w:highlight w:val="none"/>
          <w:lang w:val="zh-CN" w:eastAsia="zh-CN"/>
        </w:rPr>
        <w:br w:type="page" w:clear="all"/>
      </w:r>
      <w:r>
        <w:rPr>
          <w:rFonts w:hint="eastAsia" w:ascii="宋体" w:hAnsi="宋体" w:eastAsia="宋体" w:cs="宋体"/>
          <w:b/>
          <w:color w:val="auto"/>
          <w:sz w:val="28"/>
          <w:szCs w:val="28"/>
          <w:highlight w:val="none"/>
          <w:lang w:val="en-US" w:eastAsia="zh-CN"/>
        </w:rPr>
        <w:t>3.</w:t>
      </w:r>
      <w:r>
        <w:rPr>
          <w:rFonts w:hint="eastAsia" w:ascii="宋体" w:hAnsi="宋体" w:eastAsia="宋体" w:cs="宋体"/>
          <w:b/>
          <w:color w:val="auto"/>
          <w:sz w:val="28"/>
          <w:szCs w:val="28"/>
          <w:highlight w:val="none"/>
          <w:lang w:val="zh-CN" w:eastAsia="zh-CN"/>
        </w:rPr>
        <w:t>响应函的格式：</w:t>
      </w:r>
    </w:p>
    <w:p w14:paraId="24EBB74C">
      <w:pPr>
        <w:spacing w:line="500" w:lineRule="exact"/>
        <w:jc w:val="center"/>
        <w:rPr>
          <w:rFonts w:hint="eastAsia" w:ascii="宋体" w:hAnsi="宋体" w:eastAsia="宋体" w:cs="宋体"/>
          <w:b/>
          <w:bCs/>
          <w:color w:val="auto"/>
          <w:sz w:val="30"/>
          <w:szCs w:val="30"/>
          <w:highlight w:val="none"/>
          <w:lang w:val="zh-CN" w:eastAsia="zh-CN"/>
        </w:rPr>
      </w:pPr>
      <w:r>
        <w:rPr>
          <w:rFonts w:hint="eastAsia" w:ascii="宋体" w:hAnsi="宋体" w:eastAsia="宋体" w:cs="宋体"/>
          <w:b/>
          <w:bCs/>
          <w:color w:val="auto"/>
          <w:sz w:val="30"/>
          <w:szCs w:val="30"/>
          <w:highlight w:val="none"/>
          <w:lang w:val="zh-CN" w:eastAsia="zh-CN"/>
        </w:rPr>
        <w:t>响应函</w:t>
      </w:r>
    </w:p>
    <w:p w14:paraId="26377F14">
      <w:pPr>
        <w:spacing w:line="360" w:lineRule="auto"/>
        <w:rPr>
          <w:rFonts w:hint="eastAsia" w:ascii="宋体" w:hAnsi="宋体" w:eastAsia="宋体" w:cs="宋体"/>
          <w:color w:val="auto"/>
          <w:sz w:val="20"/>
          <w:szCs w:val="21"/>
          <w:highlight w:val="none"/>
          <w:lang w:val="zh-CN" w:eastAsia="zh-CN"/>
        </w:rPr>
      </w:pPr>
    </w:p>
    <w:p w14:paraId="6B3BFF8E">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eastAsia="zh-CN"/>
        </w:rPr>
        <w:t>致：</w:t>
      </w:r>
      <w:r>
        <w:rPr>
          <w:rFonts w:hint="eastAsia" w:ascii="宋体" w:hAnsi="宋体" w:eastAsia="宋体" w:cs="宋体"/>
          <w:color w:val="auto"/>
          <w:sz w:val="21"/>
          <w:szCs w:val="21"/>
          <w:highlight w:val="none"/>
          <w:u w:val="single"/>
          <w:lang w:val="zh-CN" w:eastAsia="zh-CN"/>
        </w:rPr>
        <w:t xml:space="preserve"> </w:t>
      </w:r>
      <w:r>
        <w:rPr>
          <w:rFonts w:hint="eastAsia" w:ascii="宋体" w:hAnsi="宋体" w:eastAsia="宋体" w:cs="宋体"/>
          <w:color w:val="auto"/>
          <w:sz w:val="21"/>
          <w:szCs w:val="21"/>
          <w:highlight w:val="none"/>
          <w:u w:val="single"/>
          <w:lang w:val="en-US" w:eastAsia="zh-CN"/>
        </w:rPr>
        <w:t>广西同泽工程项目管理股份有限公司</w:t>
      </w:r>
    </w:p>
    <w:p w14:paraId="69542057">
      <w:pPr>
        <w:spacing w:line="360" w:lineRule="auto"/>
        <w:ind w:firstLine="40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我方已仔细阅读了贵方组织的</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eastAsia="zh-CN"/>
        </w:rPr>
        <w:t>项目（项目编号：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zh-CN" w:eastAsia="zh-CN"/>
        </w:rPr>
        <w:t>）的竞争性</w:t>
      </w:r>
      <w:r>
        <w:rPr>
          <w:rFonts w:hint="eastAsia" w:ascii="宋体" w:hAnsi="宋体" w:eastAsia="宋体" w:cs="宋体"/>
          <w:color w:val="auto"/>
          <w:sz w:val="21"/>
          <w:szCs w:val="21"/>
          <w:highlight w:val="none"/>
          <w:lang w:val="zh-CN"/>
        </w:rPr>
        <w:t>谈判</w:t>
      </w:r>
      <w:r>
        <w:rPr>
          <w:rFonts w:hint="eastAsia" w:ascii="宋体" w:hAnsi="宋体" w:eastAsia="宋体" w:cs="宋体"/>
          <w:color w:val="auto"/>
          <w:sz w:val="21"/>
          <w:szCs w:val="21"/>
          <w:highlight w:val="none"/>
          <w:lang w:val="zh-CN" w:eastAsia="zh-CN"/>
        </w:rPr>
        <w:t xml:space="preserve">文件的全部内容，现正式提交下述文件参加贵方组织的本次政府采购活动： </w:t>
      </w:r>
    </w:p>
    <w:p w14:paraId="3CEAC8E1">
      <w:pPr>
        <w:spacing w:line="360" w:lineRule="auto"/>
        <w:ind w:firstLine="40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一、首次报价文件</w:t>
      </w:r>
      <w:r>
        <w:rPr>
          <w:rFonts w:hint="eastAsia" w:ascii="宋体" w:hAnsi="宋体" w:eastAsia="宋体" w:cs="宋体"/>
          <w:color w:val="auto"/>
          <w:sz w:val="21"/>
          <w:szCs w:val="21"/>
          <w:highlight w:val="none"/>
          <w:lang w:val="zh-CN"/>
        </w:rPr>
        <w:t>电子版</w:t>
      </w:r>
      <w:r>
        <w:rPr>
          <w:rFonts w:hint="eastAsia" w:ascii="宋体" w:hAnsi="宋体" w:eastAsia="宋体" w:cs="宋体"/>
          <w:color w:val="auto"/>
          <w:sz w:val="21"/>
          <w:szCs w:val="21"/>
          <w:highlight w:val="none"/>
          <w:lang w:val="zh-CN" w:eastAsia="zh-CN"/>
        </w:rPr>
        <w:t>（包含按</w:t>
      </w:r>
      <w:r>
        <w:rPr>
          <w:rFonts w:hint="eastAsia" w:ascii="宋体" w:hAnsi="宋体" w:eastAsia="宋体" w:cs="宋体"/>
          <w:color w:val="auto"/>
          <w:sz w:val="21"/>
          <w:szCs w:val="21"/>
          <w:highlight w:val="none"/>
          <w:lang w:val="zh-CN"/>
        </w:rPr>
        <w:t>“第三章 供应商须知”</w:t>
      </w:r>
      <w:r>
        <w:rPr>
          <w:rFonts w:hint="eastAsia" w:ascii="宋体" w:hAnsi="宋体" w:eastAsia="宋体" w:cs="宋体"/>
          <w:color w:val="auto"/>
          <w:sz w:val="21"/>
          <w:szCs w:val="21"/>
          <w:highlight w:val="none"/>
          <w:lang w:val="zh-CN" w:eastAsia="zh-CN"/>
        </w:rPr>
        <w:t>提交的全部文件）；</w:t>
      </w:r>
    </w:p>
    <w:p w14:paraId="57388270">
      <w:pPr>
        <w:spacing w:line="360" w:lineRule="auto"/>
        <w:ind w:firstLine="40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二、商务技术文件</w:t>
      </w:r>
      <w:r>
        <w:rPr>
          <w:rFonts w:hint="eastAsia" w:ascii="宋体" w:hAnsi="宋体" w:eastAsia="宋体" w:cs="宋体"/>
          <w:color w:val="auto"/>
          <w:sz w:val="21"/>
          <w:szCs w:val="21"/>
          <w:highlight w:val="none"/>
          <w:lang w:val="zh-CN"/>
        </w:rPr>
        <w:t>电子版</w:t>
      </w:r>
      <w:r>
        <w:rPr>
          <w:rFonts w:hint="eastAsia" w:ascii="宋体" w:hAnsi="宋体" w:eastAsia="宋体" w:cs="宋体"/>
          <w:color w:val="auto"/>
          <w:sz w:val="21"/>
          <w:szCs w:val="21"/>
          <w:highlight w:val="none"/>
          <w:lang w:val="zh-CN" w:eastAsia="zh-CN"/>
        </w:rPr>
        <w:t>（包含按</w:t>
      </w:r>
      <w:r>
        <w:rPr>
          <w:rFonts w:hint="eastAsia" w:ascii="宋体" w:hAnsi="宋体" w:eastAsia="宋体" w:cs="宋体"/>
          <w:color w:val="auto"/>
          <w:sz w:val="21"/>
          <w:szCs w:val="21"/>
          <w:highlight w:val="none"/>
          <w:lang w:val="zh-CN"/>
        </w:rPr>
        <w:t>“第三章 供应商须知”</w:t>
      </w:r>
      <w:r>
        <w:rPr>
          <w:rFonts w:hint="eastAsia" w:ascii="宋体" w:hAnsi="宋体" w:eastAsia="宋体" w:cs="宋体"/>
          <w:color w:val="auto"/>
          <w:sz w:val="21"/>
          <w:szCs w:val="21"/>
          <w:highlight w:val="none"/>
          <w:lang w:val="zh-CN" w:eastAsia="zh-CN"/>
        </w:rPr>
        <w:t>提交的全部文件）；</w:t>
      </w:r>
    </w:p>
    <w:p w14:paraId="5DA9D69D">
      <w:pPr>
        <w:spacing w:line="360" w:lineRule="auto"/>
        <w:ind w:firstLine="40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三、资格文件电子版（包含按“第三章供应商须知”提交的全部文件）。</w:t>
      </w:r>
    </w:p>
    <w:p w14:paraId="50602C68">
      <w:pPr>
        <w:spacing w:line="360" w:lineRule="auto"/>
        <w:ind w:firstLine="40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据此函，</w:t>
      </w:r>
      <w:r>
        <w:rPr>
          <w:rFonts w:hint="eastAsia" w:ascii="宋体" w:hAnsi="宋体" w:eastAsia="宋体" w:cs="宋体"/>
          <w:color w:val="auto"/>
          <w:sz w:val="21"/>
          <w:szCs w:val="21"/>
          <w:highlight w:val="none"/>
          <w:lang w:val="en-US" w:eastAsia="zh-CN"/>
        </w:rPr>
        <w:t>我方</w:t>
      </w:r>
      <w:r>
        <w:rPr>
          <w:rFonts w:hint="eastAsia" w:ascii="宋体" w:hAnsi="宋体" w:eastAsia="宋体" w:cs="宋体"/>
          <w:color w:val="auto"/>
          <w:sz w:val="21"/>
          <w:szCs w:val="21"/>
          <w:highlight w:val="none"/>
          <w:lang w:val="zh-CN" w:eastAsia="zh-CN"/>
        </w:rPr>
        <w:t>兹宣布：</w:t>
      </w:r>
    </w:p>
    <w:p w14:paraId="5BE8C091">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1、我方愿意以</w:t>
      </w:r>
      <w:r>
        <w:rPr>
          <w:rFonts w:hint="eastAsia" w:ascii="宋体" w:hAnsi="宋体" w:eastAsia="宋体" w:cs="宋体"/>
          <w:color w:val="auto"/>
          <w:sz w:val="21"/>
          <w:szCs w:val="21"/>
          <w:highlight w:val="none"/>
          <w:lang w:eastAsia="zh-CN"/>
        </w:rPr>
        <w:t>竞标总</w:t>
      </w:r>
      <w:r>
        <w:rPr>
          <w:rFonts w:hint="eastAsia" w:ascii="宋体" w:hAnsi="宋体" w:eastAsia="宋体" w:cs="宋体"/>
          <w:color w:val="auto"/>
          <w:sz w:val="21"/>
          <w:szCs w:val="21"/>
          <w:highlight w:val="none"/>
        </w:rPr>
        <w:t>报价</w:t>
      </w:r>
      <w:r>
        <w:rPr>
          <w:rFonts w:hint="eastAsia" w:ascii="宋体" w:hAnsi="宋体" w:eastAsia="宋体" w:cs="宋体"/>
          <w:color w:val="auto"/>
          <w:sz w:val="21"/>
          <w:szCs w:val="21"/>
          <w:highlight w:val="none"/>
          <w:lang w:val="zh-CN" w:eastAsia="zh-CN"/>
        </w:rPr>
        <w:t>，提供本项目竞争性</w:t>
      </w:r>
      <w:r>
        <w:rPr>
          <w:rFonts w:hint="eastAsia" w:ascii="宋体" w:hAnsi="宋体" w:eastAsia="宋体" w:cs="宋体"/>
          <w:color w:val="auto"/>
          <w:sz w:val="21"/>
          <w:szCs w:val="21"/>
          <w:highlight w:val="none"/>
          <w:lang w:val="zh-CN"/>
        </w:rPr>
        <w:t>谈判</w:t>
      </w:r>
      <w:r>
        <w:rPr>
          <w:rFonts w:hint="eastAsia" w:ascii="宋体" w:hAnsi="宋体" w:eastAsia="宋体" w:cs="宋体"/>
          <w:color w:val="auto"/>
          <w:sz w:val="21"/>
          <w:szCs w:val="21"/>
          <w:highlight w:val="none"/>
          <w:lang w:val="zh-CN" w:eastAsia="zh-CN"/>
        </w:rPr>
        <w:t>文件“第</w:t>
      </w:r>
      <w:r>
        <w:rPr>
          <w:rFonts w:hint="eastAsia" w:ascii="宋体" w:hAnsi="宋体" w:eastAsia="宋体" w:cs="宋体"/>
          <w:color w:val="auto"/>
          <w:sz w:val="21"/>
          <w:szCs w:val="21"/>
          <w:highlight w:val="none"/>
          <w:lang w:val="zh-CN"/>
        </w:rPr>
        <w:t>二</w:t>
      </w:r>
      <w:r>
        <w:rPr>
          <w:rFonts w:hint="eastAsia" w:ascii="宋体" w:hAnsi="宋体" w:eastAsia="宋体" w:cs="宋体"/>
          <w:color w:val="auto"/>
          <w:sz w:val="21"/>
          <w:szCs w:val="21"/>
          <w:highlight w:val="none"/>
          <w:lang w:val="zh-CN" w:eastAsia="zh-CN"/>
        </w:rPr>
        <w:t>章</w:t>
      </w:r>
      <w:r>
        <w:rPr>
          <w:rFonts w:hint="eastAsia" w:ascii="宋体" w:hAnsi="宋体" w:eastAsia="宋体" w:cs="宋体"/>
          <w:color w:val="auto"/>
          <w:sz w:val="21"/>
          <w:szCs w:val="21"/>
          <w:highlight w:val="none"/>
          <w:lang w:val="en-US" w:eastAsia="zh-CN"/>
        </w:rPr>
        <w:t xml:space="preserve">  采购需求</w:t>
      </w:r>
      <w:r>
        <w:rPr>
          <w:rFonts w:hint="eastAsia" w:ascii="宋体" w:hAnsi="宋体" w:eastAsia="宋体" w:cs="宋体"/>
          <w:color w:val="auto"/>
          <w:sz w:val="21"/>
          <w:szCs w:val="21"/>
          <w:highlight w:val="none"/>
          <w:lang w:val="zh-CN" w:eastAsia="zh-CN"/>
        </w:rPr>
        <w:t>”的“需求一览表”中相应的采购内容</w:t>
      </w:r>
      <w:r>
        <w:rPr>
          <w:rFonts w:hint="eastAsia" w:ascii="宋体" w:hAnsi="宋体" w:eastAsia="宋体" w:cs="宋体"/>
          <w:color w:val="auto"/>
          <w:sz w:val="21"/>
          <w:szCs w:val="21"/>
          <w:highlight w:val="none"/>
          <w:lang w:eastAsia="zh-CN"/>
        </w:rPr>
        <w:t>，具体详见最后报价表</w:t>
      </w:r>
      <w:r>
        <w:rPr>
          <w:rFonts w:hint="eastAsia" w:ascii="宋体" w:hAnsi="宋体" w:eastAsia="宋体" w:cs="宋体"/>
          <w:color w:val="auto"/>
          <w:sz w:val="21"/>
          <w:szCs w:val="21"/>
          <w:highlight w:val="none"/>
          <w:lang w:val="zh-CN" w:eastAsia="zh-CN"/>
        </w:rPr>
        <w:t>。</w:t>
      </w:r>
    </w:p>
    <w:p w14:paraId="528CED79">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2、我方同意自本项目竞争性</w:t>
      </w:r>
      <w:r>
        <w:rPr>
          <w:rFonts w:hint="eastAsia" w:ascii="宋体" w:hAnsi="宋体" w:eastAsia="宋体" w:cs="宋体"/>
          <w:color w:val="auto"/>
          <w:sz w:val="21"/>
          <w:szCs w:val="21"/>
          <w:highlight w:val="none"/>
          <w:lang w:val="zh-CN"/>
        </w:rPr>
        <w:t>谈判</w:t>
      </w:r>
      <w:r>
        <w:rPr>
          <w:rFonts w:hint="eastAsia" w:ascii="宋体" w:hAnsi="宋体" w:eastAsia="宋体" w:cs="宋体"/>
          <w:color w:val="auto"/>
          <w:sz w:val="21"/>
          <w:szCs w:val="21"/>
          <w:highlight w:val="none"/>
          <w:lang w:val="zh-CN" w:eastAsia="zh-CN"/>
        </w:rPr>
        <w:t>文件</w:t>
      </w:r>
      <w:r>
        <w:rPr>
          <w:rFonts w:hint="eastAsia" w:ascii="宋体" w:hAnsi="宋体" w:eastAsia="宋体" w:cs="宋体"/>
          <w:color w:val="auto"/>
          <w:sz w:val="21"/>
          <w:szCs w:val="21"/>
          <w:highlight w:val="none"/>
          <w:lang w:val="zh-CN"/>
        </w:rPr>
        <w:t>采购公告</w:t>
      </w:r>
      <w:r>
        <w:rPr>
          <w:rFonts w:hint="eastAsia" w:ascii="宋体" w:hAnsi="宋体" w:eastAsia="宋体" w:cs="宋体"/>
          <w:color w:val="auto"/>
          <w:sz w:val="21"/>
          <w:szCs w:val="21"/>
          <w:highlight w:val="none"/>
          <w:lang w:val="zh-CN" w:eastAsia="zh-CN"/>
        </w:rPr>
        <w:t>规定的提交响应文件截止时间起遵循本响应函，并承诺在</w:t>
      </w:r>
      <w:r>
        <w:rPr>
          <w:rFonts w:hint="eastAsia" w:ascii="宋体" w:hAnsi="宋体" w:eastAsia="宋体" w:cs="宋体"/>
          <w:color w:val="auto"/>
          <w:sz w:val="21"/>
          <w:szCs w:val="21"/>
          <w:highlight w:val="none"/>
          <w:lang w:val="zh-CN"/>
        </w:rPr>
        <w:t>“第三章 供应商须知”</w:t>
      </w:r>
      <w:r>
        <w:rPr>
          <w:rFonts w:hint="eastAsia" w:ascii="宋体" w:hAnsi="宋体" w:eastAsia="宋体" w:cs="宋体"/>
          <w:color w:val="auto"/>
          <w:sz w:val="21"/>
          <w:szCs w:val="21"/>
          <w:highlight w:val="none"/>
          <w:lang w:val="zh-CN" w:eastAsia="zh-CN"/>
        </w:rPr>
        <w:t>规定的</w:t>
      </w:r>
      <w:r>
        <w:rPr>
          <w:rFonts w:hint="eastAsia" w:ascii="宋体" w:hAnsi="宋体" w:eastAsia="宋体" w:cs="宋体"/>
          <w:color w:val="auto"/>
          <w:sz w:val="21"/>
          <w:szCs w:val="21"/>
          <w:highlight w:val="none"/>
          <w:lang w:val="en-US" w:eastAsia="zh-CN"/>
        </w:rPr>
        <w:t>竞标</w:t>
      </w:r>
      <w:r>
        <w:rPr>
          <w:rFonts w:hint="eastAsia" w:ascii="宋体" w:hAnsi="宋体" w:eastAsia="宋体" w:cs="宋体"/>
          <w:color w:val="auto"/>
          <w:sz w:val="21"/>
          <w:szCs w:val="21"/>
          <w:highlight w:val="none"/>
          <w:lang w:val="zh-CN" w:eastAsia="zh-CN"/>
        </w:rPr>
        <w:t>有效期内不修改、撤销</w:t>
      </w:r>
      <w:r>
        <w:rPr>
          <w:rFonts w:hint="eastAsia" w:ascii="宋体" w:hAnsi="宋体" w:eastAsia="宋体" w:cs="宋体"/>
          <w:color w:val="auto"/>
          <w:sz w:val="21"/>
          <w:szCs w:val="21"/>
          <w:highlight w:val="none"/>
          <w:lang w:val="zh-CN"/>
        </w:rPr>
        <w:t>响应</w:t>
      </w:r>
      <w:r>
        <w:rPr>
          <w:rFonts w:hint="eastAsia" w:ascii="宋体" w:hAnsi="宋体" w:eastAsia="宋体" w:cs="宋体"/>
          <w:color w:val="auto"/>
          <w:sz w:val="21"/>
          <w:szCs w:val="21"/>
          <w:highlight w:val="none"/>
          <w:lang w:val="zh-CN" w:eastAsia="zh-CN"/>
        </w:rPr>
        <w:t>文件。</w:t>
      </w:r>
    </w:p>
    <w:p w14:paraId="4060833C">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3、我方在此声明，所提交的</w:t>
      </w:r>
      <w:r>
        <w:rPr>
          <w:rFonts w:hint="eastAsia" w:ascii="宋体" w:hAnsi="宋体" w:eastAsia="宋体" w:cs="宋体"/>
          <w:color w:val="auto"/>
          <w:sz w:val="21"/>
          <w:szCs w:val="21"/>
          <w:highlight w:val="none"/>
          <w:lang w:val="zh-CN"/>
        </w:rPr>
        <w:t>响应</w:t>
      </w:r>
      <w:r>
        <w:rPr>
          <w:rFonts w:hint="eastAsia" w:ascii="宋体" w:hAnsi="宋体" w:eastAsia="宋体" w:cs="宋体"/>
          <w:color w:val="auto"/>
          <w:sz w:val="21"/>
          <w:szCs w:val="21"/>
          <w:highlight w:val="none"/>
          <w:lang w:val="zh-CN" w:eastAsia="zh-CN"/>
        </w:rPr>
        <w:t>文件及有关资料内容完整、真实和准确。</w:t>
      </w:r>
    </w:p>
    <w:p w14:paraId="6D02174B">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4、如本项目采购内容涉及须符合国家强制规定的，我方承诺我方本次竞标均符合国家有关强制规定。</w:t>
      </w:r>
    </w:p>
    <w:p w14:paraId="2F5175E6">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5</w:t>
      </w:r>
      <w:r>
        <w:rPr>
          <w:rFonts w:hint="eastAsia" w:ascii="宋体" w:hAnsi="宋体" w:eastAsia="宋体" w:cs="宋体"/>
          <w:color w:val="auto"/>
          <w:sz w:val="21"/>
          <w:szCs w:val="21"/>
          <w:highlight w:val="none"/>
          <w:lang w:val="zh-CN" w:eastAsia="zh-CN"/>
        </w:rPr>
        <w:t>、如我方成交，我方承诺在收到成交通知书后，在成交通知书规定的期限内，根据竞争性</w:t>
      </w:r>
      <w:r>
        <w:rPr>
          <w:rFonts w:hint="eastAsia" w:ascii="宋体" w:hAnsi="宋体" w:eastAsia="宋体" w:cs="宋体"/>
          <w:color w:val="auto"/>
          <w:sz w:val="21"/>
          <w:szCs w:val="21"/>
          <w:highlight w:val="none"/>
          <w:lang w:val="zh-CN"/>
        </w:rPr>
        <w:t>谈判</w:t>
      </w:r>
      <w:r>
        <w:rPr>
          <w:rFonts w:hint="eastAsia" w:ascii="宋体" w:hAnsi="宋体" w:eastAsia="宋体" w:cs="宋体"/>
          <w:color w:val="auto"/>
          <w:sz w:val="21"/>
          <w:szCs w:val="21"/>
          <w:highlight w:val="none"/>
          <w:lang w:val="zh-CN" w:eastAsia="zh-CN"/>
        </w:rPr>
        <w:t>文件、我方的</w:t>
      </w:r>
      <w:r>
        <w:rPr>
          <w:rFonts w:hint="eastAsia" w:ascii="宋体" w:hAnsi="宋体" w:eastAsia="宋体" w:cs="宋体"/>
          <w:color w:val="auto"/>
          <w:sz w:val="21"/>
          <w:szCs w:val="21"/>
          <w:highlight w:val="none"/>
          <w:lang w:val="zh-CN"/>
        </w:rPr>
        <w:t>响应</w:t>
      </w:r>
      <w:r>
        <w:rPr>
          <w:rFonts w:hint="eastAsia" w:ascii="宋体" w:hAnsi="宋体" w:eastAsia="宋体" w:cs="宋体"/>
          <w:color w:val="auto"/>
          <w:sz w:val="21"/>
          <w:szCs w:val="21"/>
          <w:highlight w:val="none"/>
          <w:lang w:val="zh-CN" w:eastAsia="zh-CN"/>
        </w:rPr>
        <w:t>文件及有关澄清承诺书的要求按第</w:t>
      </w:r>
      <w:r>
        <w:rPr>
          <w:rFonts w:hint="eastAsia" w:ascii="宋体" w:hAnsi="宋体" w:eastAsia="宋体" w:cs="宋体"/>
          <w:color w:val="auto"/>
          <w:sz w:val="21"/>
          <w:szCs w:val="21"/>
          <w:highlight w:val="none"/>
          <w:lang w:val="zh-CN"/>
        </w:rPr>
        <w:t>六</w:t>
      </w:r>
      <w:r>
        <w:rPr>
          <w:rFonts w:hint="eastAsia" w:ascii="宋体" w:hAnsi="宋体" w:eastAsia="宋体" w:cs="宋体"/>
          <w:color w:val="auto"/>
          <w:sz w:val="21"/>
          <w:szCs w:val="21"/>
          <w:highlight w:val="none"/>
          <w:lang w:val="zh-CN" w:eastAsia="zh-CN"/>
        </w:rPr>
        <w:t>章“</w:t>
      </w:r>
      <w:r>
        <w:rPr>
          <w:rFonts w:hint="eastAsia" w:ascii="宋体" w:hAnsi="宋体" w:eastAsia="宋体" w:cs="宋体"/>
          <w:color w:val="auto"/>
          <w:sz w:val="21"/>
          <w:szCs w:val="21"/>
          <w:highlight w:val="none"/>
          <w:lang w:val="zh-CN"/>
        </w:rPr>
        <w:t>合同文本</w:t>
      </w:r>
      <w:r>
        <w:rPr>
          <w:rFonts w:hint="eastAsia" w:ascii="宋体" w:hAnsi="宋体" w:eastAsia="宋体" w:cs="宋体"/>
          <w:color w:val="auto"/>
          <w:sz w:val="21"/>
          <w:szCs w:val="21"/>
          <w:highlight w:val="none"/>
          <w:lang w:val="zh-CN" w:eastAsia="zh-CN"/>
        </w:rPr>
        <w:t>”与采购人订立书面合同，并按照合同约定承担完成合同的责任和义务。</w:t>
      </w:r>
    </w:p>
    <w:p w14:paraId="291ED320">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6</w:t>
      </w:r>
      <w:r>
        <w:rPr>
          <w:rFonts w:hint="eastAsia" w:ascii="宋体" w:hAnsi="宋体" w:eastAsia="宋体" w:cs="宋体"/>
          <w:color w:val="auto"/>
          <w:sz w:val="21"/>
          <w:szCs w:val="21"/>
          <w:highlight w:val="none"/>
          <w:lang w:val="zh-CN" w:eastAsia="zh-CN"/>
        </w:rPr>
        <w:t>、我方已详细审核竞争性</w:t>
      </w:r>
      <w:r>
        <w:rPr>
          <w:rFonts w:hint="eastAsia" w:ascii="宋体" w:hAnsi="宋体" w:eastAsia="宋体" w:cs="宋体"/>
          <w:color w:val="auto"/>
          <w:sz w:val="21"/>
          <w:szCs w:val="21"/>
          <w:highlight w:val="none"/>
          <w:lang w:val="zh-CN"/>
        </w:rPr>
        <w:t>谈判</w:t>
      </w:r>
      <w:r>
        <w:rPr>
          <w:rFonts w:hint="eastAsia" w:ascii="宋体" w:hAnsi="宋体" w:eastAsia="宋体" w:cs="宋体"/>
          <w:color w:val="auto"/>
          <w:sz w:val="21"/>
          <w:szCs w:val="21"/>
          <w:highlight w:val="none"/>
          <w:lang w:val="zh-CN" w:eastAsia="zh-CN"/>
        </w:rPr>
        <w:t>文件，我方知道必须放弃提出含糊不清或误解问题的权利。</w:t>
      </w:r>
    </w:p>
    <w:p w14:paraId="1031397F">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7</w:t>
      </w:r>
      <w:r>
        <w:rPr>
          <w:rFonts w:hint="eastAsia" w:ascii="宋体" w:hAnsi="宋体" w:eastAsia="宋体" w:cs="宋体"/>
          <w:color w:val="auto"/>
          <w:sz w:val="21"/>
          <w:szCs w:val="21"/>
          <w:highlight w:val="none"/>
          <w:lang w:val="zh-CN" w:eastAsia="zh-CN"/>
        </w:rPr>
        <w:t>、我方承诺满足竞争性</w:t>
      </w:r>
      <w:r>
        <w:rPr>
          <w:rFonts w:hint="eastAsia" w:ascii="宋体" w:hAnsi="宋体" w:eastAsia="宋体" w:cs="宋体"/>
          <w:color w:val="auto"/>
          <w:sz w:val="21"/>
          <w:szCs w:val="21"/>
          <w:highlight w:val="none"/>
          <w:lang w:val="zh-CN"/>
        </w:rPr>
        <w:t>谈判</w:t>
      </w:r>
      <w:r>
        <w:rPr>
          <w:rFonts w:hint="eastAsia" w:ascii="宋体" w:hAnsi="宋体" w:eastAsia="宋体" w:cs="宋体"/>
          <w:color w:val="auto"/>
          <w:sz w:val="21"/>
          <w:szCs w:val="21"/>
          <w:highlight w:val="none"/>
          <w:lang w:val="zh-CN" w:eastAsia="zh-CN"/>
        </w:rPr>
        <w:t>文件第</w:t>
      </w:r>
      <w:r>
        <w:rPr>
          <w:rFonts w:hint="eastAsia" w:ascii="宋体" w:hAnsi="宋体" w:eastAsia="宋体" w:cs="宋体"/>
          <w:color w:val="auto"/>
          <w:sz w:val="21"/>
          <w:szCs w:val="21"/>
          <w:highlight w:val="none"/>
          <w:lang w:val="zh-CN"/>
        </w:rPr>
        <w:t>六</w:t>
      </w:r>
      <w:r>
        <w:rPr>
          <w:rFonts w:hint="eastAsia" w:ascii="宋体" w:hAnsi="宋体" w:eastAsia="宋体" w:cs="宋体"/>
          <w:color w:val="auto"/>
          <w:sz w:val="21"/>
          <w:szCs w:val="21"/>
          <w:highlight w:val="none"/>
          <w:lang w:val="zh-CN" w:eastAsia="zh-CN"/>
        </w:rPr>
        <w:t>章“</w:t>
      </w:r>
      <w:r>
        <w:rPr>
          <w:rFonts w:hint="eastAsia" w:ascii="宋体" w:hAnsi="宋体" w:eastAsia="宋体" w:cs="宋体"/>
          <w:color w:val="auto"/>
          <w:sz w:val="21"/>
          <w:szCs w:val="21"/>
          <w:highlight w:val="none"/>
          <w:lang w:val="zh-CN"/>
        </w:rPr>
        <w:t>合同文本</w:t>
      </w:r>
      <w:r>
        <w:rPr>
          <w:rFonts w:hint="eastAsia" w:ascii="宋体" w:hAnsi="宋体" w:eastAsia="宋体" w:cs="宋体"/>
          <w:color w:val="auto"/>
          <w:sz w:val="21"/>
          <w:szCs w:val="21"/>
          <w:highlight w:val="none"/>
          <w:lang w:val="zh-CN" w:eastAsia="zh-CN"/>
        </w:rPr>
        <w:t>”的条款，承担完成合同的责任和义务。</w:t>
      </w:r>
    </w:p>
    <w:p w14:paraId="705EE9E2">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8</w:t>
      </w:r>
      <w:r>
        <w:rPr>
          <w:rFonts w:hint="eastAsia" w:ascii="宋体" w:hAnsi="宋体" w:eastAsia="宋体" w:cs="宋体"/>
          <w:color w:val="auto"/>
          <w:sz w:val="21"/>
          <w:szCs w:val="21"/>
          <w:highlight w:val="none"/>
          <w:lang w:val="zh-CN" w:eastAsia="zh-CN"/>
        </w:rPr>
        <w:t>、我方同意应贵方要求提供与本竞标有关的任何数据或资料。若贵方需要，我方愿意提供我方作出的一切承诺的证明材料。</w:t>
      </w:r>
    </w:p>
    <w:p w14:paraId="7F9922B0">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9</w:t>
      </w:r>
      <w:r>
        <w:rPr>
          <w:rFonts w:hint="eastAsia" w:ascii="宋体" w:hAnsi="宋体" w:eastAsia="宋体" w:cs="宋体"/>
          <w:color w:val="auto"/>
          <w:sz w:val="21"/>
          <w:szCs w:val="21"/>
          <w:highlight w:val="none"/>
          <w:lang w:val="zh-CN" w:eastAsia="zh-CN"/>
        </w:rPr>
        <w:t>、我方完全理解贵方不一定接受响应报价最低的供应商为成交供应商的行为。</w:t>
      </w:r>
    </w:p>
    <w:p w14:paraId="265D8382">
      <w:pPr>
        <w:spacing w:line="360" w:lineRule="auto"/>
        <w:ind w:firstLine="482"/>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10</w:t>
      </w:r>
      <w:r>
        <w:rPr>
          <w:rFonts w:hint="eastAsia" w:ascii="宋体" w:hAnsi="宋体" w:eastAsia="宋体" w:cs="宋体"/>
          <w:color w:val="auto"/>
          <w:sz w:val="21"/>
          <w:szCs w:val="21"/>
          <w:highlight w:val="none"/>
          <w:lang w:val="zh-CN" w:eastAsia="zh-CN"/>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6B29367">
      <w:pPr>
        <w:numPr>
          <w:ilvl w:val="0"/>
          <w:numId w:val="2"/>
        </w:numPr>
        <w:tabs>
          <w:tab w:val="left" w:pos="945"/>
        </w:tabs>
        <w:spacing w:line="360" w:lineRule="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提供虚假材料谋取中标、成交的；</w:t>
      </w:r>
    </w:p>
    <w:p w14:paraId="3142750E">
      <w:pPr>
        <w:numPr>
          <w:ilvl w:val="0"/>
          <w:numId w:val="2"/>
        </w:numPr>
        <w:tabs>
          <w:tab w:val="left" w:pos="945"/>
        </w:tabs>
        <w:spacing w:line="360" w:lineRule="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采取不正当手段诋毁、排挤其他供应商的；</w:t>
      </w:r>
    </w:p>
    <w:p w14:paraId="153E7BA2">
      <w:pPr>
        <w:numPr>
          <w:ilvl w:val="0"/>
          <w:numId w:val="2"/>
        </w:numPr>
        <w:tabs>
          <w:tab w:val="left" w:pos="945"/>
        </w:tabs>
        <w:spacing w:line="360" w:lineRule="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与采购人、其他供应商或者采购代理机构恶意串通的；</w:t>
      </w:r>
    </w:p>
    <w:p w14:paraId="674DA22D">
      <w:pPr>
        <w:numPr>
          <w:ilvl w:val="0"/>
          <w:numId w:val="2"/>
        </w:numPr>
        <w:tabs>
          <w:tab w:val="left" w:pos="945"/>
        </w:tabs>
        <w:spacing w:line="360" w:lineRule="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向采购人、采购代理机构行贿或者提供其他不正当利益的；</w:t>
      </w:r>
    </w:p>
    <w:p w14:paraId="20D0AFED">
      <w:pPr>
        <w:numPr>
          <w:ilvl w:val="0"/>
          <w:numId w:val="2"/>
        </w:numPr>
        <w:tabs>
          <w:tab w:val="left" w:pos="945"/>
        </w:tabs>
        <w:spacing w:line="360" w:lineRule="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在采购过程中与采购人进行协商谈判的；</w:t>
      </w:r>
    </w:p>
    <w:p w14:paraId="02A7E4A7">
      <w:pPr>
        <w:numPr>
          <w:ilvl w:val="0"/>
          <w:numId w:val="2"/>
        </w:numPr>
        <w:tabs>
          <w:tab w:val="left" w:pos="945"/>
        </w:tabs>
        <w:spacing w:line="36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eastAsia="zh-CN"/>
        </w:rPr>
        <w:t>拒绝有关部门监督检查或提供虚假情况的。</w:t>
      </w:r>
    </w:p>
    <w:p w14:paraId="3300A87A">
      <w:pPr>
        <w:spacing w:line="360" w:lineRule="auto"/>
        <w:ind w:firstLine="4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以上事项如有虚假或</w:t>
      </w:r>
      <w:r>
        <w:rPr>
          <w:rFonts w:hint="eastAsia" w:ascii="宋体" w:hAnsi="宋体" w:eastAsia="宋体" w:cs="宋体"/>
          <w:color w:val="auto"/>
          <w:sz w:val="21"/>
          <w:szCs w:val="21"/>
          <w:highlight w:val="none"/>
          <w:lang w:val="en-US" w:eastAsia="zh-CN"/>
        </w:rPr>
        <w:t>者</w:t>
      </w:r>
      <w:r>
        <w:rPr>
          <w:rFonts w:hint="eastAsia" w:ascii="宋体" w:hAnsi="宋体" w:eastAsia="宋体" w:cs="宋体"/>
          <w:color w:val="auto"/>
          <w:sz w:val="21"/>
          <w:szCs w:val="21"/>
          <w:highlight w:val="none"/>
        </w:rPr>
        <w:t>隐瞒，我方愿意承担一切后果，并不再寻求任何旨在减轻或</w:t>
      </w:r>
      <w:r>
        <w:rPr>
          <w:rFonts w:hint="eastAsia" w:ascii="宋体" w:hAnsi="宋体" w:eastAsia="宋体" w:cs="宋体"/>
          <w:color w:val="auto"/>
          <w:sz w:val="21"/>
          <w:szCs w:val="21"/>
          <w:highlight w:val="none"/>
          <w:lang w:val="en-US" w:eastAsia="zh-CN"/>
        </w:rPr>
        <w:t>者</w:t>
      </w:r>
      <w:r>
        <w:rPr>
          <w:rFonts w:hint="eastAsia" w:ascii="宋体" w:hAnsi="宋体" w:eastAsia="宋体" w:cs="宋体"/>
          <w:color w:val="auto"/>
          <w:sz w:val="21"/>
          <w:szCs w:val="21"/>
          <w:highlight w:val="none"/>
        </w:rPr>
        <w:t>免除法律责任的辩解</w:t>
      </w:r>
      <w:r>
        <w:rPr>
          <w:rFonts w:hint="eastAsia" w:ascii="宋体" w:hAnsi="宋体" w:eastAsia="宋体" w:cs="宋体"/>
          <w:color w:val="auto"/>
          <w:sz w:val="21"/>
          <w:szCs w:val="21"/>
          <w:highlight w:val="none"/>
          <w:lang w:eastAsia="zh-CN"/>
        </w:rPr>
        <w:t>。</w:t>
      </w:r>
    </w:p>
    <w:p w14:paraId="5355F875">
      <w:pPr>
        <w:spacing w:line="360" w:lineRule="auto"/>
        <w:ind w:firstLine="42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rPr>
        <w:t>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eastAsia="zh-CN"/>
        </w:rPr>
        <w:t>与本</w:t>
      </w:r>
      <w:r>
        <w:rPr>
          <w:rFonts w:hint="eastAsia" w:ascii="宋体" w:hAnsi="宋体" w:eastAsia="宋体" w:cs="宋体"/>
          <w:color w:val="auto"/>
          <w:sz w:val="21"/>
          <w:szCs w:val="21"/>
          <w:highlight w:val="none"/>
          <w:lang w:val="zh-CN"/>
        </w:rPr>
        <w:t>谈判</w:t>
      </w:r>
      <w:r>
        <w:rPr>
          <w:rFonts w:hint="eastAsia" w:ascii="宋体" w:hAnsi="宋体" w:eastAsia="宋体" w:cs="宋体"/>
          <w:color w:val="auto"/>
          <w:sz w:val="21"/>
          <w:szCs w:val="21"/>
          <w:highlight w:val="none"/>
          <w:lang w:val="zh-CN" w:eastAsia="zh-CN"/>
        </w:rPr>
        <w:t>有关的一切正式往来信函请寄：</w:t>
      </w:r>
    </w:p>
    <w:p w14:paraId="77F2C111">
      <w:pPr>
        <w:spacing w:line="360" w:lineRule="auto"/>
        <w:ind w:firstLine="42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地址：</w:t>
      </w:r>
      <w:r>
        <w:rPr>
          <w:rFonts w:hint="eastAsia" w:ascii="宋体" w:hAnsi="宋体" w:eastAsia="宋体" w:cs="宋体"/>
          <w:color w:val="auto"/>
          <w:sz w:val="21"/>
          <w:szCs w:val="21"/>
          <w:highlight w:val="none"/>
          <w:u w:val="single"/>
          <w:lang w:val="zh-CN" w:eastAsia="zh-CN"/>
        </w:rPr>
        <w:t xml:space="preserve">                                                        </w:t>
      </w:r>
      <w:r>
        <w:rPr>
          <w:rFonts w:hint="eastAsia" w:ascii="宋体" w:hAnsi="宋体" w:eastAsia="宋体" w:cs="宋体"/>
          <w:color w:val="auto"/>
          <w:sz w:val="21"/>
          <w:szCs w:val="21"/>
          <w:highlight w:val="none"/>
          <w:lang w:val="zh-CN" w:eastAsia="zh-CN"/>
        </w:rPr>
        <w:t xml:space="preserve"> </w:t>
      </w:r>
    </w:p>
    <w:p w14:paraId="06A0FA90">
      <w:pPr>
        <w:spacing w:line="360" w:lineRule="auto"/>
        <w:ind w:firstLine="420"/>
        <w:rPr>
          <w:rFonts w:hint="eastAsia" w:ascii="宋体" w:hAnsi="宋体" w:eastAsia="宋体" w:cs="宋体"/>
          <w:color w:val="auto"/>
          <w:sz w:val="21"/>
          <w:szCs w:val="21"/>
          <w:highlight w:val="none"/>
          <w:u w:val="single"/>
          <w:lang w:val="zh-CN" w:eastAsia="zh-CN"/>
        </w:rPr>
      </w:pPr>
      <w:r>
        <w:rPr>
          <w:rFonts w:hint="eastAsia" w:ascii="宋体" w:hAnsi="宋体" w:eastAsia="宋体" w:cs="宋体"/>
          <w:color w:val="auto"/>
          <w:sz w:val="21"/>
          <w:szCs w:val="21"/>
          <w:highlight w:val="none"/>
          <w:lang w:val="zh-CN" w:eastAsia="zh-CN"/>
        </w:rPr>
        <w:t>电话：</w:t>
      </w:r>
      <w:r>
        <w:rPr>
          <w:rFonts w:hint="eastAsia" w:ascii="宋体" w:hAnsi="宋体" w:eastAsia="宋体" w:cs="宋体"/>
          <w:color w:val="auto"/>
          <w:sz w:val="21"/>
          <w:szCs w:val="21"/>
          <w:highlight w:val="none"/>
          <w:u w:val="single"/>
          <w:lang w:val="zh-CN" w:eastAsia="zh-CN"/>
        </w:rPr>
        <w:t xml:space="preserve">                                      　　　　　　　　　</w:t>
      </w:r>
    </w:p>
    <w:p w14:paraId="0A1F9522">
      <w:pPr>
        <w:spacing w:line="360" w:lineRule="auto"/>
        <w:ind w:firstLine="420"/>
        <w:rPr>
          <w:rFonts w:hint="eastAsia" w:ascii="宋体" w:hAnsi="宋体" w:eastAsia="宋体" w:cs="宋体"/>
          <w:color w:val="auto"/>
          <w:sz w:val="21"/>
          <w:szCs w:val="21"/>
          <w:highlight w:val="none"/>
          <w:u w:val="single"/>
          <w:lang w:val="zh-CN" w:eastAsia="zh-CN"/>
        </w:rPr>
      </w:pPr>
      <w:r>
        <w:rPr>
          <w:rFonts w:hint="eastAsia" w:ascii="宋体" w:hAnsi="宋体" w:eastAsia="宋体" w:cs="宋体"/>
          <w:color w:val="auto"/>
          <w:sz w:val="21"/>
          <w:szCs w:val="21"/>
          <w:highlight w:val="none"/>
          <w:lang w:val="zh-CN" w:eastAsia="zh-CN"/>
        </w:rPr>
        <w:t>传真：</w:t>
      </w:r>
      <w:r>
        <w:rPr>
          <w:rFonts w:hint="eastAsia" w:ascii="宋体" w:hAnsi="宋体" w:eastAsia="宋体" w:cs="宋体"/>
          <w:color w:val="auto"/>
          <w:sz w:val="21"/>
          <w:szCs w:val="21"/>
          <w:highlight w:val="none"/>
          <w:u w:val="single"/>
          <w:lang w:val="zh-CN" w:eastAsia="zh-CN"/>
        </w:rPr>
        <w:t>　　　　　　　　　　　　　　　　　　　　　　　　　　　　</w:t>
      </w:r>
    </w:p>
    <w:p w14:paraId="2CD40280">
      <w:pPr>
        <w:spacing w:line="360" w:lineRule="auto"/>
        <w:ind w:firstLine="42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电子邮箱：</w:t>
      </w:r>
      <w:r>
        <w:rPr>
          <w:rFonts w:hint="eastAsia" w:ascii="宋体" w:hAnsi="宋体" w:eastAsia="宋体" w:cs="宋体"/>
          <w:color w:val="auto"/>
          <w:sz w:val="21"/>
          <w:szCs w:val="21"/>
          <w:highlight w:val="none"/>
          <w:u w:val="single"/>
          <w:lang w:val="zh-CN" w:eastAsia="zh-CN"/>
        </w:rPr>
        <w:t>　　　　　　　　　　　　　　　　　　　　　　　　　　</w:t>
      </w:r>
    </w:p>
    <w:p w14:paraId="1897F812">
      <w:pPr>
        <w:spacing w:line="360" w:lineRule="auto"/>
        <w:ind w:firstLine="420"/>
        <w:rPr>
          <w:rFonts w:hint="eastAsia" w:ascii="宋体" w:hAnsi="宋体" w:eastAsia="宋体" w:cs="宋体"/>
          <w:color w:val="auto"/>
          <w:sz w:val="21"/>
          <w:szCs w:val="21"/>
          <w:highlight w:val="none"/>
          <w:u w:val="single"/>
          <w:lang w:val="zh-CN" w:eastAsia="zh-CN"/>
        </w:rPr>
      </w:pPr>
      <w:r>
        <w:rPr>
          <w:rFonts w:hint="eastAsia" w:ascii="宋体" w:hAnsi="宋体" w:eastAsia="宋体" w:cs="宋体"/>
          <w:color w:val="auto"/>
          <w:sz w:val="21"/>
          <w:szCs w:val="21"/>
          <w:highlight w:val="none"/>
          <w:lang w:val="zh-CN" w:eastAsia="zh-CN"/>
        </w:rPr>
        <w:t>邮政编码：</w:t>
      </w:r>
      <w:r>
        <w:rPr>
          <w:rFonts w:hint="eastAsia" w:ascii="宋体" w:hAnsi="宋体" w:eastAsia="宋体" w:cs="宋体"/>
          <w:color w:val="auto"/>
          <w:sz w:val="21"/>
          <w:szCs w:val="21"/>
          <w:highlight w:val="none"/>
          <w:u w:val="single"/>
          <w:lang w:val="zh-CN" w:eastAsia="zh-CN"/>
        </w:rPr>
        <w:t xml:space="preserve">                                                    </w:t>
      </w:r>
    </w:p>
    <w:p w14:paraId="5170D749">
      <w:pPr>
        <w:spacing w:line="360" w:lineRule="auto"/>
        <w:ind w:firstLine="420"/>
        <w:rPr>
          <w:rFonts w:hint="eastAsia" w:ascii="宋体" w:hAnsi="宋体" w:eastAsia="宋体" w:cs="宋体"/>
          <w:color w:val="auto"/>
          <w:sz w:val="21"/>
          <w:szCs w:val="21"/>
          <w:highlight w:val="none"/>
          <w:u w:val="single"/>
          <w:lang w:val="zh-CN" w:eastAsia="zh-CN"/>
        </w:rPr>
      </w:pPr>
      <w:r>
        <w:rPr>
          <w:rFonts w:hint="eastAsia" w:ascii="宋体" w:hAnsi="宋体" w:eastAsia="宋体" w:cs="宋体"/>
          <w:color w:val="auto"/>
          <w:sz w:val="21"/>
          <w:szCs w:val="21"/>
          <w:highlight w:val="none"/>
          <w:lang w:val="zh-CN" w:eastAsia="zh-CN"/>
        </w:rPr>
        <w:t>开户名称：</w:t>
      </w:r>
      <w:r>
        <w:rPr>
          <w:rFonts w:hint="eastAsia" w:ascii="宋体" w:hAnsi="宋体" w:eastAsia="宋体" w:cs="宋体"/>
          <w:color w:val="auto"/>
          <w:sz w:val="21"/>
          <w:szCs w:val="21"/>
          <w:highlight w:val="none"/>
          <w:u w:val="single"/>
          <w:lang w:val="zh-CN" w:eastAsia="zh-CN"/>
        </w:rPr>
        <w:t xml:space="preserve">                                                    </w:t>
      </w:r>
    </w:p>
    <w:p w14:paraId="32E41EB3">
      <w:pPr>
        <w:spacing w:line="360" w:lineRule="auto"/>
        <w:ind w:firstLine="420"/>
        <w:rPr>
          <w:rFonts w:hint="eastAsia" w:ascii="宋体" w:hAnsi="宋体" w:eastAsia="宋体" w:cs="宋体"/>
          <w:color w:val="auto"/>
          <w:sz w:val="21"/>
          <w:szCs w:val="21"/>
          <w:highlight w:val="none"/>
          <w:u w:val="single"/>
          <w:lang w:val="zh-CN" w:eastAsia="zh-CN"/>
        </w:rPr>
      </w:pPr>
      <w:r>
        <w:rPr>
          <w:rFonts w:hint="eastAsia" w:ascii="宋体" w:hAnsi="宋体" w:eastAsia="宋体" w:cs="宋体"/>
          <w:color w:val="auto"/>
          <w:sz w:val="21"/>
          <w:szCs w:val="21"/>
          <w:highlight w:val="none"/>
          <w:lang w:val="zh-CN" w:eastAsia="zh-CN"/>
        </w:rPr>
        <w:t>开户银行：</w:t>
      </w:r>
      <w:r>
        <w:rPr>
          <w:rFonts w:hint="eastAsia" w:ascii="宋体" w:hAnsi="宋体" w:eastAsia="宋体" w:cs="宋体"/>
          <w:color w:val="auto"/>
          <w:sz w:val="21"/>
          <w:szCs w:val="21"/>
          <w:highlight w:val="none"/>
          <w:u w:val="single"/>
          <w:lang w:val="zh-CN" w:eastAsia="zh-CN"/>
        </w:rPr>
        <w:t xml:space="preserve">                                                    </w:t>
      </w:r>
    </w:p>
    <w:p w14:paraId="73643504">
      <w:pPr>
        <w:spacing w:line="360" w:lineRule="auto"/>
        <w:ind w:firstLine="420"/>
        <w:rPr>
          <w:rFonts w:hint="eastAsia" w:ascii="宋体" w:hAnsi="宋体" w:eastAsia="宋体" w:cs="宋体"/>
          <w:color w:val="auto"/>
          <w:sz w:val="21"/>
          <w:szCs w:val="21"/>
          <w:highlight w:val="none"/>
          <w:u w:val="single"/>
          <w:lang w:val="zh-CN" w:eastAsia="zh-CN"/>
        </w:rPr>
      </w:pPr>
      <w:r>
        <w:rPr>
          <w:rFonts w:hint="eastAsia" w:ascii="宋体" w:hAnsi="宋体" w:eastAsia="宋体" w:cs="宋体"/>
          <w:color w:val="auto"/>
          <w:sz w:val="21"/>
          <w:szCs w:val="21"/>
          <w:highlight w:val="none"/>
          <w:lang w:val="zh-CN" w:eastAsia="zh-CN"/>
        </w:rPr>
        <w:t>银行账号：</w:t>
      </w:r>
      <w:r>
        <w:rPr>
          <w:rFonts w:hint="eastAsia" w:ascii="宋体" w:hAnsi="宋体" w:eastAsia="宋体" w:cs="宋体"/>
          <w:color w:val="auto"/>
          <w:sz w:val="21"/>
          <w:szCs w:val="21"/>
          <w:highlight w:val="none"/>
          <w:u w:val="single"/>
          <w:lang w:val="zh-CN" w:eastAsia="zh-CN"/>
        </w:rPr>
        <w:t xml:space="preserve">                                                    </w:t>
      </w:r>
    </w:p>
    <w:p w14:paraId="14C27646">
      <w:pPr>
        <w:tabs>
          <w:tab w:val="left" w:pos="939"/>
        </w:tabs>
        <w:spacing w:line="360" w:lineRule="auto"/>
        <w:ind w:left="141" w:firstLine="315"/>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特此承诺。</w:t>
      </w:r>
    </w:p>
    <w:p w14:paraId="46385F9D">
      <w:pPr>
        <w:pStyle w:val="56"/>
        <w:rPr>
          <w:rFonts w:hint="eastAsia"/>
          <w:color w:val="auto"/>
          <w:highlight w:val="none"/>
        </w:rPr>
      </w:pPr>
    </w:p>
    <w:p w14:paraId="15E9FFD5">
      <w:pPr>
        <w:spacing w:line="360" w:lineRule="auto"/>
        <w:ind w:left="4335" w:hanging="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56DF6A9E">
      <w:pPr>
        <w:ind w:firstLine="6000"/>
        <w:rPr>
          <w:rFonts w:hint="eastAsia" w:ascii="宋体" w:hAnsi="宋体" w:eastAsia="宋体" w:cs="宋体"/>
          <w:color w:val="auto"/>
          <w:sz w:val="24"/>
          <w:szCs w:val="24"/>
          <w:highlight w:val="none"/>
          <w:lang w:val="zh-CN"/>
        </w:rPr>
        <w:sectPr>
          <w:pgSz w:w="11906" w:h="16838"/>
          <w:pgMar w:top="1134" w:right="1134" w:bottom="1134" w:left="1134" w:header="720" w:footer="720" w:gutter="0"/>
          <w:cols w:space="720" w:num="1"/>
        </w:sectPr>
      </w:pPr>
      <w:r>
        <w:rPr>
          <w:rFonts w:hint="eastAsia" w:ascii="宋体" w:hAnsi="宋体" w:eastAsia="宋体" w:cs="宋体"/>
          <w:color w:val="auto"/>
          <w:sz w:val="24"/>
          <w:szCs w:val="24"/>
          <w:highlight w:val="none"/>
          <w:lang w:val="zh-CN"/>
        </w:rPr>
        <w:t>日期：  年  月   日</w:t>
      </w:r>
    </w:p>
    <w:p w14:paraId="04906A0F">
      <w:pPr>
        <w:ind w:firstLine="5250"/>
        <w:rPr>
          <w:rFonts w:hint="eastAsia" w:ascii="宋体" w:hAnsi="宋体" w:eastAsia="宋体" w:cs="宋体"/>
          <w:color w:val="auto"/>
          <w:szCs w:val="24"/>
          <w:highlight w:val="none"/>
        </w:rPr>
      </w:pPr>
    </w:p>
    <w:p w14:paraId="17F7A40D">
      <w:pPr>
        <w:spacing w:line="500" w:lineRule="exact"/>
        <w:ind w:firstLine="0"/>
        <w:rPr>
          <w:rFonts w:hint="eastAsia" w:ascii="宋体" w:hAnsi="宋体" w:eastAsia="宋体" w:cs="宋体"/>
          <w:b/>
          <w:color w:val="auto"/>
          <w:sz w:val="30"/>
          <w:szCs w:val="30"/>
          <w:highlight w:val="none"/>
          <w:lang w:val="zh-CN" w:eastAsia="zh-CN"/>
        </w:rPr>
      </w:pPr>
      <w:r>
        <w:rPr>
          <w:rFonts w:hint="eastAsia" w:ascii="宋体" w:hAnsi="宋体" w:eastAsia="宋体" w:cs="宋体"/>
          <w:b/>
          <w:color w:val="auto"/>
          <w:sz w:val="28"/>
          <w:szCs w:val="28"/>
          <w:highlight w:val="none"/>
          <w:lang w:val="en-US" w:eastAsia="zh-CN"/>
        </w:rPr>
        <w:t>4.</w:t>
      </w:r>
      <w:r>
        <w:rPr>
          <w:rFonts w:hint="eastAsia" w:ascii="宋体" w:hAnsi="宋体" w:eastAsia="宋体" w:cs="宋体"/>
          <w:b/>
          <w:color w:val="auto"/>
          <w:sz w:val="28"/>
          <w:szCs w:val="28"/>
          <w:highlight w:val="none"/>
          <w:lang w:val="zh-CN" w:eastAsia="zh-CN"/>
        </w:rPr>
        <w:t>响应报价表的格式：</w:t>
      </w:r>
      <w:r>
        <w:rPr>
          <w:rFonts w:hint="eastAsia" w:ascii="宋体" w:hAnsi="宋体" w:eastAsia="宋体" w:cs="宋体"/>
          <w:b/>
          <w:color w:val="auto"/>
          <w:sz w:val="30"/>
          <w:szCs w:val="30"/>
          <w:highlight w:val="none"/>
          <w:lang w:val="zh-CN" w:eastAsia="zh-CN"/>
        </w:rPr>
        <w:t xml:space="preserve"> </w:t>
      </w:r>
    </w:p>
    <w:p w14:paraId="10FC1699">
      <w:pPr>
        <w:spacing w:before="50" w:after="50" w:line="360" w:lineRule="auto"/>
        <w:ind w:firstLine="4518"/>
        <w:rPr>
          <w:rFonts w:hint="eastAsia" w:ascii="宋体" w:hAnsi="宋体" w:eastAsia="宋体" w:cs="宋体"/>
          <w:color w:val="auto"/>
          <w:sz w:val="24"/>
          <w:szCs w:val="24"/>
          <w:highlight w:val="none"/>
        </w:rPr>
      </w:pPr>
      <w:r>
        <w:rPr>
          <w:rFonts w:hint="eastAsia" w:ascii="宋体" w:hAnsi="宋体" w:eastAsia="宋体" w:cs="宋体"/>
          <w:b/>
          <w:color w:val="auto"/>
          <w:sz w:val="30"/>
          <w:szCs w:val="30"/>
          <w:highlight w:val="none"/>
          <w:lang w:val="zh-CN" w:eastAsia="zh-CN"/>
        </w:rPr>
        <w:t>响应报价表</w:t>
      </w:r>
    </w:p>
    <w:p w14:paraId="019D46D7">
      <w:pPr>
        <w:spacing w:before="50" w:after="50"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58D82B5A">
      <w:pPr>
        <w:spacing w:before="50" w:after="50" w:line="360" w:lineRule="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lang w:val="en-US" w:eastAsia="zh-CN"/>
        </w:rPr>
        <w:t xml:space="preserve">                    </w:t>
      </w:r>
    </w:p>
    <w:p w14:paraId="7968D8E1">
      <w:pPr>
        <w:spacing w:before="50" w:after="50"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tbl>
      <w:tblPr>
        <w:tblStyle w:val="44"/>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1251"/>
        <w:gridCol w:w="975"/>
        <w:gridCol w:w="918"/>
        <w:gridCol w:w="1332"/>
        <w:gridCol w:w="1707"/>
        <w:gridCol w:w="1651"/>
      </w:tblGrid>
      <w:tr w14:paraId="57545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6E221F36">
            <w:pP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F0D664E">
            <w:pPr>
              <w:rPr>
                <w:rFonts w:hint="eastAsia" w:ascii="宋体" w:hAnsi="宋体" w:eastAsia="宋体" w:cs="宋体"/>
                <w:color w:val="auto"/>
                <w:highlight w:val="none"/>
              </w:rPr>
            </w:pPr>
            <w:r>
              <w:rPr>
                <w:rFonts w:hint="eastAsia" w:ascii="宋体" w:hAnsi="宋体" w:eastAsia="宋体" w:cs="宋体"/>
                <w:color w:val="auto"/>
                <w:highlight w:val="none"/>
                <w:lang w:eastAsia="zh-CN"/>
              </w:rPr>
              <w:t>标的</w:t>
            </w:r>
            <w:r>
              <w:rPr>
                <w:rFonts w:hint="eastAsia" w:ascii="宋体" w:hAnsi="宋体" w:eastAsia="宋体" w:cs="宋体"/>
                <w:color w:val="auto"/>
                <w:highlight w:val="none"/>
              </w:rPr>
              <w:t>名称</w:t>
            </w:r>
          </w:p>
        </w:tc>
        <w:tc>
          <w:tcPr>
            <w:tcW w:w="1251" w:type="dxa"/>
            <w:tcBorders>
              <w:top w:val="single" w:color="auto" w:sz="4" w:space="0"/>
              <w:left w:val="single" w:color="auto" w:sz="4" w:space="0"/>
              <w:bottom w:val="single" w:color="auto" w:sz="4" w:space="0"/>
              <w:right w:val="single" w:color="auto" w:sz="4" w:space="0"/>
            </w:tcBorders>
            <w:noWrap w:val="0"/>
            <w:vAlign w:val="center"/>
          </w:tcPr>
          <w:p w14:paraId="77F50CA4">
            <w:pPr>
              <w:jc w:val="center"/>
              <w:rPr>
                <w:rFonts w:hint="eastAsia" w:ascii="宋体" w:hAnsi="宋体" w:eastAsia="宋体" w:cs="宋体"/>
                <w:color w:val="auto"/>
                <w:highlight w:val="none"/>
              </w:rPr>
            </w:pPr>
            <w:r>
              <w:rPr>
                <w:rFonts w:hint="eastAsia" w:ascii="宋体" w:hAnsi="宋体" w:eastAsia="宋体" w:cs="宋体"/>
                <w:color w:val="auto"/>
                <w:highlight w:val="none"/>
              </w:rPr>
              <w:t>规格型号</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0E7135BE">
            <w:pPr>
              <w:jc w:val="center"/>
              <w:rPr>
                <w:rFonts w:hint="eastAsia" w:ascii="宋体" w:hAnsi="宋体" w:eastAsia="宋体" w:cs="宋体"/>
                <w:color w:val="auto"/>
                <w:highlight w:val="none"/>
              </w:rPr>
            </w:pPr>
            <w:r>
              <w:rPr>
                <w:rFonts w:hint="eastAsia" w:ascii="宋体" w:hAnsi="宋体" w:eastAsia="宋体" w:cs="宋体"/>
                <w:color w:val="auto"/>
                <w:szCs w:val="22"/>
                <w:highlight w:val="none"/>
                <w:lang w:val="en-US" w:eastAsia="zh-CN"/>
              </w:rPr>
              <w:t>品牌（如有）</w:t>
            </w:r>
          </w:p>
        </w:tc>
        <w:tc>
          <w:tcPr>
            <w:tcW w:w="918" w:type="dxa"/>
            <w:tcBorders>
              <w:top w:val="single" w:color="auto" w:sz="4" w:space="0"/>
              <w:left w:val="single" w:color="auto" w:sz="4" w:space="0"/>
              <w:bottom w:val="single" w:color="auto" w:sz="4" w:space="0"/>
              <w:right w:val="single" w:color="auto" w:sz="4" w:space="0"/>
            </w:tcBorders>
            <w:noWrap w:val="0"/>
            <w:vAlign w:val="center"/>
          </w:tcPr>
          <w:p w14:paraId="6F946423">
            <w:pPr>
              <w:jc w:val="center"/>
              <w:rPr>
                <w:rFonts w:hint="eastAsia" w:ascii="宋体" w:hAnsi="宋体" w:eastAsia="宋体" w:cs="宋体"/>
                <w:color w:val="auto"/>
                <w:highlight w:val="none"/>
              </w:rPr>
            </w:pPr>
            <w:r>
              <w:rPr>
                <w:rFonts w:hint="eastAsia" w:ascii="宋体" w:hAnsi="宋体" w:eastAsia="宋体" w:cs="宋体"/>
                <w:color w:val="auto"/>
                <w:highlight w:val="none"/>
              </w:rPr>
              <w:t>数量</w:t>
            </w:r>
            <w:r>
              <w:rPr>
                <w:rFonts w:hint="eastAsia" w:ascii="宋体" w:hAnsi="宋体" w:eastAsia="宋体" w:cs="宋体"/>
                <w:color w:val="auto"/>
                <w:highlight w:val="none"/>
                <w:lang w:eastAsia="zh-CN"/>
              </w:rPr>
              <w:t>及单位</w:t>
            </w:r>
            <w:r>
              <w:rPr>
                <w:rFonts w:hint="eastAsia" w:ascii="宋体" w:hAnsi="宋体" w:eastAsia="宋体" w:cs="宋体"/>
                <w:color w:val="auto"/>
                <w:highlight w:val="none"/>
              </w:rPr>
              <w:t>①</w:t>
            </w:r>
          </w:p>
        </w:tc>
        <w:tc>
          <w:tcPr>
            <w:tcW w:w="1332" w:type="dxa"/>
            <w:tcBorders>
              <w:top w:val="single" w:color="auto" w:sz="4" w:space="0"/>
              <w:left w:val="single" w:color="auto" w:sz="4" w:space="0"/>
              <w:bottom w:val="single" w:color="auto" w:sz="4" w:space="0"/>
              <w:right w:val="single" w:color="auto" w:sz="4" w:space="0"/>
            </w:tcBorders>
            <w:noWrap w:val="0"/>
            <w:vAlign w:val="center"/>
          </w:tcPr>
          <w:p w14:paraId="36FC4B71">
            <w:pPr>
              <w:rPr>
                <w:rFonts w:hint="eastAsia" w:ascii="宋体" w:hAnsi="宋体" w:eastAsia="宋体" w:cs="宋体"/>
                <w:color w:val="auto"/>
                <w:highlight w:val="none"/>
              </w:rPr>
            </w:pPr>
            <w:r>
              <w:rPr>
                <w:rFonts w:hint="eastAsia" w:ascii="宋体" w:hAnsi="宋体" w:eastAsia="宋体" w:cs="宋体"/>
                <w:color w:val="auto"/>
                <w:highlight w:val="none"/>
              </w:rPr>
              <w:t>单价(元)②</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11469DB6">
            <w:pPr>
              <w:rPr>
                <w:rFonts w:hint="eastAsia" w:ascii="宋体" w:hAnsi="宋体" w:eastAsia="宋体" w:cs="宋体"/>
                <w:color w:val="auto"/>
                <w:highlight w:val="none"/>
              </w:rPr>
            </w:pPr>
            <w:r>
              <w:rPr>
                <w:rFonts w:hint="eastAsia" w:ascii="宋体" w:hAnsi="宋体" w:eastAsia="宋体" w:cs="宋体"/>
                <w:color w:val="auto"/>
                <w:highlight w:val="none"/>
              </w:rPr>
              <w:t>单项合价（元）</w:t>
            </w:r>
          </w:p>
          <w:p w14:paraId="0DABC0ED">
            <w:pPr>
              <w:rPr>
                <w:rFonts w:hint="eastAsia" w:ascii="宋体" w:hAnsi="宋体" w:eastAsia="宋体" w:cs="宋体"/>
                <w:color w:val="auto"/>
                <w:highlight w:val="none"/>
              </w:rPr>
            </w:pPr>
            <w:r>
              <w:rPr>
                <w:rFonts w:hint="eastAsia" w:ascii="宋体" w:hAnsi="宋体" w:eastAsia="宋体" w:cs="宋体"/>
                <w:color w:val="auto"/>
                <w:highlight w:val="none"/>
              </w:rPr>
              <w:t>③＝①×②</w:t>
            </w:r>
          </w:p>
        </w:tc>
        <w:tc>
          <w:tcPr>
            <w:tcW w:w="1651" w:type="dxa"/>
            <w:tcBorders>
              <w:top w:val="single" w:color="auto" w:sz="4" w:space="0"/>
              <w:left w:val="single" w:color="auto" w:sz="4" w:space="0"/>
              <w:bottom w:val="single" w:color="auto" w:sz="4" w:space="0"/>
              <w:right w:val="single" w:color="auto" w:sz="4" w:space="0"/>
            </w:tcBorders>
            <w:noWrap w:val="0"/>
            <w:vAlign w:val="center"/>
          </w:tcPr>
          <w:p w14:paraId="5740EB7A">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制造商名称</w:t>
            </w:r>
          </w:p>
          <w:p w14:paraId="64FA0E8E">
            <w:pPr>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及产地</w:t>
            </w:r>
          </w:p>
        </w:tc>
      </w:tr>
      <w:tr w14:paraId="402E6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2B360BE2">
            <w:pPr>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5313C1E">
            <w:pPr>
              <w:rPr>
                <w:rFonts w:hint="eastAsia"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noWrap w:val="0"/>
            <w:vAlign w:val="center"/>
          </w:tcPr>
          <w:p w14:paraId="776DEACD">
            <w:pPr>
              <w:rPr>
                <w:rFonts w:hint="eastAsia"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6F4DB3BA">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638810E1">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5B242D60">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noWrap w:val="0"/>
            <w:vAlign w:val="center"/>
          </w:tcPr>
          <w:p w14:paraId="453985BF">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noWrap w:val="0"/>
          </w:tcPr>
          <w:p w14:paraId="56BBA176">
            <w:pPr>
              <w:rPr>
                <w:rFonts w:hint="eastAsia" w:ascii="宋体" w:hAnsi="宋体" w:eastAsia="宋体" w:cs="宋体"/>
                <w:color w:val="auto"/>
                <w:highlight w:val="none"/>
              </w:rPr>
            </w:pPr>
          </w:p>
        </w:tc>
      </w:tr>
      <w:tr w14:paraId="319A7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7F316E15">
            <w:pPr>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D2102E4">
            <w:pPr>
              <w:rPr>
                <w:rFonts w:hint="eastAsia"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noWrap w:val="0"/>
            <w:vAlign w:val="center"/>
          </w:tcPr>
          <w:p w14:paraId="21465D55">
            <w:pPr>
              <w:rPr>
                <w:rFonts w:hint="eastAsia"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384D1557">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421D8270">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05A7C862">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noWrap w:val="0"/>
            <w:vAlign w:val="center"/>
          </w:tcPr>
          <w:p w14:paraId="4842E893">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noWrap w:val="0"/>
          </w:tcPr>
          <w:p w14:paraId="12284A65">
            <w:pPr>
              <w:rPr>
                <w:rFonts w:hint="eastAsia" w:ascii="宋体" w:hAnsi="宋体" w:eastAsia="宋体" w:cs="宋体"/>
                <w:color w:val="auto"/>
                <w:highlight w:val="none"/>
              </w:rPr>
            </w:pPr>
          </w:p>
        </w:tc>
      </w:tr>
      <w:tr w14:paraId="25735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0AAF0A07">
            <w:pPr>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0199E29">
            <w:pPr>
              <w:rPr>
                <w:rFonts w:hint="eastAsia"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noWrap w:val="0"/>
            <w:vAlign w:val="center"/>
          </w:tcPr>
          <w:p w14:paraId="171B689B">
            <w:pPr>
              <w:rPr>
                <w:rFonts w:hint="eastAsia"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3E4101E7">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461FF4A6">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623BCC98">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noWrap w:val="0"/>
            <w:vAlign w:val="center"/>
          </w:tcPr>
          <w:p w14:paraId="5086A655">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noWrap w:val="0"/>
          </w:tcPr>
          <w:p w14:paraId="76A91193">
            <w:pPr>
              <w:rPr>
                <w:rFonts w:hint="eastAsia" w:ascii="宋体" w:hAnsi="宋体" w:eastAsia="宋体" w:cs="宋体"/>
                <w:color w:val="auto"/>
                <w:highlight w:val="none"/>
              </w:rPr>
            </w:pPr>
          </w:p>
        </w:tc>
      </w:tr>
      <w:tr w14:paraId="6FA20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center"/>
          </w:tcPr>
          <w:p w14:paraId="11F6EAA0">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竞标总报价（包含税费等所有费用）：</w:t>
            </w:r>
            <w:r>
              <w:rPr>
                <w:rFonts w:hint="eastAsia" w:ascii="宋体" w:hAnsi="宋体" w:eastAsia="宋体" w:cs="宋体"/>
                <w:color w:val="auto"/>
                <w:highlight w:val="none"/>
                <w:u w:val="single"/>
              </w:rPr>
              <w:t>（大写）人民币                      （</w:t>
            </w:r>
            <w:r>
              <w:rPr>
                <w:rFonts w:hint="eastAsia" w:ascii="宋体" w:hAnsi="宋体" w:eastAsia="宋体" w:cs="宋体"/>
                <w:color w:val="auto"/>
                <w:highlight w:val="none"/>
                <w:u w:val="single"/>
                <w:lang w:eastAsia="zh-CN"/>
              </w:rPr>
              <w:t>小写</w:t>
            </w:r>
            <w:r>
              <w:rPr>
                <w:rFonts w:hint="eastAsia" w:ascii="宋体" w:hAnsi="宋体" w:eastAsia="宋体" w:cs="宋体"/>
                <w:color w:val="auto"/>
                <w:highlight w:val="none"/>
                <w:u w:val="single"/>
              </w:rPr>
              <w:t>）</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tc>
      </w:tr>
      <w:tr w14:paraId="299BF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center"/>
          </w:tcPr>
          <w:p w14:paraId="5F5CEFAE">
            <w:pPr>
              <w:rPr>
                <w:rFonts w:hint="eastAsia" w:ascii="宋体" w:hAnsi="宋体" w:eastAsia="宋体" w:cs="宋体"/>
                <w:color w:val="auto"/>
                <w:highlight w:val="none"/>
              </w:rPr>
            </w:pPr>
            <w:r>
              <w:rPr>
                <w:rFonts w:hint="eastAsia" w:ascii="宋体" w:hAnsi="宋体" w:eastAsia="宋体" w:cs="宋体"/>
                <w:color w:val="auto"/>
                <w:highlight w:val="none"/>
                <w:lang w:eastAsia="zh-CN"/>
              </w:rPr>
              <w:t>交付时间</w:t>
            </w:r>
            <w:r>
              <w:rPr>
                <w:rFonts w:hint="eastAsia" w:ascii="宋体" w:hAnsi="宋体" w:eastAsia="宋体" w:cs="宋体"/>
                <w:color w:val="auto"/>
                <w:highlight w:val="none"/>
              </w:rPr>
              <w:t>：</w:t>
            </w:r>
          </w:p>
        </w:tc>
      </w:tr>
      <w:tr w14:paraId="46261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3E41C89C">
            <w:pPr>
              <w:spacing w:line="240" w:lineRule="auto"/>
              <w:ind w:firstLine="0"/>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lang w:eastAsia="zh-CN"/>
              </w:rPr>
              <w:t>备注</w:t>
            </w:r>
          </w:p>
        </w:tc>
        <w:tc>
          <w:tcPr>
            <w:tcW w:w="9094" w:type="dxa"/>
            <w:gridSpan w:val="7"/>
            <w:tcBorders>
              <w:top w:val="single" w:color="auto" w:sz="4" w:space="0"/>
              <w:left w:val="single" w:color="auto" w:sz="4" w:space="0"/>
              <w:bottom w:val="single" w:color="auto" w:sz="4" w:space="0"/>
              <w:right w:val="single" w:color="auto" w:sz="4" w:space="0"/>
            </w:tcBorders>
            <w:noWrap w:val="0"/>
            <w:vAlign w:val="center"/>
          </w:tcPr>
          <w:p w14:paraId="1939641E">
            <w:pPr>
              <w:spacing w:line="360" w:lineRule="auto"/>
              <w:ind w:firstLine="420"/>
              <w:rPr>
                <w:rFonts w:hint="eastAsia" w:ascii="宋体" w:hAnsi="宋体" w:eastAsia="宋体" w:cs="宋体"/>
                <w:color w:val="auto"/>
                <w:highlight w:val="none"/>
                <w:lang w:val="en-US" w:eastAsia="zh-CN"/>
              </w:rPr>
            </w:pPr>
            <w:r>
              <w:rPr>
                <w:rFonts w:hint="eastAsia" w:ascii="宋体" w:hAnsi="宋体" w:eastAsia="宋体" w:cs="宋体"/>
                <w:color w:val="auto"/>
                <w:sz w:val="21"/>
                <w:szCs w:val="21"/>
                <w:highlight w:val="none"/>
                <w:lang w:val="en-US" w:eastAsia="zh-CN"/>
              </w:rPr>
              <w:t>根据《国务院办公厅关于在政府采购中实施本国产品标准及相关政策的通知》国办发〔2025〕34号的规定，我方为</w:t>
            </w:r>
            <w:r>
              <w:rPr>
                <w:rFonts w:hint="eastAsia" w:ascii="宋体" w:hAnsi="宋体" w:eastAsia="宋体" w:cs="宋体"/>
                <w:i w:val="0"/>
                <w:iCs w:val="0"/>
                <w:caps w:val="0"/>
                <w:color w:val="auto"/>
                <w:spacing w:val="0"/>
                <w:sz w:val="21"/>
                <w:szCs w:val="21"/>
                <w:highlight w:val="none"/>
                <w:shd w:val="clear" w:color="auto" w:fill="FFFFFF"/>
                <w:lang w:eastAsia="zh-CN"/>
              </w:rPr>
              <w:t>本政府</w:t>
            </w:r>
            <w:r>
              <w:rPr>
                <w:rFonts w:hint="eastAsia" w:ascii="宋体" w:hAnsi="宋体" w:eastAsia="宋体" w:cs="宋体"/>
                <w:i w:val="0"/>
                <w:iCs w:val="0"/>
                <w:caps w:val="0"/>
                <w:color w:val="auto"/>
                <w:spacing w:val="0"/>
                <w:sz w:val="21"/>
                <w:szCs w:val="21"/>
                <w:highlight w:val="none"/>
                <w:shd w:val="clear" w:color="auto" w:fill="FFFFFF"/>
              </w:rPr>
              <w:t>采购项目提供的符合本国产品标准的产品成本之和占全部</w:t>
            </w:r>
            <w:r>
              <w:rPr>
                <w:rFonts w:hint="eastAsia" w:ascii="宋体" w:hAnsi="宋体" w:eastAsia="宋体" w:cs="宋体"/>
                <w:i w:val="0"/>
                <w:iCs w:val="0"/>
                <w:caps w:val="0"/>
                <w:color w:val="auto"/>
                <w:spacing w:val="0"/>
                <w:sz w:val="21"/>
                <w:szCs w:val="21"/>
                <w:highlight w:val="none"/>
                <w:shd w:val="clear" w:color="auto" w:fill="FFFFFF"/>
                <w:lang w:eastAsia="zh-CN"/>
              </w:rPr>
              <w:t>竞标</w:t>
            </w:r>
            <w:r>
              <w:rPr>
                <w:rFonts w:hint="eastAsia" w:ascii="宋体" w:hAnsi="宋体" w:eastAsia="宋体" w:cs="宋体"/>
                <w:i w:val="0"/>
                <w:iCs w:val="0"/>
                <w:caps w:val="0"/>
                <w:color w:val="auto"/>
                <w:spacing w:val="0"/>
                <w:sz w:val="21"/>
                <w:szCs w:val="21"/>
                <w:highlight w:val="none"/>
                <w:shd w:val="clear" w:color="auto" w:fill="FFFFFF"/>
              </w:rPr>
              <w:t>产品成本之和的比例达到</w:t>
            </w:r>
            <w:r>
              <w:rPr>
                <w:rFonts w:hint="eastAsia" w:ascii="宋体" w:hAnsi="宋体" w:eastAsia="宋体" w:cs="宋体"/>
                <w:i w:val="0"/>
                <w:iCs w:val="0"/>
                <w:caps w:val="0"/>
                <w:color w:val="auto"/>
                <w:spacing w:val="0"/>
                <w:sz w:val="21"/>
                <w:szCs w:val="21"/>
                <w:highlight w:val="none"/>
                <w:u w:val="singl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lang w:eastAsia="zh-CN"/>
              </w:rPr>
              <w:t>。</w:t>
            </w:r>
          </w:p>
        </w:tc>
      </w:tr>
    </w:tbl>
    <w:p w14:paraId="17FB9554">
      <w:pPr>
        <w:spacing w:before="50" w:after="50" w:line="360" w:lineRule="auto"/>
        <w:ind w:firstLine="48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注： </w:t>
      </w:r>
    </w:p>
    <w:p w14:paraId="75345D2D">
      <w:pPr>
        <w:pStyle w:val="28"/>
        <w:numPr>
          <w:ilvl w:val="0"/>
          <w:numId w:val="0"/>
        </w:numPr>
        <w:spacing w:line="360" w:lineRule="auto"/>
        <w:ind w:firstLine="4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供应商需按本表格式填写，不得自行更改，也不得留空（</w:t>
      </w:r>
      <w:r>
        <w:rPr>
          <w:rFonts w:hint="eastAsia" w:ascii="宋体" w:hAnsi="宋体" w:eastAsia="宋体" w:cs="宋体"/>
          <w:color w:val="auto"/>
          <w:sz w:val="21"/>
          <w:szCs w:val="21"/>
          <w:highlight w:val="none"/>
          <w:lang w:val="en-US" w:eastAsia="zh-CN"/>
        </w:rPr>
        <w:t>备注栏除外</w:t>
      </w:r>
      <w:r>
        <w:rPr>
          <w:rFonts w:hint="eastAsia" w:ascii="宋体" w:hAnsi="宋体" w:eastAsia="宋体" w:cs="宋体"/>
          <w:color w:val="auto"/>
          <w:sz w:val="21"/>
          <w:szCs w:val="21"/>
          <w:highlight w:val="none"/>
          <w:lang w:val="zh-CN"/>
        </w:rPr>
        <w:t>）, 如有多分标，按分标分别提供响应报价表，</w:t>
      </w:r>
      <w:r>
        <w:rPr>
          <w:rFonts w:hint="eastAsia" w:ascii="宋体" w:hAnsi="宋体" w:eastAsia="宋体" w:cs="宋体"/>
          <w:b/>
          <w:color w:val="auto"/>
          <w:sz w:val="21"/>
          <w:szCs w:val="21"/>
          <w:highlight w:val="none"/>
          <w:lang w:val="zh-CN"/>
        </w:rPr>
        <w:t>否则其响应按无效响应处理</w:t>
      </w:r>
      <w:r>
        <w:rPr>
          <w:rFonts w:hint="eastAsia" w:ascii="宋体" w:hAnsi="宋体" w:eastAsia="宋体" w:cs="宋体"/>
          <w:b w:val="0"/>
          <w:bCs/>
          <w:color w:val="auto"/>
          <w:sz w:val="21"/>
          <w:szCs w:val="21"/>
          <w:highlight w:val="none"/>
          <w:lang w:val="zh-CN"/>
        </w:rPr>
        <w:t>。</w:t>
      </w:r>
    </w:p>
    <w:p w14:paraId="1FD7B932">
      <w:pPr>
        <w:spacing w:before="50" w:after="50" w:line="360" w:lineRule="auto"/>
        <w:ind w:firstLine="420"/>
        <w:jc w:val="left"/>
        <w:rPr>
          <w:rFonts w:hint="eastAsia" w:ascii="宋体" w:hAnsi="宋体" w:eastAsia="宋体" w:cs="宋体"/>
          <w:b/>
          <w:color w:val="auto"/>
          <w:sz w:val="21"/>
          <w:szCs w:val="21"/>
          <w:highlight w:val="none"/>
          <w:lang w:val="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如为联合体响应的，“供应商名称”处必须列明联合体各方名称，并标注联合体牵头人名称，且盖章处须加盖联合体各方公章，</w:t>
      </w:r>
      <w:r>
        <w:rPr>
          <w:rFonts w:hint="eastAsia" w:ascii="宋体" w:hAnsi="宋体" w:eastAsia="宋体" w:cs="宋体"/>
          <w:b/>
          <w:color w:val="auto"/>
          <w:sz w:val="21"/>
          <w:szCs w:val="21"/>
          <w:highlight w:val="none"/>
          <w:lang w:val="zh-CN"/>
        </w:rPr>
        <w:t>否则其响应作无效响应处理。</w:t>
      </w:r>
    </w:p>
    <w:p w14:paraId="36A5B0C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color w:val="auto"/>
          <w:sz w:val="21"/>
          <w:szCs w:val="21"/>
          <w:highlight w:val="none"/>
          <w:lang w:val="zh-CN"/>
        </w:rPr>
      </w:pPr>
      <w:r>
        <w:rPr>
          <w:rFonts w:hint="eastAsia" w:ascii="宋体" w:hAnsi="宋体" w:eastAsia="宋体" w:cs="宋体"/>
          <w:color w:val="auto"/>
          <w:sz w:val="21"/>
          <w:szCs w:val="21"/>
          <w:highlight w:val="none"/>
          <w:lang w:val="zh-CN"/>
        </w:rPr>
        <w:t>3、以上表格要求细分项目及报价，在“标的名称”一栏中，填写具体货物，在“规格型号”一栏中，填写具体货物</w:t>
      </w:r>
      <w:r>
        <w:rPr>
          <w:rFonts w:hint="eastAsia" w:ascii="宋体" w:hAnsi="宋体" w:eastAsia="宋体" w:cs="宋体"/>
          <w:color w:val="auto"/>
          <w:sz w:val="21"/>
          <w:szCs w:val="21"/>
          <w:highlight w:val="none"/>
          <w:lang w:val="en-US" w:eastAsia="zh-CN"/>
        </w:rPr>
        <w:t>的规格型号</w:t>
      </w:r>
      <w:r>
        <w:rPr>
          <w:rFonts w:hint="eastAsia" w:ascii="宋体" w:hAnsi="宋体" w:eastAsia="宋体" w:cs="宋体"/>
          <w:color w:val="auto"/>
          <w:sz w:val="21"/>
          <w:szCs w:val="21"/>
          <w:highlight w:val="none"/>
          <w:lang w:val="zh-CN"/>
        </w:rPr>
        <w:t>（</w:t>
      </w:r>
      <w:r>
        <w:rPr>
          <w:rFonts w:hint="eastAsia" w:ascii="宋体" w:hAnsi="宋体" w:eastAsia="宋体" w:cs="宋体"/>
          <w:color w:val="auto"/>
          <w:highlight w:val="none"/>
          <w:lang w:val="en-US" w:eastAsia="zh-CN"/>
        </w:rPr>
        <w:t>如为定制产品，规格型号可以填写定制</w:t>
      </w:r>
      <w:r>
        <w:rPr>
          <w:rFonts w:hint="eastAsia" w:ascii="宋体" w:hAnsi="宋体" w:eastAsia="宋体" w:cs="宋体"/>
          <w:color w:val="auto"/>
          <w:sz w:val="21"/>
          <w:szCs w:val="21"/>
          <w:highlight w:val="none"/>
          <w:lang w:val="zh-CN"/>
        </w:rPr>
        <w:t>）</w:t>
      </w:r>
      <w:r>
        <w:rPr>
          <w:rFonts w:hint="eastAsia" w:ascii="宋体" w:hAnsi="宋体" w:eastAsia="宋体" w:cs="宋体"/>
          <w:color w:val="auto"/>
          <w:highlight w:val="none"/>
          <w:lang w:val="en-US" w:eastAsia="zh-CN"/>
        </w:rPr>
        <w:t>，</w:t>
      </w:r>
      <w:r>
        <w:rPr>
          <w:rFonts w:hint="eastAsia" w:ascii="宋体" w:hAnsi="宋体" w:eastAsia="宋体" w:cs="宋体"/>
          <w:b/>
          <w:color w:val="auto"/>
          <w:sz w:val="21"/>
          <w:szCs w:val="21"/>
          <w:highlight w:val="none"/>
          <w:lang w:val="zh-CN"/>
        </w:rPr>
        <w:t>否则其响应作无效响应处理。</w:t>
      </w:r>
    </w:p>
    <w:p w14:paraId="1CDC8605">
      <w:pPr>
        <w:spacing w:line="360" w:lineRule="auto"/>
        <w:ind w:firstLine="42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4、特别提示：采购代理机构将对项目名称和项目编号，成交供应商名称、地址和成交金额，主要成交标的名称、</w:t>
      </w:r>
      <w:r>
        <w:rPr>
          <w:rFonts w:hint="eastAsia" w:ascii="宋体" w:hAnsi="宋体" w:eastAsia="宋体" w:cs="宋体"/>
          <w:color w:val="auto"/>
          <w:sz w:val="21"/>
          <w:szCs w:val="21"/>
          <w:highlight w:val="none"/>
          <w:lang w:val="en-US"/>
        </w:rPr>
        <w:t>规格型号</w:t>
      </w:r>
      <w:r>
        <w:rPr>
          <w:rFonts w:hint="eastAsia" w:ascii="宋体" w:hAnsi="宋体" w:eastAsia="宋体" w:cs="宋体"/>
          <w:color w:val="auto"/>
          <w:sz w:val="21"/>
          <w:szCs w:val="21"/>
          <w:highlight w:val="none"/>
          <w:lang w:val="en-US" w:eastAsia="zh-CN"/>
        </w:rPr>
        <w:t>、品牌（如有）及制造商</w:t>
      </w:r>
      <w:r>
        <w:rPr>
          <w:rFonts w:hint="eastAsia" w:ascii="宋体" w:hAnsi="宋体" w:eastAsia="宋体" w:cs="宋体"/>
          <w:color w:val="auto"/>
          <w:sz w:val="21"/>
          <w:szCs w:val="21"/>
          <w:highlight w:val="none"/>
          <w:lang w:val="zh-CN"/>
        </w:rPr>
        <w:t>、数量、单价等予以公示。</w:t>
      </w:r>
    </w:p>
    <w:p w14:paraId="2F94F2CC">
      <w:pPr>
        <w:spacing w:line="360" w:lineRule="auto"/>
        <w:ind w:left="479" w:firstLine="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5、符合采购文件中列明的可享受中小企业扶持政策的供应商，请填写中小企业声明函。</w:t>
      </w:r>
    </w:p>
    <w:p w14:paraId="08769FBC">
      <w:pPr>
        <w:spacing w:line="360" w:lineRule="auto"/>
        <w:ind w:left="0" w:firstLine="420"/>
        <w:jc w:val="left"/>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val="zh-CN"/>
        </w:rPr>
        <w:t>供应商提供的中小企业声明函内容不实的，属于提供虚假材料谋取中标、成交，依照《中华人民共和国政府采购法》等国家有关规定追究相应责任。</w:t>
      </w:r>
    </w:p>
    <w:p w14:paraId="4F662DA6">
      <w:pPr>
        <w:spacing w:line="360" w:lineRule="auto"/>
        <w:ind w:left="4335" w:hanging="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38CC3463">
      <w:pPr>
        <w:spacing w:line="360" w:lineRule="auto"/>
        <w:ind w:firstLine="6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  年  月   日</w:t>
      </w:r>
      <w:r>
        <w:rPr>
          <w:rFonts w:hint="eastAsia" w:ascii="宋体" w:hAnsi="宋体" w:eastAsia="宋体" w:cs="宋体"/>
          <w:color w:val="auto"/>
          <w:sz w:val="24"/>
          <w:szCs w:val="24"/>
          <w:highlight w:val="none"/>
          <w:lang w:val="zh-CN"/>
        </w:rPr>
        <w:br w:type="page" w:clear="all"/>
      </w:r>
    </w:p>
    <w:p w14:paraId="2D4D1D36">
      <w:pPr>
        <w:spacing w:line="500" w:lineRule="exact"/>
        <w:ind w:firstLine="0"/>
        <w:rPr>
          <w:rFonts w:hint="eastAsia" w:ascii="宋体" w:hAnsi="宋体" w:eastAsia="宋体" w:cs="宋体"/>
          <w:b/>
          <w:color w:val="auto"/>
          <w:sz w:val="30"/>
          <w:szCs w:val="30"/>
          <w:highlight w:val="none"/>
          <w:lang w:val="zh-CN" w:eastAsia="zh-CN"/>
        </w:rPr>
      </w:pPr>
      <w:r>
        <w:rPr>
          <w:rFonts w:hint="eastAsia" w:ascii="宋体" w:hAnsi="宋体" w:eastAsia="宋体" w:cs="宋体"/>
          <w:b/>
          <w:color w:val="auto"/>
          <w:sz w:val="28"/>
          <w:szCs w:val="28"/>
          <w:highlight w:val="none"/>
          <w:lang w:val="en-US" w:eastAsia="zh-CN"/>
        </w:rPr>
        <w:t>5.</w:t>
      </w:r>
      <w:r>
        <w:rPr>
          <w:rFonts w:hint="eastAsia" w:ascii="宋体" w:hAnsi="宋体" w:eastAsia="宋体" w:cs="宋体"/>
          <w:b/>
          <w:color w:val="auto"/>
          <w:sz w:val="28"/>
          <w:szCs w:val="28"/>
          <w:highlight w:val="none"/>
          <w:lang w:val="zh-CN" w:eastAsia="zh-CN"/>
        </w:rPr>
        <w:t>最后报价表的格式：</w:t>
      </w:r>
      <w:r>
        <w:rPr>
          <w:rFonts w:hint="eastAsia" w:ascii="宋体" w:hAnsi="宋体" w:eastAsia="宋体" w:cs="宋体"/>
          <w:b/>
          <w:color w:val="auto"/>
          <w:sz w:val="30"/>
          <w:szCs w:val="30"/>
          <w:highlight w:val="none"/>
          <w:lang w:val="zh-CN" w:eastAsia="zh-CN"/>
        </w:rPr>
        <w:t xml:space="preserve"> </w:t>
      </w:r>
    </w:p>
    <w:p w14:paraId="757C3B4A">
      <w:pPr>
        <w:spacing w:before="50" w:after="50" w:line="360" w:lineRule="auto"/>
        <w:ind w:firstLine="4518"/>
        <w:rPr>
          <w:rFonts w:hint="eastAsia" w:ascii="宋体" w:hAnsi="宋体" w:eastAsia="宋体" w:cs="宋体"/>
          <w:color w:val="auto"/>
          <w:sz w:val="24"/>
          <w:szCs w:val="24"/>
          <w:highlight w:val="none"/>
        </w:rPr>
      </w:pPr>
      <w:r>
        <w:rPr>
          <w:rFonts w:hint="eastAsia" w:ascii="宋体" w:hAnsi="宋体" w:eastAsia="宋体" w:cs="宋体"/>
          <w:b/>
          <w:color w:val="auto"/>
          <w:sz w:val="30"/>
          <w:szCs w:val="30"/>
          <w:highlight w:val="none"/>
          <w:lang w:val="zh-CN" w:eastAsia="zh-CN"/>
        </w:rPr>
        <w:t>最后报价表</w:t>
      </w:r>
    </w:p>
    <w:p w14:paraId="473B318E">
      <w:pPr>
        <w:spacing w:before="50" w:after="50"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3BC11644">
      <w:pPr>
        <w:spacing w:before="50" w:after="50" w:line="360" w:lineRule="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lang w:val="en-US" w:eastAsia="zh-CN"/>
        </w:rPr>
        <w:t xml:space="preserve">                    </w:t>
      </w:r>
    </w:p>
    <w:p w14:paraId="231CC421">
      <w:pPr>
        <w:spacing w:before="50" w:after="50"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tbl>
      <w:tblPr>
        <w:tblStyle w:val="44"/>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1251"/>
        <w:gridCol w:w="975"/>
        <w:gridCol w:w="918"/>
        <w:gridCol w:w="1332"/>
        <w:gridCol w:w="1707"/>
        <w:gridCol w:w="1651"/>
      </w:tblGrid>
      <w:tr w14:paraId="48E95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5CF7C9D5">
            <w:pP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4541EFC">
            <w:pPr>
              <w:rPr>
                <w:rFonts w:hint="eastAsia" w:ascii="宋体" w:hAnsi="宋体" w:eastAsia="宋体" w:cs="宋体"/>
                <w:color w:val="auto"/>
                <w:highlight w:val="none"/>
              </w:rPr>
            </w:pPr>
            <w:r>
              <w:rPr>
                <w:rFonts w:hint="eastAsia" w:ascii="宋体" w:hAnsi="宋体" w:eastAsia="宋体" w:cs="宋体"/>
                <w:color w:val="auto"/>
                <w:highlight w:val="none"/>
                <w:lang w:eastAsia="zh-CN"/>
              </w:rPr>
              <w:t>标的</w:t>
            </w:r>
            <w:r>
              <w:rPr>
                <w:rFonts w:hint="eastAsia" w:ascii="宋体" w:hAnsi="宋体" w:eastAsia="宋体" w:cs="宋体"/>
                <w:color w:val="auto"/>
                <w:highlight w:val="none"/>
              </w:rPr>
              <w:t>名称</w:t>
            </w:r>
          </w:p>
        </w:tc>
        <w:tc>
          <w:tcPr>
            <w:tcW w:w="1251" w:type="dxa"/>
            <w:tcBorders>
              <w:top w:val="single" w:color="auto" w:sz="4" w:space="0"/>
              <w:left w:val="single" w:color="auto" w:sz="4" w:space="0"/>
              <w:bottom w:val="single" w:color="auto" w:sz="4" w:space="0"/>
              <w:right w:val="single" w:color="auto" w:sz="4" w:space="0"/>
            </w:tcBorders>
            <w:noWrap w:val="0"/>
            <w:vAlign w:val="center"/>
          </w:tcPr>
          <w:p w14:paraId="095C9A9B">
            <w:pPr>
              <w:jc w:val="center"/>
              <w:rPr>
                <w:rFonts w:hint="eastAsia" w:ascii="宋体" w:hAnsi="宋体" w:eastAsia="宋体" w:cs="宋体"/>
                <w:color w:val="auto"/>
                <w:highlight w:val="none"/>
              </w:rPr>
            </w:pPr>
            <w:r>
              <w:rPr>
                <w:rFonts w:hint="eastAsia" w:ascii="宋体" w:hAnsi="宋体" w:eastAsia="宋体" w:cs="宋体"/>
                <w:color w:val="auto"/>
                <w:highlight w:val="none"/>
              </w:rPr>
              <w:t>规格型号</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34D5FDDE">
            <w:pPr>
              <w:jc w:val="center"/>
              <w:rPr>
                <w:rFonts w:hint="eastAsia" w:ascii="宋体" w:hAnsi="宋体" w:eastAsia="宋体" w:cs="宋体"/>
                <w:color w:val="auto"/>
                <w:highlight w:val="none"/>
              </w:rPr>
            </w:pPr>
            <w:r>
              <w:rPr>
                <w:rFonts w:hint="eastAsia" w:ascii="宋体" w:hAnsi="宋体" w:eastAsia="宋体" w:cs="宋体"/>
                <w:color w:val="auto"/>
                <w:szCs w:val="22"/>
                <w:highlight w:val="none"/>
                <w:lang w:val="en-US" w:eastAsia="zh-CN"/>
              </w:rPr>
              <w:t>品牌（如有）</w:t>
            </w:r>
          </w:p>
        </w:tc>
        <w:tc>
          <w:tcPr>
            <w:tcW w:w="918" w:type="dxa"/>
            <w:tcBorders>
              <w:top w:val="single" w:color="auto" w:sz="4" w:space="0"/>
              <w:left w:val="single" w:color="auto" w:sz="4" w:space="0"/>
              <w:bottom w:val="single" w:color="auto" w:sz="4" w:space="0"/>
              <w:right w:val="single" w:color="auto" w:sz="4" w:space="0"/>
            </w:tcBorders>
            <w:noWrap w:val="0"/>
            <w:vAlign w:val="center"/>
          </w:tcPr>
          <w:p w14:paraId="4437A49A">
            <w:pPr>
              <w:jc w:val="center"/>
              <w:rPr>
                <w:rFonts w:hint="eastAsia" w:ascii="宋体" w:hAnsi="宋体" w:eastAsia="宋体" w:cs="宋体"/>
                <w:color w:val="auto"/>
                <w:highlight w:val="none"/>
              </w:rPr>
            </w:pPr>
            <w:r>
              <w:rPr>
                <w:rFonts w:hint="eastAsia" w:ascii="宋体" w:hAnsi="宋体" w:eastAsia="宋体" w:cs="宋体"/>
                <w:color w:val="auto"/>
                <w:highlight w:val="none"/>
              </w:rPr>
              <w:t>数量</w:t>
            </w:r>
            <w:r>
              <w:rPr>
                <w:rFonts w:hint="eastAsia" w:ascii="宋体" w:hAnsi="宋体" w:eastAsia="宋体" w:cs="宋体"/>
                <w:color w:val="auto"/>
                <w:highlight w:val="none"/>
                <w:lang w:eastAsia="zh-CN"/>
              </w:rPr>
              <w:t>及单位</w:t>
            </w:r>
            <w:r>
              <w:rPr>
                <w:rFonts w:hint="eastAsia" w:ascii="宋体" w:hAnsi="宋体" w:eastAsia="宋体" w:cs="宋体"/>
                <w:color w:val="auto"/>
                <w:highlight w:val="none"/>
              </w:rPr>
              <w:t>①</w:t>
            </w:r>
          </w:p>
        </w:tc>
        <w:tc>
          <w:tcPr>
            <w:tcW w:w="1332" w:type="dxa"/>
            <w:tcBorders>
              <w:top w:val="single" w:color="auto" w:sz="4" w:space="0"/>
              <w:left w:val="single" w:color="auto" w:sz="4" w:space="0"/>
              <w:bottom w:val="single" w:color="auto" w:sz="4" w:space="0"/>
              <w:right w:val="single" w:color="auto" w:sz="4" w:space="0"/>
            </w:tcBorders>
            <w:noWrap w:val="0"/>
            <w:vAlign w:val="center"/>
          </w:tcPr>
          <w:p w14:paraId="5E366725">
            <w:pPr>
              <w:rPr>
                <w:rFonts w:hint="eastAsia" w:ascii="宋体" w:hAnsi="宋体" w:eastAsia="宋体" w:cs="宋体"/>
                <w:color w:val="auto"/>
                <w:highlight w:val="none"/>
              </w:rPr>
            </w:pPr>
            <w:r>
              <w:rPr>
                <w:rFonts w:hint="eastAsia" w:ascii="宋体" w:hAnsi="宋体" w:eastAsia="宋体" w:cs="宋体"/>
                <w:color w:val="auto"/>
                <w:highlight w:val="none"/>
              </w:rPr>
              <w:t>单价(元)②</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28601D52">
            <w:pPr>
              <w:rPr>
                <w:rFonts w:hint="eastAsia" w:ascii="宋体" w:hAnsi="宋体" w:eastAsia="宋体" w:cs="宋体"/>
                <w:color w:val="auto"/>
                <w:highlight w:val="none"/>
              </w:rPr>
            </w:pPr>
            <w:r>
              <w:rPr>
                <w:rFonts w:hint="eastAsia" w:ascii="宋体" w:hAnsi="宋体" w:eastAsia="宋体" w:cs="宋体"/>
                <w:color w:val="auto"/>
                <w:highlight w:val="none"/>
              </w:rPr>
              <w:t>单项合价（元）</w:t>
            </w:r>
          </w:p>
          <w:p w14:paraId="42D4CE91">
            <w:pPr>
              <w:rPr>
                <w:rFonts w:hint="eastAsia" w:ascii="宋体" w:hAnsi="宋体" w:eastAsia="宋体" w:cs="宋体"/>
                <w:color w:val="auto"/>
                <w:highlight w:val="none"/>
              </w:rPr>
            </w:pPr>
            <w:r>
              <w:rPr>
                <w:rFonts w:hint="eastAsia" w:ascii="宋体" w:hAnsi="宋体" w:eastAsia="宋体" w:cs="宋体"/>
                <w:color w:val="auto"/>
                <w:highlight w:val="none"/>
              </w:rPr>
              <w:t>③＝①×②</w:t>
            </w:r>
          </w:p>
        </w:tc>
        <w:tc>
          <w:tcPr>
            <w:tcW w:w="1651" w:type="dxa"/>
            <w:tcBorders>
              <w:top w:val="single" w:color="auto" w:sz="4" w:space="0"/>
              <w:left w:val="single" w:color="auto" w:sz="4" w:space="0"/>
              <w:bottom w:val="single" w:color="auto" w:sz="4" w:space="0"/>
              <w:right w:val="single" w:color="auto" w:sz="4" w:space="0"/>
            </w:tcBorders>
            <w:noWrap w:val="0"/>
            <w:vAlign w:val="center"/>
          </w:tcPr>
          <w:p w14:paraId="6669F7EF">
            <w:pPr>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制造商及产地</w:t>
            </w:r>
          </w:p>
        </w:tc>
      </w:tr>
      <w:tr w14:paraId="2CE8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6AD27897">
            <w:pPr>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FC6CCEF">
            <w:pPr>
              <w:rPr>
                <w:rFonts w:hint="eastAsia"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noWrap w:val="0"/>
            <w:vAlign w:val="center"/>
          </w:tcPr>
          <w:p w14:paraId="66BED646">
            <w:pPr>
              <w:rPr>
                <w:rFonts w:hint="eastAsia"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7CD60D94">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230B2DB4">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16C26321">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noWrap w:val="0"/>
            <w:vAlign w:val="center"/>
          </w:tcPr>
          <w:p w14:paraId="72A437F2">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noWrap w:val="0"/>
          </w:tcPr>
          <w:p w14:paraId="52843146">
            <w:pPr>
              <w:rPr>
                <w:rFonts w:hint="eastAsia" w:ascii="宋体" w:hAnsi="宋体" w:eastAsia="宋体" w:cs="宋体"/>
                <w:color w:val="auto"/>
                <w:highlight w:val="none"/>
              </w:rPr>
            </w:pPr>
          </w:p>
        </w:tc>
      </w:tr>
      <w:tr w14:paraId="75161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65E11A4F">
            <w:pPr>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27E0FC5">
            <w:pPr>
              <w:rPr>
                <w:rFonts w:hint="eastAsia"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noWrap w:val="0"/>
            <w:vAlign w:val="center"/>
          </w:tcPr>
          <w:p w14:paraId="422D6402">
            <w:pPr>
              <w:rPr>
                <w:rFonts w:hint="eastAsia"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27578CF7">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51EE33FE">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72866C0A">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noWrap w:val="0"/>
            <w:vAlign w:val="center"/>
          </w:tcPr>
          <w:p w14:paraId="126AFCEB">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noWrap w:val="0"/>
          </w:tcPr>
          <w:p w14:paraId="38E0AE8E">
            <w:pPr>
              <w:rPr>
                <w:rFonts w:hint="eastAsia" w:ascii="宋体" w:hAnsi="宋体" w:eastAsia="宋体" w:cs="宋体"/>
                <w:color w:val="auto"/>
                <w:highlight w:val="none"/>
              </w:rPr>
            </w:pPr>
          </w:p>
        </w:tc>
      </w:tr>
      <w:tr w14:paraId="084BB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3F2159BE">
            <w:pPr>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562F119">
            <w:pPr>
              <w:rPr>
                <w:rFonts w:hint="eastAsia"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noWrap w:val="0"/>
            <w:vAlign w:val="center"/>
          </w:tcPr>
          <w:p w14:paraId="6362F8C3">
            <w:pPr>
              <w:rPr>
                <w:rFonts w:hint="eastAsia"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6896A976">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noWrap w:val="0"/>
            <w:vAlign w:val="center"/>
          </w:tcPr>
          <w:p w14:paraId="04BD1932">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noWrap w:val="0"/>
            <w:vAlign w:val="center"/>
          </w:tcPr>
          <w:p w14:paraId="13C7BC25">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noWrap w:val="0"/>
            <w:vAlign w:val="center"/>
          </w:tcPr>
          <w:p w14:paraId="59B94C48">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noWrap w:val="0"/>
          </w:tcPr>
          <w:p w14:paraId="6912C2D6">
            <w:pPr>
              <w:rPr>
                <w:rFonts w:hint="eastAsia" w:ascii="宋体" w:hAnsi="宋体" w:eastAsia="宋体" w:cs="宋体"/>
                <w:color w:val="auto"/>
                <w:highlight w:val="none"/>
              </w:rPr>
            </w:pPr>
          </w:p>
        </w:tc>
      </w:tr>
      <w:tr w14:paraId="28362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bottom"/>
          </w:tcPr>
          <w:p w14:paraId="6240D712">
            <w:pPr>
              <w:rPr>
                <w:rFonts w:hint="eastAsia" w:ascii="宋体" w:hAnsi="宋体" w:eastAsia="宋体" w:cs="宋体"/>
                <w:color w:val="auto"/>
                <w:highlight w:val="none"/>
              </w:rPr>
            </w:pPr>
            <w:r>
              <w:rPr>
                <w:rFonts w:hint="eastAsia" w:ascii="宋体" w:hAnsi="宋体" w:eastAsia="宋体" w:cs="宋体"/>
                <w:color w:val="auto"/>
                <w:highlight w:val="none"/>
              </w:rPr>
              <w:t>竞标总报价（包含税费等所有费用）：</w:t>
            </w:r>
            <w:r>
              <w:rPr>
                <w:rFonts w:hint="eastAsia" w:ascii="宋体" w:hAnsi="宋体" w:eastAsia="宋体" w:cs="宋体"/>
                <w:color w:val="auto"/>
                <w:highlight w:val="none"/>
                <w:u w:val="single"/>
              </w:rPr>
              <w:t>（大写）人民币                      （</w:t>
            </w:r>
            <w:r>
              <w:rPr>
                <w:rFonts w:hint="eastAsia" w:ascii="宋体" w:hAnsi="宋体" w:eastAsia="宋体" w:cs="宋体"/>
                <w:color w:val="auto"/>
                <w:highlight w:val="none"/>
                <w:u w:val="single"/>
                <w:lang w:eastAsia="zh-CN"/>
              </w:rPr>
              <w:t>小写</w:t>
            </w:r>
            <w:r>
              <w:rPr>
                <w:rFonts w:hint="eastAsia" w:ascii="宋体" w:hAnsi="宋体" w:eastAsia="宋体" w:cs="宋体"/>
                <w:color w:val="auto"/>
                <w:highlight w:val="none"/>
                <w:u w:val="single"/>
              </w:rPr>
              <w:t>）</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2AF9848A">
            <w:pPr>
              <w:pStyle w:val="28"/>
              <w:jc w:val="both"/>
              <w:rPr>
                <w:rFonts w:hint="eastAsia" w:ascii="宋体" w:hAnsi="宋体" w:eastAsia="宋体" w:cs="宋体"/>
                <w:color w:val="auto"/>
                <w:highlight w:val="none"/>
              </w:rPr>
            </w:pPr>
          </w:p>
        </w:tc>
      </w:tr>
      <w:tr w14:paraId="6B5B5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center"/>
          </w:tcPr>
          <w:p w14:paraId="49AB708D">
            <w:pPr>
              <w:rPr>
                <w:rFonts w:hint="eastAsia" w:ascii="宋体" w:hAnsi="宋体" w:eastAsia="宋体" w:cs="宋体"/>
                <w:color w:val="auto"/>
                <w:highlight w:val="none"/>
              </w:rPr>
            </w:pPr>
            <w:r>
              <w:rPr>
                <w:rFonts w:hint="eastAsia" w:ascii="宋体" w:hAnsi="宋体" w:eastAsia="宋体" w:cs="宋体"/>
                <w:color w:val="auto"/>
                <w:highlight w:val="none"/>
                <w:lang w:eastAsia="zh-CN"/>
              </w:rPr>
              <w:t>交付时间</w:t>
            </w:r>
            <w:r>
              <w:rPr>
                <w:rFonts w:hint="eastAsia" w:ascii="宋体" w:hAnsi="宋体" w:eastAsia="宋体" w:cs="宋体"/>
                <w:color w:val="auto"/>
                <w:highlight w:val="none"/>
              </w:rPr>
              <w:t>：</w:t>
            </w:r>
          </w:p>
        </w:tc>
      </w:tr>
      <w:tr w14:paraId="6BDD4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172568E9">
            <w:pPr>
              <w:spacing w:line="240" w:lineRule="auto"/>
              <w:ind w:firstLine="0"/>
              <w:rPr>
                <w:rFonts w:hint="eastAsia" w:ascii="宋体" w:hAnsi="宋体" w:eastAsia="宋体" w:cs="宋体"/>
                <w:color w:val="auto"/>
                <w:highlight w:val="none"/>
              </w:rPr>
            </w:pPr>
            <w:r>
              <w:rPr>
                <w:rFonts w:hint="eastAsia" w:ascii="宋体" w:hAnsi="宋体" w:eastAsia="宋体" w:cs="宋体"/>
                <w:color w:val="auto"/>
                <w:szCs w:val="21"/>
                <w:highlight w:val="none"/>
                <w:lang w:eastAsia="zh-CN"/>
              </w:rPr>
              <w:t>备注</w:t>
            </w:r>
          </w:p>
        </w:tc>
        <w:tc>
          <w:tcPr>
            <w:tcW w:w="9094" w:type="dxa"/>
            <w:gridSpan w:val="7"/>
            <w:tcBorders>
              <w:top w:val="single" w:color="auto" w:sz="4" w:space="0"/>
              <w:left w:val="single" w:color="auto" w:sz="4" w:space="0"/>
              <w:bottom w:val="single" w:color="auto" w:sz="4" w:space="0"/>
              <w:right w:val="single" w:color="auto" w:sz="4" w:space="0"/>
            </w:tcBorders>
            <w:noWrap w:val="0"/>
            <w:vAlign w:val="center"/>
          </w:tcPr>
          <w:p w14:paraId="7FADBB2C">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lang w:val="en-US" w:eastAsia="zh-CN"/>
              </w:rPr>
              <w:t>根据《国务院办公厅关于在政府采购中实施本国产品标准及相关政策的通知》国办发〔2025〕34号的规定，我方为本政府采购项目提供的符合本国产品标准的产品成本之和占全部竞标产品成本之和的比例达到</w:t>
            </w:r>
            <w:r>
              <w:rPr>
                <w:rFonts w:hint="eastAsia" w:ascii="宋体" w:hAnsi="宋体" w:eastAsia="宋体" w:cs="宋体"/>
                <w:i w:val="0"/>
                <w:iCs w:val="0"/>
                <w:caps w:val="0"/>
                <w:color w:val="auto"/>
                <w:spacing w:val="0"/>
                <w:sz w:val="21"/>
                <w:szCs w:val="21"/>
                <w:highlight w:val="none"/>
                <w:u w:val="singl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lang w:eastAsia="zh-CN"/>
              </w:rPr>
              <w:t>。</w:t>
            </w:r>
          </w:p>
        </w:tc>
      </w:tr>
    </w:tbl>
    <w:p w14:paraId="1A924E80">
      <w:pPr>
        <w:pStyle w:val="28"/>
        <w:numPr>
          <w:ilvl w:val="0"/>
          <w:numId w:val="0"/>
        </w:numPr>
        <w:spacing w:line="360" w:lineRule="auto"/>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注：</w:t>
      </w:r>
    </w:p>
    <w:p w14:paraId="2171CE55">
      <w:pPr>
        <w:pStyle w:val="28"/>
        <w:numPr>
          <w:ilvl w:val="0"/>
          <w:numId w:val="0"/>
        </w:numPr>
        <w:spacing w:line="360" w:lineRule="auto"/>
        <w:ind w:firstLine="4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供应商需按本表格式填写，不得自行更改，也不得留空（</w:t>
      </w:r>
      <w:r>
        <w:rPr>
          <w:rFonts w:hint="eastAsia" w:ascii="宋体" w:hAnsi="宋体" w:eastAsia="宋体" w:cs="宋体"/>
          <w:color w:val="auto"/>
          <w:sz w:val="21"/>
          <w:szCs w:val="21"/>
          <w:highlight w:val="none"/>
          <w:lang w:val="en-US" w:eastAsia="zh-CN"/>
        </w:rPr>
        <w:t>备注栏除外</w:t>
      </w:r>
      <w:r>
        <w:rPr>
          <w:rFonts w:hint="eastAsia" w:ascii="宋体" w:hAnsi="宋体" w:eastAsia="宋体" w:cs="宋体"/>
          <w:color w:val="auto"/>
          <w:sz w:val="21"/>
          <w:szCs w:val="21"/>
          <w:highlight w:val="none"/>
          <w:lang w:val="zh-CN"/>
        </w:rPr>
        <w:t>）, 如有多分标，按分标分别提供</w:t>
      </w:r>
      <w:r>
        <w:rPr>
          <w:rFonts w:hint="eastAsia" w:ascii="宋体" w:hAnsi="宋体" w:eastAsia="宋体" w:cs="宋体"/>
          <w:color w:val="auto"/>
          <w:sz w:val="21"/>
          <w:szCs w:val="21"/>
          <w:highlight w:val="none"/>
          <w:lang w:val="en-US" w:eastAsia="zh-CN"/>
        </w:rPr>
        <w:t>最后</w:t>
      </w:r>
      <w:r>
        <w:rPr>
          <w:rFonts w:hint="eastAsia" w:ascii="宋体" w:hAnsi="宋体" w:eastAsia="宋体" w:cs="宋体"/>
          <w:color w:val="auto"/>
          <w:sz w:val="21"/>
          <w:szCs w:val="21"/>
          <w:highlight w:val="none"/>
          <w:lang w:val="zh-CN"/>
        </w:rPr>
        <w:t>报价表，</w:t>
      </w:r>
      <w:r>
        <w:rPr>
          <w:rFonts w:hint="eastAsia" w:ascii="宋体" w:hAnsi="宋体" w:eastAsia="宋体" w:cs="宋体"/>
          <w:b/>
          <w:color w:val="auto"/>
          <w:sz w:val="21"/>
          <w:szCs w:val="21"/>
          <w:highlight w:val="none"/>
          <w:lang w:val="zh-CN"/>
        </w:rPr>
        <w:t>否则其响应按无效响应处理</w:t>
      </w:r>
      <w:r>
        <w:rPr>
          <w:rFonts w:hint="eastAsia" w:ascii="宋体" w:hAnsi="宋体" w:eastAsia="宋体" w:cs="宋体"/>
          <w:b w:val="0"/>
          <w:bCs/>
          <w:color w:val="auto"/>
          <w:sz w:val="21"/>
          <w:szCs w:val="21"/>
          <w:highlight w:val="none"/>
          <w:lang w:val="zh-CN"/>
        </w:rPr>
        <w:t>。</w:t>
      </w:r>
    </w:p>
    <w:p w14:paraId="046326E0">
      <w:pPr>
        <w:spacing w:before="50" w:after="50" w:line="360" w:lineRule="auto"/>
        <w:ind w:firstLine="420"/>
        <w:jc w:val="left"/>
        <w:rPr>
          <w:rFonts w:hint="eastAsia" w:ascii="宋体" w:hAnsi="宋体" w:eastAsia="宋体" w:cs="宋体"/>
          <w:b/>
          <w:color w:val="auto"/>
          <w:sz w:val="21"/>
          <w:szCs w:val="21"/>
          <w:highlight w:val="none"/>
          <w:lang w:val="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如为联合体响应的，“供应商名称”处必须列明联合体各方名称，并标注联合体牵头人名称，且盖章处须加盖联合体各方公章，</w:t>
      </w:r>
      <w:r>
        <w:rPr>
          <w:rFonts w:hint="eastAsia" w:ascii="宋体" w:hAnsi="宋体" w:eastAsia="宋体" w:cs="宋体"/>
          <w:b/>
          <w:color w:val="auto"/>
          <w:sz w:val="21"/>
          <w:szCs w:val="21"/>
          <w:highlight w:val="none"/>
          <w:lang w:val="zh-CN"/>
        </w:rPr>
        <w:t>否则其响应作无效响应处理。</w:t>
      </w:r>
    </w:p>
    <w:p w14:paraId="599FC228">
      <w:pPr>
        <w:spacing w:before="50" w:after="50" w:line="360" w:lineRule="auto"/>
        <w:ind w:firstLine="420"/>
        <w:jc w:val="left"/>
        <w:rPr>
          <w:rFonts w:hint="eastAsia" w:ascii="宋体" w:hAnsi="宋体" w:eastAsia="宋体" w:cs="宋体"/>
          <w:b/>
          <w:color w:val="auto"/>
          <w:sz w:val="21"/>
          <w:szCs w:val="21"/>
          <w:highlight w:val="none"/>
          <w:lang w:val="zh-CN"/>
        </w:rPr>
      </w:pPr>
      <w:r>
        <w:rPr>
          <w:rFonts w:hint="eastAsia" w:ascii="宋体" w:hAnsi="宋体" w:eastAsia="宋体" w:cs="宋体"/>
          <w:color w:val="auto"/>
          <w:sz w:val="21"/>
          <w:szCs w:val="21"/>
          <w:highlight w:val="none"/>
          <w:lang w:val="zh-CN"/>
        </w:rPr>
        <w:t>3、以上表格要求细分项目及报价，在“标的名称”一栏中，填写具体货物，在“规格型号”一栏中，填写具体货物</w:t>
      </w:r>
      <w:r>
        <w:rPr>
          <w:rFonts w:hint="eastAsia" w:ascii="宋体" w:hAnsi="宋体" w:eastAsia="宋体" w:cs="宋体"/>
          <w:color w:val="auto"/>
          <w:sz w:val="21"/>
          <w:szCs w:val="21"/>
          <w:highlight w:val="none"/>
          <w:lang w:val="en-US" w:eastAsia="zh-CN"/>
        </w:rPr>
        <w:t>的规格型号</w:t>
      </w:r>
      <w:r>
        <w:rPr>
          <w:rFonts w:hint="eastAsia" w:ascii="宋体" w:hAnsi="宋体" w:eastAsia="宋体" w:cs="宋体"/>
          <w:color w:val="auto"/>
          <w:sz w:val="21"/>
          <w:szCs w:val="21"/>
          <w:highlight w:val="none"/>
          <w:lang w:val="zh-CN"/>
        </w:rPr>
        <w:t>（</w:t>
      </w:r>
      <w:r>
        <w:rPr>
          <w:rFonts w:hint="eastAsia" w:ascii="宋体" w:hAnsi="宋体" w:eastAsia="宋体" w:cs="宋体"/>
          <w:color w:val="auto"/>
          <w:highlight w:val="none"/>
          <w:lang w:val="en-US" w:eastAsia="zh-CN"/>
        </w:rPr>
        <w:t>如为定制产品，规格型号可以填写定制</w:t>
      </w:r>
      <w:r>
        <w:rPr>
          <w:rFonts w:hint="eastAsia" w:ascii="宋体" w:hAnsi="宋体" w:eastAsia="宋体" w:cs="宋体"/>
          <w:color w:val="auto"/>
          <w:sz w:val="21"/>
          <w:szCs w:val="21"/>
          <w:highlight w:val="none"/>
          <w:lang w:val="zh-CN"/>
        </w:rPr>
        <w:t>）</w:t>
      </w:r>
      <w:r>
        <w:rPr>
          <w:rFonts w:hint="eastAsia" w:ascii="宋体" w:hAnsi="宋体" w:eastAsia="宋体" w:cs="宋体"/>
          <w:color w:val="auto"/>
          <w:highlight w:val="none"/>
          <w:lang w:val="en-US" w:eastAsia="zh-CN"/>
        </w:rPr>
        <w:t>，</w:t>
      </w:r>
      <w:r>
        <w:rPr>
          <w:rFonts w:hint="eastAsia" w:ascii="宋体" w:hAnsi="宋体" w:eastAsia="宋体" w:cs="宋体"/>
          <w:b/>
          <w:color w:val="auto"/>
          <w:sz w:val="21"/>
          <w:szCs w:val="21"/>
          <w:highlight w:val="none"/>
          <w:lang w:val="zh-CN"/>
        </w:rPr>
        <w:t>否则其响应作无效响应处理。</w:t>
      </w:r>
    </w:p>
    <w:p w14:paraId="3FAAD58C">
      <w:pPr>
        <w:spacing w:before="50" w:after="50" w:line="360" w:lineRule="auto"/>
        <w:ind w:left="0" w:firstLine="420"/>
        <w:jc w:val="left"/>
        <w:rPr>
          <w:rFonts w:hint="eastAsia" w:ascii="宋体" w:hAnsi="宋体" w:eastAsia="宋体" w:cs="宋体"/>
          <w:i/>
          <w:iCs/>
          <w:color w:val="auto"/>
          <w:sz w:val="21"/>
          <w:szCs w:val="21"/>
          <w:highlight w:val="none"/>
          <w:lang w:val="zh-CN"/>
        </w:rPr>
      </w:pPr>
    </w:p>
    <w:p w14:paraId="51C89FF0">
      <w:pPr>
        <w:spacing w:line="360" w:lineRule="auto"/>
        <w:ind w:left="0" w:firstLine="0"/>
        <w:rPr>
          <w:rFonts w:hint="eastAsia" w:ascii="宋体" w:hAnsi="宋体" w:eastAsia="宋体" w:cs="宋体"/>
          <w:i/>
          <w:iCs/>
          <w:color w:val="auto"/>
          <w:sz w:val="32"/>
          <w:szCs w:val="32"/>
          <w:highlight w:val="none"/>
          <w:lang w:val="zh-CN"/>
        </w:rPr>
      </w:pPr>
    </w:p>
    <w:p w14:paraId="0DF163EB">
      <w:pPr>
        <w:spacing w:line="360" w:lineRule="auto"/>
        <w:ind w:left="0" w:firstLine="0"/>
        <w:rPr>
          <w:rFonts w:hint="eastAsia" w:ascii="宋体" w:hAnsi="宋体" w:eastAsia="宋体" w:cs="宋体"/>
          <w:i/>
          <w:iCs/>
          <w:color w:val="auto"/>
          <w:sz w:val="32"/>
          <w:szCs w:val="32"/>
          <w:highlight w:val="none"/>
          <w:lang w:val="zh-CN"/>
        </w:rPr>
      </w:pPr>
    </w:p>
    <w:p w14:paraId="6526E7CC">
      <w:pPr>
        <w:spacing w:line="360" w:lineRule="auto"/>
        <w:ind w:left="4335" w:hanging="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32BFEA2B">
      <w:pPr>
        <w:spacing w:line="360" w:lineRule="auto"/>
        <w:ind w:firstLine="6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  年  月   日</w:t>
      </w:r>
    </w:p>
    <w:p w14:paraId="34F43553">
      <w:pPr>
        <w:pStyle w:val="28"/>
        <w:rPr>
          <w:rFonts w:hint="eastAsia" w:ascii="宋体" w:hAnsi="宋体" w:eastAsia="宋体" w:cs="宋体"/>
          <w:color w:val="auto"/>
          <w:highlight w:val="none"/>
          <w:lang w:val="zh-CN"/>
        </w:rPr>
      </w:pPr>
    </w:p>
    <w:p w14:paraId="1C264BDD">
      <w:pPr>
        <w:keepNext/>
        <w:keepLines/>
        <w:spacing w:before="260" w:after="260" w:line="416" w:lineRule="auto"/>
        <w:jc w:val="center"/>
        <w:outlineLvl w:val="1"/>
        <w:rPr>
          <w:rFonts w:hint="eastAsia" w:ascii="宋体" w:hAnsi="宋体" w:eastAsia="宋体" w:cs="宋体"/>
          <w:bCs/>
          <w:color w:val="auto"/>
          <w:sz w:val="32"/>
          <w:szCs w:val="32"/>
          <w:highlight w:val="none"/>
          <w:lang w:val="zh-CN" w:eastAsia="zh-CN"/>
        </w:rPr>
      </w:pPr>
      <w:r>
        <w:rPr>
          <w:rFonts w:hint="eastAsia" w:ascii="宋体" w:hAnsi="宋体" w:eastAsia="宋体" w:cs="宋体"/>
          <w:color w:val="auto"/>
          <w:sz w:val="24"/>
          <w:szCs w:val="32"/>
          <w:highlight w:val="none"/>
          <w:lang w:val="zh-CN" w:eastAsia="zh-CN"/>
        </w:rPr>
        <w:br w:type="page" w:clear="all"/>
      </w:r>
      <w:bookmarkStart w:id="146" w:name="_Toc23320"/>
      <w:bookmarkStart w:id="147" w:name="_Toc80205942"/>
      <w:bookmarkStart w:id="148" w:name="_Toc13939"/>
      <w:r>
        <w:rPr>
          <w:rFonts w:hint="eastAsia" w:ascii="宋体" w:hAnsi="宋体" w:eastAsia="宋体" w:cs="宋体"/>
          <w:b/>
          <w:bCs/>
          <w:color w:val="auto"/>
          <w:sz w:val="32"/>
          <w:szCs w:val="32"/>
          <w:highlight w:val="none"/>
          <w:lang w:val="zh-CN" w:eastAsia="zh-CN"/>
        </w:rPr>
        <w:t>第四节 其他文书、文件格式</w:t>
      </w:r>
      <w:bookmarkEnd w:id="146"/>
      <w:bookmarkEnd w:id="147"/>
      <w:bookmarkEnd w:id="148"/>
    </w:p>
    <w:p w14:paraId="5B94E4DE">
      <w:pPr>
        <w:spacing w:line="500" w:lineRule="exact"/>
        <w:ind w:firstLine="0"/>
        <w:rPr>
          <w:rFonts w:hint="eastAsia" w:ascii="宋体" w:hAnsi="宋体" w:eastAsia="宋体" w:cs="宋体"/>
          <w:b/>
          <w:color w:val="auto"/>
          <w:sz w:val="30"/>
          <w:szCs w:val="30"/>
          <w:highlight w:val="none"/>
          <w:lang w:val="zh-CN" w:eastAsia="zh-CN"/>
        </w:rPr>
      </w:pPr>
      <w:r>
        <w:rPr>
          <w:rFonts w:hint="eastAsia" w:ascii="宋体" w:hAnsi="宋体" w:eastAsia="宋体" w:cs="宋体"/>
          <w:b/>
          <w:color w:val="auto"/>
          <w:sz w:val="30"/>
          <w:szCs w:val="30"/>
          <w:highlight w:val="none"/>
          <w:lang w:val="en-US" w:eastAsia="zh-CN"/>
        </w:rPr>
        <w:t>1.</w:t>
      </w:r>
      <w:r>
        <w:rPr>
          <w:rFonts w:hint="eastAsia" w:ascii="宋体" w:hAnsi="宋体" w:eastAsia="宋体" w:cs="宋体"/>
          <w:b/>
          <w:color w:val="auto"/>
          <w:sz w:val="30"/>
          <w:szCs w:val="30"/>
          <w:highlight w:val="none"/>
          <w:lang w:val="zh-CN" w:eastAsia="zh-CN"/>
        </w:rPr>
        <w:t>中小企业声明函的格式：</w:t>
      </w:r>
    </w:p>
    <w:p w14:paraId="742B26F2">
      <w:pPr>
        <w:pStyle w:val="18"/>
        <w:rPr>
          <w:rFonts w:hint="eastAsia" w:ascii="宋体" w:hAnsi="宋体" w:eastAsia="宋体" w:cs="宋体"/>
          <w:color w:val="auto"/>
          <w:highlight w:val="none"/>
          <w:lang w:val="zh-CN" w:eastAsia="zh-CN"/>
        </w:rPr>
      </w:pPr>
    </w:p>
    <w:p w14:paraId="58FE59E7">
      <w:pPr>
        <w:spacing w:line="300" w:lineRule="auto"/>
        <w:ind w:firstLine="3534"/>
        <w:jc w:val="both"/>
        <w:rPr>
          <w:rFonts w:hint="eastAsia" w:ascii="宋体" w:hAnsi="宋体" w:eastAsia="宋体" w:cs="宋体"/>
          <w:color w:val="auto"/>
          <w:sz w:val="44"/>
          <w:szCs w:val="44"/>
          <w:highlight w:val="none"/>
        </w:rPr>
      </w:pPr>
      <w:r>
        <w:rPr>
          <w:rFonts w:hint="eastAsia" w:ascii="宋体" w:hAnsi="宋体" w:eastAsia="宋体" w:cs="宋体"/>
          <w:b/>
          <w:bCs/>
          <w:color w:val="auto"/>
          <w:sz w:val="32"/>
          <w:szCs w:val="32"/>
          <w:highlight w:val="none"/>
        </w:rPr>
        <w:t>中小企业声明函</w:t>
      </w:r>
    </w:p>
    <w:p w14:paraId="5CCA8090">
      <w:pPr>
        <w:spacing w:line="360" w:lineRule="auto"/>
        <w:ind w:left="-426" w:right="142" w:firstLine="640"/>
        <w:contextualSpacing/>
        <w:rPr>
          <w:rFonts w:hint="eastAsia" w:ascii="宋体" w:hAnsi="宋体" w:eastAsia="宋体" w:cs="宋体"/>
          <w:color w:val="auto"/>
          <w:sz w:val="24"/>
          <w:szCs w:val="24"/>
          <w:highlight w:val="none"/>
          <w:lang w:val="zh-CN" w:eastAsia="zh-CN"/>
        </w:rPr>
      </w:pPr>
    </w:p>
    <w:p w14:paraId="608B495E">
      <w:pPr>
        <w:spacing w:line="360" w:lineRule="auto"/>
        <w:ind w:left="-426" w:right="142" w:firstLine="640"/>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本公司（联合体）郑重声明，根据《政府采购促进中小企业发展管理办法》（财库﹝2020﹞46号）的规定，本公司（联合体）参加</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i/>
          <w:iCs/>
          <w:color w:val="auto"/>
          <w:sz w:val="24"/>
          <w:szCs w:val="24"/>
          <w:highlight w:val="none"/>
          <w:u w:val="single"/>
          <w:lang w:val="en-US" w:eastAsia="zh-CN"/>
        </w:rPr>
        <w:t>（单位名称）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zh-CN" w:eastAsia="zh-CN"/>
        </w:rPr>
        <w:t>的</w:t>
      </w:r>
      <w:r>
        <w:rPr>
          <w:rFonts w:hint="eastAsia" w:ascii="宋体" w:hAnsi="宋体" w:eastAsia="宋体" w:cs="宋体"/>
          <w:i/>
          <w:iCs/>
          <w:color w:val="auto"/>
          <w:sz w:val="24"/>
          <w:szCs w:val="24"/>
          <w:highlight w:val="none"/>
          <w:u w:val="single"/>
          <w:lang w:val="en-US" w:eastAsia="zh-CN"/>
        </w:rPr>
        <w:t>（项目名称）</w:t>
      </w:r>
      <w:r>
        <w:rPr>
          <w:rFonts w:hint="eastAsia" w:ascii="宋体" w:hAnsi="宋体" w:eastAsia="宋体" w:cs="宋体"/>
          <w:color w:val="auto"/>
          <w:sz w:val="24"/>
          <w:szCs w:val="24"/>
          <w:highlight w:val="none"/>
          <w:lang w:val="zh-CN" w:eastAsia="zh-CN"/>
        </w:rPr>
        <w:t>采购活动，提供的货物全部由符合政策要求的中小企业制造。相关企业（含联合体中的中小企业、签订分包意向协议的中小企业）的具体情况如下：</w:t>
      </w:r>
    </w:p>
    <w:p w14:paraId="649941FA">
      <w:pPr>
        <w:tabs>
          <w:tab w:val="left" w:pos="1384"/>
          <w:tab w:val="left" w:pos="4562"/>
          <w:tab w:val="left" w:pos="6803"/>
        </w:tabs>
        <w:spacing w:line="360" w:lineRule="auto"/>
        <w:ind w:left="-426" w:right="-58" w:firstLine="655"/>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i/>
          <w:iCs/>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i/>
          <w:iCs/>
          <w:color w:val="auto"/>
          <w:sz w:val="24"/>
          <w:szCs w:val="24"/>
          <w:highlight w:val="none"/>
          <w:u w:val="single"/>
        </w:rPr>
        <w:t>（采购文件中明确的所属行业）行业</w:t>
      </w:r>
      <w:r>
        <w:rPr>
          <w:rFonts w:hint="eastAsia" w:ascii="宋体" w:hAnsi="宋体" w:eastAsia="宋体" w:cs="宋体"/>
          <w:color w:val="auto"/>
          <w:sz w:val="24"/>
          <w:szCs w:val="24"/>
          <w:highlight w:val="none"/>
        </w:rPr>
        <w:t>；制造商为</w:t>
      </w:r>
      <w:r>
        <w:rPr>
          <w:rFonts w:hint="eastAsia" w:ascii="宋体" w:hAnsi="宋体" w:eastAsia="宋体" w:cs="宋体"/>
          <w:i/>
          <w:iCs/>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i/>
          <w:iCs/>
          <w:color w:val="auto"/>
          <w:sz w:val="24"/>
          <w:szCs w:val="24"/>
          <w:highlight w:val="none"/>
          <w:u w:val="single"/>
        </w:rPr>
        <w:t>（中型企业、小型企业、微型企业</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76B0FEA6">
      <w:pPr>
        <w:tabs>
          <w:tab w:val="left" w:pos="1065"/>
          <w:tab w:val="left" w:pos="6477"/>
        </w:tabs>
        <w:spacing w:line="360" w:lineRule="auto"/>
        <w:ind w:left="-426" w:right="-58" w:firstLine="655"/>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i/>
          <w:iCs/>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i/>
          <w:iCs/>
          <w:color w:val="auto"/>
          <w:sz w:val="24"/>
          <w:szCs w:val="24"/>
          <w:highlight w:val="none"/>
          <w:u w:val="single"/>
        </w:rPr>
        <w:t>（采购文件中明确的所属行业）行业</w:t>
      </w:r>
      <w:r>
        <w:rPr>
          <w:rFonts w:hint="eastAsia" w:ascii="宋体" w:hAnsi="宋体" w:eastAsia="宋体" w:cs="宋体"/>
          <w:color w:val="auto"/>
          <w:sz w:val="24"/>
          <w:szCs w:val="24"/>
          <w:highlight w:val="none"/>
        </w:rPr>
        <w:t>；制造商为</w:t>
      </w:r>
      <w:r>
        <w:rPr>
          <w:rFonts w:hint="eastAsia" w:ascii="宋体" w:hAnsi="宋体" w:eastAsia="宋体" w:cs="宋体"/>
          <w:i/>
          <w:iCs/>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i/>
          <w:iCs/>
          <w:color w:val="auto"/>
          <w:sz w:val="24"/>
          <w:szCs w:val="24"/>
          <w:highlight w:val="none"/>
          <w:u w:val="single"/>
        </w:rPr>
        <w:t>（中型企业、小型企业、微型企业）</w:t>
      </w:r>
      <w:r>
        <w:rPr>
          <w:rFonts w:hint="eastAsia" w:ascii="宋体" w:hAnsi="宋体" w:eastAsia="宋体" w:cs="宋体"/>
          <w:color w:val="auto"/>
          <w:sz w:val="24"/>
          <w:szCs w:val="24"/>
          <w:highlight w:val="none"/>
        </w:rPr>
        <w:t>；</w:t>
      </w:r>
    </w:p>
    <w:p w14:paraId="7461FD6E">
      <w:pPr>
        <w:spacing w:line="360" w:lineRule="auto"/>
        <w:ind w:left="142" w:right="14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 xml:space="preserve">…… </w:t>
      </w:r>
    </w:p>
    <w:p w14:paraId="41F67254">
      <w:pPr>
        <w:spacing w:line="360" w:lineRule="auto"/>
        <w:ind w:left="-405" w:right="142" w:firstLine="453"/>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以上企业，不属于大企业的分支机构，不存在控股股东为大企业的情形，也不存在与大企业的负责人为同一人的情形。</w:t>
      </w:r>
    </w:p>
    <w:p w14:paraId="23C263B4">
      <w:pPr>
        <w:spacing w:line="360" w:lineRule="auto"/>
        <w:ind w:left="-426" w:right="142" w:firstLine="567"/>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本企业对上述声明内容的真实性负责。如有虚假，将依法承担相应责任。</w:t>
      </w:r>
    </w:p>
    <w:p w14:paraId="33F9E3B0">
      <w:pPr>
        <w:spacing w:line="360" w:lineRule="auto"/>
        <w:ind w:left="3960" w:right="1808"/>
        <w:contextualSpacing/>
        <w:rPr>
          <w:rFonts w:hint="eastAsia" w:ascii="宋体" w:hAnsi="宋体" w:eastAsia="宋体" w:cs="宋体"/>
          <w:color w:val="auto"/>
          <w:sz w:val="24"/>
          <w:szCs w:val="24"/>
          <w:highlight w:val="none"/>
          <w:lang w:val="zh-CN" w:eastAsia="zh-CN"/>
        </w:rPr>
      </w:pPr>
    </w:p>
    <w:p w14:paraId="444639CB">
      <w:pPr>
        <w:spacing w:line="360" w:lineRule="auto"/>
        <w:ind w:left="4335" w:hanging="2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4B9FAB60">
      <w:pPr>
        <w:spacing w:line="360" w:lineRule="auto"/>
        <w:ind w:firstLine="6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日期：  年  月   日</w:t>
      </w:r>
    </w:p>
    <w:p w14:paraId="40DC425D">
      <w:pPr>
        <w:spacing w:line="360" w:lineRule="auto"/>
        <w:ind w:left="3960" w:right="1808"/>
        <w:contextualSpacing/>
        <w:rPr>
          <w:rFonts w:hint="eastAsia" w:ascii="宋体" w:hAnsi="宋体" w:eastAsia="宋体" w:cs="宋体"/>
          <w:color w:val="auto"/>
          <w:szCs w:val="24"/>
          <w:highlight w:val="none"/>
          <w:lang w:val="zh-CN" w:eastAsia="zh-CN"/>
        </w:rPr>
      </w:pPr>
    </w:p>
    <w:p w14:paraId="145BFF0A">
      <w:pPr>
        <w:spacing w:line="360" w:lineRule="auto"/>
        <w:ind w:firstLine="0"/>
        <w:contextualSpacing/>
        <w:jc w:val="left"/>
        <w:rPr>
          <w:rFonts w:hint="eastAsia" w:ascii="宋体" w:hAnsi="宋体" w:eastAsia="宋体" w:cs="宋体"/>
          <w:color w:val="auto"/>
          <w:sz w:val="21"/>
          <w:szCs w:val="21"/>
          <w:highlight w:val="none"/>
        </w:rPr>
      </w:pPr>
    </w:p>
    <w:p w14:paraId="66B1005B">
      <w:pPr>
        <w:spacing w:line="400" w:lineRule="exact"/>
        <w:ind w:firstLine="48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注：享受《政府采购促进中小企业发展管理办法》（财库〔2020〕46号）规定的中小企业扶持政策的，采购人</w:t>
      </w:r>
      <w:r>
        <w:rPr>
          <w:rFonts w:hint="eastAsia" w:ascii="宋体" w:hAnsi="宋体" w:eastAsia="宋体" w:cs="宋体"/>
          <w:color w:val="auto"/>
          <w:sz w:val="24"/>
          <w:szCs w:val="24"/>
          <w:highlight w:val="none"/>
          <w:lang w:eastAsia="zh-CN"/>
        </w:rPr>
        <w:t>或者</w:t>
      </w:r>
      <w:r>
        <w:rPr>
          <w:rFonts w:hint="eastAsia" w:ascii="宋体" w:hAnsi="宋体" w:eastAsia="宋体" w:cs="宋体"/>
          <w:color w:val="auto"/>
          <w:sz w:val="24"/>
          <w:szCs w:val="24"/>
          <w:highlight w:val="none"/>
        </w:rPr>
        <w:t>采购代理机构应当随成交结果公开成交供应商的《中小企业声明函》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接受社会监督。从业人员、营业收入、资产总额填报上一年度数据，无上一年度数据的新成立企业可不填报。</w:t>
      </w:r>
    </w:p>
    <w:p w14:paraId="54D417ED">
      <w:pPr>
        <w:pStyle w:val="28"/>
        <w:rPr>
          <w:rFonts w:hint="eastAsia" w:ascii="宋体" w:hAnsi="宋体" w:eastAsia="宋体" w:cs="宋体"/>
          <w:color w:val="auto"/>
          <w:sz w:val="24"/>
          <w:szCs w:val="24"/>
          <w:highlight w:val="none"/>
        </w:rPr>
      </w:pPr>
    </w:p>
    <w:p w14:paraId="2E6B7AE9">
      <w:pPr>
        <w:spacing w:line="520" w:lineRule="exact"/>
        <w:rPr>
          <w:rFonts w:hint="eastAsia" w:ascii="宋体" w:hAnsi="宋体" w:eastAsia="宋体" w:cs="宋体"/>
          <w:color w:val="auto"/>
          <w:sz w:val="24"/>
          <w:szCs w:val="24"/>
          <w:highlight w:val="none"/>
        </w:rPr>
      </w:pPr>
    </w:p>
    <w:p w14:paraId="10B2FC9C">
      <w:pPr>
        <w:spacing w:line="520" w:lineRule="exact"/>
        <w:rPr>
          <w:rFonts w:hint="eastAsia" w:ascii="宋体" w:hAnsi="宋体" w:eastAsia="宋体" w:cs="宋体"/>
          <w:color w:val="auto"/>
          <w:sz w:val="24"/>
          <w:szCs w:val="24"/>
          <w:highlight w:val="none"/>
        </w:rPr>
      </w:pPr>
    </w:p>
    <w:p w14:paraId="0B8C04F9">
      <w:pPr>
        <w:numPr>
          <w:ilvl w:val="0"/>
          <w:numId w:val="0"/>
        </w:numPr>
        <w:spacing w:line="520" w:lineRule="exact"/>
        <w:jc w:val="both"/>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2.残疾人福利性单位声明函的格式：</w:t>
      </w:r>
    </w:p>
    <w:p w14:paraId="5AC2FD5E">
      <w:pPr>
        <w:numPr>
          <w:ilvl w:val="0"/>
          <w:numId w:val="0"/>
        </w:numPr>
        <w:spacing w:line="520" w:lineRule="exact"/>
        <w:jc w:val="both"/>
        <w:rPr>
          <w:rFonts w:hint="eastAsia" w:ascii="宋体" w:hAnsi="宋体" w:eastAsia="宋体" w:cs="宋体"/>
          <w:b/>
          <w:color w:val="auto"/>
          <w:sz w:val="28"/>
          <w:szCs w:val="28"/>
          <w:highlight w:val="none"/>
          <w:lang w:val="en-US" w:eastAsia="zh-CN"/>
        </w:rPr>
      </w:pPr>
    </w:p>
    <w:p w14:paraId="441B10EB">
      <w:pPr>
        <w:spacing w:line="52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残疾人福利性单位声明函</w:t>
      </w:r>
    </w:p>
    <w:p w14:paraId="0E03D0E0">
      <w:pPr>
        <w:spacing w:line="520" w:lineRule="exact"/>
        <w:rPr>
          <w:rFonts w:hint="eastAsia" w:ascii="宋体" w:hAnsi="宋体" w:eastAsia="宋体" w:cs="宋体"/>
          <w:color w:val="auto"/>
          <w:sz w:val="32"/>
          <w:szCs w:val="32"/>
          <w:highlight w:val="none"/>
        </w:rPr>
      </w:pPr>
    </w:p>
    <w:p w14:paraId="637F3FEA">
      <w:pPr>
        <w:spacing w:line="360" w:lineRule="auto"/>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单位的</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14:paraId="00EAD74D">
      <w:pPr>
        <w:spacing w:line="360" w:lineRule="auto"/>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本单位对上述声明的真实性负责。如有虚假，将依法承担相应责任。</w:t>
      </w:r>
    </w:p>
    <w:p w14:paraId="02AC4769">
      <w:pPr>
        <w:spacing w:line="360" w:lineRule="auto"/>
        <w:contextualSpacing/>
        <w:rPr>
          <w:rFonts w:hint="eastAsia" w:ascii="宋体" w:hAnsi="宋体" w:eastAsia="宋体" w:cs="宋体"/>
          <w:color w:val="auto"/>
          <w:sz w:val="24"/>
          <w:szCs w:val="24"/>
          <w:highlight w:val="none"/>
        </w:rPr>
      </w:pPr>
    </w:p>
    <w:p w14:paraId="72D48B01">
      <w:pPr>
        <w:spacing w:line="360" w:lineRule="auto"/>
        <w:contextualSpacing/>
        <w:rPr>
          <w:rFonts w:hint="eastAsia" w:ascii="宋体" w:hAnsi="宋体" w:eastAsia="宋体" w:cs="宋体"/>
          <w:color w:val="auto"/>
          <w:sz w:val="24"/>
          <w:szCs w:val="24"/>
          <w:highlight w:val="none"/>
        </w:rPr>
      </w:pPr>
    </w:p>
    <w:p w14:paraId="56F55C5C">
      <w:pPr>
        <w:spacing w:line="360" w:lineRule="auto"/>
        <w:contextualSpacing/>
        <w:rPr>
          <w:rFonts w:hint="eastAsia" w:ascii="宋体" w:hAnsi="宋体" w:eastAsia="宋体" w:cs="宋体"/>
          <w:color w:val="auto"/>
          <w:sz w:val="24"/>
          <w:szCs w:val="24"/>
          <w:highlight w:val="none"/>
        </w:rPr>
      </w:pPr>
    </w:p>
    <w:p w14:paraId="5ABD09AA">
      <w:pPr>
        <w:spacing w:line="360" w:lineRule="auto"/>
        <w:ind w:firstLine="24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69842DA8">
      <w:pPr>
        <w:spacing w:line="360" w:lineRule="auto"/>
        <w:ind w:firstLine="432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  期：     年   月   日</w:t>
      </w:r>
    </w:p>
    <w:p w14:paraId="76E93DA8">
      <w:pPr>
        <w:spacing w:line="360" w:lineRule="auto"/>
        <w:contextualSpacing/>
        <w:rPr>
          <w:rFonts w:hint="eastAsia" w:ascii="宋体" w:hAnsi="宋体" w:eastAsia="宋体" w:cs="宋体"/>
          <w:color w:val="auto"/>
          <w:sz w:val="24"/>
          <w:szCs w:val="24"/>
          <w:highlight w:val="none"/>
        </w:rPr>
      </w:pPr>
    </w:p>
    <w:p w14:paraId="3484FB79">
      <w:pPr>
        <w:spacing w:line="360" w:lineRule="auto"/>
        <w:contextualSpacing/>
        <w:rPr>
          <w:rFonts w:hint="eastAsia" w:ascii="宋体" w:hAnsi="宋体" w:eastAsia="宋体" w:cs="宋体"/>
          <w:color w:val="auto"/>
          <w:sz w:val="24"/>
          <w:szCs w:val="24"/>
          <w:highlight w:val="none"/>
        </w:rPr>
      </w:pPr>
    </w:p>
    <w:p w14:paraId="5ACF1134">
      <w:pPr>
        <w:spacing w:line="360" w:lineRule="auto"/>
        <w:contextualSpacing/>
        <w:rPr>
          <w:rFonts w:hint="eastAsia" w:ascii="宋体" w:hAnsi="宋体" w:eastAsia="宋体" w:cs="宋体"/>
          <w:color w:val="auto"/>
          <w:sz w:val="24"/>
          <w:szCs w:val="24"/>
          <w:highlight w:val="none"/>
        </w:rPr>
      </w:pPr>
    </w:p>
    <w:p w14:paraId="5EDA90A3">
      <w:pPr>
        <w:spacing w:line="360" w:lineRule="auto"/>
        <w:ind w:firstLine="48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注：请根据自己的真实情况出具《残疾人福利性单位声明函》。依法享受中小企业</w:t>
      </w:r>
      <w:r>
        <w:rPr>
          <w:rFonts w:hint="eastAsia" w:ascii="宋体" w:hAnsi="宋体" w:eastAsia="宋体" w:cs="宋体"/>
          <w:color w:val="auto"/>
          <w:sz w:val="24"/>
          <w:szCs w:val="24"/>
          <w:highlight w:val="none"/>
          <w:lang w:eastAsia="zh-CN"/>
        </w:rPr>
        <w:t>扶持</w:t>
      </w:r>
      <w:r>
        <w:rPr>
          <w:rFonts w:hint="eastAsia" w:ascii="宋体" w:hAnsi="宋体" w:eastAsia="宋体" w:cs="宋体"/>
          <w:color w:val="auto"/>
          <w:sz w:val="24"/>
          <w:szCs w:val="24"/>
          <w:highlight w:val="none"/>
        </w:rPr>
        <w:t>政策的，采购人或者采购代理机构在公告</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结果时，同时公告其《残疾人福利性单位声明函》，接受社会监督。</w:t>
      </w:r>
    </w:p>
    <w:p w14:paraId="0C3E5434">
      <w:pPr>
        <w:pStyle w:val="28"/>
        <w:rPr>
          <w:rFonts w:hint="eastAsia" w:ascii="宋体" w:hAnsi="宋体" w:eastAsia="宋体" w:cs="宋体"/>
          <w:color w:val="auto"/>
          <w:sz w:val="24"/>
          <w:szCs w:val="24"/>
          <w:highlight w:val="none"/>
        </w:rPr>
      </w:pPr>
    </w:p>
    <w:p w14:paraId="07C87451">
      <w:pPr>
        <w:pStyle w:val="28"/>
        <w:rPr>
          <w:rFonts w:hint="eastAsia" w:ascii="宋体" w:hAnsi="宋体" w:eastAsia="宋体" w:cs="宋体"/>
          <w:color w:val="auto"/>
          <w:sz w:val="24"/>
          <w:szCs w:val="24"/>
          <w:highlight w:val="none"/>
        </w:rPr>
      </w:pPr>
    </w:p>
    <w:p w14:paraId="4C09EAD1">
      <w:pPr>
        <w:pStyle w:val="28"/>
        <w:rPr>
          <w:rFonts w:hint="eastAsia" w:ascii="宋体" w:hAnsi="宋体" w:eastAsia="宋体" w:cs="宋体"/>
          <w:color w:val="auto"/>
          <w:sz w:val="24"/>
          <w:szCs w:val="24"/>
          <w:highlight w:val="none"/>
        </w:rPr>
      </w:pPr>
    </w:p>
    <w:p w14:paraId="20145AB9">
      <w:pPr>
        <w:pStyle w:val="28"/>
        <w:rPr>
          <w:rFonts w:hint="eastAsia" w:ascii="宋体" w:hAnsi="宋体" w:eastAsia="宋体" w:cs="宋体"/>
          <w:color w:val="auto"/>
          <w:sz w:val="24"/>
          <w:szCs w:val="24"/>
          <w:highlight w:val="none"/>
        </w:rPr>
      </w:pPr>
    </w:p>
    <w:p w14:paraId="2A4AEBDD">
      <w:pPr>
        <w:pStyle w:val="28"/>
        <w:rPr>
          <w:rFonts w:hint="eastAsia" w:ascii="宋体" w:hAnsi="宋体" w:eastAsia="宋体" w:cs="宋体"/>
          <w:color w:val="auto"/>
          <w:sz w:val="24"/>
          <w:szCs w:val="24"/>
          <w:highlight w:val="none"/>
        </w:rPr>
      </w:pPr>
    </w:p>
    <w:p w14:paraId="441B7419">
      <w:pPr>
        <w:pStyle w:val="28"/>
        <w:rPr>
          <w:rFonts w:hint="eastAsia" w:ascii="宋体" w:hAnsi="宋体" w:eastAsia="宋体" w:cs="宋体"/>
          <w:color w:val="auto"/>
          <w:sz w:val="24"/>
          <w:szCs w:val="24"/>
          <w:highlight w:val="none"/>
        </w:rPr>
      </w:pPr>
    </w:p>
    <w:p w14:paraId="6F56BC05">
      <w:pPr>
        <w:pStyle w:val="28"/>
        <w:rPr>
          <w:rFonts w:hint="eastAsia" w:ascii="宋体" w:hAnsi="宋体" w:eastAsia="宋体" w:cs="宋体"/>
          <w:color w:val="auto"/>
          <w:sz w:val="24"/>
          <w:szCs w:val="24"/>
          <w:highlight w:val="none"/>
        </w:rPr>
      </w:pPr>
    </w:p>
    <w:p w14:paraId="60067907">
      <w:pPr>
        <w:pStyle w:val="28"/>
        <w:rPr>
          <w:rFonts w:hint="eastAsia" w:ascii="宋体" w:hAnsi="宋体" w:eastAsia="宋体" w:cs="宋体"/>
          <w:color w:val="auto"/>
          <w:sz w:val="24"/>
          <w:szCs w:val="24"/>
          <w:highlight w:val="none"/>
        </w:rPr>
      </w:pPr>
    </w:p>
    <w:p w14:paraId="2A9979C2">
      <w:pPr>
        <w:pStyle w:val="28"/>
        <w:rPr>
          <w:rFonts w:hint="eastAsia" w:ascii="宋体" w:hAnsi="宋体" w:eastAsia="宋体" w:cs="宋体"/>
          <w:color w:val="auto"/>
          <w:sz w:val="24"/>
          <w:szCs w:val="24"/>
          <w:highlight w:val="none"/>
        </w:rPr>
      </w:pPr>
    </w:p>
    <w:p w14:paraId="564F9B1E">
      <w:pPr>
        <w:pStyle w:val="28"/>
        <w:rPr>
          <w:rFonts w:hint="eastAsia" w:ascii="宋体" w:hAnsi="宋体" w:eastAsia="宋体" w:cs="宋体"/>
          <w:color w:val="auto"/>
          <w:sz w:val="24"/>
          <w:szCs w:val="24"/>
          <w:highlight w:val="none"/>
        </w:rPr>
      </w:pPr>
    </w:p>
    <w:p w14:paraId="28F8F301">
      <w:pPr>
        <w:pStyle w:val="28"/>
        <w:rPr>
          <w:rFonts w:hint="eastAsia" w:ascii="宋体" w:hAnsi="宋体" w:eastAsia="宋体" w:cs="宋体"/>
          <w:color w:val="auto"/>
          <w:sz w:val="24"/>
          <w:szCs w:val="24"/>
          <w:highlight w:val="none"/>
        </w:rPr>
      </w:pPr>
    </w:p>
    <w:p w14:paraId="40CB7C13">
      <w:pPr>
        <w:rPr>
          <w:rFonts w:hint="eastAsia" w:ascii="宋体" w:hAnsi="宋体" w:eastAsia="宋体" w:cs="宋体"/>
          <w:color w:val="auto"/>
          <w:sz w:val="24"/>
          <w:szCs w:val="24"/>
          <w:highlight w:val="none"/>
        </w:rPr>
      </w:pPr>
    </w:p>
    <w:p w14:paraId="75C7E2EF">
      <w:pPr>
        <w:rPr>
          <w:rFonts w:hint="eastAsia" w:ascii="宋体" w:hAnsi="宋体" w:eastAsia="宋体" w:cs="宋体"/>
          <w:color w:val="auto"/>
          <w:sz w:val="24"/>
          <w:szCs w:val="24"/>
          <w:highlight w:val="none"/>
        </w:rPr>
      </w:pPr>
    </w:p>
    <w:p w14:paraId="4A16B864">
      <w:pPr>
        <w:pStyle w:val="28"/>
        <w:rPr>
          <w:rFonts w:hint="eastAsia" w:ascii="宋体" w:hAnsi="宋体" w:eastAsia="宋体" w:cs="宋体"/>
          <w:color w:val="auto"/>
          <w:sz w:val="24"/>
          <w:szCs w:val="24"/>
          <w:highlight w:val="none"/>
        </w:rPr>
      </w:pPr>
    </w:p>
    <w:p w14:paraId="07C48412">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left"/>
        <w:rPr>
          <w:rFonts w:hint="eastAsia" w:ascii="宋体" w:hAnsi="宋体" w:eastAsia="宋体" w:cs="宋体"/>
          <w:b/>
          <w:i w:val="0"/>
          <w:iCs w:val="0"/>
          <w:caps w:val="0"/>
          <w:color w:val="auto"/>
          <w:spacing w:val="0"/>
          <w:sz w:val="30"/>
          <w:szCs w:val="30"/>
          <w:highlight w:val="none"/>
          <w:shd w:val="clear" w:color="auto" w:fill="auto"/>
        </w:rPr>
      </w:pPr>
      <w:r>
        <w:rPr>
          <w:rFonts w:hint="eastAsia" w:ascii="宋体" w:hAnsi="宋体" w:eastAsia="宋体" w:cs="宋体"/>
          <w:b/>
          <w:color w:val="auto"/>
          <w:sz w:val="28"/>
          <w:szCs w:val="28"/>
          <w:highlight w:val="none"/>
          <w:lang w:val="en-US" w:eastAsia="zh-CN"/>
        </w:rPr>
        <w:t>3.</w:t>
      </w:r>
      <w:r>
        <w:rPr>
          <w:rFonts w:hint="eastAsia" w:ascii="宋体" w:hAnsi="宋体" w:eastAsia="宋体" w:cs="宋体"/>
          <w:b/>
          <w:i w:val="0"/>
          <w:iCs w:val="0"/>
          <w:caps w:val="0"/>
          <w:color w:val="auto"/>
          <w:spacing w:val="0"/>
          <w:sz w:val="28"/>
          <w:szCs w:val="28"/>
          <w:highlight w:val="none"/>
          <w:shd w:val="clear" w:color="auto" w:fill="auto"/>
        </w:rPr>
        <w:t>关于符合本国产品标准的声明函</w:t>
      </w:r>
      <w:r>
        <w:rPr>
          <w:rFonts w:hint="eastAsia" w:ascii="宋体" w:hAnsi="宋体" w:eastAsia="宋体" w:cs="宋体"/>
          <w:b/>
          <w:color w:val="auto"/>
          <w:sz w:val="28"/>
          <w:szCs w:val="28"/>
          <w:highlight w:val="none"/>
          <w:lang w:val="en-US" w:eastAsia="zh-CN"/>
        </w:rPr>
        <w:t>的格式：</w:t>
      </w:r>
    </w:p>
    <w:p w14:paraId="0190908B">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center"/>
        <w:rPr>
          <w:rFonts w:hint="eastAsia" w:ascii="宋体" w:hAnsi="宋体" w:eastAsia="宋体" w:cs="宋体"/>
          <w:b/>
          <w:i w:val="0"/>
          <w:iCs w:val="0"/>
          <w:caps w:val="0"/>
          <w:color w:val="auto"/>
          <w:spacing w:val="0"/>
          <w:sz w:val="30"/>
          <w:szCs w:val="30"/>
          <w:highlight w:val="none"/>
          <w:shd w:val="clear" w:color="auto" w:fill="auto"/>
        </w:rPr>
      </w:pPr>
    </w:p>
    <w:p w14:paraId="4014161A">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center"/>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b/>
          <w:i w:val="0"/>
          <w:iCs w:val="0"/>
          <w:caps w:val="0"/>
          <w:color w:val="auto"/>
          <w:spacing w:val="0"/>
          <w:sz w:val="30"/>
          <w:szCs w:val="30"/>
          <w:highlight w:val="none"/>
          <w:shd w:val="clear" w:color="auto" w:fill="auto"/>
        </w:rPr>
        <w:t>关于符合本国产品标准的声明函</w:t>
      </w:r>
    </w:p>
    <w:p w14:paraId="3E360DA3">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auto"/>
          <w:spacing w:val="0"/>
          <w:sz w:val="24"/>
          <w:szCs w:val="24"/>
          <w:highlight w:val="none"/>
        </w:rPr>
      </w:pPr>
    </w:p>
    <w:p w14:paraId="341879E7">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auto"/>
        </w:rPr>
        <w:t>本公司（单位）郑重声明，根据《国务院办公厅关于在政府采购中实施本国产品标准及相关政策的通知》（国办发〔2025〕34号）的规定，本公司（单位）提供的以下产品属于本国产品。具体情况如下：</w:t>
      </w:r>
    </w:p>
    <w:p w14:paraId="3D9A70DC">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auto"/>
        </w:rPr>
        <w:t>1.</w:t>
      </w:r>
      <w:r>
        <w:rPr>
          <w:rStyle w:val="51"/>
          <w:rFonts w:hint="eastAsia" w:ascii="宋体" w:hAnsi="宋体" w:eastAsia="宋体" w:cs="宋体"/>
          <w:i w:val="0"/>
          <w:iCs w:val="0"/>
          <w:caps w:val="0"/>
          <w:color w:val="auto"/>
          <w:spacing w:val="0"/>
          <w:sz w:val="24"/>
          <w:szCs w:val="24"/>
          <w:highlight w:val="none"/>
          <w:u w:val="single"/>
          <w:shd w:val="clear" w:color="auto" w:fill="FFFFFF"/>
        </w:rPr>
        <w:t>（产品名称1）</w:t>
      </w:r>
      <w:r>
        <w:rPr>
          <w:rStyle w:val="51"/>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shd w:val="clear" w:color="auto" w:fill="FFFFFF"/>
        </w:rPr>
        <w:t>，生产厂为</w:t>
      </w:r>
      <w:r>
        <w:rPr>
          <w:rStyle w:val="51"/>
          <w:rFonts w:hint="eastAsia" w:ascii="宋体" w:hAnsi="宋体" w:eastAsia="宋体" w:cs="宋体"/>
          <w:i w:val="0"/>
          <w:iCs w:val="0"/>
          <w:caps w:val="0"/>
          <w:color w:val="auto"/>
          <w:spacing w:val="0"/>
          <w:sz w:val="24"/>
          <w:szCs w:val="24"/>
          <w:highlight w:val="none"/>
          <w:u w:val="single"/>
          <w:shd w:val="clear" w:color="auto" w:fill="FFFFFF"/>
        </w:rPr>
        <w:t>（厂名）</w:t>
      </w:r>
      <w:r>
        <w:rPr>
          <w:rStyle w:val="51"/>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shd w:val="clear" w:color="auto" w:fill="FFFFFF"/>
        </w:rPr>
        <w:t>，厂址为</w:t>
      </w:r>
      <w:r>
        <w:rPr>
          <w:rStyle w:val="51"/>
          <w:rFonts w:hint="eastAsia" w:ascii="宋体" w:hAnsi="宋体" w:eastAsia="宋体" w:cs="宋体"/>
          <w:i w:val="0"/>
          <w:iCs w:val="0"/>
          <w:caps w:val="0"/>
          <w:color w:val="auto"/>
          <w:spacing w:val="0"/>
          <w:sz w:val="24"/>
          <w:szCs w:val="24"/>
          <w:highlight w:val="none"/>
          <w:u w:val="single"/>
          <w:shd w:val="clear" w:color="auto" w:fill="FFFFFF"/>
        </w:rPr>
        <w:t>（生产厂址）</w:t>
      </w:r>
      <w:r>
        <w:rPr>
          <w:rFonts w:hint="eastAsia" w:ascii="宋体" w:hAnsi="宋体" w:eastAsia="宋体" w:cs="宋体"/>
          <w:i w:val="0"/>
          <w:iCs w:val="0"/>
          <w:caps w:val="0"/>
          <w:color w:val="auto"/>
          <w:spacing w:val="0"/>
          <w:sz w:val="24"/>
          <w:szCs w:val="24"/>
          <w:highlight w:val="none"/>
          <w:shd w:val="clear" w:color="auto" w:fill="FFFFFF"/>
        </w:rPr>
        <w:t>。</w:t>
      </w:r>
      <w:r>
        <w:rPr>
          <w:rStyle w:val="51"/>
          <w:rFonts w:hint="eastAsia" w:ascii="宋体" w:hAnsi="宋体" w:eastAsia="宋体" w:cs="宋体"/>
          <w:i w:val="0"/>
          <w:iCs w:val="0"/>
          <w:caps w:val="0"/>
          <w:color w:val="auto"/>
          <w:spacing w:val="0"/>
          <w:sz w:val="24"/>
          <w:szCs w:val="24"/>
          <w:highlight w:val="none"/>
          <w:u w:val="single"/>
          <w:shd w:val="clear" w:color="auto" w:fill="FFFFFF"/>
        </w:rPr>
        <w:t>（产品名称1）</w:t>
      </w:r>
      <w:r>
        <w:rPr>
          <w:rFonts w:hint="eastAsia" w:ascii="宋体" w:hAnsi="宋体" w:eastAsia="宋体" w:cs="宋体"/>
          <w:i w:val="0"/>
          <w:iCs w:val="0"/>
          <w:caps w:val="0"/>
          <w:color w:val="auto"/>
          <w:spacing w:val="0"/>
          <w:sz w:val="24"/>
          <w:szCs w:val="24"/>
          <w:highlight w:val="none"/>
          <w:shd w:val="clear" w:color="auto" w:fill="FFFFFF"/>
        </w:rPr>
        <w:t>的中国境内生产的组件成本占比≥</w:t>
      </w:r>
      <w:r>
        <w:rPr>
          <w:rStyle w:val="51"/>
          <w:rFonts w:hint="eastAsia" w:ascii="宋体" w:hAnsi="宋体" w:eastAsia="宋体" w:cs="宋体"/>
          <w:i w:val="0"/>
          <w:iCs w:val="0"/>
          <w:caps w:val="0"/>
          <w:color w:val="auto"/>
          <w:spacing w:val="0"/>
          <w:sz w:val="24"/>
          <w:szCs w:val="24"/>
          <w:highlight w:val="none"/>
          <w:u w:val="single"/>
          <w:shd w:val="clear" w:color="auto" w:fill="FFFFFF"/>
        </w:rPr>
        <w:t>（规定比例）</w:t>
      </w:r>
      <w:r>
        <w:rPr>
          <w:rStyle w:val="51"/>
          <w:rFonts w:hint="eastAsia" w:ascii="宋体" w:hAnsi="宋体" w:eastAsia="宋体" w:cs="宋体"/>
          <w:i w:val="0"/>
          <w:iCs w:val="0"/>
          <w:caps w:val="0"/>
          <w:color w:val="auto"/>
          <w:spacing w:val="0"/>
          <w:sz w:val="24"/>
          <w:szCs w:val="24"/>
          <w:highlight w:val="none"/>
          <w:u w:val="none"/>
          <w:shd w:val="clear" w:color="auto" w:fill="FFFFFF"/>
          <w:vertAlign w:val="superscript"/>
        </w:rPr>
        <w:t>3</w:t>
      </w:r>
      <w:r>
        <w:rPr>
          <w:rFonts w:hint="eastAsia" w:ascii="宋体" w:hAnsi="宋体" w:eastAsia="宋体" w:cs="宋体"/>
          <w:i w:val="0"/>
          <w:iCs w:val="0"/>
          <w:caps w:val="0"/>
          <w:color w:val="auto"/>
          <w:spacing w:val="0"/>
          <w:sz w:val="24"/>
          <w:szCs w:val="24"/>
          <w:highlight w:val="none"/>
          <w:shd w:val="clear" w:color="auto" w:fill="FFFFFF"/>
        </w:rPr>
        <w:t>。</w:t>
      </w:r>
      <w:r>
        <w:rPr>
          <w:rStyle w:val="51"/>
          <w:rFonts w:hint="eastAsia" w:ascii="宋体" w:hAnsi="宋体" w:eastAsia="宋体" w:cs="宋体"/>
          <w:i w:val="0"/>
          <w:iCs w:val="0"/>
          <w:caps w:val="0"/>
          <w:color w:val="auto"/>
          <w:spacing w:val="0"/>
          <w:sz w:val="24"/>
          <w:szCs w:val="24"/>
          <w:highlight w:val="none"/>
          <w:u w:val="single"/>
          <w:shd w:val="clear" w:color="auto" w:fill="FFFFFF"/>
        </w:rPr>
        <w:t>（产品名称1）</w:t>
      </w:r>
      <w:r>
        <w:rPr>
          <w:rFonts w:hint="eastAsia" w:ascii="宋体" w:hAnsi="宋体" w:eastAsia="宋体" w:cs="宋体"/>
          <w:i w:val="0"/>
          <w:iCs w:val="0"/>
          <w:caps w:val="0"/>
          <w:color w:val="auto"/>
          <w:spacing w:val="0"/>
          <w:sz w:val="24"/>
          <w:szCs w:val="24"/>
          <w:highlight w:val="none"/>
          <w:shd w:val="clear" w:color="auto" w:fill="FFFFFF"/>
        </w:rPr>
        <w:t>的</w:t>
      </w:r>
      <w:r>
        <w:rPr>
          <w:rStyle w:val="51"/>
          <w:rFonts w:hint="eastAsia" w:ascii="宋体" w:hAnsi="宋体" w:eastAsia="宋体" w:cs="宋体"/>
          <w:i w:val="0"/>
          <w:iCs w:val="0"/>
          <w:caps w:val="0"/>
          <w:color w:val="auto"/>
          <w:spacing w:val="0"/>
          <w:sz w:val="24"/>
          <w:szCs w:val="24"/>
          <w:highlight w:val="none"/>
          <w:u w:val="single"/>
          <w:shd w:val="clear" w:color="auto" w:fill="FFFFFF"/>
        </w:rPr>
        <w:t>（关键组件）</w:t>
      </w:r>
      <w:r>
        <w:rPr>
          <w:rStyle w:val="51"/>
          <w:rFonts w:hint="eastAsia" w:ascii="宋体" w:hAnsi="宋体" w:eastAsia="宋体" w:cs="宋体"/>
          <w:i w:val="0"/>
          <w:iCs w:val="0"/>
          <w:caps w:val="0"/>
          <w:color w:val="auto"/>
          <w:spacing w:val="0"/>
          <w:sz w:val="24"/>
          <w:szCs w:val="24"/>
          <w:highlight w:val="none"/>
          <w:u w:val="none"/>
          <w:shd w:val="clear" w:color="auto" w:fill="FFFFFF"/>
          <w:vertAlign w:val="superscript"/>
        </w:rPr>
        <w:t>4</w:t>
      </w:r>
      <w:r>
        <w:rPr>
          <w:rFonts w:hint="eastAsia" w:ascii="宋体" w:hAnsi="宋体" w:eastAsia="宋体" w:cs="宋体"/>
          <w:i w:val="0"/>
          <w:iCs w:val="0"/>
          <w:caps w:val="0"/>
          <w:color w:val="auto"/>
          <w:spacing w:val="0"/>
          <w:sz w:val="24"/>
          <w:szCs w:val="24"/>
          <w:highlight w:val="none"/>
          <w:shd w:val="clear" w:color="auto" w:fill="FFFFFF"/>
        </w:rPr>
        <w:t>在中国境内生产。</w:t>
      </w:r>
      <w:r>
        <w:rPr>
          <w:rStyle w:val="51"/>
          <w:rFonts w:hint="eastAsia" w:ascii="宋体" w:hAnsi="宋体" w:eastAsia="宋体" w:cs="宋体"/>
          <w:i w:val="0"/>
          <w:iCs w:val="0"/>
          <w:caps w:val="0"/>
          <w:color w:val="auto"/>
          <w:spacing w:val="0"/>
          <w:sz w:val="24"/>
          <w:szCs w:val="24"/>
          <w:highlight w:val="none"/>
          <w:u w:val="single"/>
          <w:shd w:val="clear" w:color="auto" w:fill="FFFFFF"/>
        </w:rPr>
        <w:t>（产品名称1）</w:t>
      </w:r>
      <w:r>
        <w:rPr>
          <w:rFonts w:hint="eastAsia" w:ascii="宋体" w:hAnsi="宋体" w:eastAsia="宋体" w:cs="宋体"/>
          <w:i w:val="0"/>
          <w:iCs w:val="0"/>
          <w:caps w:val="0"/>
          <w:color w:val="auto"/>
          <w:spacing w:val="0"/>
          <w:sz w:val="24"/>
          <w:szCs w:val="24"/>
          <w:highlight w:val="none"/>
          <w:shd w:val="clear" w:color="auto" w:fill="FFFFFF"/>
        </w:rPr>
        <w:t>的</w:t>
      </w:r>
      <w:r>
        <w:rPr>
          <w:rStyle w:val="51"/>
          <w:rFonts w:hint="eastAsia" w:ascii="宋体" w:hAnsi="宋体" w:eastAsia="宋体" w:cs="宋体"/>
          <w:i w:val="0"/>
          <w:iCs w:val="0"/>
          <w:caps w:val="0"/>
          <w:color w:val="auto"/>
          <w:spacing w:val="0"/>
          <w:sz w:val="24"/>
          <w:szCs w:val="24"/>
          <w:highlight w:val="none"/>
          <w:u w:val="single"/>
          <w:shd w:val="clear" w:color="auto" w:fill="FFFFFF"/>
        </w:rPr>
        <w:t>（关键工序）</w:t>
      </w:r>
      <w:r>
        <w:rPr>
          <w:rStyle w:val="51"/>
          <w:rFonts w:hint="eastAsia" w:ascii="宋体" w:hAnsi="宋体" w:eastAsia="宋体" w:cs="宋体"/>
          <w:i w:val="0"/>
          <w:iCs w:val="0"/>
          <w:caps w:val="0"/>
          <w:color w:val="auto"/>
          <w:spacing w:val="0"/>
          <w:sz w:val="24"/>
          <w:szCs w:val="24"/>
          <w:highlight w:val="none"/>
          <w:u w:val="none"/>
          <w:shd w:val="clear" w:color="auto" w:fill="FFFFFF"/>
          <w:vertAlign w:val="superscript"/>
        </w:rPr>
        <w:t>5</w:t>
      </w:r>
      <w:r>
        <w:rPr>
          <w:rFonts w:hint="eastAsia" w:ascii="宋体" w:hAnsi="宋体" w:eastAsia="宋体" w:cs="宋体"/>
          <w:i w:val="0"/>
          <w:iCs w:val="0"/>
          <w:caps w:val="0"/>
          <w:color w:val="auto"/>
          <w:spacing w:val="0"/>
          <w:sz w:val="24"/>
          <w:szCs w:val="24"/>
          <w:highlight w:val="none"/>
          <w:shd w:val="clear" w:color="auto" w:fill="FFFFFF"/>
        </w:rPr>
        <w:t>在中国境内完成。</w:t>
      </w:r>
    </w:p>
    <w:p w14:paraId="04204107">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auto"/>
        </w:rPr>
        <w:t>2.</w:t>
      </w:r>
      <w:r>
        <w:rPr>
          <w:rStyle w:val="51"/>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，生产厂为</w:t>
      </w:r>
      <w:r>
        <w:rPr>
          <w:rStyle w:val="51"/>
          <w:rFonts w:hint="eastAsia" w:ascii="宋体" w:hAnsi="宋体" w:eastAsia="宋体" w:cs="宋体"/>
          <w:i w:val="0"/>
          <w:iCs w:val="0"/>
          <w:caps w:val="0"/>
          <w:color w:val="auto"/>
          <w:spacing w:val="0"/>
          <w:sz w:val="24"/>
          <w:szCs w:val="24"/>
          <w:highlight w:val="none"/>
          <w:u w:val="single"/>
          <w:shd w:val="clear" w:color="auto" w:fill="FFFFFF"/>
        </w:rPr>
        <w:t>（厂名）</w:t>
      </w:r>
      <w:r>
        <w:rPr>
          <w:rFonts w:hint="eastAsia" w:ascii="宋体" w:hAnsi="宋体" w:eastAsia="宋体" w:cs="宋体"/>
          <w:i w:val="0"/>
          <w:iCs w:val="0"/>
          <w:caps w:val="0"/>
          <w:color w:val="auto"/>
          <w:spacing w:val="0"/>
          <w:sz w:val="24"/>
          <w:szCs w:val="24"/>
          <w:highlight w:val="none"/>
          <w:shd w:val="clear" w:color="auto" w:fill="FFFFFF"/>
        </w:rPr>
        <w:t>，厂址为</w:t>
      </w:r>
      <w:r>
        <w:rPr>
          <w:rStyle w:val="51"/>
          <w:rFonts w:hint="eastAsia" w:ascii="宋体" w:hAnsi="宋体" w:eastAsia="宋体" w:cs="宋体"/>
          <w:i w:val="0"/>
          <w:iCs w:val="0"/>
          <w:caps w:val="0"/>
          <w:color w:val="auto"/>
          <w:spacing w:val="0"/>
          <w:sz w:val="24"/>
          <w:szCs w:val="24"/>
          <w:highlight w:val="none"/>
          <w:u w:val="single"/>
          <w:shd w:val="clear" w:color="auto" w:fill="FFFFFF"/>
        </w:rPr>
        <w:t>（生产厂址）</w:t>
      </w:r>
      <w:r>
        <w:rPr>
          <w:rFonts w:hint="eastAsia" w:ascii="宋体" w:hAnsi="宋体" w:eastAsia="宋体" w:cs="宋体"/>
          <w:i w:val="0"/>
          <w:iCs w:val="0"/>
          <w:caps w:val="0"/>
          <w:color w:val="auto"/>
          <w:spacing w:val="0"/>
          <w:sz w:val="24"/>
          <w:szCs w:val="24"/>
          <w:highlight w:val="none"/>
          <w:shd w:val="clear" w:color="auto" w:fill="FFFFFF"/>
        </w:rPr>
        <w:t>。</w:t>
      </w:r>
      <w:r>
        <w:rPr>
          <w:rStyle w:val="51"/>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的中国境内生产的组件成本占比≥</w:t>
      </w:r>
      <w:r>
        <w:rPr>
          <w:rStyle w:val="51"/>
          <w:rFonts w:hint="eastAsia" w:ascii="宋体" w:hAnsi="宋体" w:eastAsia="宋体" w:cs="宋体"/>
          <w:i w:val="0"/>
          <w:iCs w:val="0"/>
          <w:caps w:val="0"/>
          <w:color w:val="auto"/>
          <w:spacing w:val="0"/>
          <w:sz w:val="24"/>
          <w:szCs w:val="24"/>
          <w:highlight w:val="none"/>
          <w:u w:val="single"/>
          <w:shd w:val="clear" w:color="auto" w:fill="FFFFFF"/>
        </w:rPr>
        <w:t>（规定比例）</w:t>
      </w:r>
      <w:r>
        <w:rPr>
          <w:rFonts w:hint="eastAsia" w:ascii="宋体" w:hAnsi="宋体" w:eastAsia="宋体" w:cs="宋体"/>
          <w:i w:val="0"/>
          <w:iCs w:val="0"/>
          <w:caps w:val="0"/>
          <w:color w:val="auto"/>
          <w:spacing w:val="0"/>
          <w:sz w:val="24"/>
          <w:szCs w:val="24"/>
          <w:highlight w:val="none"/>
          <w:shd w:val="clear" w:color="auto" w:fill="FFFFFF"/>
        </w:rPr>
        <w:t>。</w:t>
      </w:r>
      <w:r>
        <w:rPr>
          <w:rStyle w:val="51"/>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的</w:t>
      </w:r>
      <w:r>
        <w:rPr>
          <w:rStyle w:val="51"/>
          <w:rFonts w:hint="eastAsia" w:ascii="宋体" w:hAnsi="宋体" w:eastAsia="宋体" w:cs="宋体"/>
          <w:i w:val="0"/>
          <w:iCs w:val="0"/>
          <w:caps w:val="0"/>
          <w:color w:val="auto"/>
          <w:spacing w:val="0"/>
          <w:sz w:val="24"/>
          <w:szCs w:val="24"/>
          <w:highlight w:val="none"/>
          <w:u w:val="single"/>
          <w:shd w:val="clear" w:color="auto" w:fill="FFFFFF"/>
        </w:rPr>
        <w:t>（关键组件）</w:t>
      </w:r>
      <w:r>
        <w:rPr>
          <w:rFonts w:hint="eastAsia" w:ascii="宋体" w:hAnsi="宋体" w:eastAsia="宋体" w:cs="宋体"/>
          <w:i w:val="0"/>
          <w:iCs w:val="0"/>
          <w:caps w:val="0"/>
          <w:color w:val="auto"/>
          <w:spacing w:val="0"/>
          <w:sz w:val="24"/>
          <w:szCs w:val="24"/>
          <w:highlight w:val="none"/>
          <w:shd w:val="clear" w:color="auto" w:fill="FFFFFF"/>
        </w:rPr>
        <w:t>在中国境内生产。</w:t>
      </w:r>
      <w:r>
        <w:rPr>
          <w:rStyle w:val="51"/>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的</w:t>
      </w:r>
      <w:r>
        <w:rPr>
          <w:rStyle w:val="51"/>
          <w:rFonts w:hint="eastAsia" w:ascii="宋体" w:hAnsi="宋体" w:eastAsia="宋体" w:cs="宋体"/>
          <w:i w:val="0"/>
          <w:iCs w:val="0"/>
          <w:caps w:val="0"/>
          <w:color w:val="auto"/>
          <w:spacing w:val="0"/>
          <w:sz w:val="24"/>
          <w:szCs w:val="24"/>
          <w:highlight w:val="none"/>
          <w:u w:val="single"/>
          <w:shd w:val="clear" w:color="auto" w:fill="FFFFFF"/>
        </w:rPr>
        <w:t>（关键工序）</w:t>
      </w:r>
      <w:r>
        <w:rPr>
          <w:rFonts w:hint="eastAsia" w:ascii="宋体" w:hAnsi="宋体" w:eastAsia="宋体" w:cs="宋体"/>
          <w:i w:val="0"/>
          <w:iCs w:val="0"/>
          <w:caps w:val="0"/>
          <w:color w:val="auto"/>
          <w:spacing w:val="0"/>
          <w:sz w:val="24"/>
          <w:szCs w:val="24"/>
          <w:highlight w:val="none"/>
          <w:shd w:val="clear" w:color="auto" w:fill="FFFFFF"/>
        </w:rPr>
        <w:t>在中国境内完成。</w:t>
      </w:r>
    </w:p>
    <w:p w14:paraId="5403190D">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auto"/>
        </w:rPr>
        <w:t>……</w:t>
      </w:r>
    </w:p>
    <w:p w14:paraId="3C47CBB6">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auto"/>
        </w:rPr>
        <w:t>本公司（单位）对上述声明内容的真实性负责。如有虚假，愿承担相应法律责任。</w:t>
      </w:r>
    </w:p>
    <w:p w14:paraId="4435F6B7">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0"/>
        <w:rPr>
          <w:rFonts w:hint="eastAsia" w:ascii="宋体" w:hAnsi="宋体" w:eastAsia="宋体" w:cs="宋体"/>
          <w:i w:val="0"/>
          <w:iCs w:val="0"/>
          <w:caps w:val="0"/>
          <w:color w:val="auto"/>
          <w:spacing w:val="0"/>
          <w:sz w:val="24"/>
          <w:szCs w:val="24"/>
          <w:highlight w:val="none"/>
        </w:rPr>
      </w:pPr>
    </w:p>
    <w:p w14:paraId="0DCF43E1">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0"/>
        <w:jc w:val="right"/>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auto"/>
        </w:rPr>
        <w:t>公司（单位）名称（盖章）：　        </w:t>
      </w:r>
    </w:p>
    <w:p w14:paraId="5388834B">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0"/>
        <w:jc w:val="right"/>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auto"/>
        </w:rPr>
        <w:t>日期：　     年　  月　  日         </w:t>
      </w:r>
    </w:p>
    <w:p w14:paraId="0C270A11">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0"/>
        <w:jc w:val="left"/>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auto"/>
        </w:rPr>
        <w:t>__________________</w:t>
      </w:r>
    </w:p>
    <w:p w14:paraId="7A6D2121">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1.产品如有型号，请在“产品名称”栏一并填写。</w:t>
      </w:r>
    </w:p>
    <w:p w14:paraId="4DDA04D0">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2.生产厂名与厂址应与生产厂营业执照载明的相关信息保持一致。</w:t>
      </w:r>
    </w:p>
    <w:p w14:paraId="4A606B6E">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3.该产品的中国境内生产的组件成本占比相关要求实施前，“规定比例”栏可不填，下同。</w:t>
      </w:r>
    </w:p>
    <w:p w14:paraId="6E630587">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4.该产品的关键组件要求实施前，“关键组件”栏可不填，下同。</w:t>
      </w:r>
    </w:p>
    <w:p w14:paraId="185681D5">
      <w:pPr>
        <w:spacing w:line="360" w:lineRule="auto"/>
        <w:ind w:right="420" w:firstLine="420"/>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5.该产品的关键工序要求实施前，“关键工序”栏可不填，下同。</w:t>
      </w:r>
    </w:p>
    <w:p w14:paraId="7C3E2A5D">
      <w:pPr>
        <w:pStyle w:val="40"/>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ind w:left="0" w:right="0" w:firstLine="0"/>
        <w:jc w:val="center"/>
        <w:rPr>
          <w:rFonts w:hint="eastAsia" w:ascii="宋体" w:hAnsi="宋体" w:eastAsia="宋体" w:cs="宋体"/>
          <w:i w:val="0"/>
          <w:iCs w:val="0"/>
          <w:caps w:val="0"/>
          <w:color w:val="auto"/>
          <w:spacing w:val="0"/>
          <w:sz w:val="24"/>
          <w:szCs w:val="24"/>
          <w:highlight w:val="none"/>
          <w:shd w:val="clear" w:color="auto" w:fill="FFFFFF"/>
          <w:lang w:val="en-US" w:eastAsia="zh-CN"/>
        </w:rPr>
      </w:pPr>
    </w:p>
    <w:p w14:paraId="6F7B0446">
      <w:pPr>
        <w:pStyle w:val="28"/>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lang w:val="en-US" w:eastAsia="zh-CN"/>
        </w:rPr>
        <w:t>注：</w:t>
      </w:r>
      <w:r>
        <w:rPr>
          <w:rFonts w:hint="eastAsia" w:ascii="宋体" w:hAnsi="宋体" w:eastAsia="宋体" w:cs="宋体"/>
          <w:i w:val="0"/>
          <w:iCs w:val="0"/>
          <w:caps w:val="0"/>
          <w:color w:val="auto"/>
          <w:spacing w:val="0"/>
          <w:sz w:val="24"/>
          <w:szCs w:val="24"/>
          <w:highlight w:val="none"/>
          <w:shd w:val="clear" w:color="auto" w:fill="FFFFFF"/>
        </w:rPr>
        <w:t>成交供应商提供的《声明函》或有关证明文件随成交结果同时公告。</w:t>
      </w:r>
    </w:p>
    <w:p w14:paraId="6D76C053">
      <w:pPr>
        <w:rPr>
          <w:rFonts w:hint="eastAsia" w:ascii="宋体" w:hAnsi="宋体" w:eastAsia="宋体" w:cs="宋体"/>
          <w:i w:val="0"/>
          <w:iCs w:val="0"/>
          <w:caps w:val="0"/>
          <w:color w:val="auto"/>
          <w:spacing w:val="0"/>
          <w:sz w:val="24"/>
          <w:szCs w:val="24"/>
          <w:highlight w:val="none"/>
          <w:shd w:val="clear" w:color="auto" w:fill="FFFFFF"/>
        </w:rPr>
      </w:pPr>
    </w:p>
    <w:p w14:paraId="1EF32E9D">
      <w:pPr>
        <w:rPr>
          <w:rFonts w:hint="eastAsia" w:ascii="宋体" w:hAnsi="宋体" w:eastAsia="宋体" w:cs="宋体"/>
          <w:i w:val="0"/>
          <w:iCs w:val="0"/>
          <w:caps w:val="0"/>
          <w:color w:val="auto"/>
          <w:spacing w:val="0"/>
          <w:sz w:val="24"/>
          <w:szCs w:val="24"/>
          <w:highlight w:val="none"/>
          <w:shd w:val="clear" w:color="auto" w:fill="FFFFFF"/>
        </w:rPr>
      </w:pPr>
    </w:p>
    <w:p w14:paraId="636AF26D">
      <w:pPr>
        <w:rPr>
          <w:rFonts w:hint="eastAsia" w:ascii="宋体" w:hAnsi="宋体" w:eastAsia="宋体" w:cs="宋体"/>
          <w:i w:val="0"/>
          <w:iCs w:val="0"/>
          <w:caps w:val="0"/>
          <w:color w:val="auto"/>
          <w:spacing w:val="0"/>
          <w:sz w:val="24"/>
          <w:szCs w:val="24"/>
          <w:highlight w:val="none"/>
          <w:shd w:val="clear" w:color="auto" w:fill="FFFFFF"/>
        </w:rPr>
      </w:pPr>
    </w:p>
    <w:p w14:paraId="4312876C">
      <w:pPr>
        <w:rPr>
          <w:rFonts w:hint="eastAsia" w:ascii="宋体" w:hAnsi="宋体" w:eastAsia="宋体" w:cs="宋体"/>
          <w:i w:val="0"/>
          <w:iCs w:val="0"/>
          <w:caps w:val="0"/>
          <w:color w:val="auto"/>
          <w:spacing w:val="0"/>
          <w:sz w:val="24"/>
          <w:szCs w:val="24"/>
          <w:highlight w:val="none"/>
          <w:shd w:val="clear" w:color="auto" w:fill="FFFFFF"/>
        </w:rPr>
      </w:pPr>
    </w:p>
    <w:p w14:paraId="47B0B1DE">
      <w:pPr>
        <w:rPr>
          <w:rFonts w:hint="eastAsia" w:ascii="宋体" w:hAnsi="宋体" w:eastAsia="宋体" w:cs="宋体"/>
          <w:i w:val="0"/>
          <w:iCs w:val="0"/>
          <w:caps w:val="0"/>
          <w:color w:val="auto"/>
          <w:spacing w:val="0"/>
          <w:sz w:val="24"/>
          <w:szCs w:val="24"/>
          <w:highlight w:val="none"/>
          <w:shd w:val="clear" w:color="auto" w:fill="FFFFFF"/>
        </w:rPr>
      </w:pPr>
    </w:p>
    <w:p w14:paraId="643B84C9">
      <w:pPr>
        <w:rPr>
          <w:rFonts w:hint="eastAsia" w:ascii="宋体" w:hAnsi="宋体" w:eastAsia="宋体" w:cs="宋体"/>
          <w:i w:val="0"/>
          <w:iCs w:val="0"/>
          <w:caps w:val="0"/>
          <w:color w:val="auto"/>
          <w:spacing w:val="0"/>
          <w:sz w:val="24"/>
          <w:szCs w:val="24"/>
          <w:highlight w:val="none"/>
          <w:shd w:val="clear" w:color="auto" w:fill="FFFFFF"/>
        </w:rPr>
      </w:pPr>
    </w:p>
    <w:p w14:paraId="6A81E976">
      <w:pPr>
        <w:rPr>
          <w:rFonts w:hint="eastAsia" w:ascii="宋体" w:hAnsi="宋体" w:eastAsia="宋体" w:cs="宋体"/>
          <w:i w:val="0"/>
          <w:iCs w:val="0"/>
          <w:caps w:val="0"/>
          <w:color w:val="auto"/>
          <w:spacing w:val="0"/>
          <w:sz w:val="24"/>
          <w:szCs w:val="24"/>
          <w:highlight w:val="none"/>
          <w:shd w:val="clear" w:color="auto" w:fill="FFFFFF"/>
        </w:rPr>
      </w:pPr>
    </w:p>
    <w:p w14:paraId="468FCBF2">
      <w:pPr>
        <w:rPr>
          <w:rFonts w:hint="eastAsia" w:ascii="宋体" w:hAnsi="宋体" w:eastAsia="宋体" w:cs="宋体"/>
          <w:i w:val="0"/>
          <w:iCs w:val="0"/>
          <w:caps w:val="0"/>
          <w:color w:val="auto"/>
          <w:spacing w:val="0"/>
          <w:sz w:val="24"/>
          <w:szCs w:val="24"/>
          <w:highlight w:val="none"/>
          <w:shd w:val="clear" w:color="auto" w:fill="FFFFFF"/>
        </w:rPr>
      </w:pPr>
    </w:p>
    <w:p w14:paraId="7ADF6DE1">
      <w:pPr>
        <w:pStyle w:val="28"/>
        <w:rPr>
          <w:rFonts w:hint="eastAsia" w:ascii="宋体" w:hAnsi="宋体" w:eastAsia="宋体" w:cs="宋体"/>
          <w:color w:val="auto"/>
          <w:sz w:val="24"/>
          <w:szCs w:val="24"/>
          <w:highlight w:val="none"/>
        </w:rPr>
      </w:pPr>
    </w:p>
    <w:p w14:paraId="4123E9B0">
      <w:pPr>
        <w:widowControl/>
        <w:shd w:val="clear" w:color="auto" w:fill="FFFFFF"/>
        <w:spacing w:line="480" w:lineRule="atLeast"/>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rPr>
        <w:t>广西壮族自治区政府采购项目合同验收书</w:t>
      </w:r>
      <w:r>
        <w:rPr>
          <w:rFonts w:hint="eastAsia" w:ascii="宋体" w:hAnsi="宋体" w:eastAsia="宋体" w:cs="宋体"/>
          <w:color w:val="auto"/>
          <w:sz w:val="28"/>
          <w:szCs w:val="28"/>
          <w:highlight w:val="none"/>
          <w:lang w:eastAsia="zh-CN"/>
        </w:rPr>
        <w:t>的</w:t>
      </w:r>
      <w:r>
        <w:rPr>
          <w:rFonts w:hint="eastAsia" w:ascii="宋体" w:hAnsi="宋体" w:eastAsia="宋体" w:cs="宋体"/>
          <w:color w:val="auto"/>
          <w:sz w:val="28"/>
          <w:szCs w:val="28"/>
          <w:highlight w:val="none"/>
        </w:rPr>
        <w:t>格式</w:t>
      </w:r>
      <w:r>
        <w:rPr>
          <w:rFonts w:hint="eastAsia" w:ascii="宋体" w:hAnsi="宋体" w:eastAsia="宋体" w:cs="宋体"/>
          <w:color w:val="auto"/>
          <w:sz w:val="28"/>
          <w:szCs w:val="28"/>
          <w:highlight w:val="none"/>
          <w:lang w:eastAsia="zh-CN"/>
        </w:rPr>
        <w:t>：</w:t>
      </w:r>
    </w:p>
    <w:p w14:paraId="0B1E0285">
      <w:pPr>
        <w:widowControl/>
        <w:shd w:val="clear" w:color="auto" w:fill="auto"/>
        <w:spacing w:line="240" w:lineRule="auto"/>
        <w:jc w:val="left"/>
        <w:rPr>
          <w:rFonts w:hint="eastAsia" w:ascii="宋体" w:hAnsi="宋体" w:eastAsia="宋体" w:cs="宋体"/>
          <w:color w:val="auto"/>
          <w:sz w:val="28"/>
          <w:szCs w:val="28"/>
          <w:highlight w:val="none"/>
          <w:lang w:eastAsia="zh-CN"/>
        </w:rPr>
      </w:pPr>
    </w:p>
    <w:p w14:paraId="7C6D06F1">
      <w:pPr>
        <w:widowControl/>
        <w:shd w:val="clear" w:color="auto" w:fill="FFFFFF"/>
        <w:spacing w:line="480" w:lineRule="atLeast"/>
        <w:jc w:val="center"/>
        <w:rPr>
          <w:rFonts w:hint="eastAsia" w:ascii="宋体" w:hAnsi="宋体" w:eastAsia="宋体" w:cs="宋体"/>
          <w:color w:val="auto"/>
          <w:sz w:val="32"/>
          <w:szCs w:val="32"/>
          <w:highlight w:val="none"/>
        </w:rPr>
      </w:pPr>
      <w:r>
        <w:rPr>
          <w:rFonts w:hint="eastAsia" w:ascii="宋体" w:hAnsi="宋体" w:eastAsia="宋体" w:cs="宋体"/>
          <w:b/>
          <w:bCs/>
          <w:color w:val="auto"/>
          <w:sz w:val="32"/>
          <w:szCs w:val="32"/>
          <w:highlight w:val="none"/>
        </w:rPr>
        <w:t>广西壮族自治区政府采购项目合同验收书</w:t>
      </w:r>
    </w:p>
    <w:p w14:paraId="16075A55">
      <w:pPr>
        <w:widowControl/>
        <w:shd w:val="clear" w:color="auto" w:fill="FFFFFF"/>
        <w:spacing w:line="480" w:lineRule="atLeast"/>
        <w:jc w:val="center"/>
        <w:rPr>
          <w:rFonts w:hint="eastAsia" w:ascii="宋体" w:hAnsi="宋体" w:eastAsia="宋体" w:cs="宋体"/>
          <w:color w:val="auto"/>
          <w:sz w:val="32"/>
          <w:szCs w:val="32"/>
          <w:highlight w:val="none"/>
        </w:rPr>
      </w:pPr>
    </w:p>
    <w:p w14:paraId="56CA06D3">
      <w:pPr>
        <w:widowControl/>
        <w:shd w:val="clear" w:color="auto" w:fill="FFFFFF"/>
        <w:spacing w:line="320" w:lineRule="atLeast"/>
        <w:ind w:firstLine="48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根据政府采购项目（</w:t>
      </w:r>
      <w:r>
        <w:rPr>
          <w:rFonts w:hint="eastAsia" w:ascii="宋体" w:hAnsi="宋体" w:eastAsia="宋体" w:cs="宋体"/>
          <w:color w:val="auto"/>
          <w:sz w:val="21"/>
          <w:szCs w:val="21"/>
          <w:highlight w:val="none"/>
          <w:u w:val="single"/>
        </w:rPr>
        <w:t xml:space="preserve">采购合同编号： </w:t>
      </w:r>
      <w:r>
        <w:rPr>
          <w:rFonts w:hint="eastAsia" w:ascii="宋体" w:hAnsi="宋体" w:eastAsia="宋体" w:cs="宋体"/>
          <w:color w:val="auto"/>
          <w:sz w:val="21"/>
          <w:szCs w:val="21"/>
          <w:highlight w:val="none"/>
        </w:rPr>
        <w:t>）的约定，我单位对（</w:t>
      </w:r>
      <w:r>
        <w:rPr>
          <w:rFonts w:hint="eastAsia" w:ascii="宋体" w:hAnsi="宋体" w:eastAsia="宋体" w:cs="宋体"/>
          <w:color w:val="auto"/>
          <w:sz w:val="21"/>
          <w:szCs w:val="21"/>
          <w:highlight w:val="none"/>
          <w:u w:val="single"/>
        </w:rPr>
        <w:t xml:space="preserve"> 项目名称 </w:t>
      </w:r>
      <w:r>
        <w:rPr>
          <w:rFonts w:hint="eastAsia" w:ascii="宋体" w:hAnsi="宋体" w:eastAsia="宋体" w:cs="宋体"/>
          <w:color w:val="auto"/>
          <w:sz w:val="21"/>
          <w:szCs w:val="21"/>
          <w:highlight w:val="none"/>
        </w:rPr>
        <w:t>） 政府采购项目成交供应商（</w:t>
      </w:r>
      <w:r>
        <w:rPr>
          <w:rFonts w:hint="eastAsia" w:ascii="宋体" w:hAnsi="宋体" w:eastAsia="宋体" w:cs="宋体"/>
          <w:color w:val="auto"/>
          <w:sz w:val="21"/>
          <w:szCs w:val="21"/>
          <w:highlight w:val="none"/>
          <w:u w:val="single"/>
        </w:rPr>
        <w:t xml:space="preserve"> 公司名称 </w:t>
      </w:r>
      <w:r>
        <w:rPr>
          <w:rFonts w:hint="eastAsia" w:ascii="宋体" w:hAnsi="宋体" w:eastAsia="宋体" w:cs="宋体"/>
          <w:color w:val="auto"/>
          <w:sz w:val="21"/>
          <w:szCs w:val="21"/>
          <w:highlight w:val="none"/>
        </w:rPr>
        <w:t>） 提供的货物（或者工程、服务）进行了验收，验收情况如下：</w:t>
      </w:r>
    </w:p>
    <w:tbl>
      <w:tblPr>
        <w:tblStyle w:val="44"/>
        <w:tblW w:w="8445" w:type="dxa"/>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50FE5E63">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0"/>
            <w:vAlign w:val="center"/>
          </w:tcPr>
          <w:p w14:paraId="0553E871">
            <w:pPr>
              <w:widowControl/>
              <w:spacing w:before="100" w:beforeAutospacing="1" w:after="100" w:afterAutospacing="1" w:line="320" w:lineRule="atLeast"/>
              <w:ind w:firstLine="5"/>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验收方式：</w:t>
            </w:r>
          </w:p>
        </w:tc>
        <w:tc>
          <w:tcPr>
            <w:tcW w:w="5193" w:type="dxa"/>
            <w:gridSpan w:val="6"/>
            <w:tcBorders>
              <w:top w:val="single" w:color="auto" w:sz="8" w:space="0"/>
              <w:left w:val="nil"/>
              <w:bottom w:val="single" w:color="auto" w:sz="8" w:space="0"/>
              <w:right w:val="single" w:color="auto" w:sz="8" w:space="0"/>
            </w:tcBorders>
            <w:noWrap w:val="0"/>
            <w:vAlign w:val="center"/>
          </w:tcPr>
          <w:p w14:paraId="4F8C4C9F">
            <w:pPr>
              <w:widowControl/>
              <w:spacing w:before="100" w:beforeAutospacing="1" w:after="100" w:afterAutospacing="1" w:line="320" w:lineRule="atLeas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□自行验收 □委托验收</w:t>
            </w:r>
          </w:p>
        </w:tc>
      </w:tr>
      <w:tr w14:paraId="2D791F7F">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0"/>
            <w:vAlign w:val="center"/>
          </w:tcPr>
          <w:p w14:paraId="509DC2F9">
            <w:pPr>
              <w:widowControl/>
              <w:spacing w:before="100" w:beforeAutospacing="1" w:after="100" w:afterAutospacing="1" w:line="320" w:lineRule="atLeast"/>
              <w:ind w:firstLine="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448" w:type="dxa"/>
            <w:gridSpan w:val="2"/>
            <w:tcBorders>
              <w:top w:val="nil"/>
              <w:left w:val="nil"/>
              <w:bottom w:val="single" w:color="auto" w:sz="8" w:space="0"/>
              <w:right w:val="single" w:color="auto" w:sz="8" w:space="0"/>
            </w:tcBorders>
            <w:noWrap w:val="0"/>
            <w:vAlign w:val="center"/>
          </w:tcPr>
          <w:p w14:paraId="4B7D850B">
            <w:pPr>
              <w:widowControl/>
              <w:spacing w:before="100" w:beforeAutospacing="1" w:after="100" w:afterAutospacing="1" w:line="320" w:lineRule="atLeast"/>
              <w:ind w:firstLine="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p>
        </w:tc>
        <w:tc>
          <w:tcPr>
            <w:tcW w:w="2902" w:type="dxa"/>
            <w:gridSpan w:val="3"/>
            <w:tcBorders>
              <w:top w:val="nil"/>
              <w:left w:val="nil"/>
              <w:bottom w:val="single" w:color="auto" w:sz="8" w:space="0"/>
              <w:right w:val="single" w:color="auto" w:sz="8" w:space="0"/>
            </w:tcBorders>
            <w:noWrap w:val="0"/>
            <w:vAlign w:val="center"/>
          </w:tcPr>
          <w:p w14:paraId="63B1756A">
            <w:pPr>
              <w:widowControl/>
              <w:spacing w:before="100" w:beforeAutospacing="1" w:after="100" w:afterAutospacing="1" w:line="320" w:lineRule="atLeast"/>
              <w:ind w:firstLine="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2046E793">
            <w:pPr>
              <w:widowControl/>
              <w:spacing w:before="100" w:beforeAutospacing="1" w:after="100" w:afterAutospacing="1" w:line="320" w:lineRule="atLeas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428" w:type="dxa"/>
            <w:tcBorders>
              <w:top w:val="nil"/>
              <w:left w:val="nil"/>
              <w:bottom w:val="single" w:color="auto" w:sz="8" w:space="0"/>
              <w:right w:val="single" w:color="auto" w:sz="8" w:space="0"/>
            </w:tcBorders>
            <w:noWrap w:val="0"/>
            <w:vAlign w:val="center"/>
          </w:tcPr>
          <w:p w14:paraId="5A4A3973">
            <w:pPr>
              <w:widowControl/>
              <w:spacing w:before="100" w:beforeAutospacing="1" w:after="100" w:afterAutospacing="1" w:line="320" w:lineRule="atLeast"/>
              <w:ind w:firstLine="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金额</w:t>
            </w:r>
          </w:p>
        </w:tc>
      </w:tr>
      <w:tr w14:paraId="766240AB">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0328C5F7">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23A4F122">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BD21FA1">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7F84A8E5">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1428" w:type="dxa"/>
            <w:tcBorders>
              <w:top w:val="nil"/>
              <w:left w:val="nil"/>
              <w:bottom w:val="single" w:color="auto" w:sz="8" w:space="0"/>
              <w:right w:val="single" w:color="auto" w:sz="8" w:space="0"/>
            </w:tcBorders>
            <w:noWrap w:val="0"/>
            <w:vAlign w:val="center"/>
          </w:tcPr>
          <w:p w14:paraId="53605848">
            <w:pPr>
              <w:widowControl/>
              <w:spacing w:before="100" w:beforeAutospacing="1" w:after="100" w:afterAutospacing="1" w:line="240" w:lineRule="atLeast"/>
              <w:jc w:val="center"/>
              <w:rPr>
                <w:rFonts w:hint="eastAsia" w:ascii="宋体" w:hAnsi="宋体" w:eastAsia="宋体" w:cs="宋体"/>
                <w:color w:val="auto"/>
                <w:szCs w:val="21"/>
                <w:highlight w:val="none"/>
              </w:rPr>
            </w:pPr>
          </w:p>
        </w:tc>
      </w:tr>
      <w:tr w14:paraId="2FCCED7D">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1BD9AFBA">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12B43400">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29A78C5C">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417DCA43">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1428" w:type="dxa"/>
            <w:tcBorders>
              <w:top w:val="nil"/>
              <w:left w:val="nil"/>
              <w:bottom w:val="single" w:color="auto" w:sz="8" w:space="0"/>
              <w:right w:val="single" w:color="auto" w:sz="8" w:space="0"/>
            </w:tcBorders>
            <w:noWrap w:val="0"/>
            <w:vAlign w:val="center"/>
          </w:tcPr>
          <w:p w14:paraId="40D98FB9">
            <w:pPr>
              <w:widowControl/>
              <w:spacing w:before="100" w:beforeAutospacing="1" w:after="100" w:afterAutospacing="1" w:line="240" w:lineRule="atLeast"/>
              <w:jc w:val="center"/>
              <w:rPr>
                <w:rFonts w:hint="eastAsia" w:ascii="宋体" w:hAnsi="宋体" w:eastAsia="宋体" w:cs="宋体"/>
                <w:color w:val="auto"/>
                <w:szCs w:val="21"/>
                <w:highlight w:val="none"/>
              </w:rPr>
            </w:pPr>
          </w:p>
        </w:tc>
      </w:tr>
      <w:tr w14:paraId="1D886813">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2C58F50C">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13E5803B">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746A2F1B">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7BDC12BC">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1428" w:type="dxa"/>
            <w:tcBorders>
              <w:top w:val="nil"/>
              <w:left w:val="nil"/>
              <w:bottom w:val="single" w:color="auto" w:sz="8" w:space="0"/>
              <w:right w:val="single" w:color="auto" w:sz="8" w:space="0"/>
            </w:tcBorders>
            <w:noWrap w:val="0"/>
            <w:vAlign w:val="center"/>
          </w:tcPr>
          <w:p w14:paraId="48D95C68">
            <w:pPr>
              <w:widowControl/>
              <w:spacing w:before="100" w:beforeAutospacing="1" w:after="100" w:afterAutospacing="1" w:line="240" w:lineRule="atLeast"/>
              <w:jc w:val="center"/>
              <w:rPr>
                <w:rFonts w:hint="eastAsia" w:ascii="宋体" w:hAnsi="宋体" w:eastAsia="宋体" w:cs="宋体"/>
                <w:color w:val="auto"/>
                <w:szCs w:val="21"/>
                <w:highlight w:val="none"/>
              </w:rPr>
            </w:pPr>
          </w:p>
        </w:tc>
      </w:tr>
      <w:tr w14:paraId="43E327F5">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0"/>
            <w:vAlign w:val="center"/>
          </w:tcPr>
          <w:p w14:paraId="273DC5E0">
            <w:pPr>
              <w:widowControl/>
              <w:spacing w:before="100" w:beforeAutospacing="1" w:after="100" w:afterAutospacing="1" w:line="320" w:lineRule="atLeast"/>
              <w:ind w:firstLine="5"/>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6635A7E4">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1428" w:type="dxa"/>
            <w:tcBorders>
              <w:top w:val="nil"/>
              <w:left w:val="nil"/>
              <w:bottom w:val="single" w:color="auto" w:sz="8" w:space="0"/>
              <w:right w:val="single" w:color="auto" w:sz="8" w:space="0"/>
            </w:tcBorders>
            <w:noWrap w:val="0"/>
            <w:vAlign w:val="center"/>
          </w:tcPr>
          <w:p w14:paraId="0C1C91EF">
            <w:pPr>
              <w:widowControl/>
              <w:spacing w:before="100" w:beforeAutospacing="1" w:after="100" w:afterAutospacing="1" w:line="240" w:lineRule="atLeast"/>
              <w:jc w:val="center"/>
              <w:rPr>
                <w:rFonts w:hint="eastAsia" w:ascii="宋体" w:hAnsi="宋体" w:eastAsia="宋体" w:cs="宋体"/>
                <w:color w:val="auto"/>
                <w:szCs w:val="21"/>
                <w:highlight w:val="none"/>
              </w:rPr>
            </w:pPr>
          </w:p>
        </w:tc>
      </w:tr>
      <w:tr w14:paraId="6CF8E959">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0"/>
            <w:vAlign w:val="center"/>
          </w:tcPr>
          <w:p w14:paraId="2F7A30D2">
            <w:pPr>
              <w:widowControl/>
              <w:spacing w:before="100" w:beforeAutospacing="1" w:after="100" w:afterAutospacing="1" w:line="320" w:lineRule="atLeast"/>
              <w:ind w:firstLine="21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合计大写金额：  仟  佰  拾  万  仟  佰  拾  元</w:t>
            </w:r>
          </w:p>
        </w:tc>
      </w:tr>
      <w:tr w14:paraId="60F02A71">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1DFBCC31">
            <w:pPr>
              <w:widowControl/>
              <w:spacing w:before="100" w:beforeAutospacing="1" w:after="100" w:afterAutospacing="1" w:line="320" w:lineRule="atLeast"/>
              <w:ind w:firstLine="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实际供货日期</w:t>
            </w:r>
          </w:p>
        </w:tc>
        <w:tc>
          <w:tcPr>
            <w:tcW w:w="2421" w:type="dxa"/>
            <w:gridSpan w:val="2"/>
            <w:tcBorders>
              <w:top w:val="nil"/>
              <w:left w:val="nil"/>
              <w:bottom w:val="single" w:color="auto" w:sz="8" w:space="0"/>
              <w:right w:val="single" w:color="auto" w:sz="8" w:space="0"/>
            </w:tcBorders>
            <w:noWrap w:val="0"/>
            <w:vAlign w:val="center"/>
          </w:tcPr>
          <w:p w14:paraId="14420F28">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15E4DD3E">
            <w:pPr>
              <w:widowControl/>
              <w:spacing w:before="100" w:beforeAutospacing="1" w:after="100" w:afterAutospacing="1" w:line="320" w:lineRule="atLeast"/>
              <w:ind w:firstLine="46"/>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合同交货验收日期</w:t>
            </w:r>
          </w:p>
        </w:tc>
        <w:tc>
          <w:tcPr>
            <w:tcW w:w="2113" w:type="dxa"/>
            <w:gridSpan w:val="2"/>
            <w:tcBorders>
              <w:top w:val="nil"/>
              <w:left w:val="nil"/>
              <w:bottom w:val="single" w:color="auto" w:sz="8" w:space="0"/>
              <w:right w:val="single" w:color="auto" w:sz="8" w:space="0"/>
            </w:tcBorders>
            <w:noWrap w:val="0"/>
            <w:vAlign w:val="center"/>
          </w:tcPr>
          <w:p w14:paraId="580FD2FF">
            <w:pPr>
              <w:widowControl/>
              <w:spacing w:before="100" w:beforeAutospacing="1" w:after="100" w:afterAutospacing="1" w:line="240" w:lineRule="atLeast"/>
              <w:jc w:val="center"/>
              <w:rPr>
                <w:rFonts w:hint="eastAsia" w:ascii="宋体" w:hAnsi="宋体" w:eastAsia="宋体" w:cs="宋体"/>
                <w:color w:val="auto"/>
                <w:szCs w:val="21"/>
                <w:highlight w:val="none"/>
              </w:rPr>
            </w:pPr>
          </w:p>
        </w:tc>
      </w:tr>
      <w:tr w14:paraId="68615BDC">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362929FD">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421" w:type="dxa"/>
            <w:gridSpan w:val="2"/>
            <w:tcBorders>
              <w:top w:val="nil"/>
              <w:left w:val="nil"/>
              <w:bottom w:val="single" w:color="auto" w:sz="8" w:space="0"/>
              <w:right w:val="single" w:color="auto" w:sz="8" w:space="0"/>
            </w:tcBorders>
            <w:noWrap w:val="0"/>
            <w:vAlign w:val="center"/>
          </w:tcPr>
          <w:p w14:paraId="7445838F">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63671811">
            <w:pPr>
              <w:widowControl/>
              <w:spacing w:before="100" w:beforeAutospacing="1" w:after="100" w:afterAutospacing="1" w:line="240" w:lineRule="atLeast"/>
              <w:jc w:val="center"/>
              <w:rPr>
                <w:rFonts w:hint="eastAsia" w:ascii="宋体" w:hAnsi="宋体" w:eastAsia="宋体" w:cs="宋体"/>
                <w:color w:val="auto"/>
                <w:szCs w:val="21"/>
                <w:highlight w:val="none"/>
              </w:rPr>
            </w:pPr>
          </w:p>
        </w:tc>
        <w:tc>
          <w:tcPr>
            <w:tcW w:w="2113" w:type="dxa"/>
            <w:gridSpan w:val="2"/>
            <w:tcBorders>
              <w:top w:val="nil"/>
              <w:left w:val="nil"/>
              <w:bottom w:val="single" w:color="auto" w:sz="8" w:space="0"/>
              <w:right w:val="single" w:color="auto" w:sz="8" w:space="0"/>
            </w:tcBorders>
            <w:noWrap w:val="0"/>
            <w:vAlign w:val="center"/>
          </w:tcPr>
          <w:p w14:paraId="47D7CC6E">
            <w:pPr>
              <w:widowControl/>
              <w:spacing w:before="100" w:beforeAutospacing="1" w:after="100" w:afterAutospacing="1" w:line="240" w:lineRule="atLeast"/>
              <w:jc w:val="center"/>
              <w:rPr>
                <w:rFonts w:hint="eastAsia" w:ascii="宋体" w:hAnsi="宋体" w:eastAsia="宋体" w:cs="宋体"/>
                <w:color w:val="auto"/>
                <w:szCs w:val="21"/>
                <w:highlight w:val="none"/>
              </w:rPr>
            </w:pPr>
          </w:p>
        </w:tc>
      </w:tr>
      <w:tr w14:paraId="68E95870">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F339A27">
            <w:pPr>
              <w:widowControl/>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验收具体内容</w:t>
            </w:r>
          </w:p>
        </w:tc>
        <w:tc>
          <w:tcPr>
            <w:tcW w:w="6816"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1B9E3CE">
            <w:pPr>
              <w:widowControl/>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应按采购合同、竞争性谈判文件、竞标响应文件及验收方案等进行验收；并核对成交供应商在安装调试等方面是否违反合同约定或者服务规范要求、提供的质量保证证明材料是否齐全、应有的配件及附件是否达到合同约定等。可附件)</w:t>
            </w:r>
          </w:p>
        </w:tc>
      </w:tr>
      <w:tr w14:paraId="5D650A80">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59D262B">
            <w:pPr>
              <w:widowControl/>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验收小组意见</w:t>
            </w:r>
          </w:p>
        </w:tc>
        <w:tc>
          <w:tcPr>
            <w:tcW w:w="6816" w:type="dxa"/>
            <w:gridSpan w:val="7"/>
            <w:tcBorders>
              <w:top w:val="nil"/>
              <w:left w:val="nil"/>
              <w:bottom w:val="single" w:color="auto" w:sz="8" w:space="0"/>
              <w:right w:val="single" w:color="auto" w:sz="8" w:space="0"/>
            </w:tcBorders>
            <w:noWrap w:val="0"/>
            <w:vAlign w:val="center"/>
          </w:tcPr>
          <w:p w14:paraId="5034D4F0">
            <w:pPr>
              <w:widowControl/>
              <w:spacing w:before="100" w:beforeAutospacing="1" w:after="100" w:afterAutospacing="1" w:line="320" w:lineRule="atLeast"/>
              <w:ind w:firstLine="21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验收结论性意见：</w:t>
            </w:r>
          </w:p>
        </w:tc>
      </w:tr>
      <w:tr w14:paraId="086E897F">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0"/>
            <w:vAlign w:val="center"/>
          </w:tcPr>
          <w:p w14:paraId="08869ABB">
            <w:pPr>
              <w:widowControl/>
              <w:jc w:val="left"/>
              <w:rPr>
                <w:rFonts w:hint="eastAsia" w:ascii="宋体" w:hAnsi="宋体" w:eastAsia="宋体" w:cs="宋体"/>
                <w:color w:val="auto"/>
                <w:szCs w:val="21"/>
                <w:highlight w:val="none"/>
              </w:rPr>
            </w:pPr>
          </w:p>
        </w:tc>
        <w:tc>
          <w:tcPr>
            <w:tcW w:w="6816" w:type="dxa"/>
            <w:gridSpan w:val="7"/>
            <w:tcBorders>
              <w:top w:val="nil"/>
              <w:left w:val="nil"/>
              <w:bottom w:val="single" w:color="auto" w:sz="8" w:space="0"/>
              <w:right w:val="single" w:color="auto" w:sz="8" w:space="0"/>
            </w:tcBorders>
            <w:noWrap w:val="0"/>
            <w:vAlign w:val="center"/>
          </w:tcPr>
          <w:p w14:paraId="37247C21">
            <w:pPr>
              <w:widowControl/>
              <w:spacing w:before="100" w:beforeAutospacing="1" w:after="100" w:afterAutospacing="1" w:line="320" w:lineRule="atLeast"/>
              <w:ind w:firstLine="21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有异议的意见和说明理由：</w:t>
            </w:r>
          </w:p>
          <w:p w14:paraId="101FA1DA">
            <w:pPr>
              <w:widowControl/>
              <w:spacing w:before="100" w:beforeAutospacing="1" w:after="100" w:afterAutospacing="1" w:line="320" w:lineRule="atLeast"/>
              <w:ind w:firstLine="21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签字：</w:t>
            </w:r>
          </w:p>
        </w:tc>
      </w:tr>
      <w:tr w14:paraId="75CC74FE">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25F51DF">
            <w:pPr>
              <w:widowControl/>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验收小组成员签字：</w:t>
            </w:r>
          </w:p>
        </w:tc>
      </w:tr>
      <w:tr w14:paraId="685E8E9D">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3863A1D">
            <w:pPr>
              <w:widowControl/>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监督人员或者</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相关人员签字：</w:t>
            </w:r>
          </w:p>
          <w:p w14:paraId="44B31AED">
            <w:pPr>
              <w:widowControl/>
              <w:spacing w:before="100" w:beforeAutospacing="1" w:after="100" w:afterAutospacing="1" w:line="320" w:lineRule="atLeast"/>
              <w:ind w:firstLine="74"/>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或者受邀机构的意见（盖章）：</w:t>
            </w:r>
          </w:p>
        </w:tc>
      </w:tr>
      <w:tr w14:paraId="2BA26B83">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single" w:color="auto" w:sz="4" w:space="0"/>
            </w:tcBorders>
            <w:noWrap w:val="0"/>
            <w:tcMar>
              <w:top w:w="0" w:type="dxa"/>
              <w:left w:w="108" w:type="dxa"/>
              <w:bottom w:w="0" w:type="dxa"/>
              <w:right w:w="108" w:type="dxa"/>
            </w:tcMar>
            <w:vAlign w:val="center"/>
          </w:tcPr>
          <w:p w14:paraId="44EA8367">
            <w:pPr>
              <w:widowControl/>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成交供应商负责人签字或者盖章：</w:t>
            </w:r>
          </w:p>
          <w:p w14:paraId="775A8432">
            <w:pPr>
              <w:widowControl/>
              <w:spacing w:before="100" w:beforeAutospacing="1" w:after="100" w:afterAutospacing="1" w:line="320" w:lineRule="atLeast"/>
              <w:jc w:val="left"/>
              <w:rPr>
                <w:rFonts w:hint="eastAsia" w:ascii="宋体" w:hAnsi="宋体" w:eastAsia="宋体" w:cs="宋体"/>
                <w:color w:val="auto"/>
                <w:szCs w:val="21"/>
                <w:highlight w:val="none"/>
              </w:rPr>
            </w:pPr>
          </w:p>
          <w:p w14:paraId="748EE109">
            <w:pPr>
              <w:widowControl/>
              <w:spacing w:before="100" w:beforeAutospacing="1" w:after="100" w:afterAutospacing="1" w:line="320"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联系电话：                </w:t>
            </w:r>
          </w:p>
          <w:p w14:paraId="0700ADD5">
            <w:pPr>
              <w:widowControl/>
              <w:spacing w:before="100" w:beforeAutospacing="1" w:after="100" w:afterAutospacing="1" w:line="320" w:lineRule="atLeast"/>
              <w:ind w:firstLine="273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月  日</w:t>
            </w:r>
          </w:p>
        </w:tc>
        <w:tc>
          <w:tcPr>
            <w:tcW w:w="4293" w:type="dxa"/>
            <w:gridSpan w:val="4"/>
            <w:tcBorders>
              <w:top w:val="nil"/>
              <w:left w:val="single" w:color="auto" w:sz="4" w:space="0"/>
              <w:bottom w:val="single" w:color="auto" w:sz="8" w:space="0"/>
              <w:right w:val="single" w:color="auto" w:sz="8" w:space="0"/>
            </w:tcBorders>
            <w:noWrap w:val="0"/>
            <w:vAlign w:val="center"/>
          </w:tcPr>
          <w:p w14:paraId="0F44A586">
            <w:pPr>
              <w:widowControl/>
              <w:spacing w:before="100" w:beforeAutospacing="1" w:after="100" w:afterAutospacing="1" w:line="320" w:lineRule="atLeast"/>
              <w:ind w:firstLine="21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采购人或者受托机构的意见（盖章）：</w:t>
            </w:r>
          </w:p>
          <w:p w14:paraId="39F45455">
            <w:pPr>
              <w:widowControl/>
              <w:spacing w:before="100" w:beforeAutospacing="1" w:after="100" w:afterAutospacing="1" w:line="320" w:lineRule="atLeast"/>
              <w:ind w:firstLine="210"/>
              <w:jc w:val="left"/>
              <w:rPr>
                <w:rFonts w:hint="eastAsia" w:ascii="宋体" w:hAnsi="宋体" w:eastAsia="宋体" w:cs="宋体"/>
                <w:color w:val="auto"/>
                <w:szCs w:val="21"/>
                <w:highlight w:val="none"/>
              </w:rPr>
            </w:pPr>
          </w:p>
          <w:p w14:paraId="641ECABF">
            <w:pPr>
              <w:widowControl/>
              <w:spacing w:before="100" w:beforeAutospacing="1" w:after="100" w:afterAutospacing="1" w:line="320" w:lineRule="atLeast"/>
              <w:ind w:firstLine="21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联系电话：          </w:t>
            </w:r>
          </w:p>
          <w:p w14:paraId="666C2EAB">
            <w:pPr>
              <w:widowControl/>
              <w:spacing w:before="100" w:beforeAutospacing="1" w:after="100" w:afterAutospacing="1" w:line="320" w:lineRule="atLeast"/>
              <w:ind w:firstLine="21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tc>
      </w:tr>
    </w:tbl>
    <w:p w14:paraId="44D5632D">
      <w:pPr>
        <w:pStyle w:val="23"/>
        <w:rPr>
          <w:rFonts w:hint="eastAsia" w:ascii="宋体" w:hAnsi="宋体" w:eastAsia="宋体" w:cs="宋体"/>
          <w:color w:val="auto"/>
          <w:sz w:val="28"/>
          <w:szCs w:val="28"/>
          <w:highlight w:val="none"/>
          <w:lang w:val="en-US" w:eastAsia="zh-CN"/>
        </w:rPr>
      </w:pPr>
      <w:r>
        <w:rPr>
          <w:rFonts w:hint="eastAsia" w:ascii="宋体" w:hAnsi="宋体" w:eastAsia="宋体" w:cs="宋体"/>
          <w:color w:val="auto"/>
          <w:highlight w:val="none"/>
        </w:rPr>
        <w:br w:type="page" w:clear="all"/>
      </w:r>
      <w:r>
        <w:rPr>
          <w:rFonts w:hint="eastAsia" w:ascii="宋体" w:hAnsi="宋体" w:eastAsia="宋体" w:cs="宋体"/>
          <w:color w:val="auto"/>
          <w:sz w:val="28"/>
          <w:szCs w:val="28"/>
          <w:highlight w:val="none"/>
          <w:lang w:val="en-US" w:eastAsia="zh-CN"/>
        </w:rPr>
        <w:t>5.政府采购项目履约保证金退付意见书的格式：</w:t>
      </w:r>
    </w:p>
    <w:p w14:paraId="6DDEA460">
      <w:pPr>
        <w:jc w:val="both"/>
        <w:rPr>
          <w:rFonts w:hint="eastAsia" w:ascii="宋体" w:hAnsi="宋体" w:eastAsia="宋体" w:cs="宋体"/>
          <w:color w:val="auto"/>
          <w:sz w:val="28"/>
          <w:szCs w:val="28"/>
          <w:highlight w:val="none"/>
          <w:lang w:val="en-US" w:eastAsia="zh-CN"/>
        </w:rPr>
      </w:pPr>
    </w:p>
    <w:p w14:paraId="66688D84">
      <w:pP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政府采购项目履约保证金退付意见书（参考）</w:t>
      </w:r>
    </w:p>
    <w:p w14:paraId="59C69302">
      <w:pPr>
        <w:jc w:val="center"/>
        <w:rPr>
          <w:rFonts w:hint="eastAsia" w:ascii="宋体" w:hAnsi="宋体" w:eastAsia="宋体" w:cs="宋体"/>
          <w:color w:val="auto"/>
          <w:sz w:val="36"/>
          <w:szCs w:val="36"/>
          <w:highlight w:val="none"/>
        </w:rPr>
      </w:pPr>
    </w:p>
    <w:tbl>
      <w:tblPr>
        <w:tblStyle w:val="44"/>
        <w:tblW w:w="8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4234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noWrap w:val="0"/>
            <w:vAlign w:val="center"/>
          </w:tcPr>
          <w:p w14:paraId="5D2488BE">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供</w:t>
            </w:r>
          </w:p>
          <w:p w14:paraId="1022495D">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应</w:t>
            </w:r>
          </w:p>
          <w:p w14:paraId="3877C7D8">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商</w:t>
            </w:r>
          </w:p>
          <w:p w14:paraId="059D8BFF">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申</w:t>
            </w:r>
          </w:p>
          <w:p w14:paraId="75B4ABDC">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请</w:t>
            </w:r>
          </w:p>
        </w:tc>
        <w:tc>
          <w:tcPr>
            <w:tcW w:w="8009" w:type="dxa"/>
            <w:noWrap w:val="0"/>
            <w:vAlign w:val="center"/>
          </w:tcPr>
          <w:p w14:paraId="46FAFED9">
            <w:pP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项目编号：</w:t>
            </w:r>
          </w:p>
        </w:tc>
      </w:tr>
      <w:tr w14:paraId="6832B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noWrap w:val="0"/>
            <w:vAlign w:val="center"/>
          </w:tcPr>
          <w:p w14:paraId="47021407">
            <w:pPr>
              <w:rPr>
                <w:rFonts w:hint="eastAsia" w:ascii="宋体" w:hAnsi="宋体" w:eastAsia="宋体" w:cs="宋体"/>
                <w:color w:val="auto"/>
                <w:sz w:val="24"/>
                <w:highlight w:val="none"/>
              </w:rPr>
            </w:pPr>
          </w:p>
        </w:tc>
        <w:tc>
          <w:tcPr>
            <w:tcW w:w="8009" w:type="dxa"/>
            <w:noWrap w:val="0"/>
            <w:vAlign w:val="center"/>
          </w:tcPr>
          <w:p w14:paraId="4B5132BE">
            <w:pP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r>
      <w:tr w14:paraId="5111A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noWrap w:val="0"/>
            <w:vAlign w:val="top"/>
          </w:tcPr>
          <w:p w14:paraId="2AA6BAA2">
            <w:pPr>
              <w:rPr>
                <w:rFonts w:hint="eastAsia" w:ascii="宋体" w:hAnsi="宋体" w:eastAsia="宋体" w:cs="宋体"/>
                <w:color w:val="auto"/>
                <w:sz w:val="24"/>
                <w:highlight w:val="none"/>
              </w:rPr>
            </w:pPr>
          </w:p>
        </w:tc>
        <w:tc>
          <w:tcPr>
            <w:tcW w:w="8009" w:type="dxa"/>
            <w:noWrap w:val="0"/>
            <w:vAlign w:val="top"/>
          </w:tcPr>
          <w:p w14:paraId="31B413CA">
            <w:pP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3BAB9324">
            <w:pPr>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该项目已于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日验收并交付使用。根据合同规定，该项目的履约保证金期限于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日已满，请将履约保证金</w:t>
            </w:r>
          </w:p>
          <w:p w14:paraId="3CB0E0B8">
            <w:pPr>
              <w:rPr>
                <w:rFonts w:hint="eastAsia" w:ascii="宋体" w:hAnsi="宋体" w:eastAsia="宋体" w:cs="宋体"/>
                <w:color w:val="auto"/>
                <w:sz w:val="24"/>
                <w:highlight w:val="none"/>
              </w:rPr>
            </w:pPr>
            <w:r>
              <w:rPr>
                <w:rFonts w:hint="eastAsia" w:ascii="宋体" w:hAnsi="宋体" w:eastAsia="宋体" w:cs="宋体"/>
                <w:color w:val="auto"/>
                <w:sz w:val="24"/>
                <w:highlight w:val="none"/>
              </w:rPr>
              <w:t>（大写）</w:t>
            </w:r>
            <w:r>
              <w:rPr>
                <w:rFonts w:hint="eastAsia" w:ascii="宋体" w:hAnsi="宋体" w:eastAsia="宋体" w:cs="宋体"/>
                <w:color w:val="auto"/>
                <w:sz w:val="24"/>
                <w:highlight w:val="none"/>
                <w:lang w:eastAsia="zh-CN"/>
              </w:rPr>
              <w:t>人民币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（小写）¥</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退付到达以下</w:t>
            </w:r>
            <w:r>
              <w:rPr>
                <w:rFonts w:hint="eastAsia" w:ascii="宋体" w:hAnsi="宋体" w:eastAsia="宋体" w:cs="宋体"/>
                <w:color w:val="auto"/>
                <w:sz w:val="24"/>
                <w:highlight w:val="none"/>
                <w:lang w:eastAsia="zh-CN"/>
              </w:rPr>
              <w:t>账</w:t>
            </w:r>
            <w:r>
              <w:rPr>
                <w:rFonts w:hint="eastAsia" w:ascii="宋体" w:hAnsi="宋体" w:eastAsia="宋体" w:cs="宋体"/>
                <w:color w:val="auto"/>
                <w:sz w:val="24"/>
                <w:highlight w:val="none"/>
              </w:rPr>
              <w:t>户。</w:t>
            </w:r>
          </w:p>
          <w:p w14:paraId="6BDCDFD7">
            <w:pPr>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单位名称：</w:t>
            </w:r>
          </w:p>
          <w:p w14:paraId="5A7F916A">
            <w:pPr>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p>
          <w:p w14:paraId="7F10E840">
            <w:pPr>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账</w:t>
            </w:r>
            <w:r>
              <w:rPr>
                <w:rFonts w:hint="eastAsia" w:ascii="宋体" w:hAnsi="宋体" w:eastAsia="宋体" w:cs="宋体"/>
                <w:color w:val="auto"/>
                <w:sz w:val="24"/>
                <w:highlight w:val="none"/>
              </w:rPr>
              <w:t xml:space="preserve">    号：</w:t>
            </w:r>
          </w:p>
          <w:p w14:paraId="3BD6C5B3">
            <w:pP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联系人及电话：</w:t>
            </w:r>
          </w:p>
          <w:p w14:paraId="001CAD73">
            <w:pPr>
              <w:rPr>
                <w:rFonts w:hint="eastAsia" w:ascii="宋体" w:hAnsi="宋体" w:eastAsia="宋体" w:cs="宋体"/>
                <w:color w:val="auto"/>
                <w:sz w:val="24"/>
                <w:highlight w:val="none"/>
              </w:rPr>
            </w:pPr>
          </w:p>
          <w:p w14:paraId="3CFAF7F2">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供应商签章：</w:t>
            </w:r>
          </w:p>
          <w:p w14:paraId="47E59D82">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14:paraId="39319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noWrap w:val="0"/>
            <w:vAlign w:val="center"/>
          </w:tcPr>
          <w:p w14:paraId="7F83594B">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w:t>
            </w:r>
          </w:p>
          <w:p w14:paraId="4742B686">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购</w:t>
            </w:r>
          </w:p>
          <w:p w14:paraId="699ED21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单</w:t>
            </w:r>
          </w:p>
          <w:p w14:paraId="53EC4002">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位</w:t>
            </w:r>
          </w:p>
          <w:p w14:paraId="4F7F74A5">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意</w:t>
            </w:r>
          </w:p>
          <w:p w14:paraId="44E33197">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w:t>
            </w:r>
          </w:p>
        </w:tc>
        <w:tc>
          <w:tcPr>
            <w:tcW w:w="8009" w:type="dxa"/>
            <w:noWrap w:val="0"/>
            <w:vAlign w:val="top"/>
          </w:tcPr>
          <w:p w14:paraId="23D417D4">
            <w:pPr>
              <w:rPr>
                <w:rFonts w:hint="eastAsia" w:ascii="宋体" w:hAnsi="宋体" w:eastAsia="宋体" w:cs="宋体"/>
                <w:color w:val="auto"/>
                <w:sz w:val="24"/>
                <w:highlight w:val="none"/>
              </w:rPr>
            </w:pPr>
          </w:p>
          <w:p w14:paraId="4111FC9B">
            <w:pPr>
              <w:rPr>
                <w:rFonts w:hint="eastAsia" w:ascii="宋体" w:hAnsi="宋体" w:eastAsia="宋体" w:cs="宋体"/>
                <w:color w:val="auto"/>
                <w:sz w:val="24"/>
                <w:highlight w:val="none"/>
              </w:rPr>
            </w:pPr>
            <w:r>
              <w:rPr>
                <w:rFonts w:hint="eastAsia" w:ascii="宋体" w:hAnsi="宋体" w:eastAsia="宋体" w:cs="宋体"/>
                <w:color w:val="auto"/>
                <w:sz w:val="24"/>
                <w:highlight w:val="none"/>
              </w:rPr>
              <w:t>退付意见：是否同意退付履约保证金及退付金额：</w:t>
            </w:r>
          </w:p>
          <w:p w14:paraId="66FAB120">
            <w:pPr>
              <w:rPr>
                <w:rFonts w:hint="eastAsia" w:ascii="宋体" w:hAnsi="宋体" w:eastAsia="宋体" w:cs="宋体"/>
                <w:color w:val="auto"/>
                <w:sz w:val="24"/>
                <w:highlight w:val="none"/>
              </w:rPr>
            </w:pPr>
          </w:p>
          <w:p w14:paraId="21D92E84">
            <w:pPr>
              <w:rPr>
                <w:rFonts w:hint="eastAsia" w:ascii="宋体" w:hAnsi="宋体" w:eastAsia="宋体" w:cs="宋体"/>
                <w:color w:val="auto"/>
                <w:sz w:val="24"/>
                <w:highlight w:val="none"/>
              </w:rPr>
            </w:pPr>
          </w:p>
          <w:p w14:paraId="7E2BFCA2">
            <w:pP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联系人及电话：                                </w:t>
            </w:r>
          </w:p>
          <w:p w14:paraId="4DA64225">
            <w:pPr>
              <w:rPr>
                <w:rFonts w:hint="eastAsia" w:ascii="宋体" w:hAnsi="宋体" w:eastAsia="宋体" w:cs="宋体"/>
                <w:color w:val="auto"/>
                <w:sz w:val="24"/>
                <w:highlight w:val="none"/>
              </w:rPr>
            </w:pPr>
          </w:p>
          <w:p w14:paraId="1C83AAE9">
            <w:pPr>
              <w:ind w:firstLine="456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采购单位签章：</w:t>
            </w:r>
          </w:p>
          <w:p w14:paraId="099089F1">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14:paraId="1D9EF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noWrap w:val="0"/>
            <w:vAlign w:val="center"/>
          </w:tcPr>
          <w:p w14:paraId="3BA2E0FA">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财</w:t>
            </w:r>
          </w:p>
          <w:p w14:paraId="1316C75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务</w:t>
            </w:r>
          </w:p>
          <w:p w14:paraId="1230B88B">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部</w:t>
            </w:r>
          </w:p>
          <w:p w14:paraId="6EDE09BE">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门</w:t>
            </w:r>
          </w:p>
          <w:p w14:paraId="1BE6E492">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意</w:t>
            </w:r>
          </w:p>
          <w:p w14:paraId="23F2D0FC">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w:t>
            </w:r>
          </w:p>
        </w:tc>
        <w:tc>
          <w:tcPr>
            <w:tcW w:w="8009" w:type="dxa"/>
            <w:noWrap w:val="0"/>
            <w:vAlign w:val="top"/>
          </w:tcPr>
          <w:p w14:paraId="5E9BB7C5">
            <w:pPr>
              <w:rPr>
                <w:rFonts w:hint="eastAsia" w:ascii="宋体" w:hAnsi="宋体" w:eastAsia="宋体" w:cs="宋体"/>
                <w:color w:val="auto"/>
                <w:sz w:val="24"/>
                <w:highlight w:val="none"/>
              </w:rPr>
            </w:pPr>
            <w:r>
              <w:rPr>
                <w:rFonts w:hint="eastAsia" w:ascii="宋体" w:hAnsi="宋体" w:eastAsia="宋体" w:cs="宋体"/>
                <w:color w:val="auto"/>
                <w:sz w:val="24"/>
                <w:highlight w:val="none"/>
              </w:rPr>
              <w:t>此表于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日收到。</w:t>
            </w:r>
          </w:p>
          <w:p w14:paraId="28A5BF97">
            <w:pPr>
              <w:rPr>
                <w:rFonts w:hint="eastAsia" w:ascii="宋体" w:hAnsi="宋体" w:eastAsia="宋体" w:cs="宋体"/>
                <w:color w:val="auto"/>
                <w:sz w:val="24"/>
                <w:highlight w:val="none"/>
              </w:rPr>
            </w:pPr>
          </w:p>
          <w:p w14:paraId="7E6924B4">
            <w:pPr>
              <w:rPr>
                <w:rFonts w:hint="eastAsia" w:ascii="宋体" w:hAnsi="宋体" w:eastAsia="宋体" w:cs="宋体"/>
                <w:color w:val="auto"/>
                <w:sz w:val="24"/>
                <w:highlight w:val="none"/>
              </w:rPr>
            </w:pPr>
            <w:r>
              <w:rPr>
                <w:rFonts w:hint="eastAsia" w:ascii="宋体" w:hAnsi="宋体" w:eastAsia="宋体" w:cs="宋体"/>
                <w:color w:val="auto"/>
                <w:sz w:val="24"/>
                <w:highlight w:val="none"/>
              </w:rPr>
              <w:t>会计审核：</w:t>
            </w:r>
          </w:p>
          <w:p w14:paraId="7194ECD6">
            <w:pPr>
              <w:rPr>
                <w:rFonts w:hint="eastAsia" w:ascii="宋体" w:hAnsi="宋体" w:eastAsia="宋体" w:cs="宋体"/>
                <w:color w:val="auto"/>
                <w:sz w:val="24"/>
                <w:highlight w:val="none"/>
              </w:rPr>
            </w:pPr>
          </w:p>
          <w:p w14:paraId="7A9608B9">
            <w:pPr>
              <w:rPr>
                <w:rFonts w:hint="eastAsia" w:ascii="宋体" w:hAnsi="宋体" w:eastAsia="宋体" w:cs="宋体"/>
                <w:color w:val="auto"/>
                <w:sz w:val="24"/>
                <w:highlight w:val="none"/>
              </w:rPr>
            </w:pPr>
            <w:r>
              <w:rPr>
                <w:rFonts w:hint="eastAsia" w:ascii="宋体" w:hAnsi="宋体" w:eastAsia="宋体" w:cs="宋体"/>
                <w:color w:val="auto"/>
                <w:sz w:val="24"/>
                <w:highlight w:val="none"/>
              </w:rPr>
              <w:t>财务负责人审核：</w:t>
            </w:r>
          </w:p>
          <w:p w14:paraId="688D6047">
            <w:pPr>
              <w:rPr>
                <w:rFonts w:hint="eastAsia" w:ascii="宋体" w:hAnsi="宋体" w:eastAsia="宋体" w:cs="宋体"/>
                <w:color w:val="auto"/>
                <w:sz w:val="24"/>
                <w:highlight w:val="none"/>
              </w:rPr>
            </w:pPr>
          </w:p>
          <w:p w14:paraId="444BEE5F">
            <w:pPr>
              <w:rPr>
                <w:rFonts w:hint="eastAsia" w:ascii="宋体" w:hAnsi="宋体" w:eastAsia="宋体" w:cs="宋体"/>
                <w:color w:val="auto"/>
                <w:sz w:val="24"/>
                <w:highlight w:val="none"/>
              </w:rPr>
            </w:pPr>
            <w:r>
              <w:rPr>
                <w:rFonts w:hint="eastAsia" w:ascii="宋体" w:hAnsi="宋体" w:eastAsia="宋体" w:cs="宋体"/>
                <w:color w:val="auto"/>
                <w:sz w:val="24"/>
                <w:highlight w:val="none"/>
              </w:rPr>
              <w:t>单位负责人签字：</w:t>
            </w:r>
          </w:p>
          <w:p w14:paraId="42A525C0">
            <w:pPr>
              <w:rPr>
                <w:rFonts w:hint="eastAsia" w:ascii="宋体" w:hAnsi="宋体" w:eastAsia="宋体" w:cs="宋体"/>
                <w:color w:val="auto"/>
                <w:sz w:val="24"/>
                <w:highlight w:val="none"/>
              </w:rPr>
            </w:pPr>
          </w:p>
          <w:p w14:paraId="1BE215B4">
            <w:pPr>
              <w:rPr>
                <w:rFonts w:hint="eastAsia" w:ascii="宋体" w:hAnsi="宋体" w:eastAsia="宋体" w:cs="宋体"/>
                <w:color w:val="auto"/>
                <w:sz w:val="24"/>
                <w:highlight w:val="none"/>
              </w:rPr>
            </w:pPr>
            <w:r>
              <w:rPr>
                <w:rFonts w:hint="eastAsia" w:ascii="宋体" w:hAnsi="宋体" w:eastAsia="宋体" w:cs="宋体"/>
                <w:color w:val="auto"/>
                <w:sz w:val="24"/>
                <w:highlight w:val="none"/>
              </w:rPr>
              <w:t>出纳办理转</w:t>
            </w:r>
            <w:r>
              <w:rPr>
                <w:rFonts w:hint="eastAsia" w:ascii="宋体" w:hAnsi="宋体" w:eastAsia="宋体" w:cs="宋体"/>
                <w:color w:val="auto"/>
                <w:sz w:val="24"/>
                <w:highlight w:val="none"/>
                <w:lang w:eastAsia="zh-CN"/>
              </w:rPr>
              <w:t>账</w:t>
            </w:r>
            <w:r>
              <w:rPr>
                <w:rFonts w:hint="eastAsia" w:ascii="宋体" w:hAnsi="宋体" w:eastAsia="宋体" w:cs="宋体"/>
                <w:color w:val="auto"/>
                <w:sz w:val="24"/>
                <w:highlight w:val="none"/>
              </w:rPr>
              <w:t>日期：</w:t>
            </w:r>
          </w:p>
        </w:tc>
      </w:tr>
    </w:tbl>
    <w:p w14:paraId="1F52807F">
      <w:pPr>
        <w:pStyle w:val="18"/>
        <w:ind w:left="1" w:firstLine="2"/>
        <w:rPr>
          <w:rFonts w:hint="eastAsia" w:ascii="宋体" w:hAnsi="宋体" w:eastAsia="宋体" w:cs="宋体"/>
          <w:b/>
          <w:bCs/>
          <w:color w:val="auto"/>
          <w:sz w:val="18"/>
          <w:szCs w:val="18"/>
          <w:highlight w:val="none"/>
        </w:rPr>
      </w:pPr>
    </w:p>
    <w:p w14:paraId="6D9DFE88">
      <w:pPr>
        <w:pStyle w:val="18"/>
        <w:ind w:left="1" w:firstLine="2"/>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注：供应商凭经采购</w:t>
      </w:r>
      <w:r>
        <w:rPr>
          <w:rFonts w:hint="eastAsia" w:ascii="宋体" w:hAnsi="宋体" w:eastAsia="宋体" w:cs="宋体"/>
          <w:b/>
          <w:bCs/>
          <w:color w:val="auto"/>
          <w:sz w:val="18"/>
          <w:szCs w:val="18"/>
          <w:highlight w:val="none"/>
          <w:lang w:eastAsia="zh-CN"/>
        </w:rPr>
        <w:t>人</w:t>
      </w:r>
      <w:r>
        <w:rPr>
          <w:rFonts w:hint="eastAsia" w:ascii="宋体" w:hAnsi="宋体" w:eastAsia="宋体" w:cs="宋体"/>
          <w:b/>
          <w:bCs/>
          <w:color w:val="auto"/>
          <w:sz w:val="18"/>
          <w:szCs w:val="18"/>
          <w:highlight w:val="none"/>
        </w:rPr>
        <w:t>审批的退付意见书到履约保证金收取单位财务部门办理履约保证金退付事宜。</w:t>
      </w:r>
    </w:p>
    <w:p w14:paraId="7FCF8133">
      <w:pPr>
        <w:pStyle w:val="28"/>
        <w:rPr>
          <w:rFonts w:hint="eastAsia" w:ascii="宋体" w:hAnsi="宋体" w:eastAsia="宋体" w:cs="宋体"/>
          <w:color w:val="auto"/>
          <w:sz w:val="24"/>
          <w:szCs w:val="24"/>
          <w:highlight w:val="none"/>
        </w:rPr>
      </w:pPr>
    </w:p>
    <w:p w14:paraId="12FE564D">
      <w:pPr>
        <w:spacing w:line="520" w:lineRule="exact"/>
        <w:jc w:val="center"/>
        <w:rPr>
          <w:rFonts w:hint="eastAsia" w:ascii="宋体" w:hAnsi="宋体" w:eastAsia="宋体" w:cs="宋体"/>
          <w:color w:val="auto"/>
          <w:sz w:val="24"/>
          <w:szCs w:val="24"/>
          <w:highlight w:val="none"/>
        </w:rPr>
      </w:pPr>
    </w:p>
    <w:p w14:paraId="3A6C7AA8">
      <w:pPr>
        <w:spacing w:line="520" w:lineRule="exact"/>
        <w:jc w:val="center"/>
        <w:rPr>
          <w:rFonts w:hint="eastAsia" w:ascii="宋体" w:hAnsi="宋体" w:eastAsia="宋体" w:cs="宋体"/>
          <w:color w:val="auto"/>
          <w:sz w:val="24"/>
          <w:szCs w:val="24"/>
          <w:highlight w:val="none"/>
        </w:rPr>
      </w:pPr>
    </w:p>
    <w:p w14:paraId="7109813C">
      <w:pPr>
        <w:spacing w:line="360" w:lineRule="auto"/>
        <w:jc w:val="center"/>
        <w:rPr>
          <w:rFonts w:hint="eastAsia" w:ascii="宋体" w:hAnsi="宋体" w:eastAsia="宋体" w:cs="宋体"/>
          <w:b/>
          <w:bCs/>
          <w:color w:val="auto"/>
          <w:sz w:val="44"/>
          <w:szCs w:val="44"/>
          <w:highlight w:val="none"/>
        </w:rPr>
      </w:pPr>
    </w:p>
    <w:p w14:paraId="18ECEE4C">
      <w:pPr>
        <w:spacing w:line="360" w:lineRule="auto"/>
        <w:jc w:val="center"/>
        <w:rPr>
          <w:rFonts w:hint="eastAsia" w:ascii="宋体" w:hAnsi="宋体" w:eastAsia="宋体" w:cs="宋体"/>
          <w:b/>
          <w:bCs/>
          <w:color w:val="auto"/>
          <w:sz w:val="44"/>
          <w:szCs w:val="44"/>
          <w:highlight w:val="none"/>
        </w:rPr>
      </w:pPr>
    </w:p>
    <w:p w14:paraId="413DC268">
      <w:pPr>
        <w:spacing w:line="360" w:lineRule="auto"/>
        <w:jc w:val="center"/>
        <w:rPr>
          <w:rFonts w:hint="eastAsia" w:ascii="宋体" w:hAnsi="宋体" w:eastAsia="宋体" w:cs="宋体"/>
          <w:b/>
          <w:bCs/>
          <w:color w:val="auto"/>
          <w:sz w:val="44"/>
          <w:szCs w:val="44"/>
          <w:highlight w:val="none"/>
        </w:rPr>
      </w:pPr>
    </w:p>
    <w:p w14:paraId="69208EB6">
      <w:pPr>
        <w:spacing w:line="360" w:lineRule="auto"/>
        <w:jc w:val="center"/>
        <w:rPr>
          <w:rFonts w:hint="eastAsia" w:ascii="宋体" w:hAnsi="宋体" w:eastAsia="宋体" w:cs="宋体"/>
          <w:b/>
          <w:bCs/>
          <w:color w:val="auto"/>
          <w:sz w:val="44"/>
          <w:szCs w:val="44"/>
          <w:highlight w:val="none"/>
        </w:rPr>
      </w:pPr>
    </w:p>
    <w:p w14:paraId="19A4C8E0">
      <w:pPr>
        <w:spacing w:line="360" w:lineRule="auto"/>
        <w:jc w:val="center"/>
        <w:rPr>
          <w:rFonts w:hint="eastAsia" w:ascii="宋体" w:hAnsi="宋体" w:eastAsia="宋体" w:cs="宋体"/>
          <w:b/>
          <w:bCs/>
          <w:color w:val="auto"/>
          <w:sz w:val="44"/>
          <w:szCs w:val="44"/>
          <w:highlight w:val="none"/>
        </w:rPr>
      </w:pPr>
    </w:p>
    <w:p w14:paraId="34068DA5">
      <w:pPr>
        <w:keepNext/>
        <w:keepLines/>
        <w:spacing w:before="340" w:after="330" w:line="578" w:lineRule="auto"/>
        <w:jc w:val="center"/>
        <w:outlineLvl w:val="0"/>
        <w:rPr>
          <w:rFonts w:hint="eastAsia" w:ascii="宋体" w:hAnsi="宋体" w:eastAsia="宋体" w:cs="宋体"/>
          <w:color w:val="auto"/>
          <w:sz w:val="44"/>
          <w:szCs w:val="44"/>
          <w:highlight w:val="none"/>
          <w:lang w:val="zh-CN" w:eastAsia="zh-CN"/>
        </w:rPr>
      </w:pPr>
      <w:bookmarkStart w:id="149" w:name="_Toc19175"/>
      <w:bookmarkStart w:id="150" w:name="_Toc4631"/>
      <w:bookmarkStart w:id="151" w:name="_Toc80205943"/>
      <w:bookmarkStart w:id="152" w:name="_Toc21248"/>
      <w:bookmarkStart w:id="153" w:name="_Toc20554"/>
      <w:bookmarkStart w:id="154" w:name="_Toc22077"/>
      <w:bookmarkStart w:id="155" w:name="_Toc23849"/>
      <w:bookmarkStart w:id="156" w:name="_Toc15382"/>
      <w:bookmarkStart w:id="157" w:name="_Toc10008"/>
      <w:r>
        <w:rPr>
          <w:rFonts w:hint="eastAsia" w:ascii="宋体" w:hAnsi="宋体" w:eastAsia="宋体" w:cs="宋体"/>
          <w:color w:val="auto"/>
          <w:sz w:val="44"/>
          <w:szCs w:val="44"/>
          <w:highlight w:val="none"/>
          <w:lang w:val="zh-CN" w:eastAsia="zh-CN"/>
        </w:rPr>
        <w:t>第六章 合同文本</w:t>
      </w:r>
      <w:bookmarkEnd w:id="149"/>
      <w:bookmarkEnd w:id="150"/>
      <w:bookmarkEnd w:id="151"/>
      <w:bookmarkEnd w:id="152"/>
      <w:bookmarkEnd w:id="153"/>
      <w:bookmarkEnd w:id="154"/>
      <w:bookmarkEnd w:id="155"/>
      <w:bookmarkEnd w:id="156"/>
      <w:bookmarkEnd w:id="157"/>
    </w:p>
    <w:p w14:paraId="6F29E360">
      <w:pPr>
        <w:keepNext/>
        <w:keepLines/>
        <w:spacing w:before="340" w:after="330" w:line="578" w:lineRule="auto"/>
        <w:jc w:val="center"/>
        <w:outlineLvl w:val="0"/>
        <w:rPr>
          <w:rFonts w:hint="eastAsia" w:ascii="宋体" w:hAnsi="宋体" w:eastAsia="宋体" w:cs="宋体"/>
          <w:b/>
          <w:bCs/>
          <w:color w:val="auto"/>
          <w:sz w:val="24"/>
          <w:szCs w:val="44"/>
          <w:highlight w:val="none"/>
          <w:u w:val="single"/>
          <w:lang w:val="zh-CN" w:eastAsia="zh-CN"/>
        </w:rPr>
      </w:pPr>
    </w:p>
    <w:p w14:paraId="07700006">
      <w:pPr>
        <w:spacing w:line="24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clear="all"/>
      </w:r>
    </w:p>
    <w:p w14:paraId="78D4D0BC">
      <w:pPr>
        <w:spacing w:line="40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《广西壮族自治区政府采购合同》</w:t>
      </w:r>
      <w:r>
        <w:rPr>
          <w:rFonts w:hint="eastAsia" w:ascii="宋体" w:hAnsi="宋体" w:eastAsia="宋体" w:cs="宋体"/>
          <w:b/>
          <w:color w:val="auto"/>
          <w:sz w:val="32"/>
          <w:szCs w:val="32"/>
          <w:highlight w:val="none"/>
        </w:rPr>
        <w:t>文本</w:t>
      </w:r>
    </w:p>
    <w:p w14:paraId="55475E4D">
      <w:pPr>
        <w:spacing w:line="400" w:lineRule="exact"/>
        <w:ind w:right="480" w:firstLine="5250"/>
        <w:rPr>
          <w:rFonts w:hint="eastAsia" w:ascii="宋体" w:hAnsi="宋体" w:eastAsia="宋体" w:cs="宋体"/>
          <w:bCs/>
          <w:color w:val="auto"/>
          <w:szCs w:val="21"/>
          <w:highlight w:val="none"/>
        </w:rPr>
      </w:pPr>
    </w:p>
    <w:p w14:paraId="5A3E40E8">
      <w:pPr>
        <w:spacing w:line="360" w:lineRule="auto"/>
        <w:ind w:right="480" w:firstLine="504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合同编号：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327C68E2">
      <w:pPr>
        <w:pStyle w:val="28"/>
        <w:spacing w:line="360" w:lineRule="auto"/>
        <w:ind w:firstLine="50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采购计划号：</w:t>
      </w:r>
      <w:r>
        <w:rPr>
          <w:rFonts w:hint="eastAsia" w:ascii="宋体" w:hAnsi="宋体" w:eastAsia="宋体" w:cs="宋体"/>
          <w:color w:val="auto"/>
          <w:sz w:val="21"/>
          <w:szCs w:val="21"/>
          <w:highlight w:val="none"/>
          <w:u w:val="single"/>
        </w:rPr>
        <w:t xml:space="preserve">               </w:t>
      </w:r>
    </w:p>
    <w:p w14:paraId="086EAA11">
      <w:pPr>
        <w:spacing w:line="400" w:lineRule="exact"/>
        <w:rPr>
          <w:rFonts w:hint="eastAsia" w:ascii="宋体" w:hAnsi="宋体" w:eastAsia="宋体" w:cs="宋体"/>
          <w:color w:val="auto"/>
          <w:sz w:val="21"/>
          <w:szCs w:val="21"/>
          <w:highlight w:val="none"/>
        </w:rPr>
      </w:pPr>
    </w:p>
    <w:p w14:paraId="0FDFAB0A">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采购人（甲方）：</w:t>
      </w:r>
      <w:r>
        <w:rPr>
          <w:rFonts w:hint="eastAsia" w:ascii="宋体" w:hAnsi="宋体" w:eastAsia="宋体" w:cs="宋体"/>
          <w:color w:val="auto"/>
          <w:sz w:val="21"/>
          <w:szCs w:val="21"/>
          <w:highlight w:val="none"/>
          <w:u w:val="single"/>
        </w:rPr>
        <w:t xml:space="preserve">                          </w:t>
      </w:r>
    </w:p>
    <w:p w14:paraId="4108B5A7">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供应商（乙方）：</w:t>
      </w:r>
      <w:r>
        <w:rPr>
          <w:rFonts w:hint="eastAsia" w:ascii="宋体" w:hAnsi="宋体" w:eastAsia="宋体" w:cs="宋体"/>
          <w:color w:val="auto"/>
          <w:sz w:val="21"/>
          <w:szCs w:val="21"/>
          <w:highlight w:val="none"/>
          <w:u w:val="single"/>
        </w:rPr>
        <w:t xml:space="preserve">                          </w:t>
      </w:r>
    </w:p>
    <w:p w14:paraId="3C2FA9F4">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r>
        <w:rPr>
          <w:rFonts w:hint="eastAsia" w:ascii="宋体" w:hAnsi="宋体" w:eastAsia="宋体" w:cs="宋体"/>
          <w:color w:val="auto"/>
          <w:sz w:val="21"/>
          <w:szCs w:val="21"/>
          <w:highlight w:val="none"/>
          <w:u w:val="single"/>
        </w:rPr>
        <w:t xml:space="preserve">                               </w:t>
      </w:r>
    </w:p>
    <w:p w14:paraId="37BBDD7A">
      <w:pPr>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p>
    <w:p w14:paraId="1A936005">
      <w:pPr>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签订地点：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rPr>
        <w:t>签订时间：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1ADA6942">
      <w:pPr>
        <w:spacing w:line="360" w:lineRule="auto"/>
        <w:ind w:firstLine="480"/>
        <w:rPr>
          <w:rFonts w:hint="eastAsia" w:ascii="宋体" w:hAnsi="宋体" w:eastAsia="宋体" w:cs="宋体"/>
          <w:color w:val="auto"/>
          <w:sz w:val="21"/>
          <w:szCs w:val="21"/>
          <w:highlight w:val="none"/>
        </w:rPr>
      </w:pPr>
    </w:p>
    <w:p w14:paraId="22D15715">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根据《中华人民共和国政府采购法》、《中华人民共和国</w:t>
      </w:r>
      <w:r>
        <w:rPr>
          <w:rFonts w:hint="eastAsia" w:ascii="宋体" w:hAnsi="宋体" w:eastAsia="宋体" w:cs="宋体"/>
          <w:color w:val="auto"/>
          <w:sz w:val="21"/>
          <w:szCs w:val="21"/>
          <w:highlight w:val="none"/>
          <w:lang w:eastAsia="zh-CN"/>
        </w:rPr>
        <w:t>民法典</w:t>
      </w:r>
      <w:r>
        <w:rPr>
          <w:rFonts w:hint="eastAsia" w:ascii="宋体" w:hAnsi="宋体" w:eastAsia="宋体" w:cs="宋体"/>
          <w:color w:val="auto"/>
          <w:sz w:val="21"/>
          <w:szCs w:val="21"/>
          <w:highlight w:val="none"/>
        </w:rPr>
        <w:t>》等法律、法规规定，按照竞争性谈判文件规定条款和成交供应商承诺，甲乙双方签订本合同。</w:t>
      </w:r>
    </w:p>
    <w:p w14:paraId="265014D2">
      <w:pPr>
        <w:spacing w:line="360" w:lineRule="auto"/>
        <w:ind w:firstLine="48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第一条　合同标的</w:t>
      </w:r>
    </w:p>
    <w:p w14:paraId="7C261730">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1.合同总金额：</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w:t>
      </w:r>
    </w:p>
    <w:p w14:paraId="3829B10F">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供货一览表</w:t>
      </w:r>
    </w:p>
    <w:tbl>
      <w:tblPr>
        <w:tblStyle w:val="44"/>
        <w:tblW w:w="9701"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3"/>
        <w:gridCol w:w="1059"/>
        <w:gridCol w:w="1233"/>
        <w:gridCol w:w="1210"/>
        <w:gridCol w:w="737"/>
        <w:gridCol w:w="735"/>
        <w:gridCol w:w="1285"/>
        <w:gridCol w:w="1500"/>
      </w:tblGrid>
      <w:tr w14:paraId="2B3B1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09" w:type="dxa"/>
            <w:noWrap w:val="0"/>
            <w:vAlign w:val="center"/>
          </w:tcPr>
          <w:p w14:paraId="11B80FF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233" w:type="dxa"/>
            <w:noWrap w:val="0"/>
            <w:vAlign w:val="center"/>
          </w:tcPr>
          <w:p w14:paraId="791AA01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标的</w:t>
            </w:r>
            <w:r>
              <w:rPr>
                <w:rFonts w:hint="eastAsia" w:ascii="宋体" w:hAnsi="宋体" w:eastAsia="宋体" w:cs="宋体"/>
                <w:color w:val="auto"/>
                <w:sz w:val="21"/>
                <w:szCs w:val="21"/>
                <w:highlight w:val="none"/>
              </w:rPr>
              <w:t>名称</w:t>
            </w:r>
          </w:p>
        </w:tc>
        <w:tc>
          <w:tcPr>
            <w:tcW w:w="1059" w:type="dxa"/>
            <w:noWrap w:val="0"/>
            <w:vAlign w:val="center"/>
          </w:tcPr>
          <w:p w14:paraId="12A5A82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品牌</w:t>
            </w:r>
          </w:p>
          <w:p w14:paraId="099A3D0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（如有）</w:t>
            </w:r>
          </w:p>
        </w:tc>
        <w:tc>
          <w:tcPr>
            <w:tcW w:w="1233" w:type="dxa"/>
            <w:noWrap w:val="0"/>
            <w:vAlign w:val="center"/>
          </w:tcPr>
          <w:p w14:paraId="524D3D5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规格型号</w:t>
            </w:r>
          </w:p>
        </w:tc>
        <w:tc>
          <w:tcPr>
            <w:tcW w:w="1210" w:type="dxa"/>
            <w:noWrap w:val="0"/>
            <w:vAlign w:val="center"/>
          </w:tcPr>
          <w:p w14:paraId="7B450568">
            <w:pP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制造商</w:t>
            </w:r>
          </w:p>
        </w:tc>
        <w:tc>
          <w:tcPr>
            <w:tcW w:w="737" w:type="dxa"/>
            <w:noWrap w:val="0"/>
            <w:vAlign w:val="center"/>
          </w:tcPr>
          <w:p w14:paraId="2804131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735" w:type="dxa"/>
            <w:noWrap w:val="0"/>
            <w:vAlign w:val="center"/>
          </w:tcPr>
          <w:p w14:paraId="0DAC2EA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数量①</w:t>
            </w:r>
          </w:p>
        </w:tc>
        <w:tc>
          <w:tcPr>
            <w:tcW w:w="1285" w:type="dxa"/>
            <w:noWrap w:val="0"/>
            <w:vAlign w:val="center"/>
          </w:tcPr>
          <w:p w14:paraId="43E60FD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单价（元）②</w:t>
            </w:r>
          </w:p>
        </w:tc>
        <w:tc>
          <w:tcPr>
            <w:tcW w:w="1500" w:type="dxa"/>
            <w:noWrap w:val="0"/>
            <w:vAlign w:val="center"/>
          </w:tcPr>
          <w:p w14:paraId="470645C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单项合计</w:t>
            </w:r>
            <w:r>
              <w:rPr>
                <w:rFonts w:hint="eastAsia" w:ascii="宋体" w:hAnsi="宋体" w:eastAsia="宋体" w:cs="宋体"/>
                <w:color w:val="auto"/>
                <w:sz w:val="21"/>
                <w:szCs w:val="21"/>
                <w:highlight w:val="none"/>
              </w:rPr>
              <w:t>（元）</w:t>
            </w:r>
          </w:p>
          <w:p w14:paraId="55672E8A">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①</w:t>
            </w:r>
            <w:r>
              <w:rPr>
                <w:rFonts w:hint="eastAsia" w:ascii="宋体" w:hAnsi="宋体" w:eastAsia="宋体" w:cs="宋体"/>
                <w:color w:val="auto"/>
                <w:sz w:val="21"/>
                <w:szCs w:val="21"/>
                <w:highlight w:val="none"/>
                <w:lang w:val="en-US" w:eastAsia="zh-CN"/>
              </w:rPr>
              <w:t>X</w:t>
            </w:r>
            <w:r>
              <w:rPr>
                <w:rFonts w:hint="eastAsia" w:ascii="宋体" w:hAnsi="宋体" w:eastAsia="宋体" w:cs="宋体"/>
                <w:color w:val="auto"/>
                <w:sz w:val="21"/>
                <w:szCs w:val="21"/>
                <w:highlight w:val="none"/>
              </w:rPr>
              <w:t>②</w:t>
            </w:r>
          </w:p>
        </w:tc>
      </w:tr>
      <w:tr w14:paraId="0B936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31BC8A7D">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233" w:type="dxa"/>
            <w:noWrap w:val="0"/>
            <w:vAlign w:val="center"/>
          </w:tcPr>
          <w:p w14:paraId="64B954AF">
            <w:pPr>
              <w:spacing w:line="360" w:lineRule="auto"/>
              <w:jc w:val="center"/>
              <w:rPr>
                <w:rFonts w:hint="eastAsia" w:ascii="宋体" w:hAnsi="宋体" w:eastAsia="宋体" w:cs="宋体"/>
                <w:color w:val="auto"/>
                <w:sz w:val="21"/>
                <w:szCs w:val="21"/>
                <w:highlight w:val="none"/>
              </w:rPr>
            </w:pPr>
          </w:p>
        </w:tc>
        <w:tc>
          <w:tcPr>
            <w:tcW w:w="1059" w:type="dxa"/>
            <w:noWrap w:val="0"/>
            <w:vAlign w:val="center"/>
          </w:tcPr>
          <w:p w14:paraId="1599531D">
            <w:pPr>
              <w:spacing w:line="360" w:lineRule="auto"/>
              <w:jc w:val="center"/>
              <w:rPr>
                <w:rFonts w:hint="eastAsia" w:ascii="宋体" w:hAnsi="宋体" w:eastAsia="宋体" w:cs="宋体"/>
                <w:color w:val="auto"/>
                <w:sz w:val="21"/>
                <w:szCs w:val="21"/>
                <w:highlight w:val="none"/>
              </w:rPr>
            </w:pPr>
          </w:p>
        </w:tc>
        <w:tc>
          <w:tcPr>
            <w:tcW w:w="1233" w:type="dxa"/>
            <w:noWrap w:val="0"/>
            <w:vAlign w:val="center"/>
          </w:tcPr>
          <w:p w14:paraId="1C87D61F">
            <w:pPr>
              <w:spacing w:line="360" w:lineRule="auto"/>
              <w:jc w:val="center"/>
              <w:rPr>
                <w:rFonts w:hint="eastAsia" w:ascii="宋体" w:hAnsi="宋体" w:eastAsia="宋体" w:cs="宋体"/>
                <w:color w:val="auto"/>
                <w:sz w:val="21"/>
                <w:szCs w:val="21"/>
                <w:highlight w:val="none"/>
              </w:rPr>
            </w:pPr>
          </w:p>
        </w:tc>
        <w:tc>
          <w:tcPr>
            <w:tcW w:w="1210" w:type="dxa"/>
            <w:noWrap w:val="0"/>
            <w:vAlign w:val="top"/>
          </w:tcPr>
          <w:p w14:paraId="41C16C82">
            <w:pPr>
              <w:spacing w:line="360" w:lineRule="auto"/>
              <w:jc w:val="center"/>
              <w:rPr>
                <w:rFonts w:hint="eastAsia" w:ascii="宋体" w:hAnsi="宋体" w:eastAsia="宋体" w:cs="宋体"/>
                <w:color w:val="auto"/>
                <w:sz w:val="21"/>
                <w:szCs w:val="21"/>
                <w:highlight w:val="none"/>
              </w:rPr>
            </w:pPr>
          </w:p>
        </w:tc>
        <w:tc>
          <w:tcPr>
            <w:tcW w:w="737" w:type="dxa"/>
            <w:noWrap w:val="0"/>
            <w:vAlign w:val="top"/>
          </w:tcPr>
          <w:p w14:paraId="12778219">
            <w:pPr>
              <w:spacing w:line="360" w:lineRule="auto"/>
              <w:jc w:val="center"/>
              <w:rPr>
                <w:rFonts w:hint="eastAsia" w:ascii="宋体" w:hAnsi="宋体" w:eastAsia="宋体" w:cs="宋体"/>
                <w:color w:val="auto"/>
                <w:sz w:val="21"/>
                <w:szCs w:val="21"/>
                <w:highlight w:val="none"/>
              </w:rPr>
            </w:pPr>
          </w:p>
        </w:tc>
        <w:tc>
          <w:tcPr>
            <w:tcW w:w="735" w:type="dxa"/>
            <w:noWrap w:val="0"/>
            <w:vAlign w:val="top"/>
          </w:tcPr>
          <w:p w14:paraId="4FDB64F7">
            <w:pPr>
              <w:spacing w:line="360" w:lineRule="auto"/>
              <w:jc w:val="center"/>
              <w:rPr>
                <w:rFonts w:hint="eastAsia" w:ascii="宋体" w:hAnsi="宋体" w:eastAsia="宋体" w:cs="宋体"/>
                <w:color w:val="auto"/>
                <w:sz w:val="21"/>
                <w:szCs w:val="21"/>
                <w:highlight w:val="none"/>
              </w:rPr>
            </w:pPr>
          </w:p>
        </w:tc>
        <w:tc>
          <w:tcPr>
            <w:tcW w:w="1285" w:type="dxa"/>
            <w:noWrap w:val="0"/>
            <w:vAlign w:val="center"/>
          </w:tcPr>
          <w:p w14:paraId="7AF2FD89">
            <w:pPr>
              <w:spacing w:line="360" w:lineRule="auto"/>
              <w:jc w:val="center"/>
              <w:rPr>
                <w:rFonts w:hint="eastAsia" w:ascii="宋体" w:hAnsi="宋体" w:eastAsia="宋体" w:cs="宋体"/>
                <w:color w:val="auto"/>
                <w:sz w:val="21"/>
                <w:szCs w:val="21"/>
                <w:highlight w:val="none"/>
              </w:rPr>
            </w:pPr>
          </w:p>
        </w:tc>
        <w:tc>
          <w:tcPr>
            <w:tcW w:w="1500" w:type="dxa"/>
            <w:noWrap w:val="0"/>
            <w:vAlign w:val="center"/>
          </w:tcPr>
          <w:p w14:paraId="12BBD4D4">
            <w:pPr>
              <w:spacing w:line="360" w:lineRule="auto"/>
              <w:jc w:val="center"/>
              <w:rPr>
                <w:rFonts w:hint="eastAsia" w:ascii="宋体" w:hAnsi="宋体" w:eastAsia="宋体" w:cs="宋体"/>
                <w:color w:val="auto"/>
                <w:sz w:val="21"/>
                <w:szCs w:val="21"/>
                <w:highlight w:val="none"/>
              </w:rPr>
            </w:pPr>
          </w:p>
        </w:tc>
      </w:tr>
      <w:tr w14:paraId="1623A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3AA10495">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233" w:type="dxa"/>
            <w:noWrap w:val="0"/>
            <w:vAlign w:val="center"/>
          </w:tcPr>
          <w:p w14:paraId="6DA9FD2C">
            <w:pPr>
              <w:spacing w:line="360" w:lineRule="auto"/>
              <w:jc w:val="center"/>
              <w:rPr>
                <w:rFonts w:hint="eastAsia" w:ascii="宋体" w:hAnsi="宋体" w:eastAsia="宋体" w:cs="宋体"/>
                <w:color w:val="auto"/>
                <w:sz w:val="21"/>
                <w:szCs w:val="21"/>
                <w:highlight w:val="none"/>
              </w:rPr>
            </w:pPr>
          </w:p>
        </w:tc>
        <w:tc>
          <w:tcPr>
            <w:tcW w:w="1059" w:type="dxa"/>
            <w:noWrap w:val="0"/>
            <w:vAlign w:val="center"/>
          </w:tcPr>
          <w:p w14:paraId="068077D5">
            <w:pPr>
              <w:spacing w:line="360" w:lineRule="auto"/>
              <w:jc w:val="center"/>
              <w:rPr>
                <w:rFonts w:hint="eastAsia" w:ascii="宋体" w:hAnsi="宋体" w:eastAsia="宋体" w:cs="宋体"/>
                <w:color w:val="auto"/>
                <w:sz w:val="21"/>
                <w:szCs w:val="21"/>
                <w:highlight w:val="none"/>
              </w:rPr>
            </w:pPr>
          </w:p>
        </w:tc>
        <w:tc>
          <w:tcPr>
            <w:tcW w:w="1233" w:type="dxa"/>
            <w:noWrap w:val="0"/>
            <w:vAlign w:val="center"/>
          </w:tcPr>
          <w:p w14:paraId="57E31138">
            <w:pPr>
              <w:spacing w:line="360" w:lineRule="auto"/>
              <w:jc w:val="center"/>
              <w:rPr>
                <w:rFonts w:hint="eastAsia" w:ascii="宋体" w:hAnsi="宋体" w:eastAsia="宋体" w:cs="宋体"/>
                <w:color w:val="auto"/>
                <w:sz w:val="21"/>
                <w:szCs w:val="21"/>
                <w:highlight w:val="none"/>
              </w:rPr>
            </w:pPr>
          </w:p>
        </w:tc>
        <w:tc>
          <w:tcPr>
            <w:tcW w:w="1210" w:type="dxa"/>
            <w:noWrap w:val="0"/>
            <w:vAlign w:val="top"/>
          </w:tcPr>
          <w:p w14:paraId="7C7E122A">
            <w:pPr>
              <w:spacing w:line="360" w:lineRule="auto"/>
              <w:jc w:val="center"/>
              <w:rPr>
                <w:rFonts w:hint="eastAsia" w:ascii="宋体" w:hAnsi="宋体" w:eastAsia="宋体" w:cs="宋体"/>
                <w:color w:val="auto"/>
                <w:sz w:val="21"/>
                <w:szCs w:val="21"/>
                <w:highlight w:val="none"/>
              </w:rPr>
            </w:pPr>
          </w:p>
        </w:tc>
        <w:tc>
          <w:tcPr>
            <w:tcW w:w="737" w:type="dxa"/>
            <w:noWrap w:val="0"/>
            <w:vAlign w:val="top"/>
          </w:tcPr>
          <w:p w14:paraId="41482A20">
            <w:pPr>
              <w:spacing w:line="360" w:lineRule="auto"/>
              <w:jc w:val="center"/>
              <w:rPr>
                <w:rFonts w:hint="eastAsia" w:ascii="宋体" w:hAnsi="宋体" w:eastAsia="宋体" w:cs="宋体"/>
                <w:color w:val="auto"/>
                <w:sz w:val="21"/>
                <w:szCs w:val="21"/>
                <w:highlight w:val="none"/>
              </w:rPr>
            </w:pPr>
          </w:p>
        </w:tc>
        <w:tc>
          <w:tcPr>
            <w:tcW w:w="735" w:type="dxa"/>
            <w:noWrap w:val="0"/>
            <w:vAlign w:val="top"/>
          </w:tcPr>
          <w:p w14:paraId="71B65542">
            <w:pPr>
              <w:spacing w:line="360" w:lineRule="auto"/>
              <w:jc w:val="center"/>
              <w:rPr>
                <w:rFonts w:hint="eastAsia" w:ascii="宋体" w:hAnsi="宋体" w:eastAsia="宋体" w:cs="宋体"/>
                <w:color w:val="auto"/>
                <w:sz w:val="21"/>
                <w:szCs w:val="21"/>
                <w:highlight w:val="none"/>
              </w:rPr>
            </w:pPr>
          </w:p>
        </w:tc>
        <w:tc>
          <w:tcPr>
            <w:tcW w:w="1285" w:type="dxa"/>
            <w:noWrap w:val="0"/>
            <w:vAlign w:val="center"/>
          </w:tcPr>
          <w:p w14:paraId="5966B9F4">
            <w:pPr>
              <w:spacing w:line="360" w:lineRule="auto"/>
              <w:jc w:val="center"/>
              <w:rPr>
                <w:rFonts w:hint="eastAsia" w:ascii="宋体" w:hAnsi="宋体" w:eastAsia="宋体" w:cs="宋体"/>
                <w:color w:val="auto"/>
                <w:sz w:val="21"/>
                <w:szCs w:val="21"/>
                <w:highlight w:val="none"/>
              </w:rPr>
            </w:pPr>
          </w:p>
        </w:tc>
        <w:tc>
          <w:tcPr>
            <w:tcW w:w="1500" w:type="dxa"/>
            <w:noWrap w:val="0"/>
            <w:vAlign w:val="center"/>
          </w:tcPr>
          <w:p w14:paraId="5EA8B934">
            <w:pPr>
              <w:spacing w:line="360" w:lineRule="auto"/>
              <w:jc w:val="center"/>
              <w:rPr>
                <w:rFonts w:hint="eastAsia" w:ascii="宋体" w:hAnsi="宋体" w:eastAsia="宋体" w:cs="宋体"/>
                <w:color w:val="auto"/>
                <w:sz w:val="21"/>
                <w:szCs w:val="21"/>
                <w:highlight w:val="none"/>
              </w:rPr>
            </w:pPr>
          </w:p>
        </w:tc>
      </w:tr>
      <w:tr w14:paraId="435F7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0FA4793A">
            <w:pP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p>
        </w:tc>
        <w:tc>
          <w:tcPr>
            <w:tcW w:w="1233" w:type="dxa"/>
            <w:noWrap w:val="0"/>
            <w:vAlign w:val="center"/>
          </w:tcPr>
          <w:p w14:paraId="266AFF11">
            <w:pPr>
              <w:spacing w:line="360" w:lineRule="auto"/>
              <w:jc w:val="center"/>
              <w:rPr>
                <w:rFonts w:hint="eastAsia" w:ascii="宋体" w:hAnsi="宋体" w:eastAsia="宋体" w:cs="宋体"/>
                <w:color w:val="auto"/>
                <w:sz w:val="21"/>
                <w:szCs w:val="21"/>
                <w:highlight w:val="none"/>
              </w:rPr>
            </w:pPr>
          </w:p>
        </w:tc>
        <w:tc>
          <w:tcPr>
            <w:tcW w:w="1059" w:type="dxa"/>
            <w:noWrap w:val="0"/>
            <w:vAlign w:val="center"/>
          </w:tcPr>
          <w:p w14:paraId="6D951D1D">
            <w:pPr>
              <w:spacing w:line="360" w:lineRule="auto"/>
              <w:jc w:val="center"/>
              <w:rPr>
                <w:rFonts w:hint="eastAsia" w:ascii="宋体" w:hAnsi="宋体" w:eastAsia="宋体" w:cs="宋体"/>
                <w:color w:val="auto"/>
                <w:sz w:val="21"/>
                <w:szCs w:val="21"/>
                <w:highlight w:val="none"/>
              </w:rPr>
            </w:pPr>
          </w:p>
        </w:tc>
        <w:tc>
          <w:tcPr>
            <w:tcW w:w="1233" w:type="dxa"/>
            <w:noWrap w:val="0"/>
            <w:vAlign w:val="center"/>
          </w:tcPr>
          <w:p w14:paraId="5265DD97">
            <w:pPr>
              <w:spacing w:line="360" w:lineRule="auto"/>
              <w:jc w:val="center"/>
              <w:rPr>
                <w:rFonts w:hint="eastAsia" w:ascii="宋体" w:hAnsi="宋体" w:eastAsia="宋体" w:cs="宋体"/>
                <w:color w:val="auto"/>
                <w:sz w:val="21"/>
                <w:szCs w:val="21"/>
                <w:highlight w:val="none"/>
              </w:rPr>
            </w:pPr>
          </w:p>
        </w:tc>
        <w:tc>
          <w:tcPr>
            <w:tcW w:w="1210" w:type="dxa"/>
            <w:noWrap w:val="0"/>
            <w:vAlign w:val="top"/>
          </w:tcPr>
          <w:p w14:paraId="0028E2B6">
            <w:pPr>
              <w:spacing w:line="360" w:lineRule="auto"/>
              <w:jc w:val="center"/>
              <w:rPr>
                <w:rFonts w:hint="eastAsia" w:ascii="宋体" w:hAnsi="宋体" w:eastAsia="宋体" w:cs="宋体"/>
                <w:color w:val="auto"/>
                <w:sz w:val="21"/>
                <w:szCs w:val="21"/>
                <w:highlight w:val="none"/>
              </w:rPr>
            </w:pPr>
          </w:p>
        </w:tc>
        <w:tc>
          <w:tcPr>
            <w:tcW w:w="737" w:type="dxa"/>
            <w:noWrap w:val="0"/>
            <w:vAlign w:val="top"/>
          </w:tcPr>
          <w:p w14:paraId="721905B0">
            <w:pPr>
              <w:spacing w:line="360" w:lineRule="auto"/>
              <w:jc w:val="center"/>
              <w:rPr>
                <w:rFonts w:hint="eastAsia" w:ascii="宋体" w:hAnsi="宋体" w:eastAsia="宋体" w:cs="宋体"/>
                <w:color w:val="auto"/>
                <w:sz w:val="21"/>
                <w:szCs w:val="21"/>
                <w:highlight w:val="none"/>
              </w:rPr>
            </w:pPr>
          </w:p>
        </w:tc>
        <w:tc>
          <w:tcPr>
            <w:tcW w:w="735" w:type="dxa"/>
            <w:noWrap w:val="0"/>
            <w:vAlign w:val="top"/>
          </w:tcPr>
          <w:p w14:paraId="3DFEE85B">
            <w:pPr>
              <w:spacing w:line="360" w:lineRule="auto"/>
              <w:jc w:val="center"/>
              <w:rPr>
                <w:rFonts w:hint="eastAsia" w:ascii="宋体" w:hAnsi="宋体" w:eastAsia="宋体" w:cs="宋体"/>
                <w:color w:val="auto"/>
                <w:sz w:val="21"/>
                <w:szCs w:val="21"/>
                <w:highlight w:val="none"/>
              </w:rPr>
            </w:pPr>
          </w:p>
        </w:tc>
        <w:tc>
          <w:tcPr>
            <w:tcW w:w="1285" w:type="dxa"/>
            <w:noWrap w:val="0"/>
            <w:vAlign w:val="center"/>
          </w:tcPr>
          <w:p w14:paraId="13BE2AD0">
            <w:pPr>
              <w:spacing w:line="360" w:lineRule="auto"/>
              <w:jc w:val="center"/>
              <w:rPr>
                <w:rFonts w:hint="eastAsia" w:ascii="宋体" w:hAnsi="宋体" w:eastAsia="宋体" w:cs="宋体"/>
                <w:color w:val="auto"/>
                <w:sz w:val="21"/>
                <w:szCs w:val="21"/>
                <w:highlight w:val="none"/>
              </w:rPr>
            </w:pPr>
          </w:p>
        </w:tc>
        <w:tc>
          <w:tcPr>
            <w:tcW w:w="1500" w:type="dxa"/>
            <w:noWrap w:val="0"/>
            <w:vAlign w:val="center"/>
          </w:tcPr>
          <w:p w14:paraId="64A6B7A0">
            <w:pPr>
              <w:spacing w:line="360" w:lineRule="auto"/>
              <w:jc w:val="center"/>
              <w:rPr>
                <w:rFonts w:hint="eastAsia" w:ascii="宋体" w:hAnsi="宋体" w:eastAsia="宋体" w:cs="宋体"/>
                <w:color w:val="auto"/>
                <w:sz w:val="21"/>
                <w:szCs w:val="21"/>
                <w:highlight w:val="none"/>
              </w:rPr>
            </w:pPr>
          </w:p>
        </w:tc>
      </w:tr>
      <w:tr w14:paraId="19204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701" w:type="dxa"/>
            <w:gridSpan w:val="9"/>
            <w:noWrap w:val="0"/>
            <w:vAlign w:val="center"/>
          </w:tcPr>
          <w:p w14:paraId="2398214C">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合同总</w:t>
            </w:r>
            <w:r>
              <w:rPr>
                <w:rFonts w:hint="eastAsia" w:ascii="宋体" w:hAnsi="宋体" w:eastAsia="宋体" w:cs="宋体"/>
                <w:color w:val="auto"/>
                <w:sz w:val="21"/>
                <w:szCs w:val="21"/>
                <w:highlight w:val="none"/>
              </w:rPr>
              <w:t>金额</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（大写）</w:t>
            </w:r>
            <w:r>
              <w:rPr>
                <w:rFonts w:hint="eastAsia" w:ascii="宋体" w:hAnsi="宋体" w:eastAsia="宋体" w:cs="宋体"/>
                <w:color w:val="auto"/>
                <w:sz w:val="21"/>
                <w:szCs w:val="21"/>
                <w:highlight w:val="none"/>
                <w:u w:val="single"/>
              </w:rPr>
              <w:t>人民币</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（小写）</w:t>
            </w:r>
            <w:r>
              <w:rPr>
                <w:rFonts w:hint="eastAsia" w:ascii="宋体" w:hAnsi="宋体" w:eastAsia="宋体" w:cs="宋体"/>
                <w:color w:val="auto"/>
                <w:sz w:val="21"/>
                <w:szCs w:val="21"/>
                <w:highlight w:val="none"/>
                <w:u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 xml:space="preserve">                  </w:t>
            </w:r>
          </w:p>
        </w:tc>
      </w:tr>
    </w:tbl>
    <w:p w14:paraId="483BBE79">
      <w:pPr>
        <w:spacing w:line="360" w:lineRule="auto"/>
        <w:ind w:right="420"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.合同</w:t>
      </w:r>
      <w:r>
        <w:rPr>
          <w:rFonts w:hint="eastAsia" w:ascii="宋体" w:hAnsi="宋体" w:eastAsia="宋体" w:cs="宋体"/>
          <w:color w:val="auto"/>
          <w:sz w:val="21"/>
          <w:szCs w:val="21"/>
          <w:highlight w:val="none"/>
          <w:lang w:eastAsia="zh-CN"/>
        </w:rPr>
        <w:t>总</w:t>
      </w:r>
      <w:r>
        <w:rPr>
          <w:rFonts w:hint="eastAsia" w:ascii="宋体" w:hAnsi="宋体" w:eastAsia="宋体" w:cs="宋体"/>
          <w:color w:val="auto"/>
          <w:sz w:val="21"/>
          <w:szCs w:val="21"/>
          <w:highlight w:val="none"/>
        </w:rPr>
        <w:t>金额包</w:t>
      </w:r>
      <w:r>
        <w:rPr>
          <w:rFonts w:hint="eastAsia" w:ascii="宋体" w:hAnsi="宋体" w:eastAsia="宋体" w:cs="宋体"/>
          <w:color w:val="auto"/>
          <w:sz w:val="21"/>
          <w:szCs w:val="21"/>
          <w:highlight w:val="none"/>
          <w:lang w:eastAsia="zh-CN"/>
        </w:rPr>
        <w:t>含</w:t>
      </w:r>
      <w:r>
        <w:rPr>
          <w:rFonts w:hint="eastAsia" w:ascii="宋体" w:hAnsi="宋体" w:eastAsia="宋体" w:cs="宋体"/>
          <w:color w:val="auto"/>
          <w:sz w:val="21"/>
          <w:szCs w:val="21"/>
          <w:highlight w:val="none"/>
        </w:rPr>
        <w:t>满足本次竞标全部采购需求所应提供的货物价格，运输、装卸、安装、调试、培训、技术支持、售后服务所有费用，以及必要的保险费用和各项税金。</w:t>
      </w:r>
    </w:p>
    <w:p w14:paraId="07BFE1BB">
      <w:pPr>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第二条　质量要求</w:t>
      </w:r>
    </w:p>
    <w:p w14:paraId="5145EBC4">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1.乙方所提供的产品名称、商标品牌、</w:t>
      </w:r>
      <w:r>
        <w:rPr>
          <w:rFonts w:hint="eastAsia" w:ascii="宋体" w:hAnsi="宋体" w:eastAsia="宋体" w:cs="宋体"/>
          <w:color w:val="auto"/>
          <w:sz w:val="21"/>
          <w:szCs w:val="21"/>
          <w:highlight w:val="none"/>
          <w:lang w:val="en-US" w:eastAsia="zh-CN"/>
        </w:rPr>
        <w:t>制造商</w:t>
      </w:r>
      <w:r>
        <w:rPr>
          <w:rFonts w:hint="eastAsia" w:ascii="宋体" w:hAnsi="宋体" w:eastAsia="宋体" w:cs="宋体"/>
          <w:color w:val="auto"/>
          <w:sz w:val="21"/>
          <w:szCs w:val="21"/>
          <w:highlight w:val="none"/>
        </w:rPr>
        <w:t>、规格型号、技术参数等质量必须与竞争性谈判文件规定及响应文件承诺相一致。乙方提供的节能和环保产品必须是列入政府采购品目清单的产品。</w:t>
      </w:r>
    </w:p>
    <w:p w14:paraId="48E77495">
      <w:pPr>
        <w:spacing w:line="360" w:lineRule="auto"/>
        <w:ind w:firstLine="48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2.乙方所提供的货物必须是全新、未使用的原装产品，且在正常安装、使用和保养条件下，其使用寿命期内各项指标均达到竞争性谈判文件规定或者响应文件承诺的质量要求。</w:t>
      </w:r>
    </w:p>
    <w:p w14:paraId="63CD481E">
      <w:pPr>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第三条　权利保证</w:t>
      </w:r>
    </w:p>
    <w:p w14:paraId="74780E55">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1.乙方应保证所提供货物在使用时不会侵犯任何第三方的专利权、商标权、工业设计权或者</w:t>
      </w:r>
      <w:r>
        <w:rPr>
          <w:rFonts w:hint="eastAsia" w:ascii="宋体" w:hAnsi="宋体" w:eastAsia="宋体" w:cs="宋体"/>
          <w:color w:val="auto"/>
          <w:sz w:val="21"/>
          <w:szCs w:val="21"/>
          <w:highlight w:val="none"/>
          <w:lang w:eastAsia="zh-CN"/>
        </w:rPr>
        <w:t>其他</w:t>
      </w:r>
      <w:r>
        <w:rPr>
          <w:rFonts w:hint="eastAsia" w:ascii="宋体" w:hAnsi="宋体" w:eastAsia="宋体" w:cs="宋体"/>
          <w:color w:val="auto"/>
          <w:sz w:val="21"/>
          <w:szCs w:val="21"/>
          <w:highlight w:val="none"/>
        </w:rPr>
        <w:t>权利。</w:t>
      </w:r>
    </w:p>
    <w:p w14:paraId="6ABEF713">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2.乙方应按竞争性谈判文件规定或者响应文件承诺的时间向甲方提供使用货物的有关技术资料。</w:t>
      </w:r>
    </w:p>
    <w:p w14:paraId="4E7A1E36">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3.没有甲方事先书面同意，乙方不得将由甲方提供的有关合同或者任何合同条文、规格、计划、图纸、样品或者资料提供给</w:t>
      </w:r>
      <w:r>
        <w:rPr>
          <w:rFonts w:hint="eastAsia" w:ascii="宋体" w:hAnsi="宋体" w:eastAsia="宋体" w:cs="宋体"/>
          <w:color w:val="auto"/>
          <w:sz w:val="21"/>
          <w:szCs w:val="21"/>
          <w:highlight w:val="none"/>
          <w:lang w:val="en-US" w:eastAsia="zh-CN"/>
        </w:rPr>
        <w:t>予</w:t>
      </w:r>
      <w:r>
        <w:rPr>
          <w:rFonts w:hint="eastAsia" w:ascii="宋体" w:hAnsi="宋体" w:eastAsia="宋体" w:cs="宋体"/>
          <w:color w:val="auto"/>
          <w:sz w:val="21"/>
          <w:szCs w:val="21"/>
          <w:highlight w:val="none"/>
        </w:rPr>
        <w:t>履行本合同无关的任何</w:t>
      </w:r>
      <w:r>
        <w:rPr>
          <w:rFonts w:hint="eastAsia" w:ascii="宋体" w:hAnsi="宋体" w:eastAsia="宋体" w:cs="宋体"/>
          <w:color w:val="auto"/>
          <w:sz w:val="21"/>
          <w:szCs w:val="21"/>
          <w:highlight w:val="none"/>
          <w:lang w:eastAsia="zh-CN"/>
        </w:rPr>
        <w:t>其他</w:t>
      </w:r>
      <w:r>
        <w:rPr>
          <w:rFonts w:hint="eastAsia" w:ascii="宋体" w:hAnsi="宋体" w:eastAsia="宋体" w:cs="宋体"/>
          <w:color w:val="auto"/>
          <w:sz w:val="21"/>
          <w:szCs w:val="21"/>
          <w:highlight w:val="none"/>
        </w:rPr>
        <w:t>人。即使向履行本合同有关的人员提供，也应注意保密并限于履行合同的必需范围。</w:t>
      </w:r>
    </w:p>
    <w:p w14:paraId="29675ABF">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4.乙方保证将要交付的货物的所有权完全属于乙方且无任何抵押、质押、查封等产权瑕疵。</w:t>
      </w:r>
    </w:p>
    <w:p w14:paraId="788AE5BA">
      <w:pPr>
        <w:spacing w:line="360" w:lineRule="auto"/>
        <w:ind w:firstLine="48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第四条　包装和运输</w:t>
      </w:r>
    </w:p>
    <w:p w14:paraId="637E5FDD">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1.乙方提供的货物均应按竞争性谈判文件规定或者响应文件承诺的要求的包装材料、包装标准、包装方式进行包装，每一包装单元内应附详细的装箱单和质量合格证。</w:t>
      </w:r>
    </w:p>
    <w:p w14:paraId="26E5E5C5">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2.货物的运输方式：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AE3F434">
      <w:pPr>
        <w:spacing w:line="360" w:lineRule="auto"/>
        <w:ind w:firstLine="48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3.乙方负责货物运输，货物运输合理损耗及计算方法：</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D6D4216">
      <w:pPr>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第五条　交付和验收</w:t>
      </w:r>
    </w:p>
    <w:p w14:paraId="34838AB1">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1.交付时间：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；交付地点：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1856DBA3">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2.乙方提供不符合竞争性谈判文件规定或者响应文件承诺的和本合同规定的货物，甲方有权拒绝接受。</w:t>
      </w:r>
    </w:p>
    <w:p w14:paraId="764D26B1">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应将所提供货物的装箱清单、用户手册、原厂保修卡、随机资料、工具和备品、备件等交付给甲方，货物属于进口产品的，供货时应同时附上中文使用说明书，如有缺失应在合理的规定时间内补齐，否则视为逾期交货。</w:t>
      </w:r>
    </w:p>
    <w:p w14:paraId="56643987">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4.甲方应当在到货（安装、调试完）并具备测试条件后，1个月内完成验收。验收合格后由甲乙双方签署货物验收单并加盖甲方公章，甲乙双方各执一份。</w:t>
      </w:r>
    </w:p>
    <w:p w14:paraId="189E8148">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4FB20078">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6.甲方对验收有异议的，在验收后五个工作日内以书面形式向乙方提出，乙方应自收到甲方书面异议后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5</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日内及时予以解决。</w:t>
      </w:r>
    </w:p>
    <w:p w14:paraId="7C89DC84">
      <w:pPr>
        <w:spacing w:line="360" w:lineRule="auto"/>
        <w:ind w:firstLine="48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第六条　安装和培训</w:t>
      </w:r>
    </w:p>
    <w:p w14:paraId="7C9081DC">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1.甲方应提供必要安装条件（如场地、电源、水源等）。</w:t>
      </w:r>
    </w:p>
    <w:p w14:paraId="654061AA">
      <w:pPr>
        <w:spacing w:line="360" w:lineRule="auto"/>
        <w:ind w:firstLine="48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2.乙方响应文件承诺负责甲方有关人员的培训。培训时间、地点：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9CD38CD">
      <w:pPr>
        <w:spacing w:line="360" w:lineRule="auto"/>
        <w:ind w:firstLine="48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第七条  售后服务、质保期</w:t>
      </w:r>
    </w:p>
    <w:p w14:paraId="42CEE36B">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1.乙方应按照国家有关法律法规和“三包”规定以及本合同所附的《服务承诺》，为甲方提供售后服务。</w:t>
      </w:r>
    </w:p>
    <w:p w14:paraId="1E91FFFE">
      <w:pPr>
        <w:spacing w:line="360" w:lineRule="auto"/>
        <w:ind w:firstLine="48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2.货物质保期：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详见采购需求 </w:t>
      </w:r>
      <w:r>
        <w:rPr>
          <w:rFonts w:hint="eastAsia" w:ascii="宋体" w:hAnsi="宋体" w:eastAsia="宋体" w:cs="宋体"/>
          <w:color w:val="auto"/>
          <w:sz w:val="21"/>
          <w:szCs w:val="21"/>
          <w:highlight w:val="none"/>
        </w:rPr>
        <w:t>。</w:t>
      </w:r>
    </w:p>
    <w:p w14:paraId="17A67AFC">
      <w:pPr>
        <w:spacing w:line="360" w:lineRule="auto"/>
        <w:ind w:firstLine="48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3.乙方提供的服务承诺和售后服务及保修期责任等</w:t>
      </w:r>
      <w:r>
        <w:rPr>
          <w:rFonts w:hint="eastAsia" w:ascii="宋体" w:hAnsi="宋体" w:eastAsia="宋体" w:cs="宋体"/>
          <w:color w:val="auto"/>
          <w:sz w:val="21"/>
          <w:szCs w:val="21"/>
          <w:highlight w:val="none"/>
          <w:lang w:eastAsia="zh-CN"/>
        </w:rPr>
        <w:t>其他</w:t>
      </w:r>
      <w:r>
        <w:rPr>
          <w:rFonts w:hint="eastAsia" w:ascii="宋体" w:hAnsi="宋体" w:eastAsia="宋体" w:cs="宋体"/>
          <w:color w:val="auto"/>
          <w:sz w:val="21"/>
          <w:szCs w:val="21"/>
          <w:highlight w:val="none"/>
        </w:rPr>
        <w:t>具体约定事项。（见合同附件）</w:t>
      </w:r>
    </w:p>
    <w:p w14:paraId="68EB0583">
      <w:pPr>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第八条　付款方式</w:t>
      </w:r>
    </w:p>
    <w:p w14:paraId="562E4E76">
      <w:pPr>
        <w:pStyle w:val="23"/>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color w:val="auto"/>
          <w:sz w:val="21"/>
          <w:szCs w:val="21"/>
          <w:highlight w:val="none"/>
        </w:rPr>
        <w:t>.当采购数量与实际使用数量不一致时，乙方应根据实际使用量供货，合同的最终结算金额按实际使用量乘以成交单价进行计算，但不得超出合同价的10%。</w:t>
      </w:r>
    </w:p>
    <w:p w14:paraId="610605CE">
      <w:pPr>
        <w:pStyle w:val="23"/>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2.</w:t>
      </w:r>
      <w:r>
        <w:rPr>
          <w:rFonts w:hint="eastAsia" w:ascii="宋体" w:hAnsi="宋体" w:eastAsia="宋体" w:cs="宋体"/>
          <w:color w:val="auto"/>
          <w:sz w:val="21"/>
          <w:szCs w:val="21"/>
          <w:highlight w:val="none"/>
        </w:rPr>
        <w:t>付款方式：签订合同后10日内支付30%的合同款，所有产品交货安装验收合格后10日内支付70%的合同款，</w:t>
      </w:r>
      <w:r>
        <w:rPr>
          <w:rFonts w:hint="eastAsia" w:hAnsi="宋体" w:cs="宋体"/>
          <w:color w:val="auto"/>
          <w:sz w:val="21"/>
          <w:szCs w:val="21"/>
          <w:highlight w:val="none"/>
          <w:lang w:val="en-US" w:eastAsia="zh-CN"/>
        </w:rPr>
        <w:t>乙方</w:t>
      </w:r>
      <w:r>
        <w:rPr>
          <w:rFonts w:hint="eastAsia" w:ascii="宋体" w:hAnsi="宋体" w:eastAsia="宋体" w:cs="宋体"/>
          <w:color w:val="auto"/>
          <w:sz w:val="21"/>
          <w:szCs w:val="21"/>
          <w:highlight w:val="none"/>
        </w:rPr>
        <w:t>须在尾款转款前开具全额发票给</w:t>
      </w:r>
      <w:r>
        <w:rPr>
          <w:rFonts w:hint="eastAsia" w:hAnsi="宋体" w:cs="宋体"/>
          <w:color w:val="auto"/>
          <w:sz w:val="21"/>
          <w:szCs w:val="21"/>
          <w:highlight w:val="none"/>
          <w:lang w:val="en-US" w:eastAsia="zh-CN"/>
        </w:rPr>
        <w:t>甲方</w:t>
      </w:r>
      <w:r>
        <w:rPr>
          <w:rFonts w:hint="eastAsia" w:ascii="宋体" w:hAnsi="宋体" w:eastAsia="宋体" w:cs="宋体"/>
          <w:color w:val="auto"/>
          <w:sz w:val="21"/>
          <w:szCs w:val="21"/>
          <w:highlight w:val="none"/>
        </w:rPr>
        <w:t>。</w:t>
      </w:r>
    </w:p>
    <w:p w14:paraId="2DA9F9E3">
      <w:pPr>
        <w:spacing w:line="360" w:lineRule="auto"/>
        <w:ind w:left="-61" w:firstLine="59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第九条　履约保证金</w:t>
      </w:r>
    </w:p>
    <w:p w14:paraId="0B2A4FE0">
      <w:pPr>
        <w:spacing w:line="360" w:lineRule="auto"/>
        <w:ind w:firstLine="422" w:firstLineChars="200"/>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 xml:space="preserve"> </w:t>
      </w:r>
      <w:r>
        <w:rPr>
          <w:rFonts w:hint="eastAsia" w:ascii="宋体" w:hAnsi="宋体" w:eastAsia="宋体" w:cs="宋体"/>
          <w:b/>
          <w:bCs/>
          <w:color w:val="auto"/>
          <w:szCs w:val="21"/>
          <w:highlight w:val="none"/>
          <w:lang w:eastAsia="zh-CN"/>
        </w:rPr>
        <w:t>本项目不需要缴</w:t>
      </w:r>
      <w:r>
        <w:rPr>
          <w:rFonts w:hint="eastAsia" w:ascii="宋体" w:hAnsi="宋体" w:eastAsia="宋体" w:cs="宋体"/>
          <w:b/>
          <w:bCs/>
          <w:color w:val="auto"/>
          <w:szCs w:val="21"/>
          <w:highlight w:val="none"/>
        </w:rPr>
        <w:t>纳履约</w:t>
      </w:r>
      <w:r>
        <w:rPr>
          <w:rFonts w:hint="eastAsia" w:ascii="宋体" w:hAnsi="宋体" w:eastAsia="宋体" w:cs="宋体"/>
          <w:b/>
          <w:bCs/>
          <w:color w:val="auto"/>
          <w:szCs w:val="21"/>
          <w:highlight w:val="none"/>
          <w:lang w:eastAsia="zh-CN"/>
        </w:rPr>
        <w:t>保证金。</w:t>
      </w:r>
    </w:p>
    <w:p w14:paraId="2798F316">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 xml:space="preserve"> </w:t>
      </w:r>
      <w:r>
        <w:rPr>
          <w:rFonts w:hint="eastAsia" w:ascii="宋体" w:hAnsi="宋体" w:eastAsia="宋体" w:cs="宋体"/>
          <w:b/>
          <w:bCs/>
          <w:color w:val="auto"/>
          <w:szCs w:val="21"/>
          <w:highlight w:val="none"/>
          <w:lang w:eastAsia="zh-CN"/>
        </w:rPr>
        <w:t>本项目需要缴</w:t>
      </w:r>
      <w:r>
        <w:rPr>
          <w:rFonts w:hint="eastAsia" w:ascii="宋体" w:hAnsi="宋体" w:eastAsia="宋体" w:cs="宋体"/>
          <w:b/>
          <w:bCs/>
          <w:color w:val="auto"/>
          <w:szCs w:val="21"/>
          <w:highlight w:val="none"/>
        </w:rPr>
        <w:t>纳履约</w:t>
      </w:r>
      <w:r>
        <w:rPr>
          <w:rFonts w:hint="eastAsia" w:ascii="宋体" w:hAnsi="宋体" w:eastAsia="宋体" w:cs="宋体"/>
          <w:b/>
          <w:bCs/>
          <w:color w:val="auto"/>
          <w:szCs w:val="21"/>
          <w:highlight w:val="none"/>
          <w:lang w:eastAsia="zh-CN"/>
        </w:rPr>
        <w:t>保证金，</w:t>
      </w:r>
      <w:r>
        <w:rPr>
          <w:rFonts w:hint="eastAsia" w:ascii="宋体" w:hAnsi="宋体" w:eastAsia="宋体" w:cs="宋体"/>
          <w:b/>
          <w:bCs/>
          <w:color w:val="auto"/>
          <w:szCs w:val="21"/>
          <w:highlight w:val="none"/>
        </w:rPr>
        <w:t>相关要求</w:t>
      </w:r>
      <w:r>
        <w:rPr>
          <w:rFonts w:hint="eastAsia" w:ascii="宋体" w:hAnsi="宋体" w:eastAsia="宋体" w:cs="宋体"/>
          <w:b/>
          <w:bCs/>
          <w:color w:val="auto"/>
          <w:szCs w:val="21"/>
          <w:highlight w:val="none"/>
          <w:lang w:eastAsia="zh-CN"/>
        </w:rPr>
        <w:t>如下</w:t>
      </w:r>
      <w:r>
        <w:rPr>
          <w:rFonts w:hint="eastAsia" w:ascii="宋体" w:hAnsi="宋体" w:eastAsia="宋体" w:cs="宋体"/>
          <w:b/>
          <w:bCs/>
          <w:color w:val="auto"/>
          <w:szCs w:val="21"/>
          <w:highlight w:val="none"/>
        </w:rPr>
        <w:t>：</w:t>
      </w:r>
    </w:p>
    <w:p w14:paraId="44832EA8">
      <w:pPr>
        <w:spacing w:line="360" w:lineRule="auto"/>
        <w:ind w:firstLine="420" w:firstLineChars="200"/>
        <w:rPr>
          <w:rFonts w:hint="eastAsia" w:ascii="宋体" w:hAnsi="宋体" w:eastAsia="宋体" w:cs="宋体"/>
          <w:i/>
          <w:iCs/>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履约保证金金额：按</w:t>
      </w:r>
      <w:r>
        <w:rPr>
          <w:rFonts w:hint="eastAsia" w:ascii="宋体" w:hAnsi="宋体" w:eastAsia="宋体" w:cs="宋体"/>
          <w:color w:val="auto"/>
          <w:szCs w:val="21"/>
          <w:highlight w:val="none"/>
          <w:lang w:eastAsia="zh-CN"/>
        </w:rPr>
        <w:t>项目成交总</w:t>
      </w:r>
      <w:r>
        <w:rPr>
          <w:rFonts w:hint="eastAsia" w:ascii="宋体" w:hAnsi="宋体" w:eastAsia="宋体" w:cs="宋体"/>
          <w:color w:val="auto"/>
          <w:szCs w:val="21"/>
          <w:highlight w:val="none"/>
        </w:rPr>
        <w:t>金额的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5</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如乙方为中小企业的，则</w:t>
      </w:r>
      <w:r>
        <w:rPr>
          <w:rFonts w:hint="eastAsia" w:ascii="宋体" w:hAnsi="宋体" w:eastAsia="宋体" w:cs="宋体"/>
          <w:color w:val="auto"/>
          <w:szCs w:val="21"/>
          <w:highlight w:val="none"/>
        </w:rPr>
        <w:t>按</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lang w:val="en-US" w:eastAsia="zh-CN"/>
        </w:rPr>
        <w:t>成交</w:t>
      </w:r>
      <w:r>
        <w:rPr>
          <w:rFonts w:hint="eastAsia" w:ascii="宋体" w:hAnsi="宋体" w:eastAsia="宋体" w:cs="宋体"/>
          <w:color w:val="auto"/>
          <w:szCs w:val="21"/>
          <w:highlight w:val="none"/>
          <w:lang w:eastAsia="zh-CN"/>
        </w:rPr>
        <w:t>总</w:t>
      </w:r>
      <w:r>
        <w:rPr>
          <w:rFonts w:hint="eastAsia" w:ascii="宋体" w:hAnsi="宋体" w:eastAsia="宋体" w:cs="宋体"/>
          <w:color w:val="auto"/>
          <w:szCs w:val="21"/>
          <w:highlight w:val="none"/>
        </w:rPr>
        <w:t>金额的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2</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1AAD959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2.履约保证金提交方式：</w:t>
      </w:r>
      <w:r>
        <w:rPr>
          <w:rFonts w:hint="eastAsia" w:ascii="宋体" w:hAnsi="宋体" w:eastAsia="宋体" w:cs="宋体"/>
          <w:color w:val="auto"/>
          <w:szCs w:val="21"/>
          <w:highlight w:val="none"/>
          <w:lang w:val="en-US" w:eastAsia="zh-CN"/>
        </w:rPr>
        <w:t>乙方</w:t>
      </w:r>
      <w:r>
        <w:rPr>
          <w:rFonts w:hint="eastAsia" w:ascii="宋体" w:hAnsi="宋体" w:eastAsia="宋体" w:cs="宋体"/>
          <w:color w:val="auto"/>
          <w:szCs w:val="21"/>
          <w:highlight w:val="none"/>
        </w:rPr>
        <w:t>在</w:t>
      </w:r>
      <w:r>
        <w:rPr>
          <w:rFonts w:hint="eastAsia" w:ascii="宋体" w:hAnsi="宋体" w:eastAsia="宋体" w:cs="宋体"/>
          <w:color w:val="auto"/>
          <w:szCs w:val="21"/>
          <w:highlight w:val="none"/>
          <w:u w:val="none"/>
        </w:rPr>
        <w:t>签订合同前</w:t>
      </w:r>
      <w:r>
        <w:rPr>
          <w:rFonts w:hint="eastAsia" w:ascii="宋体" w:hAnsi="宋体" w:eastAsia="宋体" w:cs="宋体"/>
          <w:color w:val="auto"/>
          <w:szCs w:val="21"/>
          <w:highlight w:val="none"/>
        </w:rPr>
        <w:t>以银行转账、支票、汇票、本票或者金融机构、担保机构出具的保函等非现金方式向</w:t>
      </w:r>
      <w:r>
        <w:rPr>
          <w:rFonts w:hint="eastAsia" w:ascii="宋体" w:hAnsi="宋体" w:eastAsia="宋体" w:cs="宋体"/>
          <w:color w:val="auto"/>
          <w:szCs w:val="21"/>
          <w:highlight w:val="none"/>
          <w:u w:val="none"/>
          <w:lang w:val="en-US" w:eastAsia="zh-CN"/>
        </w:rPr>
        <w:t>甲方</w:t>
      </w:r>
      <w:r>
        <w:rPr>
          <w:rFonts w:hint="eastAsia" w:ascii="宋体" w:hAnsi="宋体" w:eastAsia="宋体" w:cs="宋体"/>
          <w:color w:val="auto"/>
          <w:szCs w:val="21"/>
          <w:highlight w:val="none"/>
        </w:rPr>
        <w:t>提交。</w:t>
      </w:r>
    </w:p>
    <w:p w14:paraId="1E3C1E73">
      <w:pPr>
        <w:spacing w:line="360" w:lineRule="auto"/>
        <w:ind w:firstLine="420" w:firstLineChars="200"/>
        <w:rPr>
          <w:rFonts w:hint="eastAsia" w:ascii="宋体" w:hAnsi="宋体" w:eastAsia="宋体" w:cs="宋体"/>
          <w:b w:val="0"/>
          <w:bCs w:val="0"/>
          <w:i/>
          <w:iCs/>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履约保证金退付方式、时间及条件：</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乙方</w:t>
      </w:r>
      <w:r>
        <w:rPr>
          <w:rFonts w:hint="eastAsia" w:ascii="宋体" w:hAnsi="宋体" w:eastAsia="宋体" w:cs="宋体"/>
          <w:color w:val="auto"/>
          <w:szCs w:val="21"/>
          <w:highlight w:val="none"/>
          <w:u w:val="single"/>
        </w:rPr>
        <w:t>若不能完全履行合同，履约保证金不予退还；</w:t>
      </w:r>
      <w:r>
        <w:rPr>
          <w:rFonts w:hint="eastAsia" w:ascii="宋体" w:hAnsi="宋体" w:eastAsia="宋体" w:cs="宋体"/>
          <w:color w:val="auto"/>
          <w:szCs w:val="21"/>
          <w:highlight w:val="none"/>
          <w:u w:val="single"/>
          <w:lang w:val="en-US" w:eastAsia="zh-CN"/>
        </w:rPr>
        <w:t>乙方</w:t>
      </w:r>
      <w:r>
        <w:rPr>
          <w:rFonts w:hint="eastAsia" w:ascii="宋体" w:hAnsi="宋体" w:eastAsia="宋体" w:cs="宋体"/>
          <w:color w:val="auto"/>
          <w:szCs w:val="21"/>
          <w:highlight w:val="none"/>
          <w:u w:val="single"/>
        </w:rPr>
        <w:t>若完全履行合同，货物验收合格后，</w:t>
      </w:r>
      <w:r>
        <w:rPr>
          <w:rFonts w:hint="eastAsia" w:ascii="宋体" w:hAnsi="宋体" w:eastAsia="宋体" w:cs="宋体"/>
          <w:color w:val="auto"/>
          <w:szCs w:val="21"/>
          <w:highlight w:val="none"/>
          <w:u w:val="single"/>
          <w:lang w:val="en-US" w:eastAsia="zh-CN"/>
        </w:rPr>
        <w:t>乙方</w:t>
      </w:r>
      <w:r>
        <w:rPr>
          <w:rFonts w:hint="eastAsia" w:ascii="宋体" w:hAnsi="宋体" w:eastAsia="宋体" w:cs="宋体"/>
          <w:color w:val="auto"/>
          <w:szCs w:val="21"/>
          <w:highlight w:val="none"/>
          <w:u w:val="single"/>
        </w:rPr>
        <w:t>凭履约保证金缴款凭证、退付意见书到</w:t>
      </w:r>
      <w:r>
        <w:rPr>
          <w:rFonts w:hint="eastAsia" w:ascii="宋体" w:hAnsi="宋体" w:eastAsia="宋体" w:cs="宋体"/>
          <w:color w:val="auto"/>
          <w:szCs w:val="21"/>
          <w:highlight w:val="none"/>
          <w:u w:val="single"/>
          <w:lang w:val="en-US" w:eastAsia="zh-CN"/>
        </w:rPr>
        <w:t>甲方相关</w:t>
      </w:r>
      <w:r>
        <w:rPr>
          <w:rFonts w:hint="eastAsia" w:ascii="宋体" w:hAnsi="宋体" w:eastAsia="宋体" w:cs="宋体"/>
          <w:color w:val="auto"/>
          <w:szCs w:val="21"/>
          <w:highlight w:val="none"/>
          <w:u w:val="single"/>
        </w:rPr>
        <w:t>部门办理无息退还手续。</w:t>
      </w:r>
    </w:p>
    <w:p w14:paraId="4BBE07D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履约保证金指定账户</w:t>
      </w:r>
      <w:r>
        <w:rPr>
          <w:rFonts w:hint="eastAsia" w:ascii="宋体" w:hAnsi="宋体" w:eastAsia="宋体" w:cs="宋体"/>
          <w:color w:val="auto"/>
          <w:szCs w:val="21"/>
          <w:highlight w:val="none"/>
          <w:lang w:eastAsia="zh-CN"/>
        </w:rPr>
        <w:t>的信息</w:t>
      </w:r>
      <w:r>
        <w:rPr>
          <w:rFonts w:hint="eastAsia" w:ascii="宋体" w:hAnsi="宋体" w:eastAsia="宋体" w:cs="宋体"/>
          <w:color w:val="auto"/>
          <w:szCs w:val="21"/>
          <w:highlight w:val="none"/>
        </w:rPr>
        <w:t>：</w:t>
      </w:r>
    </w:p>
    <w:p w14:paraId="412E5DC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开户名称：</w:t>
      </w:r>
      <w:r>
        <w:rPr>
          <w:rFonts w:hint="eastAsia" w:ascii="宋体" w:hAnsi="宋体" w:eastAsia="宋体" w:cs="Times New Roman"/>
          <w:color w:val="auto"/>
          <w:szCs w:val="21"/>
          <w:highlight w:val="none"/>
          <w:lang w:eastAsia="zh-CN"/>
        </w:rPr>
        <w:t>广西田径运动发展中心</w:t>
      </w:r>
    </w:p>
    <w:p w14:paraId="655CEF16">
      <w:pPr>
        <w:spacing w:line="360" w:lineRule="auto"/>
        <w:ind w:firstLine="420" w:firstLineChars="200"/>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rPr>
        <w:t>开户银行：</w:t>
      </w:r>
      <w:r>
        <w:rPr>
          <w:rFonts w:hint="eastAsia" w:ascii="宋体" w:hAnsi="宋体" w:eastAsia="宋体" w:cs="宋体"/>
          <w:color w:val="auto"/>
          <w:szCs w:val="21"/>
          <w:highlight w:val="none"/>
          <w:u w:val="none"/>
          <w:lang w:val="en-US" w:eastAsia="zh-CN"/>
        </w:rPr>
        <w:t>工行南宁市江南支行</w:t>
      </w:r>
      <w:r>
        <w:rPr>
          <w:rFonts w:hint="eastAsia" w:ascii="宋体" w:hAnsi="宋体" w:eastAsia="宋体" w:cs="宋体"/>
          <w:color w:val="auto"/>
          <w:szCs w:val="21"/>
          <w:highlight w:val="none"/>
          <w:u w:val="none"/>
        </w:rPr>
        <w:t xml:space="preserve"> </w:t>
      </w:r>
    </w:p>
    <w:p w14:paraId="1224A4C4">
      <w:pPr>
        <w:spacing w:line="360" w:lineRule="auto"/>
        <w:ind w:firstLine="420" w:firstLineChars="200"/>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银行账号：</w:t>
      </w:r>
      <w:r>
        <w:rPr>
          <w:rFonts w:hint="eastAsia" w:ascii="宋体" w:hAnsi="宋体" w:eastAsia="宋体" w:cs="宋体"/>
          <w:color w:val="auto"/>
          <w:szCs w:val="21"/>
          <w:highlight w:val="none"/>
          <w:u w:val="none"/>
          <w:lang w:val="en-US" w:eastAsia="zh-CN"/>
        </w:rPr>
        <w:t>2102106009264033813</w:t>
      </w:r>
      <w:r>
        <w:rPr>
          <w:rFonts w:hint="eastAsia" w:ascii="宋体" w:hAnsi="宋体" w:eastAsia="宋体" w:cs="宋体"/>
          <w:color w:val="auto"/>
          <w:szCs w:val="21"/>
          <w:highlight w:val="none"/>
          <w:u w:val="none"/>
        </w:rPr>
        <w:t xml:space="preserve">   </w:t>
      </w:r>
    </w:p>
    <w:p w14:paraId="391AD2BE">
      <w:pPr>
        <w:spacing w:line="360" w:lineRule="auto"/>
        <w:ind w:firstLine="180" w:firstLineChars="100"/>
        <w:rPr>
          <w:rFonts w:hint="eastAsia" w:ascii="宋体" w:hAnsi="宋体" w:eastAsia="宋体" w:cs="宋体"/>
          <w:b w:val="0"/>
          <w:bCs w:val="0"/>
          <w:i/>
          <w:iCs/>
          <w:color w:val="auto"/>
          <w:sz w:val="18"/>
          <w:szCs w:val="18"/>
          <w:highlight w:val="none"/>
          <w:lang w:eastAsia="zh-CN"/>
        </w:rPr>
      </w:pPr>
      <w:r>
        <w:rPr>
          <w:rFonts w:hint="eastAsia" w:ascii="宋体" w:hAnsi="宋体" w:eastAsia="宋体" w:cs="宋体"/>
          <w:b w:val="0"/>
          <w:bCs w:val="0"/>
          <w:i/>
          <w:iCs/>
          <w:color w:val="auto"/>
          <w:sz w:val="18"/>
          <w:szCs w:val="18"/>
          <w:highlight w:val="none"/>
          <w:lang w:eastAsia="zh-CN"/>
        </w:rPr>
        <w:t>（</w:t>
      </w:r>
      <w:r>
        <w:rPr>
          <w:rFonts w:hint="eastAsia" w:ascii="宋体" w:hAnsi="宋体" w:eastAsia="宋体" w:cs="宋体"/>
          <w:b/>
          <w:bCs/>
          <w:i w:val="0"/>
          <w:iCs w:val="0"/>
          <w:color w:val="auto"/>
          <w:sz w:val="18"/>
          <w:szCs w:val="18"/>
          <w:highlight w:val="none"/>
          <w:lang w:val="en-US" w:eastAsia="zh-CN"/>
        </w:rPr>
        <w:t>注：缴纳备注中请注明“广西田径运动发展中心2026年器材采购项目履约保证金”</w:t>
      </w:r>
      <w:r>
        <w:rPr>
          <w:rFonts w:hint="eastAsia" w:ascii="宋体" w:hAnsi="宋体" w:eastAsia="宋体" w:cs="宋体"/>
          <w:b/>
          <w:bCs/>
          <w:i w:val="0"/>
          <w:iCs w:val="0"/>
          <w:color w:val="auto"/>
          <w:sz w:val="18"/>
          <w:szCs w:val="18"/>
          <w:highlight w:val="none"/>
          <w:lang w:eastAsia="zh-CN"/>
        </w:rPr>
        <w:t>）</w:t>
      </w:r>
    </w:p>
    <w:p w14:paraId="671BBCC2">
      <w:pPr>
        <w:spacing w:line="360" w:lineRule="auto"/>
        <w:ind w:left="-61" w:firstLine="514"/>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第十条  税费</w:t>
      </w:r>
    </w:p>
    <w:p w14:paraId="4C42CF2F">
      <w:pPr>
        <w:spacing w:line="360" w:lineRule="auto"/>
        <w:ind w:left="-61" w:firstLine="51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本合同执行中相关的一切税费均由乙方负担，合同另有约定的除外。</w:t>
      </w:r>
    </w:p>
    <w:p w14:paraId="3D9DD4C3">
      <w:pPr>
        <w:spacing w:line="360" w:lineRule="auto"/>
        <w:ind w:left="-61" w:firstLine="514"/>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第十一条  质量保证及售后服务</w:t>
      </w:r>
    </w:p>
    <w:p w14:paraId="3FC03C13">
      <w:pPr>
        <w:pStyle w:val="23"/>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color w:val="auto"/>
          <w:sz w:val="21"/>
          <w:szCs w:val="21"/>
          <w:highlight w:val="none"/>
        </w:rPr>
        <w:t>乙方应按</w:t>
      </w:r>
      <w:r>
        <w:rPr>
          <w:rFonts w:hint="eastAsia" w:ascii="宋体" w:hAnsi="宋体" w:eastAsia="宋体" w:cs="宋体"/>
          <w:color w:val="auto"/>
          <w:sz w:val="21"/>
          <w:szCs w:val="21"/>
          <w:highlight w:val="none"/>
          <w:lang w:eastAsia="zh-CN"/>
        </w:rPr>
        <w:t>响应文件承诺</w:t>
      </w:r>
      <w:r>
        <w:rPr>
          <w:rFonts w:hint="eastAsia" w:ascii="宋体" w:hAnsi="宋体" w:eastAsia="宋体" w:cs="宋体"/>
          <w:color w:val="auto"/>
          <w:sz w:val="21"/>
          <w:szCs w:val="21"/>
          <w:highlight w:val="none"/>
        </w:rPr>
        <w:t>的产品名称、商标品牌、</w:t>
      </w:r>
      <w:r>
        <w:rPr>
          <w:rFonts w:hint="eastAsia" w:ascii="宋体" w:hAnsi="宋体" w:eastAsia="宋体" w:cs="宋体"/>
          <w:color w:val="auto"/>
          <w:sz w:val="21"/>
          <w:szCs w:val="21"/>
          <w:highlight w:val="none"/>
          <w:lang w:val="en-US" w:eastAsia="zh-CN"/>
        </w:rPr>
        <w:t>制造商</w:t>
      </w:r>
      <w:r>
        <w:rPr>
          <w:rFonts w:hint="eastAsia" w:ascii="宋体" w:hAnsi="宋体" w:eastAsia="宋体" w:cs="宋体"/>
          <w:color w:val="auto"/>
          <w:sz w:val="21"/>
          <w:szCs w:val="21"/>
          <w:highlight w:val="none"/>
        </w:rPr>
        <w:t>、规格型号、技术参数、质量标准向甲方提供未经使用的全新产品。不符合要求的，根据实际情况，经双方协商，可按以下办法处理：</w:t>
      </w:r>
    </w:p>
    <w:p w14:paraId="4C775960">
      <w:pPr>
        <w:pStyle w:val="23"/>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⑴更换：由乙方承担所发生的全部费用。</w:t>
      </w:r>
    </w:p>
    <w:p w14:paraId="553446B4">
      <w:pPr>
        <w:pStyle w:val="23"/>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⑵贬值处理：由甲乙双方合议定价。</w:t>
      </w:r>
    </w:p>
    <w:p w14:paraId="59301BB2">
      <w:pPr>
        <w:pStyle w:val="23"/>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⑶退货处理：乙方应退还甲方支付的合同款，同时应承担该货物的直接费用（运输、保险、检验、货款利息及银行手续费等）。</w:t>
      </w:r>
    </w:p>
    <w:p w14:paraId="0956F73A">
      <w:pPr>
        <w:pStyle w:val="23"/>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2.如在使用过程中发生质量问题，乙方在接到甲方通知后到达甲方现场处理的时间</w:t>
      </w:r>
      <w:r>
        <w:rPr>
          <w:rFonts w:hint="eastAsia" w:ascii="宋体" w:hAnsi="宋体" w:eastAsia="宋体" w:cs="宋体"/>
          <w:i/>
          <w:iCs/>
          <w:color w:val="auto"/>
          <w:sz w:val="21"/>
          <w:szCs w:val="21"/>
          <w:highlight w:val="none"/>
        </w:rPr>
        <w:t>（</w:t>
      </w:r>
      <w:r>
        <w:rPr>
          <w:rFonts w:hint="eastAsia" w:ascii="宋体" w:hAnsi="宋体" w:eastAsia="宋体" w:cs="宋体"/>
          <w:i/>
          <w:iCs/>
          <w:color w:val="auto"/>
          <w:sz w:val="21"/>
          <w:szCs w:val="21"/>
          <w:highlight w:val="none"/>
          <w:u w:val="single"/>
        </w:rPr>
        <w:t>按响应文件承诺的数据填写</w:t>
      </w:r>
      <w:r>
        <w:rPr>
          <w:rFonts w:hint="eastAsia" w:ascii="宋体" w:hAnsi="宋体" w:eastAsia="宋体" w:cs="宋体"/>
          <w:i/>
          <w:iCs/>
          <w:color w:val="auto"/>
          <w:sz w:val="21"/>
          <w:szCs w:val="21"/>
          <w:highlight w:val="none"/>
        </w:rPr>
        <w:t>）</w:t>
      </w:r>
      <w:r>
        <w:rPr>
          <w:rFonts w:hint="eastAsia" w:ascii="宋体" w:hAnsi="宋体" w:eastAsia="宋体" w:cs="宋体"/>
          <w:color w:val="auto"/>
          <w:sz w:val="21"/>
          <w:szCs w:val="21"/>
          <w:highlight w:val="none"/>
        </w:rPr>
        <w:t>小时内。</w:t>
      </w:r>
    </w:p>
    <w:p w14:paraId="38326040">
      <w:pPr>
        <w:pStyle w:val="23"/>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3.在质保期内，乙方应对货物出现的质量及安全问题负责处理解决并承担一切费用。</w:t>
      </w:r>
    </w:p>
    <w:p w14:paraId="284C052B">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4.上述的货物质保期为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年，因人为因素出现的故障不在免费保修范围内。超过保修期的机器设备，终生维修，维修时只收部件成本费。</w:t>
      </w:r>
    </w:p>
    <w:p w14:paraId="389436AE">
      <w:pPr>
        <w:spacing w:line="360" w:lineRule="auto"/>
        <w:ind w:left="-61" w:firstLine="514"/>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第十二条  调试和验收</w:t>
      </w:r>
      <w:r>
        <w:rPr>
          <w:rFonts w:hint="eastAsia" w:ascii="宋体" w:hAnsi="宋体" w:eastAsia="宋体" w:cs="宋体"/>
          <w:b/>
          <w:i/>
          <w:iCs/>
          <w:color w:val="auto"/>
          <w:sz w:val="21"/>
          <w:szCs w:val="21"/>
          <w:highlight w:val="none"/>
        </w:rPr>
        <w:t>（本条款适用于甲方自行验收，委托第三方验收的另行规定）</w:t>
      </w:r>
    </w:p>
    <w:p w14:paraId="43FAD738">
      <w:pPr>
        <w:pStyle w:val="23"/>
        <w:spacing w:line="360" w:lineRule="auto"/>
        <w:ind w:firstLine="48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方对乙方提交的货物依据竞争性谈判文件上的技术规格要求和国家有关质量标准进行现场初步验收，外观、说明书符合竞争性谈判文件技术要求的，给予签收，初步验收不合格的不予签收。货到后，甲方应当在到货（安装、调试完）并具备测试条件后，1个月内完成验收。</w:t>
      </w:r>
    </w:p>
    <w:p w14:paraId="1946D44D">
      <w:pPr>
        <w:pStyle w:val="23"/>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2.乙方交货前应对产品作出全面检查和对验收文件进行整理，并列出清单，作为甲方收货验收和使用的技术条件依据，检验的结果应随货物交甲方。</w:t>
      </w:r>
    </w:p>
    <w:p w14:paraId="44AD848C">
      <w:pPr>
        <w:pStyle w:val="23"/>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3.甲方对乙方提供的货物在使用前进行调试时，乙方需负责安装并培训甲方的使用操作人员，并协助甲方一起调试，直到符合技术要求，甲方才做最终验收。</w:t>
      </w:r>
    </w:p>
    <w:p w14:paraId="41AA9F4F">
      <w:pPr>
        <w:pStyle w:val="23"/>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4.对技术复杂的货物，甲方应请国家认可的专业检测机构参与初步验收及最终验收，并由其出具质量检测报告。</w:t>
      </w:r>
    </w:p>
    <w:p w14:paraId="2CCD813E">
      <w:pPr>
        <w:spacing w:line="360" w:lineRule="auto"/>
        <w:ind w:left="-61" w:firstLine="51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5.验收时乙方必须在现场，验收完毕后作出验收结果报告；验收费用按竞争性谈判文件约定承担方负责。</w:t>
      </w:r>
    </w:p>
    <w:p w14:paraId="13FE20C5">
      <w:pPr>
        <w:pStyle w:val="23"/>
        <w:spacing w:line="360" w:lineRule="auto"/>
        <w:ind w:firstLine="47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第十三条  货物包装、发运及运输</w:t>
      </w:r>
    </w:p>
    <w:p w14:paraId="0C8ED07C">
      <w:pPr>
        <w:pStyle w:val="23"/>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1.乙方应在货物发运前对其进行满足运输距离、防潮、防震、防锈和防破损装卸等要求包装，以保证货物安全运达甲方指定地点。</w:t>
      </w:r>
    </w:p>
    <w:p w14:paraId="4E8EE226">
      <w:pPr>
        <w:pStyle w:val="23"/>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2.使用说明书（货物属于进口产品的，供货时应同时附上中文使用说明书）、质量检验证明书、随配附件和工具以及清单一并附于货物内。</w:t>
      </w:r>
    </w:p>
    <w:p w14:paraId="0F0D60F5">
      <w:pPr>
        <w:pStyle w:val="23"/>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3.乙方在货物发运手续办理完毕后二十四小时内或者货到甲方四十八小时前通知甲方，以准备接货。</w:t>
      </w:r>
    </w:p>
    <w:p w14:paraId="43BAE8CF">
      <w:pPr>
        <w:pStyle w:val="23"/>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4.货物在交付甲方前发生的风险均由乙方负责。</w:t>
      </w:r>
    </w:p>
    <w:p w14:paraId="14B125E4">
      <w:pPr>
        <w:pStyle w:val="23"/>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5.货物在规定的交付期限内由乙方送达甲方指定的地点视为交付，乙方同时需通知甲方货物已送达。</w:t>
      </w:r>
    </w:p>
    <w:p w14:paraId="2FAA21A0">
      <w:pPr>
        <w:spacing w:line="360" w:lineRule="auto"/>
        <w:ind w:firstLine="48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第十四条　违约责任</w:t>
      </w:r>
    </w:p>
    <w:p w14:paraId="08EE1831">
      <w:pPr>
        <w:pStyle w:val="23"/>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1.乙方所提供的产品名称、商标品牌、</w:t>
      </w:r>
      <w:r>
        <w:rPr>
          <w:rFonts w:hint="eastAsia" w:ascii="宋体" w:hAnsi="宋体" w:eastAsia="宋体" w:cs="宋体"/>
          <w:color w:val="auto"/>
          <w:sz w:val="21"/>
          <w:szCs w:val="21"/>
          <w:highlight w:val="none"/>
          <w:lang w:val="en-US" w:eastAsia="zh-CN"/>
        </w:rPr>
        <w:t>制造商</w:t>
      </w:r>
      <w:r>
        <w:rPr>
          <w:rFonts w:hint="eastAsia" w:ascii="宋体" w:hAnsi="宋体" w:eastAsia="宋体" w:cs="宋体"/>
          <w:color w:val="auto"/>
          <w:sz w:val="21"/>
          <w:szCs w:val="21"/>
          <w:highlight w:val="none"/>
        </w:rPr>
        <w:t xml:space="preserve">、规格型号、技术参数等质量不合格的，应及时更换，更换不及时的按逾期交货处罚；因质量问题甲方不同意接收的或者特殊情况甲方同意接收的，乙方应向甲方支付违约货款额 </w:t>
      </w:r>
      <w:r>
        <w:rPr>
          <w:rFonts w:hint="eastAsia" w:hAnsi="宋体" w:cs="宋体"/>
          <w:color w:val="auto"/>
          <w:sz w:val="21"/>
          <w:szCs w:val="21"/>
          <w:highlight w:val="none"/>
          <w:lang w:val="en-US" w:eastAsia="zh-CN"/>
        </w:rPr>
        <w:t>30</w:t>
      </w:r>
      <w:r>
        <w:rPr>
          <w:rFonts w:hint="eastAsia" w:ascii="宋体" w:hAnsi="宋体" w:eastAsia="宋体" w:cs="宋体"/>
          <w:color w:val="auto"/>
          <w:sz w:val="21"/>
          <w:szCs w:val="21"/>
          <w:highlight w:val="none"/>
        </w:rPr>
        <w:t xml:space="preserve">%违约金并赔偿甲方经济损失。                                       </w:t>
      </w:r>
    </w:p>
    <w:p w14:paraId="2D233B8B">
      <w:pPr>
        <w:pStyle w:val="23"/>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2.乙方提供的货物如侵犯了第三方合法权益而引发的任何纠纷或者诉讼，均由乙方负责交涉并承担全部责任。</w:t>
      </w:r>
    </w:p>
    <w:p w14:paraId="778A16AF">
      <w:pPr>
        <w:pStyle w:val="23"/>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3.因包装、运输引起的货物损坏，按质量不合格处罚。</w:t>
      </w:r>
    </w:p>
    <w:p w14:paraId="13E0A283">
      <w:pPr>
        <w:pStyle w:val="23"/>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4.甲方无故延期接收货物、乙方逾期交货的，每天向对方偿付违约货款额</w:t>
      </w: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‰违约金，但违约金累计不得超过违约货款额</w:t>
      </w:r>
      <w:r>
        <w:rPr>
          <w:rFonts w:hint="eastAsia" w:hAnsi="宋体" w:cs="宋体"/>
          <w:color w:val="auto"/>
          <w:sz w:val="21"/>
          <w:szCs w:val="21"/>
          <w:highlight w:val="none"/>
          <w:lang w:val="en-US" w:eastAsia="zh-CN"/>
        </w:rPr>
        <w:t>5</w:t>
      </w:r>
      <w:r>
        <w:rPr>
          <w:rFonts w:hint="eastAsia" w:ascii="宋体" w:hAnsi="宋体" w:eastAsia="宋体" w:cs="宋体"/>
          <w:color w:val="auto"/>
          <w:sz w:val="21"/>
          <w:szCs w:val="21"/>
          <w:highlight w:val="none"/>
        </w:rPr>
        <w:t>%，超过</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30</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天对方有权解除合同，违约方承担因此给对方造成经济损失；甲方延期付货款的，每天向乙方偿付延期货款额</w:t>
      </w: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‰滞纳金，但滞纳金累计不得超过延期货款额</w:t>
      </w:r>
      <w:r>
        <w:rPr>
          <w:rFonts w:hint="eastAsia" w:hAnsi="宋体" w:cs="宋体"/>
          <w:color w:val="auto"/>
          <w:sz w:val="21"/>
          <w:szCs w:val="21"/>
          <w:highlight w:val="none"/>
          <w:lang w:val="en-US" w:eastAsia="zh-CN"/>
        </w:rPr>
        <w:t>5</w:t>
      </w:r>
      <w:r>
        <w:rPr>
          <w:rFonts w:hint="eastAsia" w:ascii="宋体" w:hAnsi="宋体" w:eastAsia="宋体" w:cs="宋体"/>
          <w:color w:val="auto"/>
          <w:sz w:val="21"/>
          <w:szCs w:val="21"/>
          <w:highlight w:val="none"/>
        </w:rPr>
        <w:t>%。甲方无故延期退付履约保证金的，每天向对方偿付未退付履约保证金</w:t>
      </w: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‰的违约金。</w:t>
      </w:r>
    </w:p>
    <w:p w14:paraId="57366540">
      <w:pPr>
        <w:pStyle w:val="23"/>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5.乙方未按本合同和响应文件中规定的服务承诺提供售后服务的，乙方应按本合同</w:t>
      </w:r>
      <w:r>
        <w:rPr>
          <w:rFonts w:hint="eastAsia" w:ascii="宋体" w:hAnsi="宋体" w:eastAsia="宋体" w:cs="宋体"/>
          <w:color w:val="auto"/>
          <w:sz w:val="21"/>
          <w:szCs w:val="21"/>
          <w:highlight w:val="none"/>
          <w:lang w:eastAsia="zh-CN"/>
        </w:rPr>
        <w:t>总</w:t>
      </w:r>
      <w:r>
        <w:rPr>
          <w:rFonts w:hint="eastAsia" w:ascii="宋体" w:hAnsi="宋体" w:eastAsia="宋体" w:cs="宋体"/>
          <w:color w:val="auto"/>
          <w:sz w:val="21"/>
          <w:szCs w:val="21"/>
          <w:highlight w:val="none"/>
        </w:rPr>
        <w:t xml:space="preserve">金额 </w:t>
      </w:r>
      <w:r>
        <w:rPr>
          <w:rFonts w:hint="eastAsia" w:hAnsi="宋体" w:cs="宋体"/>
          <w:color w:val="auto"/>
          <w:sz w:val="21"/>
          <w:szCs w:val="21"/>
          <w:highlight w:val="none"/>
          <w:lang w:val="en-US" w:eastAsia="zh-CN"/>
        </w:rPr>
        <w:t>5</w:t>
      </w:r>
      <w:r>
        <w:rPr>
          <w:rFonts w:hint="eastAsia" w:ascii="宋体" w:hAnsi="宋体" w:eastAsia="宋体" w:cs="宋体"/>
          <w:color w:val="auto"/>
          <w:sz w:val="21"/>
          <w:szCs w:val="21"/>
          <w:highlight w:val="none"/>
        </w:rPr>
        <w:t>%向甲方支付违约金。</w:t>
      </w:r>
    </w:p>
    <w:p w14:paraId="54E4056C">
      <w:pPr>
        <w:pStyle w:val="23"/>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6.乙方提供的货物在质量保证期内，因设计、工艺或者材料的缺陷和</w:t>
      </w:r>
      <w:r>
        <w:rPr>
          <w:rFonts w:hint="eastAsia" w:ascii="宋体" w:hAnsi="宋体" w:eastAsia="宋体" w:cs="宋体"/>
          <w:color w:val="auto"/>
          <w:sz w:val="21"/>
          <w:szCs w:val="21"/>
          <w:highlight w:val="none"/>
          <w:lang w:eastAsia="zh-CN"/>
        </w:rPr>
        <w:t>其他</w:t>
      </w:r>
      <w:r>
        <w:rPr>
          <w:rFonts w:hint="eastAsia" w:ascii="宋体" w:hAnsi="宋体" w:eastAsia="宋体" w:cs="宋体"/>
          <w:color w:val="auto"/>
          <w:sz w:val="21"/>
          <w:szCs w:val="21"/>
          <w:highlight w:val="none"/>
        </w:rPr>
        <w:t>质量原因造成的问题，由乙方负责，费用从余款或者履约保证金中扣除，不足另补。</w:t>
      </w:r>
    </w:p>
    <w:p w14:paraId="7390492F">
      <w:pPr>
        <w:pStyle w:val="23"/>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7.甲乙双方有</w:t>
      </w:r>
      <w:r>
        <w:rPr>
          <w:rFonts w:hint="eastAsia" w:ascii="宋体" w:hAnsi="宋体" w:eastAsia="宋体" w:cs="宋体"/>
          <w:color w:val="auto"/>
          <w:sz w:val="21"/>
          <w:szCs w:val="21"/>
          <w:highlight w:val="none"/>
          <w:lang w:eastAsia="zh-CN"/>
        </w:rPr>
        <w:t>其他</w:t>
      </w:r>
      <w:r>
        <w:rPr>
          <w:rFonts w:hint="eastAsia" w:ascii="宋体" w:hAnsi="宋体" w:eastAsia="宋体" w:cs="宋体"/>
          <w:color w:val="auto"/>
          <w:sz w:val="21"/>
          <w:szCs w:val="21"/>
          <w:highlight w:val="none"/>
        </w:rPr>
        <w:t>违约行为的，由违约方向对方支付违约内容涉及货款额的</w:t>
      </w:r>
      <w:r>
        <w:rPr>
          <w:rFonts w:hint="eastAsia" w:hAnsi="宋体" w:cs="宋体"/>
          <w:color w:val="auto"/>
          <w:sz w:val="21"/>
          <w:szCs w:val="21"/>
          <w:highlight w:val="none"/>
          <w:lang w:val="en-US" w:eastAsia="zh-CN"/>
        </w:rPr>
        <w:t>5</w:t>
      </w:r>
      <w:r>
        <w:rPr>
          <w:rFonts w:hint="eastAsia" w:ascii="宋体" w:hAnsi="宋体" w:eastAsia="宋体" w:cs="宋体"/>
          <w:color w:val="auto"/>
          <w:sz w:val="21"/>
          <w:szCs w:val="21"/>
          <w:highlight w:val="none"/>
        </w:rPr>
        <w:t>%，违约内容涉及货款额的</w:t>
      </w:r>
      <w:r>
        <w:rPr>
          <w:rFonts w:hint="eastAsia" w:hAnsi="宋体" w:cs="宋体"/>
          <w:color w:val="auto"/>
          <w:sz w:val="21"/>
          <w:szCs w:val="21"/>
          <w:highlight w:val="none"/>
          <w:lang w:val="en-US" w:eastAsia="zh-CN"/>
        </w:rPr>
        <w:t>5</w:t>
      </w:r>
      <w:r>
        <w:rPr>
          <w:rFonts w:hint="eastAsia" w:ascii="宋体" w:hAnsi="宋体" w:eastAsia="宋体" w:cs="宋体"/>
          <w:color w:val="auto"/>
          <w:sz w:val="21"/>
          <w:szCs w:val="21"/>
          <w:highlight w:val="none"/>
        </w:rPr>
        <w:t>%不足以赔偿经济损失的按实际赔偿。</w:t>
      </w:r>
    </w:p>
    <w:p w14:paraId="51B765FC">
      <w:pPr>
        <w:pStyle w:val="23"/>
        <w:spacing w:line="360" w:lineRule="auto"/>
        <w:ind w:firstLine="48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因任何一方的违约行为引起诉讼的，由违约方承担守约方为实现债权而产生的全部费用（包括但不限于律师费、诉讼费、调查费、公告费、复印费、申请保全费、诉讼保全保险费、申请执行费、交通费、差旅费、评估费、鉴定费、证人出庭费用、协助执行悬赏费等费用）。</w:t>
      </w:r>
    </w:p>
    <w:p w14:paraId="380532CD">
      <w:pPr>
        <w:pStyle w:val="23"/>
        <w:spacing w:line="360" w:lineRule="auto"/>
        <w:ind w:firstLine="47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第十五条  不可抗力事件处理</w:t>
      </w:r>
    </w:p>
    <w:p w14:paraId="36B2F1C2">
      <w:pPr>
        <w:pStyle w:val="23"/>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1.在合同有效期内，任何一方因不可抗力事件导致不能履行合同，则合同履行期可延长，其延长期与不可抗力影响期相同。</w:t>
      </w:r>
    </w:p>
    <w:p w14:paraId="29E886A5">
      <w:pPr>
        <w:pStyle w:val="23"/>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2.不可抗力事件发生后，应立即通知对方，并寄送有关权威机构出具的证明。</w:t>
      </w:r>
    </w:p>
    <w:p w14:paraId="5C148A74">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3.不可抗力事件延续一百二十天以上，双方应通过友好协商，确定是否继续履行合同。</w:t>
      </w:r>
    </w:p>
    <w:p w14:paraId="0F51FBD0">
      <w:pPr>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第十六条  合同争议解决</w:t>
      </w:r>
    </w:p>
    <w:p w14:paraId="5344175E">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1.因货物质量问题发生争议的，应邀请国家认可的质量检测机构对货物质量进行鉴定。货物符合标准的，鉴定费由甲方承担；货物不符合标准的，鉴定费由乙方承担。</w:t>
      </w:r>
    </w:p>
    <w:p w14:paraId="1D9195E2">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2.因履行本合同引起的或者与本合同有关的争议，甲乙双方应首先通过友好协商解决，如果协商不能解决，可向甲方所在地人民法院提起诉讼。</w:t>
      </w:r>
    </w:p>
    <w:p w14:paraId="2E65299B">
      <w:pPr>
        <w:spacing w:line="360" w:lineRule="auto"/>
        <w:ind w:left="-61" w:firstLine="51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3.诉讼期间，本合同继续履行。</w:t>
      </w:r>
    </w:p>
    <w:p w14:paraId="5A2CDA14">
      <w:pPr>
        <w:pStyle w:val="23"/>
        <w:spacing w:line="360" w:lineRule="auto"/>
        <w:ind w:firstLine="472"/>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第十</w:t>
      </w:r>
      <w:r>
        <w:rPr>
          <w:rFonts w:hint="eastAsia" w:ascii="宋体" w:hAnsi="宋体" w:eastAsia="宋体" w:cs="宋体"/>
          <w:b/>
          <w:color w:val="auto"/>
          <w:sz w:val="21"/>
          <w:szCs w:val="21"/>
          <w:highlight w:val="none"/>
          <w:lang w:eastAsia="zh-CN"/>
        </w:rPr>
        <w:t>七</w:t>
      </w:r>
      <w:r>
        <w:rPr>
          <w:rFonts w:hint="eastAsia" w:ascii="宋体" w:hAnsi="宋体" w:eastAsia="宋体" w:cs="宋体"/>
          <w:b/>
          <w:color w:val="auto"/>
          <w:sz w:val="21"/>
          <w:szCs w:val="21"/>
          <w:highlight w:val="none"/>
        </w:rPr>
        <w:t>条  合同生效及</w:t>
      </w:r>
      <w:r>
        <w:rPr>
          <w:rFonts w:hint="eastAsia" w:ascii="宋体" w:hAnsi="宋体" w:eastAsia="宋体" w:cs="宋体"/>
          <w:b/>
          <w:color w:val="auto"/>
          <w:sz w:val="21"/>
          <w:szCs w:val="21"/>
          <w:highlight w:val="none"/>
          <w:lang w:eastAsia="zh-CN"/>
        </w:rPr>
        <w:t>其他</w:t>
      </w:r>
    </w:p>
    <w:p w14:paraId="547B94DA">
      <w:pPr>
        <w:pStyle w:val="23"/>
        <w:spacing w:line="360" w:lineRule="auto"/>
        <w:ind w:firstLine="48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合同经双方法定代表人或者</w:t>
      </w:r>
      <w:r>
        <w:rPr>
          <w:rFonts w:hint="eastAsia" w:ascii="宋体" w:hAnsi="宋体" w:eastAsia="宋体" w:cs="宋体"/>
          <w:b/>
          <w:color w:val="auto"/>
          <w:sz w:val="21"/>
          <w:szCs w:val="21"/>
          <w:highlight w:val="none"/>
          <w:lang w:eastAsia="zh-CN"/>
        </w:rPr>
        <w:t>其</w:t>
      </w:r>
      <w:r>
        <w:rPr>
          <w:rFonts w:hint="eastAsia" w:ascii="宋体" w:hAnsi="宋体" w:eastAsia="宋体" w:cs="宋体"/>
          <w:b/>
          <w:color w:val="auto"/>
          <w:sz w:val="21"/>
          <w:szCs w:val="21"/>
          <w:highlight w:val="none"/>
        </w:rPr>
        <w:t>委托代理人签字并加盖单位公章后生效（委托代理人签字的需后附法定代表人授权委托书，格式自拟）。</w:t>
      </w:r>
    </w:p>
    <w:p w14:paraId="5C1F9B2F">
      <w:pPr>
        <w:pStyle w:val="23"/>
        <w:spacing w:line="360" w:lineRule="auto"/>
        <w:ind w:firstLine="48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2.合同执行中涉及采购资金和采购内容修改或者补充的，须经财政部门审批，并签书面补充协议报财政部门备案，方可作为主合同不可分割的一部分。</w:t>
      </w:r>
    </w:p>
    <w:p w14:paraId="3331DF64">
      <w:pPr>
        <w:pStyle w:val="23"/>
        <w:spacing w:line="360" w:lineRule="auto"/>
        <w:ind w:left="283" w:firstLine="143"/>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甲乙双方同意把本合同中双方的地址及电子邮箱作为法院送达的判决书、裁定书、调解书和各类诉讼文书材料、裁判文书及双方送达各类文书的地址，双方一致同意法院电子送达各类诉讼文书材料，如有变更的，变更一方须于在变更后的三个工作日内书面通知对方，否则，法院及任何一方向原地址进行送达各类文书材料无论是否收到均视为有效送达，由此产生的后果由变更方自行承担。</w:t>
      </w:r>
    </w:p>
    <w:p w14:paraId="1EDB8BC6">
      <w:pPr>
        <w:pStyle w:val="23"/>
        <w:spacing w:line="360" w:lineRule="auto"/>
        <w:ind w:left="283" w:firstLine="143"/>
        <w:rPr>
          <w:rFonts w:hint="eastAsia" w:ascii="宋体" w:hAnsi="宋体" w:eastAsia="宋体" w:cs="宋体"/>
          <w:b/>
          <w:color w:val="auto"/>
          <w:sz w:val="21"/>
          <w:szCs w:val="21"/>
          <w:highlight w:val="none"/>
        </w:rPr>
      </w:pPr>
      <w:r>
        <w:rPr>
          <w:rFonts w:hint="eastAsia" w:hAnsi="宋体" w:cs="宋体"/>
          <w:b/>
          <w:color w:val="auto"/>
          <w:sz w:val="21"/>
          <w:szCs w:val="21"/>
          <w:highlight w:val="none"/>
          <w:lang w:val="en-US" w:eastAsia="zh-CN"/>
        </w:rPr>
        <w:t>4.</w:t>
      </w:r>
      <w:r>
        <w:rPr>
          <w:rFonts w:hint="eastAsia" w:ascii="宋体" w:hAnsi="宋体" w:eastAsia="宋体" w:cs="宋体"/>
          <w:b/>
          <w:color w:val="auto"/>
          <w:sz w:val="21"/>
          <w:szCs w:val="21"/>
          <w:highlight w:val="none"/>
        </w:rPr>
        <w:t>本合同未尽事宜，遵照《</w:t>
      </w:r>
      <w:r>
        <w:rPr>
          <w:rFonts w:hint="eastAsia" w:ascii="宋体" w:hAnsi="宋体" w:eastAsia="宋体" w:cs="宋体"/>
          <w:b/>
          <w:color w:val="auto"/>
          <w:sz w:val="21"/>
          <w:szCs w:val="21"/>
          <w:highlight w:val="none"/>
          <w:lang w:eastAsia="zh-CN"/>
        </w:rPr>
        <w:t>中华人民共和国民法典</w:t>
      </w:r>
      <w:r>
        <w:rPr>
          <w:rFonts w:hint="eastAsia" w:ascii="宋体" w:hAnsi="宋体" w:eastAsia="宋体" w:cs="宋体"/>
          <w:b/>
          <w:color w:val="auto"/>
          <w:sz w:val="21"/>
          <w:szCs w:val="21"/>
          <w:highlight w:val="none"/>
        </w:rPr>
        <w:t>》有关条文执行。</w:t>
      </w:r>
    </w:p>
    <w:p w14:paraId="33160D12">
      <w:pPr>
        <w:spacing w:line="360" w:lineRule="auto"/>
        <w:ind w:firstLine="48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第十八条　合同的变更、终止与转让</w:t>
      </w:r>
    </w:p>
    <w:p w14:paraId="1D72DFAE">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1.除《中华人民共和国政府采购法》第五十条规定的情形外，本合同一经签订，甲乙双方不得擅自变更、中止或者终止。</w:t>
      </w:r>
    </w:p>
    <w:p w14:paraId="195AB07E">
      <w:pPr>
        <w:spacing w:line="360" w:lineRule="auto"/>
        <w:ind w:left="-61" w:firstLine="51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2.乙方不得擅自转让（无进口资格的供应商委托进口货物除外）其应履行的合同义务。</w:t>
      </w:r>
    </w:p>
    <w:p w14:paraId="22B2D51B">
      <w:pPr>
        <w:spacing w:line="360" w:lineRule="auto"/>
        <w:ind w:firstLine="48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第十九条　</w:t>
      </w:r>
      <w:r>
        <w:rPr>
          <w:rFonts w:hint="eastAsia" w:ascii="宋体" w:hAnsi="宋体" w:eastAsia="宋体" w:cs="宋体"/>
          <w:b/>
          <w:bCs/>
          <w:color w:val="auto"/>
          <w:sz w:val="21"/>
          <w:szCs w:val="21"/>
          <w:highlight w:val="none"/>
        </w:rPr>
        <w:t>本合同书与下列文件一起构成合同文件</w:t>
      </w:r>
    </w:p>
    <w:p w14:paraId="2489F6A1">
      <w:pPr>
        <w:pStyle w:val="23"/>
        <w:spacing w:line="360" w:lineRule="auto"/>
        <w:ind w:left="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1.成交通知书；</w:t>
      </w:r>
    </w:p>
    <w:p w14:paraId="72FA2587">
      <w:pPr>
        <w:pStyle w:val="23"/>
        <w:spacing w:line="360" w:lineRule="auto"/>
        <w:ind w:left="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2.响应函；</w:t>
      </w:r>
    </w:p>
    <w:p w14:paraId="4F107846">
      <w:pPr>
        <w:pStyle w:val="23"/>
        <w:spacing w:line="360" w:lineRule="auto"/>
        <w:ind w:left="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3.商务条款偏离表和技术需求偏离表；</w:t>
      </w:r>
    </w:p>
    <w:p w14:paraId="058CB0AE">
      <w:pPr>
        <w:pStyle w:val="23"/>
        <w:spacing w:line="360" w:lineRule="auto"/>
        <w:ind w:left="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4.采购需求；</w:t>
      </w:r>
    </w:p>
    <w:p w14:paraId="5EF2BDF8">
      <w:pPr>
        <w:pStyle w:val="23"/>
        <w:spacing w:line="360" w:lineRule="auto"/>
        <w:ind w:left="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5.响应报价表；</w:t>
      </w:r>
    </w:p>
    <w:p w14:paraId="4373FA8B">
      <w:pPr>
        <w:spacing w:line="360" w:lineRule="auto"/>
        <w:ind w:firstLine="48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Cs w:val="21"/>
          <w:highlight w:val="none"/>
        </w:rPr>
        <w:t>项目实施方案</w:t>
      </w:r>
      <w:r>
        <w:rPr>
          <w:rFonts w:hint="eastAsia" w:ascii="宋体" w:hAnsi="宋体" w:eastAsia="宋体" w:cs="宋体"/>
          <w:color w:val="auto"/>
          <w:sz w:val="21"/>
          <w:szCs w:val="21"/>
          <w:highlight w:val="none"/>
          <w:lang w:eastAsia="zh-CN"/>
        </w:rPr>
        <w:t>；</w:t>
      </w:r>
    </w:p>
    <w:p w14:paraId="45942BD3">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eastAsia="zh-CN"/>
        </w:rPr>
        <w:t>其他</w:t>
      </w:r>
      <w:r>
        <w:rPr>
          <w:rFonts w:hint="eastAsia" w:ascii="宋体" w:hAnsi="宋体" w:eastAsia="宋体" w:cs="宋体"/>
          <w:color w:val="auto"/>
          <w:sz w:val="21"/>
          <w:szCs w:val="21"/>
          <w:highlight w:val="none"/>
        </w:rPr>
        <w:t>合同文件。</w:t>
      </w:r>
    </w:p>
    <w:p w14:paraId="45372A91">
      <w:pPr>
        <w:pStyle w:val="23"/>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.上述合同文件互相补充和解释。如果合同文件之间存在矛盾或者不一致之处，以上述文件的排列顺序在先者为准。</w:t>
      </w:r>
    </w:p>
    <w:p w14:paraId="35B0AB9F">
      <w:pPr>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第二十条　</w:t>
      </w:r>
      <w:r>
        <w:rPr>
          <w:rFonts w:hint="eastAsia" w:ascii="宋体" w:hAnsi="宋体" w:eastAsia="宋体" w:cs="宋体"/>
          <w:color w:val="auto"/>
          <w:sz w:val="21"/>
          <w:szCs w:val="21"/>
          <w:highlight w:val="none"/>
        </w:rPr>
        <w:t>本合同一式</w:t>
      </w:r>
      <w:r>
        <w:rPr>
          <w:rFonts w:hint="eastAsia" w:ascii="宋体" w:hAnsi="宋体" w:eastAsia="宋体" w:cs="宋体"/>
          <w:color w:val="auto"/>
          <w:sz w:val="21"/>
          <w:szCs w:val="21"/>
          <w:highlight w:val="none"/>
          <w:lang w:val="en-US" w:eastAsia="zh-CN"/>
        </w:rPr>
        <w:t>六</w:t>
      </w:r>
      <w:r>
        <w:rPr>
          <w:rFonts w:hint="eastAsia" w:ascii="宋体" w:hAnsi="宋体" w:eastAsia="宋体" w:cs="宋体"/>
          <w:color w:val="auto"/>
          <w:sz w:val="21"/>
          <w:szCs w:val="21"/>
          <w:highlight w:val="none"/>
        </w:rPr>
        <w:t>份，具有同等法律效力，财政部门（政府采购监管部门）、采购代理机构各一份，甲乙双方各</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份（可根据需要另增加）。</w:t>
      </w:r>
    </w:p>
    <w:p w14:paraId="5D2FB158">
      <w:pPr>
        <w:spacing w:line="360" w:lineRule="auto"/>
        <w:ind w:left="-61" w:firstLine="51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本合同甲乙双方签字盖章后生效，自签订之日起七个工作日内，甲方应当将合同副本报同级财政部门备案。</w:t>
      </w:r>
    </w:p>
    <w:p w14:paraId="05C005BC">
      <w:pP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本合同自签订之日起2个工作日内，甲方应当将采购合同在广西壮族自治区财政厅指定的媒体上公告。</w:t>
      </w:r>
    </w:p>
    <w:p w14:paraId="6D86FDD5">
      <w:pPr>
        <w:spacing w:line="360" w:lineRule="auto"/>
        <w:rPr>
          <w:rFonts w:hint="eastAsia" w:ascii="宋体" w:hAnsi="宋体" w:eastAsia="宋体" w:cs="宋体"/>
          <w:color w:val="auto"/>
          <w:sz w:val="24"/>
          <w:highlight w:val="none"/>
        </w:rPr>
      </w:pPr>
    </w:p>
    <w:tbl>
      <w:tblPr>
        <w:tblStyle w:val="44"/>
        <w:tblW w:w="90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26A1D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noWrap w:val="0"/>
            <w:vAlign w:val="center"/>
          </w:tcPr>
          <w:p w14:paraId="78AFD88C">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甲方（章）           </w:t>
            </w:r>
          </w:p>
          <w:p w14:paraId="04401817">
            <w:pPr>
              <w:spacing w:line="360" w:lineRule="auto"/>
              <w:rPr>
                <w:rFonts w:hint="eastAsia" w:ascii="宋体" w:hAnsi="宋体" w:eastAsia="宋体" w:cs="宋体"/>
                <w:color w:val="auto"/>
                <w:sz w:val="21"/>
                <w:szCs w:val="21"/>
                <w:highlight w:val="none"/>
              </w:rPr>
            </w:pPr>
          </w:p>
          <w:p w14:paraId="755D2FBC">
            <w:pPr>
              <w:spacing w:line="360" w:lineRule="auto"/>
              <w:ind w:firstLine="108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tc>
        <w:tc>
          <w:tcPr>
            <w:tcW w:w="4517" w:type="dxa"/>
            <w:noWrap w:val="0"/>
            <w:vAlign w:val="center"/>
          </w:tcPr>
          <w:p w14:paraId="107DE0C3">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乙方（章）              </w:t>
            </w:r>
          </w:p>
          <w:p w14:paraId="585BD910">
            <w:pPr>
              <w:spacing w:line="360" w:lineRule="auto"/>
              <w:rPr>
                <w:rFonts w:hint="eastAsia" w:ascii="宋体" w:hAnsi="宋体" w:eastAsia="宋体" w:cs="宋体"/>
                <w:color w:val="auto"/>
                <w:sz w:val="21"/>
                <w:szCs w:val="21"/>
                <w:highlight w:val="none"/>
              </w:rPr>
            </w:pPr>
          </w:p>
          <w:p w14:paraId="6174488F">
            <w:pPr>
              <w:spacing w:line="360" w:lineRule="auto"/>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tc>
      </w:tr>
      <w:tr w14:paraId="57726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noWrap w:val="0"/>
            <w:vAlign w:val="center"/>
          </w:tcPr>
          <w:p w14:paraId="31A74B1D">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单位地址：</w:t>
            </w:r>
          </w:p>
        </w:tc>
        <w:tc>
          <w:tcPr>
            <w:tcW w:w="4517" w:type="dxa"/>
            <w:noWrap w:val="0"/>
            <w:vAlign w:val="center"/>
          </w:tcPr>
          <w:p w14:paraId="2759627E">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单位地址：</w:t>
            </w:r>
          </w:p>
        </w:tc>
      </w:tr>
      <w:tr w14:paraId="7198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trPr>
        <w:tc>
          <w:tcPr>
            <w:tcW w:w="4516" w:type="dxa"/>
            <w:noWrap w:val="0"/>
            <w:vAlign w:val="top"/>
          </w:tcPr>
          <w:p w14:paraId="1F2D3CE5">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法定代表人或者</w:t>
            </w:r>
            <w:r>
              <w:rPr>
                <w:rFonts w:hint="eastAsia" w:ascii="宋体" w:hAnsi="宋体" w:eastAsia="宋体" w:cs="宋体"/>
                <w:color w:val="auto"/>
                <w:sz w:val="21"/>
                <w:szCs w:val="21"/>
                <w:highlight w:val="none"/>
                <w:lang w:eastAsia="zh-CN"/>
              </w:rPr>
              <w:t>其</w:t>
            </w:r>
            <w:r>
              <w:rPr>
                <w:rFonts w:hint="eastAsia" w:ascii="宋体" w:hAnsi="宋体" w:eastAsia="宋体" w:cs="宋体"/>
                <w:color w:val="auto"/>
                <w:sz w:val="21"/>
                <w:szCs w:val="21"/>
                <w:highlight w:val="none"/>
              </w:rPr>
              <w:t>委托代理人：</w:t>
            </w:r>
          </w:p>
        </w:tc>
        <w:tc>
          <w:tcPr>
            <w:tcW w:w="4517" w:type="dxa"/>
            <w:noWrap w:val="0"/>
            <w:vAlign w:val="top"/>
          </w:tcPr>
          <w:p w14:paraId="3F84EDDC">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法定代表人或者</w:t>
            </w:r>
            <w:r>
              <w:rPr>
                <w:rFonts w:hint="eastAsia" w:ascii="宋体" w:hAnsi="宋体" w:eastAsia="宋体" w:cs="宋体"/>
                <w:color w:val="auto"/>
                <w:sz w:val="21"/>
                <w:szCs w:val="21"/>
                <w:highlight w:val="none"/>
                <w:lang w:eastAsia="zh-CN"/>
              </w:rPr>
              <w:t>其</w:t>
            </w:r>
            <w:r>
              <w:rPr>
                <w:rFonts w:hint="eastAsia" w:ascii="宋体" w:hAnsi="宋体" w:eastAsia="宋体" w:cs="宋体"/>
                <w:color w:val="auto"/>
                <w:sz w:val="21"/>
                <w:szCs w:val="21"/>
                <w:highlight w:val="none"/>
              </w:rPr>
              <w:t>委托代理人：</w:t>
            </w:r>
          </w:p>
        </w:tc>
      </w:tr>
      <w:tr w14:paraId="208CA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noWrap w:val="0"/>
            <w:vAlign w:val="center"/>
          </w:tcPr>
          <w:p w14:paraId="5AEE747D">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p>
        </w:tc>
        <w:tc>
          <w:tcPr>
            <w:tcW w:w="4517" w:type="dxa"/>
            <w:noWrap w:val="0"/>
            <w:vAlign w:val="center"/>
          </w:tcPr>
          <w:p w14:paraId="3837489B">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p>
        </w:tc>
      </w:tr>
      <w:tr w14:paraId="5A9D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noWrap w:val="0"/>
            <w:vAlign w:val="center"/>
          </w:tcPr>
          <w:p w14:paraId="26C7E553">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电子邮箱：</w:t>
            </w:r>
          </w:p>
        </w:tc>
        <w:tc>
          <w:tcPr>
            <w:tcW w:w="4517" w:type="dxa"/>
            <w:noWrap w:val="0"/>
            <w:vAlign w:val="center"/>
          </w:tcPr>
          <w:p w14:paraId="360956B5">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电子邮箱：</w:t>
            </w:r>
          </w:p>
        </w:tc>
      </w:tr>
      <w:tr w14:paraId="71986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noWrap w:val="0"/>
            <w:vAlign w:val="center"/>
          </w:tcPr>
          <w:p w14:paraId="1C73CDE9">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p>
        </w:tc>
        <w:tc>
          <w:tcPr>
            <w:tcW w:w="4517" w:type="dxa"/>
            <w:noWrap w:val="0"/>
            <w:vAlign w:val="center"/>
          </w:tcPr>
          <w:p w14:paraId="12E06C68">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p>
        </w:tc>
      </w:tr>
      <w:tr w14:paraId="39185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noWrap w:val="0"/>
            <w:vAlign w:val="center"/>
          </w:tcPr>
          <w:p w14:paraId="46EAD5CD">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w:t>
            </w:r>
          </w:p>
        </w:tc>
        <w:tc>
          <w:tcPr>
            <w:tcW w:w="4517" w:type="dxa"/>
            <w:noWrap w:val="0"/>
            <w:vAlign w:val="center"/>
          </w:tcPr>
          <w:p w14:paraId="4275B0D1">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w:t>
            </w:r>
          </w:p>
        </w:tc>
      </w:tr>
      <w:tr w14:paraId="3DBEA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noWrap w:val="0"/>
            <w:vAlign w:val="center"/>
          </w:tcPr>
          <w:p w14:paraId="0504D31A">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c>
          <w:tcPr>
            <w:tcW w:w="4517" w:type="dxa"/>
            <w:noWrap w:val="0"/>
            <w:vAlign w:val="center"/>
          </w:tcPr>
          <w:p w14:paraId="160F2302">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r>
    </w:tbl>
    <w:p w14:paraId="3D5AB6FB">
      <w:pPr>
        <w:spacing w:line="360" w:lineRule="auto"/>
        <w:ind w:left="480" w:hanging="480"/>
        <w:rPr>
          <w:rFonts w:hint="eastAsia" w:ascii="宋体" w:hAnsi="宋体" w:eastAsia="宋体" w:cs="宋体"/>
          <w:color w:val="auto"/>
          <w:sz w:val="21"/>
          <w:szCs w:val="21"/>
          <w:highlight w:val="none"/>
        </w:rPr>
      </w:pPr>
    </w:p>
    <w:p w14:paraId="0252E562">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clear="all"/>
      </w:r>
      <w:r>
        <w:rPr>
          <w:rFonts w:hint="eastAsia" w:ascii="宋体" w:hAnsi="宋体" w:eastAsia="宋体" w:cs="宋体"/>
          <w:b/>
          <w:color w:val="auto"/>
          <w:sz w:val="24"/>
          <w:szCs w:val="24"/>
          <w:highlight w:val="none"/>
        </w:rPr>
        <w:t>合 同 附 件</w:t>
      </w:r>
    </w:p>
    <w:p w14:paraId="1EE316E5">
      <w:pPr>
        <w:spacing w:line="36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一般货物类</w:t>
      </w:r>
    </w:p>
    <w:tbl>
      <w:tblPr>
        <w:tblStyle w:val="44"/>
        <w:tblW w:w="8522" w:type="dxa"/>
        <w:jc w:val="center"/>
        <w:tblLayout w:type="fixed"/>
        <w:tblCellMar>
          <w:top w:w="0" w:type="dxa"/>
          <w:left w:w="108" w:type="dxa"/>
          <w:bottom w:w="0" w:type="dxa"/>
          <w:right w:w="108" w:type="dxa"/>
        </w:tblCellMar>
      </w:tblPr>
      <w:tblGrid>
        <w:gridCol w:w="4263"/>
        <w:gridCol w:w="4259"/>
      </w:tblGrid>
      <w:tr w14:paraId="2B1F4B9F">
        <w:tblPrEx>
          <w:tblCellMar>
            <w:top w:w="0" w:type="dxa"/>
            <w:left w:w="108" w:type="dxa"/>
            <w:bottom w:w="0" w:type="dxa"/>
            <w:right w:w="108" w:type="dxa"/>
          </w:tblCellMar>
        </w:tblPrEx>
        <w:trPr>
          <w:trHeight w:val="1226" w:hRule="atLeast"/>
          <w:jc w:val="center"/>
        </w:trPr>
        <w:tc>
          <w:tcPr>
            <w:tcW w:w="8522" w:type="dxa"/>
            <w:gridSpan w:val="2"/>
            <w:tcBorders>
              <w:top w:val="single" w:color="auto" w:sz="4" w:space="0"/>
              <w:left w:val="single" w:color="auto" w:sz="4" w:space="0"/>
              <w:right w:val="single" w:color="auto" w:sz="4" w:space="0"/>
            </w:tcBorders>
            <w:noWrap w:val="0"/>
            <w:vAlign w:val="top"/>
          </w:tcPr>
          <w:p w14:paraId="7956CB02">
            <w:pPr>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供应商承诺具体事项：</w:t>
            </w:r>
          </w:p>
        </w:tc>
      </w:tr>
      <w:tr w14:paraId="41900D15">
        <w:tblPrEx>
          <w:tblCellMar>
            <w:top w:w="0" w:type="dxa"/>
            <w:left w:w="108" w:type="dxa"/>
            <w:bottom w:w="0" w:type="dxa"/>
            <w:right w:w="108" w:type="dxa"/>
          </w:tblCellMar>
        </w:tblPrEx>
        <w:trPr>
          <w:trHeight w:val="1228" w:hRule="atLeast"/>
          <w:jc w:val="center"/>
        </w:trPr>
        <w:tc>
          <w:tcPr>
            <w:tcW w:w="8522" w:type="dxa"/>
            <w:gridSpan w:val="2"/>
            <w:tcBorders>
              <w:top w:val="single" w:color="auto" w:sz="4" w:space="0"/>
              <w:left w:val="single" w:color="auto" w:sz="4" w:space="0"/>
              <w:right w:val="single" w:color="auto" w:sz="4" w:space="0"/>
            </w:tcBorders>
            <w:noWrap w:val="0"/>
            <w:vAlign w:val="top"/>
          </w:tcPr>
          <w:p w14:paraId="61CACC44">
            <w:pPr>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 售后服务具体事项：</w:t>
            </w:r>
          </w:p>
        </w:tc>
      </w:tr>
      <w:tr w14:paraId="4C2C8CA1">
        <w:tblPrEx>
          <w:tblCellMar>
            <w:top w:w="0" w:type="dxa"/>
            <w:left w:w="108" w:type="dxa"/>
            <w:bottom w:w="0" w:type="dxa"/>
            <w:right w:w="108" w:type="dxa"/>
          </w:tblCellMar>
        </w:tblPrEx>
        <w:trPr>
          <w:trHeight w:val="1088" w:hRule="atLeast"/>
          <w:jc w:val="center"/>
        </w:trPr>
        <w:tc>
          <w:tcPr>
            <w:tcW w:w="8522" w:type="dxa"/>
            <w:gridSpan w:val="2"/>
            <w:tcBorders>
              <w:top w:val="single" w:color="auto" w:sz="4" w:space="0"/>
              <w:left w:val="single" w:color="auto" w:sz="4" w:space="0"/>
              <w:right w:val="single" w:color="auto" w:sz="4" w:space="0"/>
            </w:tcBorders>
            <w:noWrap w:val="0"/>
            <w:vAlign w:val="top"/>
          </w:tcPr>
          <w:p w14:paraId="3DC8D25D">
            <w:pPr>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 保修期责任：</w:t>
            </w:r>
          </w:p>
        </w:tc>
      </w:tr>
      <w:tr w14:paraId="6E0AF542">
        <w:tblPrEx>
          <w:tblCellMar>
            <w:top w:w="0" w:type="dxa"/>
            <w:left w:w="108" w:type="dxa"/>
            <w:bottom w:w="0" w:type="dxa"/>
            <w:right w:w="108" w:type="dxa"/>
          </w:tblCellMar>
        </w:tblPrEx>
        <w:trPr>
          <w:trHeight w:val="1360" w:hRule="atLeast"/>
          <w:jc w:val="center"/>
        </w:trPr>
        <w:tc>
          <w:tcPr>
            <w:tcW w:w="8522" w:type="dxa"/>
            <w:gridSpan w:val="2"/>
            <w:tcBorders>
              <w:top w:val="single" w:color="auto" w:sz="4" w:space="0"/>
              <w:left w:val="single" w:color="auto" w:sz="4" w:space="0"/>
              <w:right w:val="single" w:color="auto" w:sz="4" w:space="0"/>
            </w:tcBorders>
            <w:noWrap w:val="0"/>
            <w:vAlign w:val="top"/>
          </w:tcPr>
          <w:p w14:paraId="7E6B306B">
            <w:pPr>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4. </w:t>
            </w:r>
            <w:r>
              <w:rPr>
                <w:rFonts w:hint="eastAsia" w:ascii="宋体" w:hAnsi="宋体" w:eastAsia="宋体" w:cs="宋体"/>
                <w:b/>
                <w:color w:val="auto"/>
                <w:sz w:val="21"/>
                <w:szCs w:val="21"/>
                <w:highlight w:val="none"/>
                <w:lang w:eastAsia="zh-CN"/>
              </w:rPr>
              <w:t>其他</w:t>
            </w:r>
            <w:r>
              <w:rPr>
                <w:rFonts w:hint="eastAsia" w:ascii="宋体" w:hAnsi="宋体" w:eastAsia="宋体" w:cs="宋体"/>
                <w:b/>
                <w:color w:val="auto"/>
                <w:sz w:val="21"/>
                <w:szCs w:val="21"/>
                <w:highlight w:val="none"/>
              </w:rPr>
              <w:t>具体事项：</w:t>
            </w:r>
          </w:p>
        </w:tc>
      </w:tr>
      <w:tr w14:paraId="2DD570B1">
        <w:tblPrEx>
          <w:tblCellMar>
            <w:top w:w="0" w:type="dxa"/>
            <w:left w:w="108" w:type="dxa"/>
            <w:bottom w:w="0" w:type="dxa"/>
            <w:right w:w="108" w:type="dxa"/>
          </w:tblCellMar>
        </w:tblPrEx>
        <w:trPr>
          <w:trHeight w:val="1703" w:hRule="atLeast"/>
          <w:jc w:val="center"/>
        </w:trPr>
        <w:tc>
          <w:tcPr>
            <w:tcW w:w="4263" w:type="dxa"/>
            <w:tcBorders>
              <w:top w:val="single" w:color="auto" w:sz="4" w:space="0"/>
              <w:left w:val="single" w:color="auto" w:sz="4" w:space="0"/>
              <w:bottom w:val="single" w:color="auto" w:sz="4" w:space="0"/>
              <w:right w:val="single" w:color="auto" w:sz="4" w:space="0"/>
            </w:tcBorders>
            <w:noWrap w:val="0"/>
            <w:vAlign w:val="center"/>
          </w:tcPr>
          <w:p w14:paraId="40C709F7">
            <w:pPr>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甲方（章）</w:t>
            </w:r>
          </w:p>
          <w:p w14:paraId="66C82A3F">
            <w:pPr>
              <w:spacing w:line="360" w:lineRule="auto"/>
              <w:ind w:firstLine="482"/>
              <w:rPr>
                <w:rFonts w:hint="eastAsia" w:ascii="宋体" w:hAnsi="宋体" w:eastAsia="宋体" w:cs="宋体"/>
                <w:b/>
                <w:color w:val="auto"/>
                <w:sz w:val="21"/>
                <w:szCs w:val="21"/>
                <w:highlight w:val="none"/>
              </w:rPr>
            </w:pPr>
          </w:p>
          <w:p w14:paraId="52FE4DC0">
            <w:pPr>
              <w:spacing w:line="360" w:lineRule="auto"/>
              <w:rPr>
                <w:rFonts w:hint="eastAsia" w:ascii="宋体" w:hAnsi="宋体" w:eastAsia="宋体" w:cs="宋体"/>
                <w:b/>
                <w:color w:val="auto"/>
                <w:sz w:val="21"/>
                <w:szCs w:val="21"/>
                <w:highlight w:val="none"/>
              </w:rPr>
            </w:pPr>
          </w:p>
          <w:p w14:paraId="623C11C7">
            <w:pPr>
              <w:spacing w:line="360" w:lineRule="auto"/>
              <w:ind w:firstLine="48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年   月   日 </w:t>
            </w:r>
          </w:p>
        </w:tc>
        <w:tc>
          <w:tcPr>
            <w:tcW w:w="4259" w:type="dxa"/>
            <w:tcBorders>
              <w:top w:val="single" w:color="auto" w:sz="4" w:space="0"/>
              <w:left w:val="single" w:color="auto" w:sz="4" w:space="0"/>
              <w:bottom w:val="single" w:color="auto" w:sz="4" w:space="0"/>
              <w:right w:val="single" w:color="auto" w:sz="4" w:space="0"/>
            </w:tcBorders>
            <w:noWrap w:val="0"/>
            <w:vAlign w:val="center"/>
          </w:tcPr>
          <w:p w14:paraId="6E5AC9D1">
            <w:pPr>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乙方（章）</w:t>
            </w:r>
          </w:p>
          <w:p w14:paraId="415A16BE">
            <w:pPr>
              <w:spacing w:line="360" w:lineRule="auto"/>
              <w:ind w:firstLine="482"/>
              <w:rPr>
                <w:rFonts w:hint="eastAsia" w:ascii="宋体" w:hAnsi="宋体" w:eastAsia="宋体" w:cs="宋体"/>
                <w:b/>
                <w:color w:val="auto"/>
                <w:sz w:val="21"/>
                <w:szCs w:val="21"/>
                <w:highlight w:val="none"/>
              </w:rPr>
            </w:pPr>
          </w:p>
          <w:p w14:paraId="693003BD">
            <w:pPr>
              <w:spacing w:line="360" w:lineRule="auto"/>
              <w:rPr>
                <w:rFonts w:hint="eastAsia" w:ascii="宋体" w:hAnsi="宋体" w:eastAsia="宋体" w:cs="宋体"/>
                <w:b/>
                <w:color w:val="auto"/>
                <w:sz w:val="21"/>
                <w:szCs w:val="21"/>
                <w:highlight w:val="none"/>
              </w:rPr>
            </w:pPr>
          </w:p>
          <w:p w14:paraId="45555630">
            <w:pPr>
              <w:spacing w:line="360" w:lineRule="auto"/>
              <w:ind w:firstLine="48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年   月   日</w:t>
            </w:r>
          </w:p>
        </w:tc>
      </w:tr>
    </w:tbl>
    <w:p w14:paraId="47C45946">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注：售后服务事项填不下时可另加附页</w:t>
      </w:r>
    </w:p>
    <w:p w14:paraId="4F908420">
      <w:pPr>
        <w:keepNext/>
        <w:keepLines/>
        <w:spacing w:before="340" w:after="330" w:line="578" w:lineRule="auto"/>
        <w:jc w:val="center"/>
        <w:outlineLvl w:val="0"/>
        <w:rPr>
          <w:rFonts w:hint="eastAsia" w:ascii="宋体" w:hAnsi="宋体" w:eastAsia="宋体" w:cs="宋体"/>
          <w:bCs/>
          <w:color w:val="auto"/>
          <w:sz w:val="44"/>
          <w:szCs w:val="44"/>
          <w:highlight w:val="none"/>
          <w:lang w:val="zh-CN" w:eastAsia="zh-CN"/>
        </w:rPr>
      </w:pPr>
    </w:p>
    <w:p w14:paraId="1B524B5C">
      <w:pPr>
        <w:keepNext/>
        <w:keepLines/>
        <w:spacing w:before="340" w:after="330" w:line="578" w:lineRule="auto"/>
        <w:jc w:val="center"/>
        <w:outlineLvl w:val="0"/>
        <w:rPr>
          <w:rFonts w:hint="eastAsia" w:ascii="宋体" w:hAnsi="宋体" w:eastAsia="宋体" w:cs="宋体"/>
          <w:bCs/>
          <w:color w:val="auto"/>
          <w:sz w:val="44"/>
          <w:szCs w:val="44"/>
          <w:highlight w:val="none"/>
          <w:lang w:val="zh-CN" w:eastAsia="zh-CN"/>
        </w:rPr>
      </w:pPr>
      <w:bookmarkStart w:id="158" w:name="_Toc80205947"/>
      <w:bookmarkStart w:id="159" w:name="_Toc31751"/>
    </w:p>
    <w:p w14:paraId="7731E54D">
      <w:pPr>
        <w:rPr>
          <w:rFonts w:hint="eastAsia" w:ascii="宋体" w:hAnsi="宋体" w:eastAsia="宋体" w:cs="宋体"/>
          <w:bCs/>
          <w:color w:val="auto"/>
          <w:sz w:val="44"/>
          <w:szCs w:val="44"/>
          <w:highlight w:val="none"/>
          <w:lang w:val="zh-CN" w:eastAsia="zh-CN"/>
        </w:rPr>
      </w:pPr>
      <w:bookmarkStart w:id="160" w:name="_Toc25054"/>
      <w:bookmarkStart w:id="161" w:name="_Toc6393"/>
      <w:bookmarkStart w:id="162" w:name="_Toc24483"/>
      <w:bookmarkStart w:id="163" w:name="_Toc27629"/>
      <w:bookmarkStart w:id="164" w:name="_Toc32254"/>
      <w:bookmarkStart w:id="165" w:name="_Toc2169"/>
      <w:bookmarkStart w:id="166" w:name="_Toc5523"/>
      <w:r>
        <w:rPr>
          <w:rFonts w:hint="eastAsia" w:ascii="宋体" w:hAnsi="宋体" w:eastAsia="宋体" w:cs="宋体"/>
          <w:bCs/>
          <w:color w:val="auto"/>
          <w:sz w:val="44"/>
          <w:szCs w:val="44"/>
          <w:highlight w:val="none"/>
          <w:lang w:val="zh-CN" w:eastAsia="zh-CN"/>
        </w:rPr>
        <w:br w:type="page"/>
      </w:r>
    </w:p>
    <w:p w14:paraId="3F0A209F">
      <w:pPr>
        <w:keepNext/>
        <w:keepLines/>
        <w:spacing w:before="340" w:after="330" w:line="578" w:lineRule="auto"/>
        <w:jc w:val="center"/>
        <w:outlineLvl w:val="0"/>
        <w:rPr>
          <w:rFonts w:hint="eastAsia" w:ascii="宋体" w:hAnsi="宋体" w:eastAsia="宋体" w:cs="宋体"/>
          <w:bCs/>
          <w:color w:val="auto"/>
          <w:sz w:val="44"/>
          <w:szCs w:val="44"/>
          <w:highlight w:val="none"/>
          <w:lang w:val="zh-CN" w:eastAsia="zh-CN"/>
        </w:rPr>
      </w:pPr>
    </w:p>
    <w:p w14:paraId="14DEC133">
      <w:pPr>
        <w:keepNext/>
        <w:keepLines/>
        <w:spacing w:before="340" w:after="330" w:line="578" w:lineRule="auto"/>
        <w:jc w:val="center"/>
        <w:outlineLvl w:val="0"/>
        <w:rPr>
          <w:rFonts w:hint="eastAsia" w:ascii="宋体" w:hAnsi="宋体" w:eastAsia="宋体" w:cs="宋体"/>
          <w:bCs/>
          <w:color w:val="auto"/>
          <w:sz w:val="44"/>
          <w:szCs w:val="44"/>
          <w:highlight w:val="none"/>
          <w:lang w:val="zh-CN" w:eastAsia="zh-CN"/>
        </w:rPr>
      </w:pPr>
    </w:p>
    <w:p w14:paraId="6438DADE">
      <w:pPr>
        <w:keepNext/>
        <w:keepLines/>
        <w:spacing w:before="340" w:after="330" w:line="578" w:lineRule="auto"/>
        <w:jc w:val="center"/>
        <w:outlineLvl w:val="0"/>
        <w:rPr>
          <w:rFonts w:hint="eastAsia" w:ascii="宋体" w:hAnsi="宋体" w:eastAsia="宋体" w:cs="宋体"/>
          <w:bCs/>
          <w:color w:val="auto"/>
          <w:sz w:val="44"/>
          <w:szCs w:val="44"/>
          <w:highlight w:val="none"/>
          <w:lang w:val="zh-CN" w:eastAsia="zh-CN"/>
        </w:rPr>
      </w:pPr>
    </w:p>
    <w:p w14:paraId="52EE931D">
      <w:pPr>
        <w:keepNext/>
        <w:keepLines/>
        <w:spacing w:before="340" w:after="330" w:line="578" w:lineRule="auto"/>
        <w:jc w:val="center"/>
        <w:outlineLvl w:val="0"/>
        <w:rPr>
          <w:rFonts w:hint="eastAsia" w:ascii="宋体" w:hAnsi="宋体" w:eastAsia="宋体" w:cs="宋体"/>
          <w:bCs/>
          <w:color w:val="auto"/>
          <w:sz w:val="44"/>
          <w:szCs w:val="44"/>
          <w:highlight w:val="none"/>
          <w:lang w:val="zh-CN" w:eastAsia="zh-CN"/>
        </w:rPr>
      </w:pPr>
    </w:p>
    <w:p w14:paraId="69383C64">
      <w:pPr>
        <w:keepNext/>
        <w:keepLines/>
        <w:spacing w:before="340" w:after="330" w:line="578" w:lineRule="auto"/>
        <w:jc w:val="center"/>
        <w:outlineLvl w:val="0"/>
        <w:rPr>
          <w:rFonts w:hint="eastAsia" w:ascii="宋体" w:hAnsi="宋体" w:eastAsia="宋体" w:cs="宋体"/>
          <w:b/>
          <w:bCs/>
          <w:color w:val="auto"/>
          <w:sz w:val="44"/>
          <w:szCs w:val="44"/>
          <w:highlight w:val="none"/>
          <w:lang w:val="zh-CN" w:eastAsia="zh-CN"/>
        </w:rPr>
        <w:sectPr>
          <w:pgSz w:w="11910" w:h="16840"/>
          <w:pgMar w:top="1134" w:right="1134" w:bottom="1134" w:left="1134" w:header="720" w:footer="720" w:gutter="0"/>
          <w:cols w:space="720" w:num="1"/>
        </w:sectPr>
      </w:pPr>
      <w:r>
        <w:rPr>
          <w:rFonts w:hint="eastAsia" w:ascii="宋体" w:hAnsi="宋体" w:eastAsia="宋体" w:cs="宋体"/>
          <w:bCs/>
          <w:color w:val="auto"/>
          <w:sz w:val="44"/>
          <w:szCs w:val="44"/>
          <w:highlight w:val="none"/>
          <w:lang w:val="zh-CN" w:eastAsia="zh-CN"/>
        </w:rPr>
        <w:t>第七章 质疑、投诉材料格式</w:t>
      </w:r>
      <w:bookmarkEnd w:id="158"/>
      <w:bookmarkEnd w:id="159"/>
      <w:bookmarkEnd w:id="160"/>
      <w:bookmarkEnd w:id="161"/>
      <w:bookmarkEnd w:id="162"/>
      <w:bookmarkEnd w:id="163"/>
      <w:bookmarkEnd w:id="164"/>
      <w:bookmarkEnd w:id="165"/>
      <w:bookmarkEnd w:id="166"/>
    </w:p>
    <w:p w14:paraId="41CBD2F3">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质疑函（格式）</w:t>
      </w:r>
    </w:p>
    <w:p w14:paraId="72A3438B">
      <w:pPr>
        <w:spacing w:line="360" w:lineRule="auto"/>
        <w:ind w:firstLine="482"/>
        <w:contextualSpacing/>
        <w:rPr>
          <w:rFonts w:hint="eastAsia" w:ascii="宋体" w:hAnsi="宋体" w:eastAsia="宋体" w:cs="宋体"/>
          <w:b/>
          <w:bCs/>
          <w:color w:val="auto"/>
          <w:sz w:val="24"/>
          <w:szCs w:val="24"/>
          <w:highlight w:val="none"/>
          <w:lang w:val="zh-CN" w:eastAsia="zh-CN"/>
        </w:rPr>
      </w:pPr>
      <w:r>
        <w:rPr>
          <w:rFonts w:hint="eastAsia" w:ascii="宋体" w:hAnsi="宋体" w:eastAsia="宋体" w:cs="宋体"/>
          <w:b/>
          <w:bCs/>
          <w:color w:val="auto"/>
          <w:sz w:val="24"/>
          <w:szCs w:val="24"/>
          <w:highlight w:val="none"/>
          <w:lang w:val="zh-CN" w:eastAsia="zh-CN"/>
        </w:rPr>
        <w:t>一、质疑供应商基本信息：</w:t>
      </w:r>
    </w:p>
    <w:p w14:paraId="273DDFD5">
      <w:pPr>
        <w:spacing w:line="360" w:lineRule="auto"/>
        <w:ind w:firstLine="480"/>
        <w:contextualSpacing/>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质疑供应商：</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 xml:space="preserve">                 </w:t>
      </w:r>
    </w:p>
    <w:p w14:paraId="56B9C8A0">
      <w:pPr>
        <w:spacing w:line="360" w:lineRule="auto"/>
        <w:ind w:firstLine="480"/>
        <w:contextualSpacing/>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地址：</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邮编：</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 xml:space="preserve">                 </w:t>
      </w:r>
    </w:p>
    <w:p w14:paraId="7C0EDFB2">
      <w:pPr>
        <w:spacing w:line="360" w:lineRule="auto"/>
        <w:ind w:firstLine="480"/>
        <w:contextualSpacing/>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联系人：</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联系电话：</w:t>
      </w:r>
      <w:r>
        <w:rPr>
          <w:rFonts w:hint="eastAsia" w:ascii="宋体" w:hAnsi="宋体" w:eastAsia="宋体" w:cs="宋体"/>
          <w:bCs/>
          <w:color w:val="auto"/>
          <w:sz w:val="24"/>
          <w:szCs w:val="24"/>
          <w:highlight w:val="none"/>
          <w:u w:val="single"/>
          <w:lang w:val="zh-CN" w:eastAsia="zh-CN"/>
        </w:rPr>
        <w:t xml:space="preserve">                 </w:t>
      </w:r>
    </w:p>
    <w:p w14:paraId="3BEC212B">
      <w:pPr>
        <w:spacing w:line="360" w:lineRule="auto"/>
        <w:ind w:firstLine="480"/>
        <w:contextualSpacing/>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授权代表：</w:t>
      </w:r>
      <w:r>
        <w:rPr>
          <w:rFonts w:hint="eastAsia" w:ascii="宋体" w:hAnsi="宋体" w:eastAsia="宋体" w:cs="宋体"/>
          <w:bCs/>
          <w:color w:val="auto"/>
          <w:sz w:val="24"/>
          <w:szCs w:val="24"/>
          <w:highlight w:val="none"/>
          <w:u w:val="single"/>
          <w:lang w:val="zh-CN" w:eastAsia="zh-CN"/>
        </w:rPr>
        <w:t xml:space="preserve">                      </w:t>
      </w:r>
    </w:p>
    <w:p w14:paraId="5F0ECE07">
      <w:pPr>
        <w:spacing w:line="360" w:lineRule="auto"/>
        <w:ind w:firstLine="480"/>
        <w:contextualSpacing/>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联系电话：</w:t>
      </w:r>
      <w:r>
        <w:rPr>
          <w:rFonts w:hint="eastAsia" w:ascii="宋体" w:hAnsi="宋体" w:eastAsia="宋体" w:cs="宋体"/>
          <w:bCs/>
          <w:color w:val="auto"/>
          <w:sz w:val="24"/>
          <w:szCs w:val="24"/>
          <w:highlight w:val="none"/>
          <w:u w:val="single"/>
          <w:lang w:val="zh-CN" w:eastAsia="zh-CN"/>
        </w:rPr>
        <w:t xml:space="preserve">                      </w:t>
      </w:r>
    </w:p>
    <w:p w14:paraId="3EC4BF1C">
      <w:pPr>
        <w:spacing w:line="360" w:lineRule="auto"/>
        <w:ind w:firstLine="480"/>
        <w:contextualSpacing/>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地址：</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邮编：</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 xml:space="preserve">     </w:t>
      </w:r>
    </w:p>
    <w:p w14:paraId="3B05D3F3">
      <w:pPr>
        <w:spacing w:line="360" w:lineRule="auto"/>
        <w:ind w:firstLine="482"/>
        <w:contextualSpacing/>
        <w:rPr>
          <w:rFonts w:hint="eastAsia" w:ascii="宋体" w:hAnsi="宋体" w:eastAsia="宋体" w:cs="宋体"/>
          <w:b/>
          <w:bCs/>
          <w:color w:val="auto"/>
          <w:sz w:val="24"/>
          <w:szCs w:val="24"/>
          <w:highlight w:val="none"/>
          <w:lang w:val="zh-CN" w:eastAsia="zh-CN"/>
        </w:rPr>
      </w:pPr>
      <w:r>
        <w:rPr>
          <w:rFonts w:hint="eastAsia" w:ascii="宋体" w:hAnsi="宋体" w:eastAsia="宋体" w:cs="宋体"/>
          <w:b/>
          <w:bCs/>
          <w:color w:val="auto"/>
          <w:sz w:val="24"/>
          <w:szCs w:val="24"/>
          <w:highlight w:val="none"/>
          <w:lang w:val="zh-CN" w:eastAsia="zh-CN"/>
        </w:rPr>
        <w:t>二、质疑项目基本情况：</w:t>
      </w:r>
    </w:p>
    <w:p w14:paraId="522D5B42">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质疑</w:t>
      </w:r>
      <w:r>
        <w:rPr>
          <w:rFonts w:hint="eastAsia" w:ascii="宋体" w:hAnsi="宋体" w:eastAsia="宋体" w:cs="宋体"/>
          <w:color w:val="auto"/>
          <w:sz w:val="24"/>
          <w:szCs w:val="24"/>
          <w:highlight w:val="none"/>
          <w:lang w:val="zh-CN" w:eastAsia="zh-CN"/>
        </w:rPr>
        <w:t>项目的名称：</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58792C96">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质疑</w:t>
      </w:r>
      <w:r>
        <w:rPr>
          <w:rFonts w:hint="eastAsia" w:ascii="宋体" w:hAnsi="宋体" w:eastAsia="宋体" w:cs="宋体"/>
          <w:color w:val="auto"/>
          <w:sz w:val="24"/>
          <w:szCs w:val="24"/>
          <w:highlight w:val="none"/>
          <w:lang w:val="zh-CN" w:eastAsia="zh-CN"/>
        </w:rPr>
        <w:t>项目的编号：</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37EEC752">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采购人名称：</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13FC714B">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质疑事项：</w:t>
      </w:r>
    </w:p>
    <w:p w14:paraId="7F9725D0">
      <w:pPr>
        <w:spacing w:line="360" w:lineRule="auto"/>
        <w:ind w:left="25" w:firstLine="35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□采购文件   采购文件获取日期：</w:t>
      </w:r>
      <w:r>
        <w:rPr>
          <w:rFonts w:hint="eastAsia" w:ascii="宋体" w:hAnsi="宋体" w:eastAsia="宋体" w:cs="宋体"/>
          <w:bCs/>
          <w:color w:val="auto"/>
          <w:sz w:val="24"/>
          <w:szCs w:val="24"/>
          <w:highlight w:val="none"/>
          <w:u w:val="single"/>
          <w:lang w:val="zh-CN" w:eastAsia="zh-CN"/>
        </w:rPr>
        <w:t xml:space="preserve">                                   </w:t>
      </w:r>
    </w:p>
    <w:p w14:paraId="15A4372E">
      <w:pPr>
        <w:spacing w:line="360" w:lineRule="auto"/>
        <w:ind w:left="25" w:firstLine="35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 xml:space="preserve">□采购过程   </w:t>
      </w:r>
    </w:p>
    <w:p w14:paraId="499C4696">
      <w:pPr>
        <w:spacing w:line="360" w:lineRule="auto"/>
        <w:ind w:left="25" w:firstLine="352"/>
        <w:contextualSpacing/>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color w:val="auto"/>
          <w:sz w:val="24"/>
          <w:szCs w:val="24"/>
          <w:highlight w:val="none"/>
          <w:lang w:val="zh-CN" w:eastAsia="zh-CN"/>
        </w:rPr>
        <w:t xml:space="preserve">□成交结果   </w:t>
      </w:r>
    </w:p>
    <w:p w14:paraId="5C8A6002">
      <w:pPr>
        <w:spacing w:line="360" w:lineRule="auto"/>
        <w:ind w:left="25" w:firstLine="472"/>
        <w:contextualSpacing/>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三、质疑事项具体内容</w:t>
      </w:r>
    </w:p>
    <w:p w14:paraId="4D8EECDF">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质疑事项1：</w:t>
      </w:r>
      <w:r>
        <w:rPr>
          <w:rFonts w:hint="eastAsia" w:ascii="宋体" w:hAnsi="宋体" w:eastAsia="宋体" w:cs="宋体"/>
          <w:bCs/>
          <w:color w:val="auto"/>
          <w:sz w:val="24"/>
          <w:szCs w:val="24"/>
          <w:highlight w:val="none"/>
          <w:u w:val="single"/>
          <w:lang w:val="zh-CN" w:eastAsia="zh-CN"/>
        </w:rPr>
        <w:t xml:space="preserve">                                                                    </w:t>
      </w:r>
    </w:p>
    <w:p w14:paraId="5323EE45">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事实依据：</w:t>
      </w:r>
      <w:r>
        <w:rPr>
          <w:rFonts w:hint="eastAsia" w:ascii="宋体" w:hAnsi="宋体" w:eastAsia="宋体" w:cs="宋体"/>
          <w:bCs/>
          <w:color w:val="auto"/>
          <w:sz w:val="24"/>
          <w:szCs w:val="24"/>
          <w:highlight w:val="none"/>
          <w:u w:val="single"/>
          <w:lang w:val="zh-CN" w:eastAsia="zh-CN"/>
        </w:rPr>
        <w:t xml:space="preserve">                                                                      </w:t>
      </w:r>
    </w:p>
    <w:p w14:paraId="3500187C">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法律依据：</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4D8A5AAC">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质疑事项2</w:t>
      </w:r>
    </w:p>
    <w:p w14:paraId="140D42E9">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w:t>
      </w:r>
    </w:p>
    <w:p w14:paraId="3C18B065">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四、与质疑事项相关的质疑请求：</w:t>
      </w:r>
    </w:p>
    <w:p w14:paraId="2B7DD31E">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请求：</w:t>
      </w:r>
      <w:r>
        <w:rPr>
          <w:rFonts w:hint="eastAsia" w:ascii="宋体" w:hAnsi="宋体" w:eastAsia="宋体" w:cs="宋体"/>
          <w:bCs/>
          <w:color w:val="auto"/>
          <w:sz w:val="24"/>
          <w:szCs w:val="24"/>
          <w:highlight w:val="none"/>
          <w:u w:val="single"/>
          <w:lang w:val="zh-CN" w:eastAsia="zh-CN"/>
        </w:rPr>
        <w:t xml:space="preserve">                                                                </w:t>
      </w:r>
    </w:p>
    <w:p w14:paraId="7DA17688">
      <w:pPr>
        <w:spacing w:line="360" w:lineRule="auto"/>
        <w:ind w:left="25" w:firstLine="352"/>
        <w:contextualSpacing/>
        <w:rPr>
          <w:rFonts w:hint="eastAsia" w:ascii="宋体" w:hAnsi="宋体" w:eastAsia="宋体" w:cs="宋体"/>
          <w:color w:val="auto"/>
          <w:sz w:val="24"/>
          <w:szCs w:val="24"/>
          <w:highlight w:val="none"/>
          <w:lang w:val="zh-CN" w:eastAsia="zh-CN"/>
        </w:rPr>
      </w:pPr>
    </w:p>
    <w:p w14:paraId="4AD14550">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签字（签章）：                                       公章：</w:t>
      </w:r>
    </w:p>
    <w:p w14:paraId="494350C3">
      <w:pPr>
        <w:spacing w:line="360" w:lineRule="auto"/>
        <w:ind w:left="25" w:firstLine="352"/>
        <w:contextualSpacing/>
        <w:rPr>
          <w:rFonts w:hint="eastAsia" w:ascii="宋体" w:hAnsi="宋体" w:eastAsia="宋体" w:cs="宋体"/>
          <w:color w:val="auto"/>
          <w:sz w:val="24"/>
          <w:szCs w:val="24"/>
          <w:highlight w:val="none"/>
          <w:lang w:val="zh-CN" w:eastAsia="zh-CN"/>
        </w:rPr>
      </w:pPr>
    </w:p>
    <w:p w14:paraId="53BEBD1B">
      <w:pPr>
        <w:spacing w:line="360" w:lineRule="auto"/>
        <w:ind w:left="25" w:firstLine="47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日期：</w:t>
      </w:r>
    </w:p>
    <w:p w14:paraId="571FF8D6">
      <w:pPr>
        <w:spacing w:line="360" w:lineRule="auto"/>
        <w:contextualSpacing/>
        <w:rPr>
          <w:rFonts w:hint="eastAsia" w:ascii="宋体" w:hAnsi="宋体" w:eastAsia="宋体" w:cs="宋体"/>
          <w:b/>
          <w:color w:val="auto"/>
          <w:sz w:val="24"/>
          <w:szCs w:val="24"/>
          <w:highlight w:val="none"/>
          <w:lang w:val="zh-CN" w:eastAsia="zh-CN"/>
        </w:rPr>
      </w:pPr>
    </w:p>
    <w:p w14:paraId="2DED820D">
      <w:pPr>
        <w:spacing w:line="360" w:lineRule="auto"/>
        <w:contextualSpacing/>
        <w:rPr>
          <w:rFonts w:hint="eastAsia" w:ascii="宋体" w:hAnsi="宋体" w:eastAsia="宋体" w:cs="宋体"/>
          <w:b/>
          <w:color w:val="auto"/>
          <w:sz w:val="24"/>
          <w:szCs w:val="24"/>
          <w:highlight w:val="none"/>
          <w:lang w:val="zh-CN" w:eastAsia="zh-CN"/>
        </w:rPr>
      </w:pPr>
    </w:p>
    <w:p w14:paraId="28D5DC35">
      <w:pPr>
        <w:spacing w:line="360" w:lineRule="auto"/>
        <w:contextualSpacing/>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说明：</w:t>
      </w:r>
    </w:p>
    <w:p w14:paraId="765E590C">
      <w:pPr>
        <w:spacing w:line="360" w:lineRule="auto"/>
        <w:ind w:left="25" w:firstLine="354"/>
        <w:contextualSpacing/>
        <w:rPr>
          <w:rFonts w:hint="eastAsia" w:ascii="宋体" w:hAnsi="宋体" w:eastAsia="宋体" w:cs="宋体"/>
          <w:b/>
          <w:bCs/>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1.供应商提出质疑时，应提交质疑函和必要的证明材料</w:t>
      </w:r>
      <w:r>
        <w:rPr>
          <w:rFonts w:hint="eastAsia" w:ascii="宋体" w:hAnsi="宋体" w:eastAsia="宋体" w:cs="宋体"/>
          <w:b/>
          <w:bCs/>
          <w:color w:val="auto"/>
          <w:sz w:val="24"/>
          <w:szCs w:val="24"/>
          <w:highlight w:val="none"/>
          <w:lang w:val="zh-CN" w:eastAsia="zh-CN"/>
        </w:rPr>
        <w:t>。</w:t>
      </w:r>
    </w:p>
    <w:p w14:paraId="1038085E">
      <w:pPr>
        <w:spacing w:line="360" w:lineRule="auto"/>
        <w:ind w:left="25" w:firstLine="354"/>
        <w:contextualSpacing/>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17B27EB">
      <w:pPr>
        <w:spacing w:line="360" w:lineRule="auto"/>
        <w:ind w:left="25" w:firstLine="354"/>
        <w:contextualSpacing/>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3.质疑函的质疑事项应具体、明确，并有必要的事实依据和法律依据。</w:t>
      </w:r>
    </w:p>
    <w:p w14:paraId="7729D316">
      <w:pPr>
        <w:spacing w:line="360" w:lineRule="auto"/>
        <w:ind w:left="25" w:firstLine="354"/>
        <w:contextualSpacing/>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4.质疑函的质疑请求应与质疑事项相关。</w:t>
      </w:r>
    </w:p>
    <w:p w14:paraId="110A5BB9">
      <w:pPr>
        <w:spacing w:line="360" w:lineRule="auto"/>
        <w:ind w:left="25" w:firstLine="354"/>
        <w:contextualSpacing/>
        <w:rPr>
          <w:rFonts w:hint="eastAsia" w:ascii="宋体" w:hAnsi="宋体" w:eastAsia="宋体" w:cs="宋体"/>
          <w:b/>
          <w:color w:val="auto"/>
          <w:sz w:val="20"/>
          <w:szCs w:val="21"/>
          <w:highlight w:val="none"/>
          <w:lang w:val="zh-CN" w:eastAsia="zh-CN"/>
        </w:rPr>
      </w:pPr>
      <w:r>
        <w:rPr>
          <w:rFonts w:hint="eastAsia" w:ascii="宋体" w:hAnsi="宋体" w:eastAsia="宋体" w:cs="宋体"/>
          <w:b/>
          <w:color w:val="auto"/>
          <w:sz w:val="24"/>
          <w:szCs w:val="24"/>
          <w:highlight w:val="none"/>
          <w:lang w:val="zh-CN" w:eastAsia="zh-CN"/>
        </w:rPr>
        <w:t>5.质疑供应商为法人或者其他组织的，质疑函应由法定代表人、主要负责人，或者其授权代表签字或者盖章，并加盖公章。</w:t>
      </w:r>
    </w:p>
    <w:p w14:paraId="57B12A08">
      <w:pPr>
        <w:rPr>
          <w:rFonts w:hint="eastAsia" w:ascii="宋体" w:hAnsi="宋体" w:eastAsia="宋体" w:cs="宋体"/>
          <w:b/>
          <w:color w:val="auto"/>
          <w:sz w:val="24"/>
          <w:szCs w:val="24"/>
          <w:highlight w:val="none"/>
          <w:lang w:val="zh-CN" w:eastAsia="zh-CN"/>
        </w:rPr>
      </w:pPr>
    </w:p>
    <w:p w14:paraId="3535F92C">
      <w:pPr>
        <w:spacing w:line="460" w:lineRule="exact"/>
        <w:jc w:val="center"/>
        <w:rPr>
          <w:rFonts w:hint="eastAsia" w:ascii="宋体" w:hAnsi="宋体" w:eastAsia="宋体" w:cs="宋体"/>
          <w:color w:val="auto"/>
          <w:sz w:val="44"/>
          <w:szCs w:val="24"/>
          <w:highlight w:val="none"/>
        </w:rPr>
      </w:pPr>
      <w:r>
        <w:rPr>
          <w:rFonts w:hint="eastAsia" w:ascii="宋体" w:hAnsi="宋体" w:eastAsia="宋体" w:cs="宋体"/>
          <w:color w:val="auto"/>
          <w:sz w:val="44"/>
          <w:szCs w:val="24"/>
          <w:highlight w:val="none"/>
        </w:rPr>
        <w:br w:type="page" w:clear="all"/>
      </w:r>
    </w:p>
    <w:p w14:paraId="260498D2">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投诉书（格式）</w:t>
      </w:r>
    </w:p>
    <w:p w14:paraId="01200DC4">
      <w:pPr>
        <w:spacing w:line="360" w:lineRule="auto"/>
        <w:ind w:firstLine="482"/>
        <w:rPr>
          <w:rFonts w:hint="eastAsia" w:ascii="宋体" w:hAnsi="宋体" w:eastAsia="宋体" w:cs="宋体"/>
          <w:b/>
          <w:bCs/>
          <w:color w:val="auto"/>
          <w:sz w:val="24"/>
          <w:szCs w:val="24"/>
          <w:highlight w:val="none"/>
          <w:lang w:val="zh-CN" w:eastAsia="zh-CN"/>
        </w:rPr>
      </w:pPr>
      <w:r>
        <w:rPr>
          <w:rFonts w:hint="eastAsia" w:ascii="宋体" w:hAnsi="宋体" w:eastAsia="宋体" w:cs="宋体"/>
          <w:b/>
          <w:bCs/>
          <w:color w:val="auto"/>
          <w:sz w:val="24"/>
          <w:szCs w:val="24"/>
          <w:highlight w:val="none"/>
          <w:lang w:val="zh-CN" w:eastAsia="zh-CN"/>
        </w:rPr>
        <w:t>一、投诉相关主体基本情况：</w:t>
      </w:r>
    </w:p>
    <w:p w14:paraId="19EDA847">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供应商：</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 xml:space="preserve">                 </w:t>
      </w:r>
    </w:p>
    <w:p w14:paraId="4FF7A135">
      <w:pPr>
        <w:spacing w:line="360" w:lineRule="auto"/>
        <w:ind w:firstLine="480"/>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地址：</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邮编：</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 xml:space="preserve">                 </w:t>
      </w:r>
    </w:p>
    <w:p w14:paraId="7F5F1F6A">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法定代表人/主要负责人：</w:t>
      </w:r>
      <w:r>
        <w:rPr>
          <w:rFonts w:hint="eastAsia" w:ascii="宋体" w:hAnsi="宋体" w:eastAsia="宋体" w:cs="宋体"/>
          <w:bCs/>
          <w:color w:val="auto"/>
          <w:sz w:val="24"/>
          <w:szCs w:val="24"/>
          <w:highlight w:val="none"/>
          <w:u w:val="single"/>
          <w:lang w:val="zh-CN" w:eastAsia="zh-CN"/>
        </w:rPr>
        <w:t xml:space="preserve">                                                         </w:t>
      </w:r>
    </w:p>
    <w:p w14:paraId="6987BE50">
      <w:pPr>
        <w:spacing w:line="360" w:lineRule="auto"/>
        <w:ind w:firstLine="480"/>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联系电话：</w:t>
      </w:r>
      <w:r>
        <w:rPr>
          <w:rFonts w:hint="eastAsia" w:ascii="宋体" w:hAnsi="宋体" w:eastAsia="宋体" w:cs="宋体"/>
          <w:bCs/>
          <w:color w:val="auto"/>
          <w:sz w:val="24"/>
          <w:szCs w:val="24"/>
          <w:highlight w:val="none"/>
          <w:u w:val="single"/>
          <w:lang w:val="zh-CN" w:eastAsia="zh-CN"/>
        </w:rPr>
        <w:t xml:space="preserve">                                         </w:t>
      </w:r>
    </w:p>
    <w:p w14:paraId="15755F18">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授权代表：</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联系电话：</w:t>
      </w:r>
      <w:r>
        <w:rPr>
          <w:rFonts w:hint="eastAsia" w:ascii="宋体" w:hAnsi="宋体" w:eastAsia="宋体" w:cs="宋体"/>
          <w:bCs/>
          <w:color w:val="auto"/>
          <w:sz w:val="24"/>
          <w:szCs w:val="24"/>
          <w:highlight w:val="none"/>
          <w:u w:val="single"/>
          <w:lang w:val="zh-CN" w:eastAsia="zh-CN"/>
        </w:rPr>
        <w:t xml:space="preserve">                   </w:t>
      </w:r>
    </w:p>
    <w:p w14:paraId="0A25076D">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地址：</w:t>
      </w:r>
      <w:r>
        <w:rPr>
          <w:rFonts w:hint="eastAsia" w:ascii="宋体" w:hAnsi="宋体" w:eastAsia="宋体" w:cs="宋体"/>
          <w:bCs/>
          <w:color w:val="auto"/>
          <w:sz w:val="24"/>
          <w:szCs w:val="24"/>
          <w:highlight w:val="none"/>
          <w:u w:val="single"/>
          <w:lang w:val="zh-CN" w:eastAsia="zh-CN"/>
        </w:rPr>
        <w:t xml:space="preserve">                                                            </w:t>
      </w:r>
    </w:p>
    <w:p w14:paraId="782052F7">
      <w:pPr>
        <w:spacing w:line="360" w:lineRule="auto"/>
        <w:ind w:firstLine="480"/>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邮编：</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 xml:space="preserve">   </w:t>
      </w:r>
    </w:p>
    <w:p w14:paraId="3DBA8F85">
      <w:pPr>
        <w:spacing w:line="360" w:lineRule="auto"/>
        <w:ind w:firstLine="480"/>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被投诉人1：</w:t>
      </w:r>
    </w:p>
    <w:p w14:paraId="799F3CEB">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地址：</w:t>
      </w:r>
      <w:r>
        <w:rPr>
          <w:rFonts w:hint="eastAsia" w:ascii="宋体" w:hAnsi="宋体" w:eastAsia="宋体" w:cs="宋体"/>
          <w:bCs/>
          <w:color w:val="auto"/>
          <w:sz w:val="24"/>
          <w:szCs w:val="24"/>
          <w:highlight w:val="none"/>
          <w:u w:val="single"/>
          <w:lang w:val="zh-CN" w:eastAsia="zh-CN"/>
        </w:rPr>
        <w:t xml:space="preserve">                                                            </w:t>
      </w:r>
    </w:p>
    <w:p w14:paraId="2334D1F5">
      <w:pPr>
        <w:spacing w:line="360" w:lineRule="auto"/>
        <w:ind w:firstLine="480"/>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邮编：</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 xml:space="preserve">  </w:t>
      </w:r>
    </w:p>
    <w:p w14:paraId="23E18D9D">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联系人：</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联系电话：</w:t>
      </w:r>
      <w:r>
        <w:rPr>
          <w:rFonts w:hint="eastAsia" w:ascii="宋体" w:hAnsi="宋体" w:eastAsia="宋体" w:cs="宋体"/>
          <w:bCs/>
          <w:color w:val="auto"/>
          <w:sz w:val="24"/>
          <w:szCs w:val="24"/>
          <w:highlight w:val="none"/>
          <w:u w:val="single"/>
          <w:lang w:val="zh-CN" w:eastAsia="zh-CN"/>
        </w:rPr>
        <w:t xml:space="preserve">                </w:t>
      </w:r>
    </w:p>
    <w:p w14:paraId="75BB2E1A">
      <w:pPr>
        <w:spacing w:line="360" w:lineRule="auto"/>
        <w:ind w:firstLine="480"/>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被投诉人2：</w:t>
      </w:r>
    </w:p>
    <w:p w14:paraId="61785DF7">
      <w:pPr>
        <w:spacing w:line="360" w:lineRule="auto"/>
        <w:ind w:firstLine="480"/>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w:t>
      </w:r>
    </w:p>
    <w:p w14:paraId="48D792B4">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相关供应商：</w:t>
      </w:r>
      <w:r>
        <w:rPr>
          <w:rFonts w:hint="eastAsia" w:ascii="宋体" w:hAnsi="宋体" w:eastAsia="宋体" w:cs="宋体"/>
          <w:bCs/>
          <w:color w:val="auto"/>
          <w:sz w:val="24"/>
          <w:szCs w:val="24"/>
          <w:highlight w:val="none"/>
          <w:u w:val="single"/>
          <w:lang w:val="zh-CN" w:eastAsia="zh-CN"/>
        </w:rPr>
        <w:t xml:space="preserve">                                                                       </w:t>
      </w:r>
    </w:p>
    <w:p w14:paraId="7DE1E26A">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地址：</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邮编：</w:t>
      </w:r>
      <w:r>
        <w:rPr>
          <w:rFonts w:hint="eastAsia" w:ascii="宋体" w:hAnsi="宋体" w:eastAsia="宋体" w:cs="宋体"/>
          <w:bCs/>
          <w:color w:val="auto"/>
          <w:sz w:val="24"/>
          <w:szCs w:val="24"/>
          <w:highlight w:val="none"/>
          <w:u w:val="single"/>
          <w:lang w:val="zh-CN" w:eastAsia="zh-CN"/>
        </w:rPr>
        <w:t xml:space="preserve">                         </w:t>
      </w:r>
    </w:p>
    <w:p w14:paraId="3A364ACA">
      <w:pPr>
        <w:spacing w:line="360" w:lineRule="auto"/>
        <w:ind w:firstLine="480"/>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联系人：</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联系电话：</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lang w:val="zh-CN" w:eastAsia="zh-CN"/>
        </w:rPr>
        <w:t xml:space="preserve">                </w:t>
      </w:r>
    </w:p>
    <w:p w14:paraId="2222BFE2">
      <w:pPr>
        <w:spacing w:line="360" w:lineRule="auto"/>
        <w:ind w:firstLine="482"/>
        <w:rPr>
          <w:rFonts w:hint="eastAsia" w:ascii="宋体" w:hAnsi="宋体" w:eastAsia="宋体" w:cs="宋体"/>
          <w:b/>
          <w:bCs/>
          <w:color w:val="auto"/>
          <w:sz w:val="24"/>
          <w:szCs w:val="24"/>
          <w:highlight w:val="none"/>
          <w:lang w:val="zh-CN" w:eastAsia="zh-CN"/>
        </w:rPr>
      </w:pPr>
      <w:r>
        <w:rPr>
          <w:rFonts w:hint="eastAsia" w:ascii="宋体" w:hAnsi="宋体" w:eastAsia="宋体" w:cs="宋体"/>
          <w:b/>
          <w:bCs/>
          <w:color w:val="auto"/>
          <w:sz w:val="24"/>
          <w:szCs w:val="24"/>
          <w:highlight w:val="none"/>
          <w:lang w:val="zh-CN" w:eastAsia="zh-CN"/>
        </w:rPr>
        <w:t>二、投诉项目基本情况：</w:t>
      </w:r>
    </w:p>
    <w:p w14:paraId="6CE853C3">
      <w:pPr>
        <w:spacing w:line="360" w:lineRule="auto"/>
        <w:ind w:left="25" w:firstLine="472"/>
        <w:rPr>
          <w:rFonts w:hint="eastAsia" w:ascii="宋体" w:hAnsi="宋体" w:eastAsia="宋体" w:cs="宋体"/>
          <w:color w:val="auto"/>
          <w:sz w:val="24"/>
          <w:szCs w:val="24"/>
          <w:highlight w:val="none"/>
          <w:lang w:val="zh-CN"/>
        </w:rPr>
      </w:pPr>
      <w:r>
        <w:rPr>
          <w:rFonts w:hint="eastAsia" w:ascii="宋体" w:hAnsi="宋体" w:eastAsia="宋体" w:cs="宋体"/>
          <w:bCs/>
          <w:color w:val="auto"/>
          <w:sz w:val="24"/>
          <w:szCs w:val="24"/>
          <w:highlight w:val="none"/>
          <w:lang w:val="zh-CN" w:eastAsia="zh-CN"/>
        </w:rPr>
        <w:t>采购</w:t>
      </w:r>
      <w:r>
        <w:rPr>
          <w:rFonts w:hint="eastAsia" w:ascii="宋体" w:hAnsi="宋体" w:eastAsia="宋体" w:cs="宋体"/>
          <w:color w:val="auto"/>
          <w:sz w:val="24"/>
          <w:szCs w:val="24"/>
          <w:highlight w:val="none"/>
          <w:lang w:val="zh-CN" w:eastAsia="zh-CN"/>
        </w:rPr>
        <w:t>项目的名称：</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25DCB91C">
      <w:pPr>
        <w:spacing w:line="360" w:lineRule="auto"/>
        <w:ind w:left="25" w:firstLine="472"/>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lang w:val="zh-CN" w:eastAsia="zh-CN"/>
        </w:rPr>
        <w:t>采购</w:t>
      </w:r>
      <w:r>
        <w:rPr>
          <w:rFonts w:hint="eastAsia" w:ascii="宋体" w:hAnsi="宋体" w:eastAsia="宋体" w:cs="宋体"/>
          <w:color w:val="auto"/>
          <w:sz w:val="24"/>
          <w:szCs w:val="24"/>
          <w:highlight w:val="none"/>
          <w:lang w:val="zh-CN" w:eastAsia="zh-CN"/>
        </w:rPr>
        <w:t>项目的编号：</w:t>
      </w:r>
      <w:r>
        <w:rPr>
          <w:rFonts w:hint="eastAsia" w:ascii="宋体" w:hAnsi="宋体" w:eastAsia="宋体" w:cs="宋体"/>
          <w:bCs/>
          <w:color w:val="auto"/>
          <w:sz w:val="24"/>
          <w:szCs w:val="24"/>
          <w:highlight w:val="none"/>
          <w:u w:val="single"/>
          <w:lang w:val="en-US" w:eastAsia="zh-CN"/>
        </w:rPr>
        <w:t xml:space="preserve">                 </w:t>
      </w:r>
    </w:p>
    <w:p w14:paraId="6AE98AD2">
      <w:pPr>
        <w:spacing w:line="360" w:lineRule="auto"/>
        <w:ind w:left="25" w:firstLine="472"/>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color w:val="auto"/>
          <w:sz w:val="24"/>
          <w:szCs w:val="24"/>
          <w:highlight w:val="none"/>
          <w:lang w:val="zh-CN" w:eastAsia="zh-CN"/>
        </w:rPr>
        <w:t>采购人名称：</w:t>
      </w:r>
      <w:r>
        <w:rPr>
          <w:rFonts w:hint="eastAsia" w:ascii="宋体" w:hAnsi="宋体" w:eastAsia="宋体" w:cs="宋体"/>
          <w:bCs/>
          <w:color w:val="auto"/>
          <w:sz w:val="24"/>
          <w:szCs w:val="24"/>
          <w:highlight w:val="none"/>
          <w:u w:val="single"/>
          <w:lang w:val="zh-CN" w:eastAsia="zh-CN"/>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1BCA557C">
      <w:pPr>
        <w:spacing w:line="360" w:lineRule="auto"/>
        <w:ind w:left="25" w:firstLine="472"/>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color w:val="auto"/>
          <w:sz w:val="24"/>
          <w:szCs w:val="24"/>
          <w:highlight w:val="none"/>
          <w:lang w:val="zh-CN" w:eastAsia="zh-CN"/>
        </w:rPr>
        <w:t>代理机构名称：</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571F31F5">
      <w:pPr>
        <w:spacing w:line="360" w:lineRule="auto"/>
        <w:ind w:left="25" w:firstLine="472"/>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en-US" w:eastAsia="zh-CN"/>
        </w:rPr>
        <w:t>采购</w:t>
      </w:r>
      <w:r>
        <w:rPr>
          <w:rFonts w:hint="eastAsia" w:ascii="宋体" w:hAnsi="宋体" w:eastAsia="宋体" w:cs="宋体"/>
          <w:bCs/>
          <w:color w:val="auto"/>
          <w:sz w:val="24"/>
          <w:szCs w:val="24"/>
          <w:highlight w:val="none"/>
          <w:lang w:val="zh-CN" w:eastAsia="zh-CN"/>
        </w:rPr>
        <w:t>文件公告：</w:t>
      </w:r>
      <w:r>
        <w:rPr>
          <w:rFonts w:hint="eastAsia" w:ascii="宋体" w:hAnsi="宋体" w:eastAsia="宋体" w:cs="宋体"/>
          <w:bCs/>
          <w:color w:val="auto"/>
          <w:sz w:val="24"/>
          <w:szCs w:val="24"/>
          <w:highlight w:val="none"/>
          <w:u w:val="single"/>
          <w:lang w:val="zh-CN" w:eastAsia="zh-CN"/>
        </w:rPr>
        <w:t>是/否</w:t>
      </w:r>
      <w:r>
        <w:rPr>
          <w:rFonts w:hint="eastAsia" w:ascii="宋体" w:hAnsi="宋体" w:eastAsia="宋体" w:cs="宋体"/>
          <w:bCs/>
          <w:color w:val="auto"/>
          <w:sz w:val="24"/>
          <w:szCs w:val="24"/>
          <w:highlight w:val="none"/>
          <w:lang w:val="zh-CN" w:eastAsia="zh-CN"/>
        </w:rPr>
        <w:t>公告期限：</w:t>
      </w:r>
      <w:r>
        <w:rPr>
          <w:rFonts w:hint="eastAsia" w:ascii="宋体" w:hAnsi="宋体" w:eastAsia="宋体" w:cs="宋体"/>
          <w:bCs/>
          <w:color w:val="auto"/>
          <w:sz w:val="24"/>
          <w:szCs w:val="24"/>
          <w:highlight w:val="none"/>
          <w:u w:val="single"/>
          <w:lang w:val="zh-CN" w:eastAsia="zh-CN"/>
        </w:rPr>
        <w:t xml:space="preserve">                                                       </w:t>
      </w:r>
    </w:p>
    <w:p w14:paraId="7386F1D7">
      <w:pPr>
        <w:spacing w:line="360" w:lineRule="auto"/>
        <w:ind w:left="25" w:firstLine="472"/>
        <w:rPr>
          <w:rFonts w:hint="eastAsia" w:ascii="宋体" w:hAnsi="宋体" w:eastAsia="宋体" w:cs="宋体"/>
          <w:b/>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采购结果公告：</w:t>
      </w:r>
      <w:r>
        <w:rPr>
          <w:rFonts w:hint="eastAsia" w:ascii="宋体" w:hAnsi="宋体" w:eastAsia="宋体" w:cs="宋体"/>
          <w:bCs/>
          <w:color w:val="auto"/>
          <w:sz w:val="24"/>
          <w:szCs w:val="24"/>
          <w:highlight w:val="none"/>
          <w:u w:val="single"/>
          <w:lang w:val="zh-CN" w:eastAsia="zh-CN"/>
        </w:rPr>
        <w:t>是/否</w:t>
      </w:r>
      <w:r>
        <w:rPr>
          <w:rFonts w:hint="eastAsia" w:ascii="宋体" w:hAnsi="宋体" w:eastAsia="宋体" w:cs="宋体"/>
          <w:bCs/>
          <w:color w:val="auto"/>
          <w:sz w:val="24"/>
          <w:szCs w:val="24"/>
          <w:highlight w:val="none"/>
          <w:lang w:val="zh-CN" w:eastAsia="zh-CN"/>
        </w:rPr>
        <w:t>公告期限：</w:t>
      </w:r>
      <w:r>
        <w:rPr>
          <w:rFonts w:hint="eastAsia" w:ascii="宋体" w:hAnsi="宋体" w:eastAsia="宋体" w:cs="宋体"/>
          <w:bCs/>
          <w:color w:val="auto"/>
          <w:sz w:val="24"/>
          <w:szCs w:val="24"/>
          <w:highlight w:val="none"/>
          <w:u w:val="single"/>
          <w:lang w:val="zh-CN" w:eastAsia="zh-CN"/>
        </w:rPr>
        <w:t xml:space="preserve">                                                       </w:t>
      </w:r>
    </w:p>
    <w:p w14:paraId="0C2D5758">
      <w:pPr>
        <w:spacing w:line="360" w:lineRule="auto"/>
        <w:ind w:left="25" w:firstLine="472"/>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三、质疑基本情况</w:t>
      </w:r>
    </w:p>
    <w:p w14:paraId="3C7BDBCC">
      <w:pPr>
        <w:spacing w:line="360" w:lineRule="auto"/>
        <w:ind w:firstLine="48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投诉人于</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color w:val="auto"/>
          <w:sz w:val="24"/>
          <w:szCs w:val="24"/>
          <w:highlight w:val="none"/>
          <w:lang w:val="zh-CN" w:eastAsia="zh-CN"/>
        </w:rPr>
        <w:t>年</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color w:val="auto"/>
          <w:sz w:val="24"/>
          <w:szCs w:val="24"/>
          <w:highlight w:val="none"/>
          <w:lang w:val="zh-CN" w:eastAsia="zh-CN"/>
        </w:rPr>
        <w:t>月</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color w:val="auto"/>
          <w:sz w:val="24"/>
          <w:szCs w:val="24"/>
          <w:highlight w:val="none"/>
          <w:lang w:val="zh-CN" w:eastAsia="zh-CN"/>
        </w:rPr>
        <w:t>日，向</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color w:val="auto"/>
          <w:sz w:val="24"/>
          <w:szCs w:val="24"/>
          <w:highlight w:val="none"/>
          <w:lang w:val="zh-CN" w:eastAsia="zh-CN"/>
        </w:rPr>
        <w:t>提出质疑，质疑事项为：</w:t>
      </w:r>
    </w:p>
    <w:p w14:paraId="7295D950">
      <w:pPr>
        <w:spacing w:line="360" w:lineRule="auto"/>
        <w:ind w:firstLine="241"/>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color w:val="auto"/>
          <w:sz w:val="24"/>
          <w:szCs w:val="24"/>
          <w:highlight w:val="none"/>
          <w:lang w:val="zh-CN"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721A7A21">
      <w:pPr>
        <w:spacing w:line="360" w:lineRule="auto"/>
        <w:ind w:firstLine="241"/>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3CB5711D">
      <w:pPr>
        <w:spacing w:line="360" w:lineRule="auto"/>
        <w:ind w:firstLine="480"/>
        <w:rPr>
          <w:rFonts w:hint="eastAsia" w:ascii="宋体" w:hAnsi="宋体" w:eastAsia="宋体" w:cs="宋体"/>
          <w:color w:val="auto"/>
          <w:sz w:val="24"/>
          <w:szCs w:val="24"/>
          <w:highlight w:val="none"/>
          <w:lang w:val="zh-CN" w:eastAsia="zh-CN"/>
        </w:rPr>
      </w:pPr>
      <w:r>
        <w:rPr>
          <w:rFonts w:hint="eastAsia" w:ascii="宋体" w:hAnsi="宋体" w:eastAsia="宋体" w:cs="宋体"/>
          <w:bCs/>
          <w:color w:val="auto"/>
          <w:sz w:val="24"/>
          <w:szCs w:val="24"/>
          <w:highlight w:val="none"/>
          <w:u w:val="single"/>
          <w:lang w:val="zh-CN" w:eastAsia="zh-CN"/>
        </w:rPr>
        <w:t>采购人/代理机构</w:t>
      </w:r>
      <w:r>
        <w:rPr>
          <w:rFonts w:hint="eastAsia" w:ascii="宋体" w:hAnsi="宋体" w:eastAsia="宋体" w:cs="宋体"/>
          <w:bCs/>
          <w:color w:val="auto"/>
          <w:sz w:val="24"/>
          <w:szCs w:val="24"/>
          <w:highlight w:val="none"/>
          <w:lang w:val="zh-CN" w:eastAsia="zh-CN"/>
        </w:rPr>
        <w:t>于</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color w:val="auto"/>
          <w:sz w:val="24"/>
          <w:szCs w:val="24"/>
          <w:highlight w:val="none"/>
          <w:lang w:val="zh-CN" w:eastAsia="zh-CN"/>
        </w:rPr>
        <w:t>年</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color w:val="auto"/>
          <w:sz w:val="24"/>
          <w:szCs w:val="24"/>
          <w:highlight w:val="none"/>
          <w:lang w:val="zh-CN" w:eastAsia="zh-CN"/>
        </w:rPr>
        <w:t>月</w:t>
      </w:r>
      <w:r>
        <w:rPr>
          <w:rFonts w:hint="eastAsia" w:ascii="宋体" w:hAnsi="宋体" w:eastAsia="宋体" w:cs="宋体"/>
          <w:color w:val="auto"/>
          <w:sz w:val="24"/>
          <w:szCs w:val="24"/>
          <w:highlight w:val="none"/>
          <w:u w:val="single"/>
          <w:lang w:val="zh-CN" w:eastAsia="zh-CN"/>
        </w:rPr>
        <w:t xml:space="preserve">   </w:t>
      </w:r>
      <w:r>
        <w:rPr>
          <w:rFonts w:hint="eastAsia" w:ascii="宋体" w:hAnsi="宋体" w:eastAsia="宋体" w:cs="宋体"/>
          <w:color w:val="auto"/>
          <w:sz w:val="24"/>
          <w:szCs w:val="24"/>
          <w:highlight w:val="none"/>
          <w:lang w:val="zh-CN" w:eastAsia="zh-CN"/>
        </w:rPr>
        <w:t>日，</w:t>
      </w:r>
      <w:r>
        <w:rPr>
          <w:rFonts w:hint="eastAsia" w:ascii="宋体" w:hAnsi="宋体" w:eastAsia="宋体" w:cs="宋体"/>
          <w:bCs/>
          <w:color w:val="auto"/>
          <w:sz w:val="24"/>
          <w:szCs w:val="24"/>
          <w:highlight w:val="none"/>
          <w:lang w:val="zh-CN" w:eastAsia="zh-CN"/>
        </w:rPr>
        <w:t xml:space="preserve">就质疑事项作出了答复/没有在法定期限内作出答复。                                                                                             </w:t>
      </w:r>
    </w:p>
    <w:p w14:paraId="615CA049">
      <w:pPr>
        <w:spacing w:line="360" w:lineRule="auto"/>
        <w:ind w:left="25" w:firstLine="472"/>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四、投诉事项具体内容</w:t>
      </w:r>
    </w:p>
    <w:p w14:paraId="5ECC439D">
      <w:pPr>
        <w:spacing w:line="360" w:lineRule="auto"/>
        <w:ind w:left="25" w:firstLine="472"/>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color w:val="auto"/>
          <w:sz w:val="24"/>
          <w:szCs w:val="24"/>
          <w:highlight w:val="none"/>
          <w:lang w:val="zh-CN" w:eastAsia="zh-CN"/>
        </w:rPr>
        <w:t>投诉事项1：</w:t>
      </w:r>
      <w:r>
        <w:rPr>
          <w:rFonts w:hint="eastAsia" w:ascii="宋体" w:hAnsi="宋体" w:eastAsia="宋体" w:cs="宋体"/>
          <w:bCs/>
          <w:color w:val="auto"/>
          <w:sz w:val="24"/>
          <w:szCs w:val="24"/>
          <w:highlight w:val="none"/>
          <w:u w:val="single"/>
          <w:lang w:val="zh-CN" w:eastAsia="zh-CN"/>
        </w:rPr>
        <w:t xml:space="preserve">                                                                           </w:t>
      </w:r>
    </w:p>
    <w:p w14:paraId="33492BEA">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事实依据：</w:t>
      </w:r>
      <w:r>
        <w:rPr>
          <w:rFonts w:hint="eastAsia" w:ascii="宋体" w:hAnsi="宋体" w:eastAsia="宋体" w:cs="宋体"/>
          <w:color w:val="auto"/>
          <w:sz w:val="24"/>
          <w:szCs w:val="24"/>
          <w:highlight w:val="none"/>
          <w:lang w:val="zh-CN"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52637C25">
      <w:pPr>
        <w:spacing w:line="360" w:lineRule="auto"/>
        <w:ind w:left="25" w:firstLine="472"/>
        <w:rPr>
          <w:rFonts w:hint="eastAsia" w:ascii="宋体" w:hAnsi="宋体" w:eastAsia="宋体" w:cs="宋体"/>
          <w:color w:val="auto"/>
          <w:sz w:val="24"/>
          <w:szCs w:val="24"/>
          <w:highlight w:val="none"/>
          <w:lang w:val="zh-CN" w:eastAsia="zh-CN"/>
        </w:rPr>
      </w:pPr>
      <w:r>
        <w:rPr>
          <w:rFonts w:hint="eastAsia" w:ascii="宋体" w:hAnsi="宋体" w:eastAsia="宋体" w:cs="宋体"/>
          <w:bCs/>
          <w:color w:val="auto"/>
          <w:sz w:val="24"/>
          <w:szCs w:val="24"/>
          <w:highlight w:val="none"/>
          <w:u w:val="single"/>
          <w:lang w:val="zh-CN" w:eastAsia="zh-CN"/>
        </w:rPr>
        <w:t xml:space="preserve">                                                                                        </w:t>
      </w:r>
    </w:p>
    <w:p w14:paraId="59EB60EF">
      <w:pPr>
        <w:spacing w:line="360" w:lineRule="auto"/>
        <w:ind w:firstLine="480"/>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法律依据：</w:t>
      </w:r>
      <w:r>
        <w:rPr>
          <w:rFonts w:hint="eastAsia" w:ascii="宋体" w:hAnsi="宋体" w:eastAsia="宋体" w:cs="宋体"/>
          <w:color w:val="auto"/>
          <w:sz w:val="24"/>
          <w:szCs w:val="24"/>
          <w:highlight w:val="none"/>
          <w:lang w:val="zh-CN"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5D4700AB">
      <w:pPr>
        <w:spacing w:line="360" w:lineRule="auto"/>
        <w:ind w:left="25" w:firstLine="352"/>
        <w:rPr>
          <w:rFonts w:hint="eastAsia" w:ascii="宋体" w:hAnsi="宋体" w:eastAsia="宋体" w:cs="宋体"/>
          <w:bCs/>
          <w:color w:val="auto"/>
          <w:sz w:val="24"/>
          <w:szCs w:val="24"/>
          <w:highlight w:val="none"/>
          <w:u w:val="single"/>
          <w:lang w:val="zh-CN" w:eastAsia="zh-CN"/>
        </w:rPr>
      </w:pPr>
      <w:r>
        <w:rPr>
          <w:rFonts w:hint="eastAsia" w:ascii="宋体" w:hAnsi="宋体" w:eastAsia="宋体" w:cs="宋体"/>
          <w:bCs/>
          <w:color w:val="auto"/>
          <w:sz w:val="24"/>
          <w:szCs w:val="24"/>
          <w:highlight w:val="none"/>
          <w:lang w:val="zh-CN" w:eastAsia="zh-CN"/>
        </w:rPr>
        <w:t xml:space="preserve"> </w:t>
      </w:r>
      <w:r>
        <w:rPr>
          <w:rFonts w:hint="eastAsia" w:ascii="宋体" w:hAnsi="宋体" w:eastAsia="宋体" w:cs="宋体"/>
          <w:bCs/>
          <w:color w:val="auto"/>
          <w:sz w:val="24"/>
          <w:szCs w:val="24"/>
          <w:highlight w:val="none"/>
          <w:u w:val="single"/>
          <w:lang w:val="zh-CN" w:eastAsia="zh-CN"/>
        </w:rPr>
        <w:t xml:space="preserve">                                                                                        </w:t>
      </w:r>
    </w:p>
    <w:p w14:paraId="2744F5C0">
      <w:pPr>
        <w:spacing w:line="360" w:lineRule="auto"/>
        <w:ind w:left="25" w:firstLine="472"/>
        <w:rPr>
          <w:rFonts w:hint="eastAsia" w:ascii="宋体" w:hAnsi="宋体" w:eastAsia="宋体" w:cs="宋体"/>
          <w:bCs/>
          <w:color w:val="auto"/>
          <w:sz w:val="24"/>
          <w:szCs w:val="24"/>
          <w:highlight w:val="none"/>
          <w:lang w:val="zh-CN" w:eastAsia="zh-CN"/>
        </w:rPr>
      </w:pPr>
      <w:r>
        <w:rPr>
          <w:rFonts w:hint="eastAsia" w:ascii="宋体" w:hAnsi="宋体" w:eastAsia="宋体" w:cs="宋体"/>
          <w:color w:val="auto"/>
          <w:sz w:val="24"/>
          <w:szCs w:val="24"/>
          <w:highlight w:val="none"/>
          <w:lang w:val="zh-CN" w:eastAsia="zh-CN"/>
        </w:rPr>
        <w:t xml:space="preserve">投诉事项2  </w:t>
      </w:r>
      <w:r>
        <w:rPr>
          <w:rFonts w:hint="eastAsia" w:ascii="宋体" w:hAnsi="宋体" w:eastAsia="宋体" w:cs="宋体"/>
          <w:bCs/>
          <w:color w:val="auto"/>
          <w:sz w:val="24"/>
          <w:szCs w:val="24"/>
          <w:highlight w:val="none"/>
          <w:lang w:val="zh-CN" w:eastAsia="zh-CN"/>
        </w:rPr>
        <w:t xml:space="preserve">   </w:t>
      </w:r>
    </w:p>
    <w:p w14:paraId="7B2D8F75">
      <w:pPr>
        <w:spacing w:line="360" w:lineRule="auto"/>
        <w:ind w:left="25" w:firstLine="472"/>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w:t>
      </w:r>
    </w:p>
    <w:p w14:paraId="64C6C853">
      <w:pPr>
        <w:spacing w:line="360" w:lineRule="auto"/>
        <w:ind w:left="25" w:firstLine="472"/>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五、与投诉事项相关的投诉请求：</w:t>
      </w:r>
    </w:p>
    <w:p w14:paraId="29EB1887">
      <w:pPr>
        <w:spacing w:line="360" w:lineRule="auto"/>
        <w:ind w:left="25" w:firstLine="472"/>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请求：</w:t>
      </w:r>
      <w:r>
        <w:rPr>
          <w:rFonts w:hint="eastAsia" w:ascii="宋体" w:hAnsi="宋体" w:eastAsia="宋体" w:cs="宋体"/>
          <w:bCs/>
          <w:color w:val="auto"/>
          <w:sz w:val="24"/>
          <w:szCs w:val="24"/>
          <w:highlight w:val="none"/>
          <w:u w:val="single"/>
          <w:lang w:val="zh-CN" w:eastAsia="zh-CN"/>
        </w:rPr>
        <w:t xml:space="preserve">                                                                                 </w:t>
      </w:r>
    </w:p>
    <w:p w14:paraId="30851FD8">
      <w:pPr>
        <w:spacing w:line="360" w:lineRule="auto"/>
        <w:ind w:left="25" w:firstLine="352"/>
        <w:rPr>
          <w:rFonts w:hint="eastAsia" w:ascii="宋体" w:hAnsi="宋体" w:eastAsia="宋体" w:cs="宋体"/>
          <w:color w:val="auto"/>
          <w:sz w:val="24"/>
          <w:szCs w:val="24"/>
          <w:highlight w:val="none"/>
          <w:lang w:val="zh-CN" w:eastAsia="zh-CN"/>
        </w:rPr>
      </w:pPr>
    </w:p>
    <w:p w14:paraId="45099A6C">
      <w:pPr>
        <w:spacing w:line="360" w:lineRule="auto"/>
        <w:ind w:left="25" w:firstLine="472"/>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签字（签章）：                                       公章：</w:t>
      </w:r>
    </w:p>
    <w:p w14:paraId="47D74510">
      <w:pPr>
        <w:spacing w:line="360" w:lineRule="auto"/>
        <w:ind w:left="25" w:firstLine="352"/>
        <w:rPr>
          <w:rFonts w:hint="eastAsia" w:ascii="宋体" w:hAnsi="宋体" w:eastAsia="宋体" w:cs="宋体"/>
          <w:color w:val="auto"/>
          <w:sz w:val="24"/>
          <w:szCs w:val="24"/>
          <w:highlight w:val="none"/>
          <w:lang w:val="zh-CN" w:eastAsia="zh-CN"/>
        </w:rPr>
      </w:pPr>
    </w:p>
    <w:p w14:paraId="7801E854">
      <w:pPr>
        <w:spacing w:line="360" w:lineRule="auto"/>
        <w:ind w:left="25" w:firstLine="472"/>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日期：</w:t>
      </w:r>
    </w:p>
    <w:p w14:paraId="22FE6A14">
      <w:pPr>
        <w:spacing w:line="360" w:lineRule="auto"/>
        <w:ind w:left="25" w:firstLine="472"/>
        <w:rPr>
          <w:rFonts w:hint="eastAsia" w:ascii="宋体" w:hAnsi="宋体" w:eastAsia="宋体" w:cs="宋体"/>
          <w:color w:val="auto"/>
          <w:sz w:val="24"/>
          <w:szCs w:val="24"/>
          <w:highlight w:val="none"/>
          <w:lang w:val="zh-CN" w:eastAsia="zh-CN"/>
        </w:rPr>
      </w:pPr>
      <w:r>
        <w:rPr>
          <w:rFonts w:hint="eastAsia" w:ascii="宋体" w:hAnsi="宋体" w:eastAsia="宋体" w:cs="宋体"/>
          <w:bCs/>
          <w:color w:val="auto"/>
          <w:sz w:val="24"/>
          <w:szCs w:val="24"/>
          <w:highlight w:val="none"/>
          <w:lang w:val="zh-CN" w:eastAsia="zh-CN"/>
        </w:rPr>
        <w:t xml:space="preserve">                                                                                 </w:t>
      </w:r>
    </w:p>
    <w:p w14:paraId="40A7271E">
      <w:pPr>
        <w:spacing w:line="360" w:lineRule="auto"/>
        <w:rPr>
          <w:rFonts w:hint="eastAsia" w:ascii="宋体" w:hAnsi="宋体" w:eastAsia="宋体" w:cs="宋体"/>
          <w:b/>
          <w:color w:val="auto"/>
          <w:sz w:val="24"/>
          <w:szCs w:val="24"/>
          <w:highlight w:val="none"/>
          <w:lang w:val="zh-CN" w:eastAsia="zh-CN"/>
        </w:rPr>
      </w:pPr>
    </w:p>
    <w:p w14:paraId="43334F33">
      <w:pPr>
        <w:spacing w:line="360" w:lineRule="auto"/>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说明：</w:t>
      </w:r>
    </w:p>
    <w:p w14:paraId="7D5F7049">
      <w:pPr>
        <w:spacing w:line="360" w:lineRule="auto"/>
        <w:ind w:left="25" w:firstLine="354"/>
        <w:rPr>
          <w:rFonts w:hint="eastAsia" w:ascii="宋体" w:hAnsi="宋体" w:eastAsia="宋体" w:cs="宋体"/>
          <w:b/>
          <w:bCs/>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4"/>
          <w:szCs w:val="24"/>
          <w:highlight w:val="none"/>
          <w:lang w:val="zh-CN" w:eastAsia="zh-CN"/>
        </w:rPr>
        <w:t>。</w:t>
      </w:r>
    </w:p>
    <w:p w14:paraId="38902A2E">
      <w:pPr>
        <w:spacing w:line="360" w:lineRule="auto"/>
        <w:ind w:left="25" w:firstLine="354"/>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9FB525D">
      <w:pPr>
        <w:spacing w:line="360" w:lineRule="auto"/>
        <w:ind w:left="25" w:firstLine="354"/>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3.投诉书应简要列明质疑事项，质疑函、质疑答复等作为附件材料提供。</w:t>
      </w:r>
    </w:p>
    <w:p w14:paraId="1B2D0FC5">
      <w:pPr>
        <w:spacing w:line="360" w:lineRule="auto"/>
        <w:ind w:left="25" w:firstLine="354"/>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4.投诉书的投诉事项应具体、明确，并有必要的事实依据和法律依据。</w:t>
      </w:r>
    </w:p>
    <w:p w14:paraId="5A02A3B0">
      <w:pPr>
        <w:spacing w:line="360" w:lineRule="auto"/>
        <w:ind w:left="25" w:firstLine="354"/>
        <w:rPr>
          <w:rFonts w:hint="eastAsia" w:ascii="宋体" w:hAnsi="宋体" w:eastAsia="宋体" w:cs="宋体"/>
          <w:b/>
          <w:color w:val="auto"/>
          <w:sz w:val="24"/>
          <w:szCs w:val="24"/>
          <w:highlight w:val="none"/>
          <w:lang w:val="zh-CN" w:eastAsia="zh-CN"/>
        </w:rPr>
      </w:pPr>
      <w:r>
        <w:rPr>
          <w:rFonts w:hint="eastAsia" w:ascii="宋体" w:hAnsi="宋体" w:eastAsia="宋体" w:cs="宋体"/>
          <w:b/>
          <w:color w:val="auto"/>
          <w:sz w:val="24"/>
          <w:szCs w:val="24"/>
          <w:highlight w:val="none"/>
          <w:lang w:val="zh-CN" w:eastAsia="zh-CN"/>
        </w:rPr>
        <w:t>5.投诉书的投诉请求应与投诉事项相关。</w:t>
      </w:r>
    </w:p>
    <w:p w14:paraId="24C5E459">
      <w:pPr>
        <w:spacing w:line="360" w:lineRule="auto"/>
        <w:ind w:left="25" w:firstLine="354"/>
        <w:rPr>
          <w:rFonts w:hint="eastAsia" w:ascii="宋体" w:hAnsi="宋体" w:eastAsia="宋体" w:cs="宋体"/>
          <w:b/>
          <w:color w:val="auto"/>
          <w:sz w:val="20"/>
          <w:szCs w:val="21"/>
          <w:highlight w:val="none"/>
          <w:lang w:val="zh-CN" w:eastAsia="zh-CN"/>
        </w:rPr>
      </w:pPr>
      <w:r>
        <w:rPr>
          <w:rFonts w:hint="eastAsia" w:ascii="宋体" w:hAnsi="宋体" w:eastAsia="宋体" w:cs="宋体"/>
          <w:b/>
          <w:color w:val="auto"/>
          <w:sz w:val="24"/>
          <w:szCs w:val="24"/>
          <w:highlight w:val="none"/>
          <w:lang w:val="zh-CN" w:eastAsia="zh-CN"/>
        </w:rPr>
        <w:t>6.投诉人为法人或者其他组织的，投诉书应由法定代表人、主要负责人，或者其授权代表签字或者盖章，并加盖公章。</w:t>
      </w:r>
    </w:p>
    <w:p w14:paraId="1897AE40">
      <w:pPr>
        <w:rPr>
          <w:rFonts w:hint="eastAsia" w:ascii="宋体" w:hAnsi="宋体" w:eastAsia="宋体" w:cs="宋体"/>
          <w:color w:val="auto"/>
          <w:szCs w:val="24"/>
          <w:highlight w:val="none"/>
          <w:lang w:val="zh-CN"/>
        </w:rPr>
      </w:pPr>
    </w:p>
    <w:p w14:paraId="394371FF">
      <w:pPr>
        <w:rPr>
          <w:rFonts w:hint="eastAsia" w:ascii="宋体" w:hAnsi="宋体" w:eastAsia="宋体" w:cs="宋体"/>
          <w:color w:val="auto"/>
          <w:szCs w:val="24"/>
          <w:highlight w:val="none"/>
        </w:rPr>
      </w:pPr>
    </w:p>
    <w:p w14:paraId="6577D2EB">
      <w:pPr>
        <w:rPr>
          <w:rFonts w:hint="eastAsia" w:ascii="宋体" w:hAnsi="宋体" w:eastAsia="宋体" w:cs="宋体"/>
          <w:color w:val="auto"/>
          <w:highlight w:val="none"/>
        </w:rPr>
      </w:pPr>
    </w:p>
    <w:sectPr>
      <w:footerReference r:id="rId11" w:type="first"/>
      <w:footerReference r:id="rId10"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72A5110-7510-45B7-8E0E-9D77B0D04A4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0E4C03D-1DE9-4253-B0EF-83E5697C045A}"/>
  </w:font>
  <w:font w:name="Cambria">
    <w:panose1 w:val="02040503050406030204"/>
    <w:charset w:val="00"/>
    <w:family w:val="auto"/>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宋体">
    <w:panose1 w:val="02010600030101010101"/>
    <w:charset w:val="86"/>
    <w:family w:val="auto"/>
    <w:pitch w:val="default"/>
    <w:sig w:usb0="00000203" w:usb1="288F0000" w:usb2="00000006" w:usb3="00000000" w:csb0="00040001" w:csb1="00000000"/>
  </w:font>
  <w:font w:name="Calibri Light">
    <w:panose1 w:val="020F0302020204030204"/>
    <w:charset w:val="00"/>
    <w:family w:val="auto"/>
    <w:pitch w:val="default"/>
    <w:sig w:usb0="E4002EFF" w:usb1="C200247B" w:usb2="00000009" w:usb3="00000000" w:csb0="200001F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embedRegular r:id="rId3" w:fontKey="{1B8E7296-8A88-4C06-8295-054C48B7291D}"/>
  </w:font>
  <w:font w:name="Arial">
    <w:panose1 w:val="020B0604020202020204"/>
    <w:charset w:val="00"/>
    <w:family w:val="auto"/>
    <w:pitch w:val="default"/>
    <w:sig w:usb0="E0002EFF" w:usb1="C000785B" w:usb2="00000009" w:usb3="00000000" w:csb0="400001FF" w:csb1="FFFF0000"/>
    <w:embedRegular r:id="rId4" w:fontKey="{7BBEBA67-79D9-43CA-8B69-5288AA6C471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BB21A">
    <w:pPr>
      <w:pStyle w:val="28"/>
      <w:tabs>
        <w:tab w:val="center" w:pos="4439"/>
        <w:tab w:val="clear" w:pos="4153"/>
      </w:tabs>
      <w:jc w:val="both"/>
    </w:pPr>
  </w:p>
  <w:p w14:paraId="257B3237">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69534">
    <w:pPr>
      <w:pStyle w:val="28"/>
      <w:tabs>
        <w:tab w:val="center" w:pos="4439"/>
        <w:tab w:val="clear" w:pos="4153"/>
      </w:tabs>
    </w:pPr>
    <w:r>
      <w:rPr>
        <w:lang w:val="en-US"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F999FCF"/>
                      </w:txbxContent>
                    </wps:txbx>
                    <wps:bodyPr rot="0" vert="horz" wrap="none" lIns="0" tIns="0" rIns="0" bIns="0" anchor="t" anchorCtr="0" upright="1">
                      <a:spAutoFit/>
                    </wps:bodyPr>
                  </wps:wsp>
                </a:graphicData>
              </a:graphic>
            </wp:anchor>
          </w:drawing>
        </mc:Choice>
        <mc:Fallback>
          <w:pict>
            <v:shape id="文本框 1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ql5uc8AAAAFAQAADwAAAAAAAAABACAAAAAiAAAAZHJzL2Rvd25yZXYu&#10;eG1sUEsBAhQAFAAAAAgAh07iQIikywcEAgAABQQAAA4AAAAAAAAAAQAgAAAAHgEAAGRycy9lMm9E&#10;b2MueG1sUEsFBgAAAAAGAAYAWQEAAJQFAAAAAA==&#10;">
              <v:fill on="f" focussize="0,0"/>
              <v:stroke on="f"/>
              <v:imagedata o:title=""/>
              <o:lock v:ext="edit" aspectratio="f"/>
              <v:textbox inset="0mm,0mm,0mm,0mm" style="mso-fit-shape-to-text:t;">
                <w:txbxContent>
                  <w:p w14:paraId="4F999FCF"/>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D002C">
    <w:pPr>
      <w:pStyle w:val="28"/>
      <w:tabs>
        <w:tab w:val="center" w:pos="4439"/>
        <w:tab w:val="clear" w:pos="4153"/>
      </w:tabs>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18554F">
                          <w:pPr>
                            <w:pStyle w:val="2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Ct6PG2PQIAAG8EAAAOAAAAAAAAAAEAIAAAAB8BAABkcnMvZTJv&#10;RG9jLnhtbFBLBQYAAAAABgAGAFkBAADOBQAAAAA=&#10;">
              <v:fill on="f" focussize="0,0"/>
              <v:stroke on="f" weight="0.5pt"/>
              <v:imagedata o:title=""/>
              <o:lock v:ext="edit" aspectratio="f"/>
              <v:textbox inset="0mm,0mm,0mm,0mm" style="mso-fit-shape-to-text:t;">
                <w:txbxContent>
                  <w:p w14:paraId="3E18554F">
                    <w:pPr>
                      <w:pStyle w:val="2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14:paraId="4BF5E7FD">
    <w:pPr>
      <w:pStyle w:val="2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9E222">
    <w:pPr>
      <w:pStyle w:val="28"/>
      <w:tabs>
        <w:tab w:val="center" w:pos="4439"/>
        <w:tab w:val="clear" w:pos="4153"/>
      </w:tabs>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42D745">
                          <w:pPr>
                            <w:pStyle w:val="2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C4MxFUPQIAAG8EAAAOAAAAAAAAAAEAIAAAAB8BAABkcnMvZTJv&#10;RG9jLnhtbFBLBQYAAAAABgAGAFkBAADOBQAAAAA=&#10;">
              <v:fill on="f" focussize="0,0"/>
              <v:stroke on="f" weight="0.5pt"/>
              <v:imagedata o:title=""/>
              <o:lock v:ext="edit" aspectratio="f"/>
              <v:textbox inset="0mm,0mm,0mm,0mm" style="mso-fit-shape-to-text:t;">
                <w:txbxContent>
                  <w:p w14:paraId="5342D745">
                    <w:pPr>
                      <w:pStyle w:val="2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lang w:val="en-US"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E27F202"/>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ql5uc8AAAAFAQAADwAAAAAAAAABACAAAAAiAAAAZHJzL2Rvd25yZXYu&#10;eG1sUEsBAhQAFAAAAAgAh07iQOb2TXoEAgAABAQAAA4AAAAAAAAAAQAgAAAAHgEAAGRycy9lMm9E&#10;b2MueG1sUEsFBgAAAAAGAAYAWQEAAJQFAAAAAA==&#10;">
              <v:fill on="f" focussize="0,0"/>
              <v:stroke on="f"/>
              <v:imagedata o:title=""/>
              <o:lock v:ext="edit" aspectratio="f"/>
              <v:textbox inset="0mm,0mm,0mm,0mm" style="mso-fit-shape-to-text:t;">
                <w:txbxContent>
                  <w:p w14:paraId="1E27F202"/>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E73C1">
    <w:pPr>
      <w:pStyle w:val="28"/>
      <w:ind w:left="420" w:hanging="420"/>
      <w:jc w:val="center"/>
    </w:pPr>
    <w:r>
      <w:rPr>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4EAF3636">
                          <w:pPr>
                            <w:pStyle w:val="28"/>
                            <w:ind w:left="420" w:hanging="420"/>
                            <w:jc w:val="cente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wps:txbx>
                    <wps:bodyPr rot="0" vert="horz" wrap="none" lIns="0" tIns="0" rIns="0" bIns="0" anchor="t" anchorCtr="0" upright="1">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GJXpIgkCAAATBAAADgAAAAAAAAABACAAAAAeAQAAZHJz&#10;L2Uyb0RvYy54bWxQSwUGAAAAAAYABgBZAQAAmQUAAAAA&#10;">
              <v:fill on="f" focussize="0,0"/>
              <v:stroke on="f"/>
              <v:imagedata o:title=""/>
              <o:lock v:ext="edit" aspectratio="f"/>
              <v:textbox inset="0mm,0mm,0mm,0mm" style="mso-fit-shape-to-text:t;">
                <w:txbxContent>
                  <w:p w14:paraId="4EAF3636">
                    <w:pPr>
                      <w:pStyle w:val="28"/>
                      <w:ind w:left="420" w:hanging="420"/>
                      <w:jc w:val="cente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v:textbox>
            </v:shape>
          </w:pict>
        </mc:Fallback>
      </mc:AlternateContent>
    </w:r>
  </w:p>
  <w:p w14:paraId="03B09822">
    <w:pPr>
      <w:pStyle w:val="28"/>
      <w:ind w:left="420" w:hanging="42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45A10">
    <w:pPr>
      <w:pStyle w:val="28"/>
      <w:jc w:val="center"/>
    </w:pPr>
    <w:r>
      <w:rPr>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2C6160C6">
                          <w:pPr>
                            <w:pStyle w:val="28"/>
                            <w:jc w:val="cente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wps:txbx>
                    <wps:bodyPr rot="0" vert="horz" wrap="none" lIns="0" tIns="0" rIns="0" bIns="0" anchor="t" anchorCtr="0" upright="1">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mj60+wkCAAATBAAADgAAAAAAAAABACAAAAAeAQAAZHJz&#10;L2Uyb0RvYy54bWxQSwUGAAAAAAYABgBZAQAAmQUAAAAA&#10;">
              <v:fill on="f" focussize="0,0"/>
              <v:stroke on="f"/>
              <v:imagedata o:title=""/>
              <o:lock v:ext="edit" aspectratio="f"/>
              <v:textbox inset="0mm,0mm,0mm,0mm" style="mso-fit-shape-to-text:t;">
                <w:txbxContent>
                  <w:p w14:paraId="2C6160C6">
                    <w:pPr>
                      <w:pStyle w:val="28"/>
                      <w:jc w:val="cente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v:textbox>
            </v:shape>
          </w:pict>
        </mc:Fallback>
      </mc:AlternateContent>
    </w:r>
  </w:p>
  <w:p w14:paraId="7ADF9C9E">
    <w:pPr>
      <w:pStyle w:val="2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C3275">
    <w:pPr>
      <w:pStyle w:val="28"/>
    </w:pPr>
    <w:r>
      <w:rPr>
        <w:lang w:val="en-US"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6D9753B4">
                          <w:pPr>
                            <w:pStyle w:val="28"/>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val="en-US" w:eastAsia="zh-CN"/>
                            </w:rP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ql5uc8AAAAFAQAADwAAAAAAAAABACAAAAAiAAAAZHJzL2Rv&#10;d25yZXYueG1sUEsBAhQAFAAAAAgAh07iQH4AKQoKAgAAEwQAAA4AAAAAAAAAAQAgAAAAHgEAAGRy&#10;cy9lMm9Eb2MueG1sUEsFBgAAAAAGAAYAWQEAAJoFAAAAAA==&#10;">
              <v:fill on="f" focussize="0,0"/>
              <v:stroke on="f"/>
              <v:imagedata o:title=""/>
              <o:lock v:ext="edit" aspectratio="f"/>
              <v:textbox inset="0mm,0mm,0mm,0mm" style="mso-fit-shape-to-text:t;">
                <w:txbxContent>
                  <w:p w14:paraId="6D9753B4">
                    <w:pPr>
                      <w:pStyle w:val="28"/>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val="en-US" w:eastAsia="zh-CN"/>
                      </w:rP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8206F">
    <w:pPr>
      <w:pStyle w:val="29"/>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00EB6">
    <w:pPr>
      <w:pStyle w:val="29"/>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FF8F70"/>
    <w:multiLevelType w:val="singleLevel"/>
    <w:tmpl w:val="DAFF8F70"/>
    <w:lvl w:ilvl="0" w:tentative="0">
      <w:start w:val="1"/>
      <w:numFmt w:val="decimal"/>
      <w:lvlText w:val="%1."/>
      <w:lvlJc w:val="left"/>
      <w:pPr>
        <w:tabs>
          <w:tab w:val="left" w:pos="312"/>
        </w:tabs>
      </w:pPr>
    </w:lvl>
  </w:abstractNum>
  <w:abstractNum w:abstractNumId="1">
    <w:nsid w:val="03D62ECE"/>
    <w:multiLevelType w:val="multilevel"/>
    <w:tmpl w:val="03D62ECE"/>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hODFkODNlNjgyOGRiZjM0NGExMDlhMzkzODVlZDMifQ=="/>
  </w:docVars>
  <w:rsids>
    <w:rsidRoot w:val="00000000"/>
    <w:rsid w:val="01DB2C49"/>
    <w:rsid w:val="01DF5C17"/>
    <w:rsid w:val="02B413CC"/>
    <w:rsid w:val="034877EC"/>
    <w:rsid w:val="035F6345"/>
    <w:rsid w:val="04F54549"/>
    <w:rsid w:val="05383F82"/>
    <w:rsid w:val="057E7745"/>
    <w:rsid w:val="059211F2"/>
    <w:rsid w:val="05D37841"/>
    <w:rsid w:val="06055520"/>
    <w:rsid w:val="07061F30"/>
    <w:rsid w:val="079100A3"/>
    <w:rsid w:val="07C65F69"/>
    <w:rsid w:val="080B3820"/>
    <w:rsid w:val="085B280D"/>
    <w:rsid w:val="096F7E1D"/>
    <w:rsid w:val="098F11E6"/>
    <w:rsid w:val="0AE70FB9"/>
    <w:rsid w:val="0BBC0D77"/>
    <w:rsid w:val="0C741652"/>
    <w:rsid w:val="0C934531"/>
    <w:rsid w:val="0E323572"/>
    <w:rsid w:val="0E690100"/>
    <w:rsid w:val="0EE27686"/>
    <w:rsid w:val="0F680A54"/>
    <w:rsid w:val="10614A92"/>
    <w:rsid w:val="107F794E"/>
    <w:rsid w:val="10E93432"/>
    <w:rsid w:val="1205673F"/>
    <w:rsid w:val="120970E1"/>
    <w:rsid w:val="122B5BFC"/>
    <w:rsid w:val="12B50FBD"/>
    <w:rsid w:val="12D66118"/>
    <w:rsid w:val="13511DA5"/>
    <w:rsid w:val="13936861"/>
    <w:rsid w:val="142F7A55"/>
    <w:rsid w:val="14316687"/>
    <w:rsid w:val="147A17CF"/>
    <w:rsid w:val="159C0310"/>
    <w:rsid w:val="16907088"/>
    <w:rsid w:val="17336C09"/>
    <w:rsid w:val="180516B5"/>
    <w:rsid w:val="18115DF3"/>
    <w:rsid w:val="18E913A7"/>
    <w:rsid w:val="192166BD"/>
    <w:rsid w:val="1A620E62"/>
    <w:rsid w:val="1B574618"/>
    <w:rsid w:val="1BD71AB5"/>
    <w:rsid w:val="1BE6191F"/>
    <w:rsid w:val="1C812E5D"/>
    <w:rsid w:val="1D6A4BE5"/>
    <w:rsid w:val="1DF27B8C"/>
    <w:rsid w:val="1DF3687A"/>
    <w:rsid w:val="1EB64E6E"/>
    <w:rsid w:val="1EBB187C"/>
    <w:rsid w:val="1EEB57A3"/>
    <w:rsid w:val="1F281DCF"/>
    <w:rsid w:val="1F9D1F89"/>
    <w:rsid w:val="1FBC7140"/>
    <w:rsid w:val="1FC90811"/>
    <w:rsid w:val="1FC97167"/>
    <w:rsid w:val="20893E06"/>
    <w:rsid w:val="208E5662"/>
    <w:rsid w:val="21050673"/>
    <w:rsid w:val="210C2AEE"/>
    <w:rsid w:val="21661111"/>
    <w:rsid w:val="218C7F8D"/>
    <w:rsid w:val="21B32CE8"/>
    <w:rsid w:val="22A30F59"/>
    <w:rsid w:val="22E3253F"/>
    <w:rsid w:val="230F54FA"/>
    <w:rsid w:val="232142F5"/>
    <w:rsid w:val="24C820E3"/>
    <w:rsid w:val="24EC414F"/>
    <w:rsid w:val="25352650"/>
    <w:rsid w:val="254A0D4A"/>
    <w:rsid w:val="25793BEC"/>
    <w:rsid w:val="259C009E"/>
    <w:rsid w:val="267C4ECF"/>
    <w:rsid w:val="26DE6C18"/>
    <w:rsid w:val="26E578F9"/>
    <w:rsid w:val="27A83279"/>
    <w:rsid w:val="27AD17AC"/>
    <w:rsid w:val="28672374"/>
    <w:rsid w:val="28AA0E85"/>
    <w:rsid w:val="29CB4770"/>
    <w:rsid w:val="2A482678"/>
    <w:rsid w:val="2A662182"/>
    <w:rsid w:val="2AA50EFC"/>
    <w:rsid w:val="2B0B48D8"/>
    <w:rsid w:val="2C1C5120"/>
    <w:rsid w:val="2C6F788B"/>
    <w:rsid w:val="2C8965FC"/>
    <w:rsid w:val="2CC82C80"/>
    <w:rsid w:val="2E516F47"/>
    <w:rsid w:val="2F2F348A"/>
    <w:rsid w:val="2F37215A"/>
    <w:rsid w:val="2F7A3ABF"/>
    <w:rsid w:val="2F8C0144"/>
    <w:rsid w:val="304E02C8"/>
    <w:rsid w:val="30B17ECF"/>
    <w:rsid w:val="30F92908"/>
    <w:rsid w:val="310F4DAB"/>
    <w:rsid w:val="311A70BF"/>
    <w:rsid w:val="31344D88"/>
    <w:rsid w:val="319C292D"/>
    <w:rsid w:val="320B66CE"/>
    <w:rsid w:val="32DD7BBA"/>
    <w:rsid w:val="33082597"/>
    <w:rsid w:val="33FB4AD5"/>
    <w:rsid w:val="342777B9"/>
    <w:rsid w:val="34591364"/>
    <w:rsid w:val="34AF4725"/>
    <w:rsid w:val="34CD2369"/>
    <w:rsid w:val="34D2328A"/>
    <w:rsid w:val="351346C8"/>
    <w:rsid w:val="351D1FD7"/>
    <w:rsid w:val="353510CF"/>
    <w:rsid w:val="363870C8"/>
    <w:rsid w:val="363E29CA"/>
    <w:rsid w:val="372A4537"/>
    <w:rsid w:val="374605D2"/>
    <w:rsid w:val="378B3228"/>
    <w:rsid w:val="379D78BD"/>
    <w:rsid w:val="387E2D8D"/>
    <w:rsid w:val="39581723"/>
    <w:rsid w:val="3A9E3272"/>
    <w:rsid w:val="3B40768F"/>
    <w:rsid w:val="3B8B3F0F"/>
    <w:rsid w:val="3C0308DB"/>
    <w:rsid w:val="3C410359"/>
    <w:rsid w:val="3C5F08F3"/>
    <w:rsid w:val="3CBD0327"/>
    <w:rsid w:val="3CFE26EE"/>
    <w:rsid w:val="3D6D2A4A"/>
    <w:rsid w:val="3DB80AEF"/>
    <w:rsid w:val="3DE00F04"/>
    <w:rsid w:val="3E1321C9"/>
    <w:rsid w:val="3E524A9F"/>
    <w:rsid w:val="3E7569E0"/>
    <w:rsid w:val="3E854F24"/>
    <w:rsid w:val="3ED656D0"/>
    <w:rsid w:val="3F7A243C"/>
    <w:rsid w:val="3FFF2E13"/>
    <w:rsid w:val="40714F85"/>
    <w:rsid w:val="411C779B"/>
    <w:rsid w:val="41CA7043"/>
    <w:rsid w:val="41E24A68"/>
    <w:rsid w:val="42742E07"/>
    <w:rsid w:val="429A1FD5"/>
    <w:rsid w:val="429D2A63"/>
    <w:rsid w:val="4374730E"/>
    <w:rsid w:val="438C3F40"/>
    <w:rsid w:val="439B47F3"/>
    <w:rsid w:val="43FA1D07"/>
    <w:rsid w:val="445C3F1A"/>
    <w:rsid w:val="44BC0F21"/>
    <w:rsid w:val="451E1B7F"/>
    <w:rsid w:val="45C67B21"/>
    <w:rsid w:val="46872DD3"/>
    <w:rsid w:val="46A377BC"/>
    <w:rsid w:val="46EE37D3"/>
    <w:rsid w:val="470C1A21"/>
    <w:rsid w:val="4712589E"/>
    <w:rsid w:val="478030B6"/>
    <w:rsid w:val="47B440D5"/>
    <w:rsid w:val="47DC187E"/>
    <w:rsid w:val="47E735F0"/>
    <w:rsid w:val="48E56510"/>
    <w:rsid w:val="49995230"/>
    <w:rsid w:val="4A824726"/>
    <w:rsid w:val="4AD73C7C"/>
    <w:rsid w:val="4AFC6E6D"/>
    <w:rsid w:val="4B1048A6"/>
    <w:rsid w:val="4B4B2D9C"/>
    <w:rsid w:val="4BB9075A"/>
    <w:rsid w:val="4C820C46"/>
    <w:rsid w:val="4CAF3A27"/>
    <w:rsid w:val="4CB936C1"/>
    <w:rsid w:val="4CD11005"/>
    <w:rsid w:val="4D54229C"/>
    <w:rsid w:val="4D8C198E"/>
    <w:rsid w:val="4E406E7E"/>
    <w:rsid w:val="4EC14B00"/>
    <w:rsid w:val="4EE41DF2"/>
    <w:rsid w:val="4F3700F2"/>
    <w:rsid w:val="4F427062"/>
    <w:rsid w:val="4F451D18"/>
    <w:rsid w:val="50231868"/>
    <w:rsid w:val="507A2A02"/>
    <w:rsid w:val="508B23C6"/>
    <w:rsid w:val="50BB4726"/>
    <w:rsid w:val="50E023DF"/>
    <w:rsid w:val="5176689F"/>
    <w:rsid w:val="51B353FD"/>
    <w:rsid w:val="51FF0643"/>
    <w:rsid w:val="52D95CCF"/>
    <w:rsid w:val="53144422"/>
    <w:rsid w:val="53EC657A"/>
    <w:rsid w:val="545B6043"/>
    <w:rsid w:val="54CC340E"/>
    <w:rsid w:val="55856E31"/>
    <w:rsid w:val="562B04B4"/>
    <w:rsid w:val="56EC2985"/>
    <w:rsid w:val="57274B41"/>
    <w:rsid w:val="572D21B4"/>
    <w:rsid w:val="572F1B40"/>
    <w:rsid w:val="579F72F0"/>
    <w:rsid w:val="57B15747"/>
    <w:rsid w:val="57F63906"/>
    <w:rsid w:val="581667FF"/>
    <w:rsid w:val="585B7BCD"/>
    <w:rsid w:val="58DA7713"/>
    <w:rsid w:val="58DD217F"/>
    <w:rsid w:val="58DE2CA8"/>
    <w:rsid w:val="59236CE8"/>
    <w:rsid w:val="59402547"/>
    <w:rsid w:val="598103A2"/>
    <w:rsid w:val="59BC7E98"/>
    <w:rsid w:val="5A002748"/>
    <w:rsid w:val="5B5E74C8"/>
    <w:rsid w:val="5BC836E8"/>
    <w:rsid w:val="5C657C3C"/>
    <w:rsid w:val="5C877BB2"/>
    <w:rsid w:val="5E2751A9"/>
    <w:rsid w:val="5E2D6537"/>
    <w:rsid w:val="5E442F56"/>
    <w:rsid w:val="5E9D190F"/>
    <w:rsid w:val="5EB625F0"/>
    <w:rsid w:val="5EF71BB2"/>
    <w:rsid w:val="5F4041A9"/>
    <w:rsid w:val="5FB76A00"/>
    <w:rsid w:val="5FC44C79"/>
    <w:rsid w:val="5FF53C6F"/>
    <w:rsid w:val="600C32B1"/>
    <w:rsid w:val="60347A9D"/>
    <w:rsid w:val="60CA4BC0"/>
    <w:rsid w:val="60EC26DA"/>
    <w:rsid w:val="62113437"/>
    <w:rsid w:val="6235097C"/>
    <w:rsid w:val="624755B6"/>
    <w:rsid w:val="641721D9"/>
    <w:rsid w:val="64BF6D54"/>
    <w:rsid w:val="64F658D5"/>
    <w:rsid w:val="6599167B"/>
    <w:rsid w:val="65BB41F6"/>
    <w:rsid w:val="661E4B5C"/>
    <w:rsid w:val="6643632C"/>
    <w:rsid w:val="66605415"/>
    <w:rsid w:val="673E766F"/>
    <w:rsid w:val="67D6379C"/>
    <w:rsid w:val="67DF08A2"/>
    <w:rsid w:val="689773CF"/>
    <w:rsid w:val="699F478D"/>
    <w:rsid w:val="6A326C4F"/>
    <w:rsid w:val="6C743198"/>
    <w:rsid w:val="6C780237"/>
    <w:rsid w:val="6C88775B"/>
    <w:rsid w:val="6C9F6852"/>
    <w:rsid w:val="6CD52274"/>
    <w:rsid w:val="6D1523B2"/>
    <w:rsid w:val="6D212C33"/>
    <w:rsid w:val="6D36092A"/>
    <w:rsid w:val="6D91263F"/>
    <w:rsid w:val="6DA07B3F"/>
    <w:rsid w:val="6DFA650F"/>
    <w:rsid w:val="6E4B6C92"/>
    <w:rsid w:val="6EA7284F"/>
    <w:rsid w:val="6F2A4AF9"/>
    <w:rsid w:val="6F5D2C01"/>
    <w:rsid w:val="6F800BBD"/>
    <w:rsid w:val="6FD131C7"/>
    <w:rsid w:val="6FEC5A56"/>
    <w:rsid w:val="709D754D"/>
    <w:rsid w:val="70B11D49"/>
    <w:rsid w:val="72647A0D"/>
    <w:rsid w:val="72734A09"/>
    <w:rsid w:val="72800A8F"/>
    <w:rsid w:val="72913FCC"/>
    <w:rsid w:val="72CD2FE3"/>
    <w:rsid w:val="738B18DE"/>
    <w:rsid w:val="7501454E"/>
    <w:rsid w:val="752E5F56"/>
    <w:rsid w:val="7530273D"/>
    <w:rsid w:val="754737CF"/>
    <w:rsid w:val="75EB36BF"/>
    <w:rsid w:val="761C0F14"/>
    <w:rsid w:val="767D1683"/>
    <w:rsid w:val="76F97B16"/>
    <w:rsid w:val="774F06F8"/>
    <w:rsid w:val="77BF3969"/>
    <w:rsid w:val="78F46530"/>
    <w:rsid w:val="794C5FB4"/>
    <w:rsid w:val="798E2128"/>
    <w:rsid w:val="7ACF755D"/>
    <w:rsid w:val="7B3F6952"/>
    <w:rsid w:val="7B610C8A"/>
    <w:rsid w:val="7BA268EC"/>
    <w:rsid w:val="7C1152C9"/>
    <w:rsid w:val="7E3808B5"/>
    <w:rsid w:val="7F0626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nhideWhenUsed="0" w:uiPriority="9" w:semiHidden="0" w:name="heading 5"/>
    <w:lsdException w:qFormat="1" w:uiPriority="9" w:semiHidden="0" w:name="heading 6"/>
    <w:lsdException w:qFormat="1"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name="toc 1"/>
    <w:lsdException w:qFormat="1" w:uiPriority="39" w:name="toc 2"/>
    <w:lsdException w:qFormat="1" w:uiPriority="39"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heme="minorHAnsi" w:hAnsiTheme="minorHAnsi" w:eastAsiaTheme="minorEastAsia" w:cstheme="minorBidi"/>
      <w:sz w:val="21"/>
      <w:szCs w:val="22"/>
      <w:lang w:val="en-US" w:eastAsia="zh-CN" w:bidi="ar-SA"/>
    </w:rPr>
  </w:style>
  <w:style w:type="paragraph" w:styleId="2">
    <w:name w:val="heading 1"/>
    <w:basedOn w:val="1"/>
    <w:next w:val="1"/>
    <w:link w:val="213"/>
    <w:qFormat/>
    <w:uiPriority w:val="9"/>
    <w:pPr>
      <w:keepNext/>
      <w:keepLines/>
      <w:spacing w:before="340" w:after="330" w:line="578" w:lineRule="auto"/>
      <w:outlineLvl w:val="0"/>
    </w:pPr>
    <w:rPr>
      <w:rFonts w:ascii="Times New Roman" w:hAnsi="Times New Roman" w:eastAsia="宋体" w:cs="Times New Roman"/>
      <w:b/>
      <w:bCs/>
      <w:sz w:val="44"/>
      <w:szCs w:val="44"/>
      <w:lang w:val="zh-CN" w:eastAsia="zh-CN"/>
    </w:rPr>
  </w:style>
  <w:style w:type="paragraph" w:styleId="3">
    <w:name w:val="heading 2"/>
    <w:basedOn w:val="1"/>
    <w:next w:val="1"/>
    <w:link w:val="214"/>
    <w:qFormat/>
    <w:uiPriority w:val="9"/>
    <w:pPr>
      <w:keepNext/>
      <w:keepLines/>
      <w:spacing w:before="260" w:after="260" w:line="416" w:lineRule="auto"/>
      <w:outlineLvl w:val="1"/>
    </w:pPr>
    <w:rPr>
      <w:rFonts w:ascii="Cambria" w:hAnsi="Cambria" w:eastAsia="宋体" w:cs="Times New Roman"/>
      <w:b/>
      <w:bCs/>
      <w:sz w:val="32"/>
      <w:szCs w:val="32"/>
      <w:lang w:val="zh-CN" w:eastAsia="zh-CN"/>
    </w:rPr>
  </w:style>
  <w:style w:type="paragraph" w:styleId="4">
    <w:name w:val="heading 3"/>
    <w:basedOn w:val="1"/>
    <w:next w:val="1"/>
    <w:link w:val="215"/>
    <w:qFormat/>
    <w:uiPriority w:val="9"/>
    <w:pPr>
      <w:keepNext/>
      <w:keepLines/>
      <w:spacing w:before="260" w:after="260" w:line="416" w:lineRule="auto"/>
      <w:outlineLvl w:val="2"/>
    </w:pPr>
    <w:rPr>
      <w:rFonts w:ascii="Times New Roman" w:hAnsi="Times New Roman" w:eastAsia="宋体" w:cs="Times New Roman"/>
      <w:b/>
      <w:bCs/>
      <w:sz w:val="32"/>
      <w:szCs w:val="32"/>
      <w:lang w:val="zh-CN" w:eastAsia="zh-CN"/>
    </w:rPr>
  </w:style>
  <w:style w:type="paragraph" w:styleId="5">
    <w:name w:val="heading 4"/>
    <w:basedOn w:val="1"/>
    <w:next w:val="1"/>
    <w:link w:val="185"/>
    <w:unhideWhenUsed/>
    <w:qFormat/>
    <w:uiPriority w:val="9"/>
    <w:pPr>
      <w:keepNext/>
      <w:keepLines/>
      <w:spacing w:before="80" w:after="40"/>
      <w:outlineLvl w:val="3"/>
    </w:pPr>
    <w:rPr>
      <w:rFonts w:ascii="Arial" w:hAnsi="Arial" w:eastAsia="Arial" w:cs="Arial"/>
      <w:i/>
      <w:iCs/>
      <w:color w:val="2E75B6" w:themeColor="accent1" w:themeShade="BF"/>
    </w:rPr>
  </w:style>
  <w:style w:type="paragraph" w:styleId="6">
    <w:name w:val="heading 5"/>
    <w:basedOn w:val="1"/>
    <w:next w:val="7"/>
    <w:link w:val="216"/>
    <w:qFormat/>
    <w:uiPriority w:val="9"/>
    <w:pPr>
      <w:keepNext/>
      <w:keepLines/>
      <w:spacing w:before="280" w:after="290" w:line="376" w:lineRule="auto"/>
      <w:outlineLvl w:val="4"/>
    </w:pPr>
    <w:rPr>
      <w:rFonts w:ascii="Times New Roman" w:hAnsi="Times New Roman" w:eastAsia="宋体" w:cs="Times New Roman"/>
      <w:b/>
      <w:bCs/>
      <w:sz w:val="28"/>
      <w:szCs w:val="28"/>
      <w:lang w:val="zh-CN" w:eastAsia="zh-CN"/>
    </w:rPr>
  </w:style>
  <w:style w:type="paragraph" w:styleId="8">
    <w:name w:val="heading 6"/>
    <w:basedOn w:val="1"/>
    <w:next w:val="1"/>
    <w:link w:val="187"/>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9">
    <w:name w:val="heading 7"/>
    <w:basedOn w:val="1"/>
    <w:next w:val="1"/>
    <w:link w:val="188"/>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217"/>
    <w:qFormat/>
    <w:uiPriority w:val="9"/>
    <w:pPr>
      <w:keepNext/>
      <w:keepLines/>
      <w:spacing w:before="240" w:after="64" w:line="320" w:lineRule="auto"/>
      <w:outlineLvl w:val="7"/>
    </w:pPr>
    <w:rPr>
      <w:rFonts w:ascii="等线 Light" w:hAnsi="等线 Light" w:eastAsia="等线 Light" w:cs="Times New Roman"/>
      <w:sz w:val="24"/>
      <w:szCs w:val="24"/>
      <w:lang w:val="zh-CN" w:eastAsia="zh-CN"/>
    </w:rPr>
  </w:style>
  <w:style w:type="paragraph" w:styleId="11">
    <w:name w:val="heading 9"/>
    <w:basedOn w:val="1"/>
    <w:next w:val="1"/>
    <w:link w:val="218"/>
    <w:qFormat/>
    <w:uiPriority w:val="9"/>
    <w:pPr>
      <w:keepNext/>
      <w:keepLines/>
      <w:spacing w:before="240" w:after="64" w:line="320" w:lineRule="auto"/>
      <w:outlineLvl w:val="8"/>
    </w:pPr>
    <w:rPr>
      <w:rFonts w:ascii="Cambria" w:hAnsi="Cambria" w:eastAsia="宋体" w:cs="Times New Roman"/>
      <w:szCs w:val="21"/>
      <w:lang w:val="zh-CN" w:eastAsia="zh-CN"/>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7">
    <w:name w:val="Normal Indent"/>
    <w:basedOn w:val="1"/>
    <w:qFormat/>
    <w:uiPriority w:val="0"/>
    <w:pPr>
      <w:ind w:firstLine="420"/>
    </w:pPr>
    <w:rPr>
      <w:rFonts w:ascii="Times New Roman" w:hAnsi="Times New Roman" w:eastAsia="宋体" w:cs="Times New Roman"/>
      <w:szCs w:val="20"/>
    </w:rPr>
  </w:style>
  <w:style w:type="paragraph" w:styleId="12">
    <w:name w:val="toc 7"/>
    <w:basedOn w:val="1"/>
    <w:next w:val="1"/>
    <w:unhideWhenUsed/>
    <w:qFormat/>
    <w:uiPriority w:val="39"/>
    <w:pPr>
      <w:spacing w:after="100"/>
      <w:ind w:left="1320"/>
    </w:pPr>
  </w:style>
  <w:style w:type="paragraph" w:styleId="13">
    <w:name w:val="index 8"/>
    <w:basedOn w:val="1"/>
    <w:next w:val="1"/>
    <w:qFormat/>
    <w:uiPriority w:val="0"/>
    <w:pPr>
      <w:ind w:left="2940"/>
    </w:pPr>
  </w:style>
  <w:style w:type="paragraph" w:styleId="14">
    <w:name w:val="List Number"/>
    <w:basedOn w:val="1"/>
    <w:qFormat/>
    <w:uiPriority w:val="0"/>
    <w:pPr>
      <w:widowControl/>
      <w:tabs>
        <w:tab w:val="left" w:pos="454"/>
        <w:tab w:val="left" w:pos="720"/>
        <w:tab w:val="left" w:pos="840"/>
      </w:tabs>
      <w:spacing w:after="50"/>
      <w:ind w:left="454" w:hanging="284"/>
      <w:jc w:val="left"/>
    </w:pPr>
    <w:rPr>
      <w:rFonts w:ascii="Times New Roman" w:hAnsi="Times New Roman" w:eastAsia="宋体" w:cs="Times New Roman"/>
      <w:sz w:val="24"/>
      <w:szCs w:val="20"/>
    </w:rPr>
  </w:style>
  <w:style w:type="paragraph" w:styleId="15">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paragraph" w:styleId="16">
    <w:name w:val="annotation text"/>
    <w:basedOn w:val="1"/>
    <w:link w:val="220"/>
    <w:qFormat/>
    <w:uiPriority w:val="0"/>
    <w:pPr>
      <w:jc w:val="left"/>
    </w:pPr>
    <w:rPr>
      <w:rFonts w:ascii="Times New Roman" w:hAnsi="Times New Roman" w:eastAsia="宋体" w:cs="Times New Roman"/>
      <w:szCs w:val="24"/>
      <w:lang w:val="zh-CN" w:eastAsia="zh-CN"/>
    </w:rPr>
  </w:style>
  <w:style w:type="paragraph" w:styleId="17">
    <w:name w:val="Body Text 3"/>
    <w:basedOn w:val="1"/>
    <w:link w:val="222"/>
    <w:unhideWhenUsed/>
    <w:qFormat/>
    <w:uiPriority w:val="99"/>
    <w:pPr>
      <w:spacing w:after="120"/>
    </w:pPr>
    <w:rPr>
      <w:rFonts w:ascii="Times New Roman" w:hAnsi="Times New Roman" w:eastAsia="宋体" w:cs="Times New Roman"/>
      <w:sz w:val="16"/>
      <w:szCs w:val="16"/>
      <w:lang w:val="zh-CN" w:eastAsia="zh-CN"/>
    </w:rPr>
  </w:style>
  <w:style w:type="paragraph" w:styleId="18">
    <w:name w:val="Body Text"/>
    <w:basedOn w:val="1"/>
    <w:link w:val="224"/>
    <w:unhideWhenUsed/>
    <w:qFormat/>
    <w:uiPriority w:val="0"/>
    <w:pPr>
      <w:spacing w:after="120"/>
    </w:pPr>
    <w:rPr>
      <w:rFonts w:ascii="Times New Roman" w:hAnsi="Times New Roman" w:eastAsia="宋体" w:cs="Times New Roman"/>
      <w:szCs w:val="24"/>
      <w:lang w:val="zh-CN" w:eastAsia="zh-CN"/>
    </w:rPr>
  </w:style>
  <w:style w:type="paragraph" w:styleId="19">
    <w:name w:val="Body Text Indent"/>
    <w:basedOn w:val="1"/>
    <w:link w:val="226"/>
    <w:qFormat/>
    <w:uiPriority w:val="0"/>
    <w:pPr>
      <w:ind w:firstLine="830"/>
    </w:pPr>
    <w:rPr>
      <w:rFonts w:ascii="仿宋_GB2312" w:hAnsi="Times New Roman" w:eastAsia="仿宋_GB2312" w:cs="Times New Roman"/>
      <w:sz w:val="32"/>
      <w:szCs w:val="20"/>
      <w:lang w:val="zh-CN" w:eastAsia="zh-CN"/>
    </w:rPr>
  </w:style>
  <w:style w:type="paragraph" w:styleId="20">
    <w:name w:val="List 2"/>
    <w:basedOn w:val="1"/>
    <w:unhideWhenUsed/>
    <w:qFormat/>
    <w:uiPriority w:val="99"/>
    <w:pPr>
      <w:ind w:left="100" w:hanging="200"/>
      <w:contextualSpacing/>
    </w:pPr>
    <w:rPr>
      <w:rFonts w:ascii="Times New Roman" w:hAnsi="Times New Roman" w:eastAsia="宋体" w:cs="Times New Roman"/>
      <w:szCs w:val="24"/>
    </w:rPr>
  </w:style>
  <w:style w:type="paragraph" w:styleId="21">
    <w:name w:val="toc 5"/>
    <w:basedOn w:val="1"/>
    <w:next w:val="1"/>
    <w:unhideWhenUsed/>
    <w:qFormat/>
    <w:uiPriority w:val="39"/>
    <w:pPr>
      <w:spacing w:after="100"/>
      <w:ind w:left="880"/>
    </w:pPr>
  </w:style>
  <w:style w:type="paragraph" w:styleId="22">
    <w:name w:val="toc 3"/>
    <w:basedOn w:val="1"/>
    <w:next w:val="1"/>
    <w:semiHidden/>
    <w:unhideWhenUsed/>
    <w:qFormat/>
    <w:uiPriority w:val="39"/>
    <w:pPr>
      <w:ind w:left="840"/>
    </w:pPr>
  </w:style>
  <w:style w:type="paragraph" w:styleId="23">
    <w:name w:val="Plain Text"/>
    <w:basedOn w:val="1"/>
    <w:next w:val="5"/>
    <w:link w:val="230"/>
    <w:qFormat/>
    <w:uiPriority w:val="0"/>
    <w:rPr>
      <w:rFonts w:ascii="宋体" w:hAnsi="Courier New" w:eastAsia="宋体" w:cs="Times New Roman"/>
      <w:sz w:val="20"/>
      <w:szCs w:val="21"/>
      <w:lang w:val="zh-CN" w:eastAsia="zh-CN"/>
    </w:rPr>
  </w:style>
  <w:style w:type="paragraph" w:styleId="24">
    <w:name w:val="toc 8"/>
    <w:basedOn w:val="1"/>
    <w:next w:val="1"/>
    <w:unhideWhenUsed/>
    <w:qFormat/>
    <w:uiPriority w:val="39"/>
    <w:pPr>
      <w:spacing w:after="100"/>
      <w:ind w:left="1540"/>
    </w:pPr>
  </w:style>
  <w:style w:type="paragraph" w:styleId="25">
    <w:name w:val="Date"/>
    <w:basedOn w:val="1"/>
    <w:next w:val="1"/>
    <w:link w:val="232"/>
    <w:unhideWhenUsed/>
    <w:qFormat/>
    <w:uiPriority w:val="99"/>
    <w:pPr>
      <w:ind w:left="100"/>
    </w:pPr>
    <w:rPr>
      <w:rFonts w:ascii="Times New Roman" w:hAnsi="Times New Roman" w:eastAsia="宋体" w:cs="Times New Roman"/>
      <w:szCs w:val="24"/>
      <w:lang w:val="zh-CN" w:eastAsia="zh-CN"/>
    </w:rPr>
  </w:style>
  <w:style w:type="paragraph" w:styleId="26">
    <w:name w:val="endnote text"/>
    <w:basedOn w:val="1"/>
    <w:link w:val="206"/>
    <w:semiHidden/>
    <w:unhideWhenUsed/>
    <w:qFormat/>
    <w:uiPriority w:val="99"/>
    <w:pPr>
      <w:spacing w:after="0" w:line="240" w:lineRule="auto"/>
    </w:pPr>
    <w:rPr>
      <w:sz w:val="20"/>
      <w:szCs w:val="20"/>
    </w:rPr>
  </w:style>
  <w:style w:type="paragraph" w:styleId="27">
    <w:name w:val="Balloon Text"/>
    <w:basedOn w:val="1"/>
    <w:link w:val="268"/>
    <w:semiHidden/>
    <w:qFormat/>
    <w:uiPriority w:val="0"/>
    <w:rPr>
      <w:rFonts w:ascii="Times New Roman" w:hAnsi="Times New Roman" w:eastAsia="宋体" w:cs="Times New Roman"/>
      <w:sz w:val="18"/>
      <w:szCs w:val="18"/>
    </w:rPr>
  </w:style>
  <w:style w:type="paragraph" w:styleId="28">
    <w:name w:val="footer"/>
    <w:basedOn w:val="1"/>
    <w:next w:val="29"/>
    <w:link w:val="235"/>
    <w:unhideWhenUsed/>
    <w:qFormat/>
    <w:uiPriority w:val="0"/>
    <w:pPr>
      <w:tabs>
        <w:tab w:val="center" w:pos="4153"/>
        <w:tab w:val="right" w:pos="8306"/>
      </w:tabs>
      <w:jc w:val="left"/>
    </w:pPr>
    <w:rPr>
      <w:rFonts w:ascii="Times New Roman" w:hAnsi="Times New Roman" w:eastAsia="宋体" w:cs="Times New Roman"/>
      <w:sz w:val="18"/>
      <w:szCs w:val="18"/>
      <w:lang w:val="zh-CN" w:eastAsia="zh-CN"/>
    </w:rPr>
  </w:style>
  <w:style w:type="paragraph" w:styleId="29">
    <w:name w:val="header"/>
    <w:basedOn w:val="1"/>
    <w:next w:val="30"/>
    <w:link w:val="237"/>
    <w:unhideWhenUsed/>
    <w:qFormat/>
    <w:uiPriority w:val="0"/>
    <w:pPr>
      <w:pBdr>
        <w:bottom w:val="single" w:color="000000" w:sz="6" w:space="1"/>
      </w:pBdr>
      <w:tabs>
        <w:tab w:val="center" w:pos="4153"/>
        <w:tab w:val="right" w:pos="8306"/>
      </w:tabs>
      <w:jc w:val="center"/>
    </w:pPr>
    <w:rPr>
      <w:rFonts w:ascii="Times New Roman" w:hAnsi="Times New Roman" w:eastAsia="宋体" w:cs="Times New Roman"/>
      <w:sz w:val="18"/>
      <w:szCs w:val="18"/>
      <w:lang w:val="zh-CN" w:eastAsia="zh-CN"/>
    </w:rPr>
  </w:style>
  <w:style w:type="paragraph" w:styleId="30">
    <w:name w:val="Body Text First Indent"/>
    <w:basedOn w:val="18"/>
    <w:next w:val="7"/>
    <w:qFormat/>
    <w:uiPriority w:val="0"/>
    <w:pPr>
      <w:spacing w:line="360" w:lineRule="auto"/>
      <w:ind w:firstLine="420"/>
    </w:pPr>
    <w:rPr>
      <w:rFonts w:ascii="宋体" w:hAnsi="宋体"/>
      <w:sz w:val="24"/>
    </w:rPr>
  </w:style>
  <w:style w:type="paragraph" w:styleId="31">
    <w:name w:val="toc 1"/>
    <w:basedOn w:val="1"/>
    <w:next w:val="1"/>
    <w:semiHidden/>
    <w:unhideWhenUsed/>
    <w:qFormat/>
    <w:uiPriority w:val="39"/>
  </w:style>
  <w:style w:type="paragraph" w:styleId="32">
    <w:name w:val="toc 4"/>
    <w:basedOn w:val="1"/>
    <w:next w:val="1"/>
    <w:unhideWhenUsed/>
    <w:qFormat/>
    <w:uiPriority w:val="39"/>
    <w:pPr>
      <w:spacing w:after="100"/>
      <w:ind w:left="660"/>
    </w:pPr>
  </w:style>
  <w:style w:type="paragraph" w:styleId="33">
    <w:name w:val="Subtitle"/>
    <w:basedOn w:val="1"/>
    <w:next w:val="1"/>
    <w:link w:val="192"/>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34">
    <w:name w:val="List"/>
    <w:basedOn w:val="1"/>
    <w:unhideWhenUsed/>
    <w:qFormat/>
    <w:uiPriority w:val="99"/>
    <w:pPr>
      <w:ind w:left="200" w:hanging="200"/>
      <w:contextualSpacing/>
    </w:pPr>
    <w:rPr>
      <w:rFonts w:ascii="Times New Roman" w:hAnsi="Times New Roman" w:eastAsia="宋体" w:cs="Times New Roman"/>
      <w:szCs w:val="24"/>
    </w:rPr>
  </w:style>
  <w:style w:type="paragraph" w:styleId="35">
    <w:name w:val="footnote text"/>
    <w:basedOn w:val="1"/>
    <w:link w:val="205"/>
    <w:semiHidden/>
    <w:unhideWhenUsed/>
    <w:qFormat/>
    <w:uiPriority w:val="99"/>
    <w:pPr>
      <w:spacing w:after="0" w:line="240" w:lineRule="auto"/>
    </w:pPr>
    <w:rPr>
      <w:sz w:val="20"/>
      <w:szCs w:val="20"/>
    </w:rPr>
  </w:style>
  <w:style w:type="paragraph" w:styleId="36">
    <w:name w:val="toc 6"/>
    <w:basedOn w:val="1"/>
    <w:next w:val="1"/>
    <w:unhideWhenUsed/>
    <w:qFormat/>
    <w:uiPriority w:val="39"/>
    <w:pPr>
      <w:spacing w:after="100"/>
      <w:ind w:left="1100"/>
    </w:pPr>
  </w:style>
  <w:style w:type="paragraph" w:styleId="37">
    <w:name w:val="table of figures"/>
    <w:basedOn w:val="1"/>
    <w:next w:val="1"/>
    <w:unhideWhenUsed/>
    <w:qFormat/>
    <w:uiPriority w:val="99"/>
    <w:pPr>
      <w:spacing w:after="0" w:afterAutospacing="0"/>
    </w:pPr>
  </w:style>
  <w:style w:type="paragraph" w:styleId="38">
    <w:name w:val="toc 2"/>
    <w:basedOn w:val="1"/>
    <w:next w:val="1"/>
    <w:semiHidden/>
    <w:unhideWhenUsed/>
    <w:qFormat/>
    <w:uiPriority w:val="39"/>
    <w:pPr>
      <w:ind w:left="420"/>
    </w:pPr>
  </w:style>
  <w:style w:type="paragraph" w:styleId="39">
    <w:name w:val="toc 9"/>
    <w:basedOn w:val="1"/>
    <w:next w:val="1"/>
    <w:unhideWhenUsed/>
    <w:qFormat/>
    <w:uiPriority w:val="39"/>
    <w:pPr>
      <w:spacing w:after="100"/>
      <w:ind w:left="1760"/>
    </w:pPr>
  </w:style>
  <w:style w:type="paragraph" w:styleId="40">
    <w:name w:val="Normal (Web)"/>
    <w:basedOn w:val="1"/>
    <w:unhideWhenUsed/>
    <w:qFormat/>
    <w:uiPriority w:val="99"/>
    <w:rPr>
      <w:rFonts w:ascii="Calibri" w:hAnsi="Calibri" w:eastAsia="宋体" w:cs="Times New Roman"/>
      <w:sz w:val="24"/>
      <w:szCs w:val="24"/>
    </w:rPr>
  </w:style>
  <w:style w:type="paragraph" w:styleId="41">
    <w:name w:val="Title"/>
    <w:basedOn w:val="1"/>
    <w:next w:val="1"/>
    <w:link w:val="239"/>
    <w:qFormat/>
    <w:uiPriority w:val="10"/>
    <w:pPr>
      <w:widowControl/>
      <w:jc w:val="center"/>
    </w:pPr>
    <w:rPr>
      <w:rFonts w:ascii="Cambria" w:hAnsi="Cambria" w:eastAsia="宋体" w:cs="Times New Roman"/>
      <w:b/>
      <w:bCs/>
      <w:sz w:val="32"/>
      <w:szCs w:val="32"/>
      <w:lang w:val="zh-CN" w:eastAsia="zh-CN"/>
    </w:rPr>
  </w:style>
  <w:style w:type="paragraph" w:styleId="42">
    <w:name w:val="annotation subject"/>
    <w:basedOn w:val="16"/>
    <w:next w:val="16"/>
    <w:link w:val="241"/>
    <w:qFormat/>
    <w:uiPriority w:val="99"/>
    <w:rPr>
      <w:b/>
      <w:bCs/>
    </w:rPr>
  </w:style>
  <w:style w:type="paragraph" w:styleId="43">
    <w:name w:val="Body Text First Indent 2"/>
    <w:basedOn w:val="1"/>
    <w:next w:val="1"/>
    <w:link w:val="277"/>
    <w:semiHidden/>
    <w:unhideWhenUsed/>
    <w:qFormat/>
    <w:uiPriority w:val="99"/>
    <w:pPr>
      <w:spacing w:after="120"/>
      <w:ind w:left="420" w:firstLine="420"/>
    </w:pPr>
    <w:rPr>
      <w:rFonts w:ascii="Times New Roman" w:eastAsia="宋体"/>
      <w:sz w:val="21"/>
      <w:szCs w:val="24"/>
      <w:lang w:val="en-US" w:eastAsia="zh-CN"/>
    </w:rPr>
  </w:style>
  <w:style w:type="table" w:styleId="45">
    <w:name w:val="Table Grid"/>
    <w:basedOn w:val="44"/>
    <w:qFormat/>
    <w:uiPriority w:val="59"/>
    <w:rPr>
      <w:rFonts w:ascii="Times New Roman" w:hAnsi="Times New Roman" w:eastAsia="宋体"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47">
    <w:name w:val="Strong"/>
    <w:basedOn w:val="46"/>
    <w:qFormat/>
    <w:uiPriority w:val="0"/>
    <w:rPr>
      <w:b/>
    </w:rPr>
  </w:style>
  <w:style w:type="character" w:styleId="48">
    <w:name w:val="endnote reference"/>
    <w:unhideWhenUsed/>
    <w:qFormat/>
    <w:uiPriority w:val="99"/>
    <w:rPr>
      <w:vertAlign w:val="superscript"/>
    </w:rPr>
  </w:style>
  <w:style w:type="character" w:styleId="49">
    <w:name w:val="page number"/>
    <w:qFormat/>
    <w:uiPriority w:val="0"/>
    <w:rPr>
      <w:rFonts w:ascii="Arial" w:hAnsi="Arial" w:eastAsia="黑体" w:cs="Arial"/>
      <w:szCs w:val="21"/>
    </w:rPr>
  </w:style>
  <w:style w:type="character" w:styleId="50">
    <w:name w:val="FollowedHyperlink"/>
    <w:basedOn w:val="46"/>
    <w:unhideWhenUsed/>
    <w:qFormat/>
    <w:uiPriority w:val="99"/>
    <w:rPr>
      <w:color w:val="800080"/>
      <w:u w:val="single"/>
    </w:rPr>
  </w:style>
  <w:style w:type="character" w:styleId="51">
    <w:name w:val="Emphasis"/>
    <w:basedOn w:val="46"/>
    <w:qFormat/>
    <w:uiPriority w:val="0"/>
    <w:rPr>
      <w:i/>
    </w:rPr>
  </w:style>
  <w:style w:type="character" w:styleId="52">
    <w:name w:val="Hyperlink"/>
    <w:unhideWhenUsed/>
    <w:qFormat/>
    <w:uiPriority w:val="99"/>
    <w:rPr>
      <w:color w:val="0000FF"/>
      <w:u w:val="single"/>
    </w:rPr>
  </w:style>
  <w:style w:type="character" w:styleId="53">
    <w:name w:val="annotation reference"/>
    <w:basedOn w:val="46"/>
    <w:qFormat/>
    <w:uiPriority w:val="99"/>
    <w:rPr>
      <w:sz w:val="21"/>
      <w:szCs w:val="21"/>
    </w:rPr>
  </w:style>
  <w:style w:type="character" w:styleId="54">
    <w:name w:val="footnote reference"/>
    <w:basedOn w:val="46"/>
    <w:semiHidden/>
    <w:unhideWhenUsed/>
    <w:qFormat/>
    <w:uiPriority w:val="99"/>
    <w:rPr>
      <w:vertAlign w:val="superscript"/>
    </w:rPr>
  </w:style>
  <w:style w:type="character" w:styleId="55">
    <w:name w:val="HTML Sample"/>
    <w:basedOn w:val="46"/>
    <w:semiHidden/>
    <w:unhideWhenUsed/>
    <w:qFormat/>
    <w:uiPriority w:val="99"/>
    <w:rPr>
      <w:rFonts w:ascii="Courier New" w:hAnsi="Courier New"/>
    </w:rPr>
  </w:style>
  <w:style w:type="paragraph" w:customStyle="1" w:styleId="56">
    <w:name w:val="Default"/>
    <w:basedOn w:val="41"/>
    <w:qFormat/>
    <w:uiPriority w:val="0"/>
    <w:pPr>
      <w:widowControl w:val="0"/>
    </w:pPr>
    <w:rPr>
      <w:rFonts w:ascii="@宋体" w:hAnsi="@宋体" w:eastAsia="宋体" w:cs="@宋体"/>
      <w:color w:val="000000"/>
      <w:sz w:val="24"/>
      <w:szCs w:val="24"/>
      <w:lang w:val="en-US" w:eastAsia="zh-CN" w:bidi="ar-SA"/>
    </w:rPr>
  </w:style>
  <w:style w:type="table" w:customStyle="1" w:styleId="57">
    <w:name w:val="Table Grid Light"/>
    <w:basedOn w:val="44"/>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8">
    <w:name w:val="Plain Table 1"/>
    <w:basedOn w:val="44"/>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9">
    <w:name w:val="Plain Table 2"/>
    <w:basedOn w:val="44"/>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60">
    <w:name w:val="Plain Table 3"/>
    <w:basedOn w:val="44"/>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1">
    <w:name w:val="Plain Table 4"/>
    <w:basedOn w:val="4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2">
    <w:name w:val="Plain Table 5"/>
    <w:basedOn w:val="44"/>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3">
    <w:name w:val="Grid Table 1 Light"/>
    <w:basedOn w:val="44"/>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4">
    <w:name w:val="Grid Table 1 Light - Accent 1"/>
    <w:basedOn w:val="44"/>
    <w:qFormat/>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cPr>
        <w:tcBorders>
          <w:bottom w:val="single" w:color="9FC4E6"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2Horz"/>
    <w:tblStylePr w:type="neCell"/>
    <w:tblStylePr w:type="nwCell"/>
    <w:tblStylePr w:type="seCell"/>
    <w:tblStylePr w:type="swCell"/>
  </w:style>
  <w:style w:type="table" w:customStyle="1" w:styleId="65">
    <w:name w:val="Grid Table 1 Light - Accent 2"/>
    <w:basedOn w:val="44"/>
    <w:qFormat/>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StylePr w:type="neCell"/>
    <w:tblStylePr w:type="nwCell"/>
    <w:tblStylePr w:type="seCell"/>
    <w:tblStylePr w:type="swCell"/>
  </w:style>
  <w:style w:type="table" w:customStyle="1" w:styleId="66">
    <w:name w:val="Grid Table 1 Light - Accent 3"/>
    <w:basedOn w:val="44"/>
    <w:qFormat/>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StylePr w:type="neCell"/>
    <w:tblStylePr w:type="nwCell"/>
    <w:tblStylePr w:type="seCell"/>
    <w:tblStylePr w:type="swCell"/>
  </w:style>
  <w:style w:type="table" w:customStyle="1" w:styleId="67">
    <w:name w:val="Grid Table 1 Light - Accent 4"/>
    <w:basedOn w:val="44"/>
    <w:qFormat/>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StylePr w:type="neCell"/>
    <w:tblStylePr w:type="nwCell"/>
    <w:tblStylePr w:type="seCell"/>
    <w:tblStylePr w:type="swCell"/>
  </w:style>
  <w:style w:type="table" w:customStyle="1" w:styleId="68">
    <w:name w:val="Grid Table 1 Light - Accent 5"/>
    <w:basedOn w:val="44"/>
    <w:qFormat/>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b/>
        <w:color w:val="404040"/>
      </w:rPr>
      <w:tcPr>
        <w:tcBorders>
          <w:bottom w:val="single" w:color="91ACDC"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tblStylePr w:type="band2Horz"/>
    <w:tblStylePr w:type="neCell"/>
    <w:tblStylePr w:type="nwCell"/>
    <w:tblStylePr w:type="seCell"/>
    <w:tblStylePr w:type="swCell"/>
  </w:style>
  <w:style w:type="table" w:customStyle="1" w:styleId="69">
    <w:name w:val="Grid Table 1 Light - Accent 6"/>
    <w:basedOn w:val="44"/>
    <w:qFormat/>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StylePr w:type="neCell"/>
    <w:tblStylePr w:type="nwCell"/>
    <w:tblStylePr w:type="seCell"/>
    <w:tblStylePr w:type="swCell"/>
  </w:style>
  <w:style w:type="table" w:customStyle="1" w:styleId="70">
    <w:name w:val="Grid Table 2"/>
    <w:basedOn w:val="44"/>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1">
    <w:name w:val="Grid Table 2 - Accent 1"/>
    <w:basedOn w:val="44"/>
    <w:qFormat/>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single" w:color="68A3D8" w:themeColor="accent1" w:themeTint="EA" w:sz="12" w:space="0"/>
          <w:right w:val="nil"/>
        </w:tcBorders>
        <w:shd w:val="clear" w:color="FFFFFF" w:fill="auto"/>
      </w:tcPr>
    </w:tblStylePr>
    <w:tblStylePr w:type="lastRow">
      <w:rPr>
        <w:b/>
        <w:color w:val="404040"/>
      </w:rPr>
      <w:tcPr>
        <w:tcBorders>
          <w:top w:val="single" w:color="68A3D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1" w:themeTint="34" w:fill="DDEAF6" w:themeFill="accent1" w:themeFillTint="34"/>
      </w:tcPr>
    </w:tblStylePr>
    <w:tblStylePr w:type="band2Vert"/>
    <w:tblStylePr w:type="band1Horz">
      <w:rPr>
        <w:rFonts w:ascii="Arial" w:hAnsi="Arial"/>
        <w:color w:val="404040"/>
        <w:sz w:val="22"/>
      </w:rPr>
      <w:tcPr>
        <w:shd w:val="clear" w:color="DDEAF6" w:themeColor="accent1" w:themeTint="34" w:fill="DDEAF6" w:themeFill="accent1" w:themeFillTint="34"/>
      </w:tcPr>
    </w:tblStylePr>
    <w:tblStylePr w:type="band2Horz"/>
    <w:tblStylePr w:type="neCell"/>
    <w:tblStylePr w:type="nwCell"/>
    <w:tblStylePr w:type="seCell"/>
    <w:tblStylePr w:type="swCell"/>
  </w:style>
  <w:style w:type="table" w:customStyle="1" w:styleId="72">
    <w:name w:val="Grid Table 2 - Accent 2"/>
    <w:basedOn w:val="44"/>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2Vert"/>
    <w:tblStylePr w:type="band1Horz">
      <w:rPr>
        <w:rFonts w:ascii="Arial" w:hAnsi="Arial"/>
        <w:color w:val="404040"/>
        <w:sz w:val="22"/>
      </w:rPr>
      <w:tcPr>
        <w:shd w:val="clear" w:color="FBE5D6" w:themeColor="accent2" w:themeTint="32" w:fill="FBE5D6" w:themeFill="accent2" w:themeFillTint="32"/>
      </w:tcPr>
    </w:tblStylePr>
    <w:tblStylePr w:type="band2Horz"/>
    <w:tblStylePr w:type="neCell"/>
    <w:tblStylePr w:type="nwCell"/>
    <w:tblStylePr w:type="seCell"/>
    <w:tblStylePr w:type="swCell"/>
  </w:style>
  <w:style w:type="table" w:customStyle="1" w:styleId="73">
    <w:name w:val="Grid Table 2 - Accent 3"/>
    <w:basedOn w:val="44"/>
    <w:qFormat/>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2Vert"/>
    <w:tblStylePr w:type="band1Horz">
      <w:rPr>
        <w:rFonts w:ascii="Arial" w:hAnsi="Arial"/>
        <w:color w:val="404040"/>
        <w:sz w:val="22"/>
      </w:rPr>
      <w:tcPr>
        <w:shd w:val="clear" w:color="ECECEC" w:themeColor="accent3" w:themeTint="34" w:fill="ECECEC" w:themeFill="accent3" w:themeFillTint="34"/>
      </w:tcPr>
    </w:tblStylePr>
    <w:tblStylePr w:type="band2Horz"/>
    <w:tblStylePr w:type="neCell"/>
    <w:tblStylePr w:type="nwCell"/>
    <w:tblStylePr w:type="seCell"/>
    <w:tblStylePr w:type="swCell"/>
  </w:style>
  <w:style w:type="table" w:customStyle="1" w:styleId="74">
    <w:name w:val="Grid Table 2 - Accent 4"/>
    <w:basedOn w:val="44"/>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2Vert"/>
    <w:tblStylePr w:type="band1Horz">
      <w:rPr>
        <w:rFonts w:ascii="Arial" w:hAnsi="Arial"/>
        <w:color w:val="404040"/>
        <w:sz w:val="22"/>
      </w:rPr>
      <w:tcPr>
        <w:shd w:val="clear" w:color="FEF2CA" w:themeColor="accent4" w:themeTint="34" w:fill="FEF2CA" w:themeFill="accent4" w:themeFillTint="34"/>
      </w:tcPr>
    </w:tblStylePr>
    <w:tblStylePr w:type="band2Horz"/>
    <w:tblStylePr w:type="neCell"/>
    <w:tblStylePr w:type="nwCell"/>
    <w:tblStylePr w:type="seCell"/>
    <w:tblStylePr w:type="swCell"/>
  </w:style>
  <w:style w:type="table" w:customStyle="1" w:styleId="75">
    <w:name w:val="Grid Table 2 - Accent 5"/>
    <w:basedOn w:val="44"/>
    <w:qFormat/>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single" w:color="4472C4" w:themeColor="accent5" w:sz="12" w:space="0"/>
          <w:right w:val="nil"/>
        </w:tcBorders>
        <w:shd w:val="clear" w:color="FFFFFF" w:fill="auto"/>
      </w:tcPr>
    </w:tblStylePr>
    <w:tblStylePr w:type="lastRow">
      <w:rPr>
        <w:b/>
        <w:color w:val="404040"/>
      </w:rPr>
      <w:tcPr>
        <w:tcBorders>
          <w:top w:val="single" w:color="4472C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2Vert"/>
    <w:tblStylePr w:type="band1Horz">
      <w:rPr>
        <w:rFonts w:ascii="Arial" w:hAnsi="Arial"/>
        <w:color w:val="404040"/>
        <w:sz w:val="22"/>
      </w:rPr>
      <w:tcPr>
        <w:shd w:val="clear" w:color="D8E2F2" w:themeColor="accent5" w:themeTint="34" w:fill="D8E2F2" w:themeFill="accent5" w:themeFillTint="34"/>
      </w:tcPr>
    </w:tblStylePr>
    <w:tblStylePr w:type="band2Horz"/>
    <w:tblStylePr w:type="neCell"/>
    <w:tblStylePr w:type="nwCell"/>
    <w:tblStylePr w:type="seCell"/>
    <w:tblStylePr w:type="swCell"/>
  </w:style>
  <w:style w:type="table" w:customStyle="1" w:styleId="76">
    <w:name w:val="Grid Table 2 - Accent 6"/>
    <w:basedOn w:val="44"/>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2Vert"/>
    <w:tblStylePr w:type="band1Horz">
      <w:rPr>
        <w:rFonts w:ascii="Arial" w:hAnsi="Arial"/>
        <w:color w:val="404040"/>
        <w:sz w:val="22"/>
      </w:rPr>
      <w:tcPr>
        <w:shd w:val="clear" w:color="E1EFD8" w:themeColor="accent6" w:themeTint="34" w:fill="E1EFD8" w:themeFill="accent6" w:themeFillTint="34"/>
      </w:tcPr>
    </w:tblStylePr>
    <w:tblStylePr w:type="band2Horz"/>
    <w:tblStylePr w:type="neCell"/>
    <w:tblStylePr w:type="nwCell"/>
    <w:tblStylePr w:type="seCell"/>
    <w:tblStylePr w:type="swCell"/>
  </w:style>
  <w:style w:type="table" w:customStyle="1" w:styleId="77">
    <w:name w:val="Grid Table 3"/>
    <w:basedOn w:val="44"/>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8">
    <w:name w:val="Grid Table 3 - Accent 1"/>
    <w:basedOn w:val="44"/>
    <w:qFormat/>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1" w:themeTint="34" w:fill="DDEAF6" w:themeFill="accent1" w:themeFillTint="34"/>
      </w:tcPr>
    </w:tblStylePr>
    <w:tblStylePr w:type="band2Vert"/>
    <w:tblStylePr w:type="band1Horz">
      <w:rPr>
        <w:rFonts w:ascii="Arial" w:hAnsi="Arial"/>
        <w:color w:val="404040"/>
        <w:sz w:val="22"/>
      </w:rPr>
      <w:tcPr>
        <w:shd w:val="clear" w:color="DDEAF6" w:themeColor="accent1" w:themeTint="34" w:fill="DDEAF6" w:themeFill="accent1" w:themeFillTint="34"/>
      </w:tcPr>
    </w:tblStylePr>
    <w:tblStylePr w:type="band2Horz"/>
    <w:tblStylePr w:type="neCell"/>
    <w:tblStylePr w:type="nwCell"/>
    <w:tblStylePr w:type="seCell"/>
    <w:tblStylePr w:type="swCell"/>
  </w:style>
  <w:style w:type="table" w:customStyle="1" w:styleId="79">
    <w:name w:val="Grid Table 3 - Accent 2"/>
    <w:basedOn w:val="44"/>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2Vert"/>
    <w:tblStylePr w:type="band1Horz">
      <w:rPr>
        <w:rFonts w:ascii="Arial" w:hAnsi="Arial"/>
        <w:color w:val="404040"/>
        <w:sz w:val="22"/>
      </w:rPr>
      <w:tcPr>
        <w:shd w:val="clear" w:color="FBE5D6" w:themeColor="accent2" w:themeTint="32" w:fill="FBE5D6" w:themeFill="accent2" w:themeFillTint="32"/>
      </w:tcPr>
    </w:tblStylePr>
    <w:tblStylePr w:type="band2Horz"/>
    <w:tblStylePr w:type="neCell"/>
    <w:tblStylePr w:type="nwCell"/>
    <w:tblStylePr w:type="seCell"/>
    <w:tblStylePr w:type="swCell"/>
  </w:style>
  <w:style w:type="table" w:customStyle="1" w:styleId="80">
    <w:name w:val="Grid Table 3 - Accent 3"/>
    <w:basedOn w:val="44"/>
    <w:qFormat/>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2Vert"/>
    <w:tblStylePr w:type="band1Horz">
      <w:rPr>
        <w:rFonts w:ascii="Arial" w:hAnsi="Arial"/>
        <w:color w:val="404040"/>
        <w:sz w:val="22"/>
      </w:rPr>
      <w:tcPr>
        <w:shd w:val="clear" w:color="ECECEC" w:themeColor="accent3" w:themeTint="34" w:fill="ECECEC" w:themeFill="accent3" w:themeFillTint="34"/>
      </w:tcPr>
    </w:tblStylePr>
    <w:tblStylePr w:type="band2Horz"/>
    <w:tblStylePr w:type="neCell"/>
    <w:tblStylePr w:type="nwCell"/>
    <w:tblStylePr w:type="seCell"/>
    <w:tblStylePr w:type="swCell"/>
  </w:style>
  <w:style w:type="table" w:customStyle="1" w:styleId="81">
    <w:name w:val="Grid Table 3 - Accent 4"/>
    <w:basedOn w:val="44"/>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FEF2CA" w:themeFill="accent4" w:themeFillTint="34"/>
      </w:tcPr>
    </w:tblStylePr>
    <w:tblStylePr w:type="band2Vert"/>
    <w:tblStylePr w:type="band1Horz">
      <w:rPr>
        <w:rFonts w:ascii="Arial" w:hAnsi="Arial"/>
        <w:color w:val="404040"/>
        <w:sz w:val="22"/>
      </w:rPr>
      <w:tcPr>
        <w:shd w:val="clear" w:color="FEF2CA" w:themeColor="accent4" w:themeTint="34" w:fill="FEF2CA" w:themeFill="accent4" w:themeFillTint="34"/>
      </w:tcPr>
    </w:tblStylePr>
    <w:tblStylePr w:type="band2Horz"/>
    <w:tblStylePr w:type="neCell"/>
    <w:tblStylePr w:type="nwCell"/>
    <w:tblStylePr w:type="seCell"/>
    <w:tblStylePr w:type="swCell"/>
  </w:style>
  <w:style w:type="table" w:customStyle="1" w:styleId="82">
    <w:name w:val="Grid Table 3 - Accent 5"/>
    <w:basedOn w:val="44"/>
    <w:qFormat/>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5" w:themeTint="34" w:fill="D8E2F2" w:themeFill="accent5" w:themeFillTint="34"/>
      </w:tcPr>
    </w:tblStylePr>
    <w:tblStylePr w:type="band2Vert"/>
    <w:tblStylePr w:type="band1Horz">
      <w:rPr>
        <w:rFonts w:ascii="Arial" w:hAnsi="Arial"/>
        <w:color w:val="404040"/>
        <w:sz w:val="22"/>
      </w:rPr>
      <w:tcPr>
        <w:shd w:val="clear" w:color="D8E2F2" w:themeColor="accent5" w:themeTint="34" w:fill="D8E2F2" w:themeFill="accent5" w:themeFillTint="34"/>
      </w:tcPr>
    </w:tblStylePr>
    <w:tblStylePr w:type="band2Horz"/>
    <w:tblStylePr w:type="neCell"/>
    <w:tblStylePr w:type="nwCell"/>
    <w:tblStylePr w:type="seCell"/>
    <w:tblStylePr w:type="swCell"/>
  </w:style>
  <w:style w:type="table" w:customStyle="1" w:styleId="83">
    <w:name w:val="Grid Table 3 - Accent 6"/>
    <w:basedOn w:val="44"/>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2Vert"/>
    <w:tblStylePr w:type="band1Horz">
      <w:rPr>
        <w:rFonts w:ascii="Arial" w:hAnsi="Arial"/>
        <w:color w:val="404040"/>
        <w:sz w:val="22"/>
      </w:rPr>
      <w:tcPr>
        <w:shd w:val="clear" w:color="E1EFD8" w:themeColor="accent6" w:themeTint="34" w:fill="E1EFD8" w:themeFill="accent6" w:themeFillTint="34"/>
      </w:tcPr>
    </w:tblStylePr>
    <w:tblStylePr w:type="band2Horz"/>
    <w:tblStylePr w:type="neCell"/>
    <w:tblStylePr w:type="nwCell"/>
    <w:tblStylePr w:type="seCell"/>
    <w:tblStylePr w:type="swCell"/>
  </w:style>
  <w:style w:type="table" w:customStyle="1" w:styleId="84">
    <w:name w:val="Grid Table 4"/>
    <w:basedOn w:val="4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5">
    <w:name w:val="Grid Table 4 - Accent 1"/>
    <w:basedOn w:val="44"/>
    <w:qFormat/>
    <w:uiPriority w:val="5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rFonts w:ascii="Arial" w:hAnsi="Arial"/>
        <w:b/>
        <w:color w:val="FFFFFF"/>
        <w:sz w:val="22"/>
      </w:r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68A3D8" w:themeColor="accent1" w:themeTint="EA" w:fill="68A3D8" w:themeFill="accent1" w:themeFillTint="EA"/>
      </w:tcPr>
    </w:tblStylePr>
    <w:tblStylePr w:type="lastRow">
      <w:rPr>
        <w:b/>
        <w:color w:val="404040"/>
      </w:rPr>
      <w:tcPr>
        <w:tcBorders>
          <w:top w:val="single" w:color="68A3D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EEBF6" w:themeColor="accent1" w:themeTint="32" w:fill="DEEBF6" w:themeFill="accent1" w:themeFillTint="32"/>
      </w:tcPr>
    </w:tblStylePr>
    <w:tblStylePr w:type="band2Vert"/>
    <w:tblStylePr w:type="band1Horz">
      <w:rPr>
        <w:rFonts w:ascii="Arial" w:hAnsi="Arial"/>
        <w:color w:val="404040"/>
        <w:sz w:val="22"/>
      </w:rPr>
      <w:tcPr>
        <w:shd w:val="clear" w:color="DEEBF6" w:themeColor="accent1" w:themeTint="32" w:fill="DEEBF6" w:themeFill="accent1" w:themeFillTint="32"/>
      </w:tcPr>
    </w:tblStylePr>
    <w:tblStylePr w:type="band2Horz"/>
    <w:tblStylePr w:type="neCell"/>
    <w:tblStylePr w:type="nwCell"/>
    <w:tblStylePr w:type="seCell"/>
    <w:tblStylePr w:type="swCell"/>
  </w:style>
  <w:style w:type="table" w:customStyle="1" w:styleId="86">
    <w:name w:val="Grid Table 4 - Accent 2"/>
    <w:basedOn w:val="44"/>
    <w:qFormat/>
    <w:uiPriority w:val="5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2Vert"/>
    <w:tblStylePr w:type="band1Horz">
      <w:rPr>
        <w:rFonts w:ascii="Arial" w:hAnsi="Arial"/>
        <w:color w:val="404040"/>
        <w:sz w:val="22"/>
      </w:rPr>
      <w:tcPr>
        <w:shd w:val="clear" w:color="FBE5D6" w:themeColor="accent2" w:themeTint="32" w:fill="FBE5D6" w:themeFill="accent2" w:themeFillTint="32"/>
      </w:tcPr>
    </w:tblStylePr>
    <w:tblStylePr w:type="band2Horz"/>
    <w:tblStylePr w:type="neCell"/>
    <w:tblStylePr w:type="nwCell"/>
    <w:tblStylePr w:type="seCell"/>
    <w:tblStylePr w:type="swCell"/>
  </w:style>
  <w:style w:type="table" w:customStyle="1" w:styleId="87">
    <w:name w:val="Grid Table 4 - Accent 3"/>
    <w:basedOn w:val="44"/>
    <w:qFormat/>
    <w:uiPriority w:val="5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2Vert"/>
    <w:tblStylePr w:type="band1Horz">
      <w:rPr>
        <w:rFonts w:ascii="Arial" w:hAnsi="Arial"/>
        <w:color w:val="404040"/>
        <w:sz w:val="22"/>
      </w:rPr>
      <w:tcPr>
        <w:shd w:val="clear" w:color="ECECEC" w:themeColor="accent3" w:themeTint="34" w:fill="ECECEC" w:themeFill="accent3" w:themeFillTint="34"/>
      </w:tcPr>
    </w:tblStylePr>
    <w:tblStylePr w:type="band2Horz"/>
    <w:tblStylePr w:type="neCell"/>
    <w:tblStylePr w:type="nwCell"/>
    <w:tblStylePr w:type="seCell"/>
    <w:tblStylePr w:type="swCell"/>
  </w:style>
  <w:style w:type="table" w:customStyle="1" w:styleId="88">
    <w:name w:val="Grid Table 4 - Accent 4"/>
    <w:basedOn w:val="44"/>
    <w:qFormat/>
    <w:uiPriority w:val="5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2Vert"/>
    <w:tblStylePr w:type="band1Horz">
      <w:rPr>
        <w:rFonts w:ascii="Arial" w:hAnsi="Arial"/>
        <w:color w:val="404040"/>
        <w:sz w:val="22"/>
      </w:rPr>
      <w:tcPr>
        <w:shd w:val="clear" w:color="FEF2CA" w:themeColor="accent4" w:themeTint="34" w:fill="FEF2CA" w:themeFill="accent4" w:themeFillTint="34"/>
      </w:tcPr>
    </w:tblStylePr>
    <w:tblStylePr w:type="band2Horz"/>
    <w:tblStylePr w:type="neCell"/>
    <w:tblStylePr w:type="nwCell"/>
    <w:tblStylePr w:type="seCell"/>
    <w:tblStylePr w:type="swCell"/>
  </w:style>
  <w:style w:type="table" w:customStyle="1" w:styleId="89">
    <w:name w:val="Grid Table 4 - Accent 5"/>
    <w:basedOn w:val="44"/>
    <w:qFormat/>
    <w:uiPriority w:val="5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4472C4" w:themeFill="accent5"/>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2Vert"/>
    <w:tblStylePr w:type="band1Horz">
      <w:rPr>
        <w:rFonts w:ascii="Arial" w:hAnsi="Arial"/>
        <w:color w:val="404040"/>
        <w:sz w:val="22"/>
      </w:rPr>
      <w:tcPr>
        <w:shd w:val="clear" w:color="D8E2F2" w:themeColor="accent5" w:themeTint="34" w:fill="D8E2F2" w:themeFill="accent5" w:themeFillTint="34"/>
      </w:tcPr>
    </w:tblStylePr>
    <w:tblStylePr w:type="band2Horz"/>
    <w:tblStylePr w:type="neCell"/>
    <w:tblStylePr w:type="nwCell"/>
    <w:tblStylePr w:type="seCell"/>
    <w:tblStylePr w:type="swCell"/>
  </w:style>
  <w:style w:type="table" w:customStyle="1" w:styleId="90">
    <w:name w:val="Grid Table 4 - Accent 6"/>
    <w:basedOn w:val="44"/>
    <w:qFormat/>
    <w:uiPriority w:val="5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2Vert"/>
    <w:tblStylePr w:type="band1Horz">
      <w:rPr>
        <w:rFonts w:ascii="Arial" w:hAnsi="Arial"/>
        <w:color w:val="404040"/>
        <w:sz w:val="22"/>
      </w:rPr>
      <w:tcPr>
        <w:shd w:val="clear" w:color="E1EFD8" w:themeColor="accent6" w:themeTint="34" w:fill="E1EFD8" w:themeFill="accent6" w:themeFillTint="34"/>
      </w:tcPr>
    </w:tblStylePr>
    <w:tblStylePr w:type="band2Horz"/>
    <w:tblStylePr w:type="neCell"/>
    <w:tblStylePr w:type="nwCell"/>
    <w:tblStylePr w:type="seCell"/>
    <w:tblStylePr w:type="swCell"/>
  </w:style>
  <w:style w:type="table" w:customStyle="1" w:styleId="91">
    <w:name w:val="Grid Table 5 Dark"/>
    <w:basedOn w:val="4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92">
    <w:name w:val="Grid Table 5 Dark- Accent 1"/>
    <w:basedOn w:val="4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tcBorders>
          <w:top w:val="single" w:color="FFFFFF" w:themeColor="light1" w:sz="4" w:space="0"/>
        </w:tcBorders>
        <w:shd w:val="clear" w:color="5B9BD5" w:themeColor="accent1" w:fill="5B9BD5" w:themeFill="accent1"/>
      </w:tcPr>
    </w:tblStylePr>
    <w:tblStylePr w:type="firstCol">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band1Vert">
      <w:tcPr>
        <w:shd w:val="clear" w:color="B3D1EB" w:themeColor="accent1" w:themeTint="75" w:fill="B3D1EB" w:themeFill="accent1" w:themeFillTint="75"/>
      </w:tcPr>
    </w:tblStylePr>
    <w:tblStylePr w:type="band2Vert"/>
    <w:tblStylePr w:type="band1Horz">
      <w:tcPr>
        <w:shd w:val="clear" w:color="B3D1EB" w:themeColor="accent1" w:themeTint="75" w:fill="B3D1EB" w:themeFill="accent1" w:themeFillTint="75"/>
      </w:tcPr>
    </w:tblStylePr>
    <w:tblStylePr w:type="band2Horz"/>
    <w:tblStylePr w:type="neCell"/>
    <w:tblStylePr w:type="nwCell"/>
    <w:tblStylePr w:type="seCell"/>
    <w:tblStylePr w:type="swCell"/>
  </w:style>
  <w:style w:type="table" w:customStyle="1" w:styleId="93">
    <w:name w:val="Grid Table 5 Dark - Accent 2"/>
    <w:basedOn w:val="4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2Vert"/>
    <w:tblStylePr w:type="band1Horz">
      <w:tcPr>
        <w:shd w:val="clear" w:color="F6C3A0" w:themeColor="accent2" w:themeTint="75" w:fill="F6C3A0" w:themeFill="accent2" w:themeFillTint="75"/>
      </w:tcPr>
    </w:tblStylePr>
    <w:tblStylePr w:type="band2Horz"/>
    <w:tblStylePr w:type="neCell"/>
    <w:tblStylePr w:type="nwCell"/>
    <w:tblStylePr w:type="seCell"/>
    <w:tblStylePr w:type="swCell"/>
  </w:style>
  <w:style w:type="table" w:customStyle="1" w:styleId="94">
    <w:name w:val="Grid Table 5 Dark - Accent 3"/>
    <w:basedOn w:val="4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2Vert"/>
    <w:tblStylePr w:type="band1Horz">
      <w:tcPr>
        <w:shd w:val="clear" w:color="D5D5D5" w:themeColor="accent3" w:themeTint="75" w:fill="D5D5D5" w:themeFill="accent3" w:themeFillTint="75"/>
      </w:tcPr>
    </w:tblStylePr>
    <w:tblStylePr w:type="band2Horz"/>
    <w:tblStylePr w:type="neCell"/>
    <w:tblStylePr w:type="nwCell"/>
    <w:tblStylePr w:type="seCell"/>
    <w:tblStylePr w:type="swCell"/>
  </w:style>
  <w:style w:type="table" w:customStyle="1" w:styleId="95">
    <w:name w:val="Grid Table 5 Dark- Accent 4"/>
    <w:basedOn w:val="4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EE289" w:themeColor="accent4" w:themeTint="75" w:fill="FEE289" w:themeFill="accent4" w:themeFillTint="75"/>
      </w:tcPr>
    </w:tblStylePr>
    <w:tblStylePr w:type="band2Vert"/>
    <w:tblStylePr w:type="band1Horz">
      <w:tcPr>
        <w:shd w:val="clear" w:color="FEE289" w:themeColor="accent4" w:themeTint="75" w:fill="FEE289" w:themeFill="accent4" w:themeFillTint="75"/>
      </w:tcPr>
    </w:tblStylePr>
    <w:tblStylePr w:type="band2Horz"/>
    <w:tblStylePr w:type="neCell"/>
    <w:tblStylePr w:type="nwCell"/>
    <w:tblStylePr w:type="seCell"/>
    <w:tblStylePr w:type="swCell"/>
  </w:style>
  <w:style w:type="table" w:customStyle="1" w:styleId="96">
    <w:name w:val="Grid Table 5 Dark - Accent 5"/>
    <w:basedOn w:val="4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tcBorders>
          <w:top w:val="single" w:color="FFFFFF" w:themeColor="light1" w:sz="4" w:space="0"/>
        </w:tcBorders>
        <w:shd w:val="clear" w:color="4472C4" w:themeColor="accent5" w:fill="4472C4" w:themeFill="accent5"/>
      </w:tcPr>
    </w:tblStylePr>
    <w:tblStylePr w:type="firstCol">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band1Vert">
      <w:tcPr>
        <w:shd w:val="clear" w:color="A9BEE3" w:themeColor="accent5" w:themeTint="75" w:fill="A9BEE3" w:themeFill="accent5" w:themeFillTint="75"/>
      </w:tcPr>
    </w:tblStylePr>
    <w:tblStylePr w:type="band2Vert"/>
    <w:tblStylePr w:type="band1Horz">
      <w:tcPr>
        <w:shd w:val="clear" w:color="A9BEE3" w:themeColor="accent5" w:themeTint="75" w:fill="A9BEE3" w:themeFill="accent5" w:themeFillTint="75"/>
      </w:tcPr>
    </w:tblStylePr>
    <w:tblStylePr w:type="band2Horz"/>
    <w:tblStylePr w:type="neCell"/>
    <w:tblStylePr w:type="nwCell"/>
    <w:tblStylePr w:type="seCell"/>
    <w:tblStylePr w:type="swCell"/>
  </w:style>
  <w:style w:type="table" w:customStyle="1" w:styleId="97">
    <w:name w:val="Grid Table 5 Dark - Accent 6"/>
    <w:basedOn w:val="4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2Vert"/>
    <w:tblStylePr w:type="band1Horz">
      <w:tcPr>
        <w:shd w:val="clear" w:color="BCDBA8" w:themeColor="accent6" w:themeTint="75" w:fill="BCDBA8" w:themeFill="accent6" w:themeFillTint="75"/>
      </w:tcPr>
    </w:tblStylePr>
    <w:tblStylePr w:type="band2Horz"/>
    <w:tblStylePr w:type="neCell"/>
    <w:tblStylePr w:type="nwCell"/>
    <w:tblStylePr w:type="seCell"/>
    <w:tblStylePr w:type="swCell"/>
  </w:style>
  <w:style w:type="table" w:customStyle="1" w:styleId="98">
    <w:name w:val="Grid Table 6 Colorful"/>
    <w:basedOn w:val="44"/>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9">
    <w:name w:val="Grid Table 6 Colorful - Accent 1"/>
    <w:basedOn w:val="44"/>
    <w:qFormat/>
    <w:uiPriority w:val="99"/>
    <w:pPr>
      <w:spacing w:after="0" w:line="240" w:lineRule="auto"/>
    </w:pPr>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b/>
        <w:color w:val="ADCDEA" w:themeColor="accent1" w:themeTint="80"/>
        <w14:textFill>
          <w14:solidFill>
            <w14:schemeClr w14:val="accent1">
              <w14:lumMod w14:val="50000"/>
              <w14:lumOff w14:val="50000"/>
            </w14:schemeClr>
          </w14:solidFill>
        </w14:textFill>
      </w:rPr>
      <w:tcPr>
        <w:tcBorders>
          <w:bottom w:val="single" w:color="ACCCE9" w:themeColor="accent1" w:themeTint="80" w:sz="12" w:space="0"/>
        </w:tcBorders>
      </w:tcPr>
    </w:tblStylePr>
    <w:tblStylePr w:type="lastRow">
      <w:rPr>
        <w:b/>
        <w:color w:val="ADCDEA" w:themeColor="accent1" w:themeTint="80"/>
        <w14:textFill>
          <w14:solidFill>
            <w14:schemeClr w14:val="accent1">
              <w14:lumMod w14:val="50000"/>
              <w14:lumOff w14:val="50000"/>
            </w14:schemeClr>
          </w14:solidFill>
        </w14:textFill>
      </w:rPr>
    </w:tblStylePr>
    <w:tblStylePr w:type="firstCol">
      <w:rPr>
        <w:b/>
        <w:color w:val="ADCDEA" w:themeColor="accent1" w:themeTint="80"/>
        <w14:textFill>
          <w14:solidFill>
            <w14:schemeClr w14:val="accent1">
              <w14:lumMod w14:val="50000"/>
              <w14:lumOff w14:val="50000"/>
            </w14:schemeClr>
          </w14:solidFill>
        </w14:textFill>
      </w:rPr>
    </w:tblStylePr>
    <w:tblStylePr w:type="lastCol">
      <w:rPr>
        <w:b/>
        <w:color w:val="ADCDEA" w:themeColor="accent1" w:themeTint="80"/>
        <w14:textFill>
          <w14:solidFill>
            <w14:schemeClr w14:val="accent1">
              <w14:lumMod w14:val="50000"/>
              <w14:lumOff w14:val="50000"/>
            </w14:schemeClr>
          </w14:solidFill>
        </w14:textFill>
      </w:rPr>
    </w:tblStylePr>
    <w:tblStylePr w:type="band1Vert">
      <w:tcPr>
        <w:shd w:val="clear" w:color="DDEAF6" w:themeColor="accent1" w:themeTint="34" w:fill="DDEAF6" w:themeFill="accent1" w:themeFillTint="34"/>
      </w:tcPr>
    </w:tblStylePr>
    <w:tblStylePr w:type="band2Vert"/>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0">
    <w:name w:val="Grid Table 6 Colorful - Accent 2"/>
    <w:basedOn w:val="44"/>
    <w:qFormat/>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FBE5D6" w:themeFill="accent2" w:themeFillTint="32"/>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1">
    <w:name w:val="Grid Table 6 Colorful - Accent 3"/>
    <w:basedOn w:val="44"/>
    <w:qFormat/>
    <w:uiPriority w:val="99"/>
    <w:pPr>
      <w:spacing w:after="0" w:line="240" w:lineRule="auto"/>
    </w:pPr>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F"/>
        <w14:textFill>
          <w14:solidFill>
            <w14:schemeClr w14:val="accent3">
              <w14:lumMod w14:val="100000"/>
              <w14:lumOff w14:val="0"/>
            </w14:schemeClr>
          </w14:solidFill>
        </w14:textFill>
      </w:rPr>
      <w:tcPr>
        <w:tcBorders>
          <w:bottom w:val="single" w:color="A5A5A5" w:themeColor="accent3" w:themeTint="FE" w:sz="12" w:space="0"/>
        </w:tcBorders>
      </w:tcPr>
    </w:tblStylePr>
    <w:tblStylePr w:type="lastRow">
      <w:rPr>
        <w:b/>
        <w:color w:val="A5A5A5" w:themeColor="accent3" w:themeTint="FF"/>
        <w14:textFill>
          <w14:solidFill>
            <w14:schemeClr w14:val="accent3">
              <w14:lumMod w14:val="100000"/>
              <w14:lumOff w14:val="0"/>
            </w14:schemeClr>
          </w14:solidFill>
        </w14:textFill>
      </w:rPr>
    </w:tblStylePr>
    <w:tblStylePr w:type="firstCol">
      <w:rPr>
        <w:b/>
        <w:color w:val="A5A5A5" w:themeColor="accent3" w:themeTint="FF"/>
        <w14:textFill>
          <w14:solidFill>
            <w14:schemeClr w14:val="accent3">
              <w14:lumMod w14:val="100000"/>
              <w14:lumOff w14:val="0"/>
            </w14:schemeClr>
          </w14:solidFill>
        </w14:textFill>
      </w:rPr>
    </w:tblStylePr>
    <w:tblStylePr w:type="lastCol">
      <w:rPr>
        <w:b/>
        <w:color w:val="A5A5A5" w:themeColor="accent3" w:themeTint="FF"/>
        <w14:textFill>
          <w14:solidFill>
            <w14:schemeClr w14:val="accent3">
              <w14:lumMod w14:val="100000"/>
              <w14:lumOff w14:val="0"/>
            </w14:schemeClr>
          </w14:solidFill>
        </w14:textFill>
      </w:rPr>
    </w:tblStylePr>
    <w:tblStylePr w:type="band1Vert">
      <w:tcPr>
        <w:shd w:val="clear" w:color="ECECEC" w:themeColor="accent3" w:themeTint="34" w:fill="ECECEC" w:themeFill="accent3" w:themeFillTint="34"/>
      </w:tcPr>
    </w:tblStylePr>
    <w:tblStylePr w:type="band2Vert"/>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2">
    <w:name w:val="Grid Table 6 Colorful - Accent 4"/>
    <w:basedOn w:val="44"/>
    <w:qFormat/>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FEF2CA" w:themeFill="accent4" w:themeFillTint="34"/>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3">
    <w:name w:val="Grid Table 6 Colorful - Accent 5"/>
    <w:basedOn w:val="44"/>
    <w:qFormat/>
    <w:uiPriority w:val="99"/>
    <w:pPr>
      <w:spacing w:after="0" w:line="240" w:lineRule="auto"/>
    </w:pPr>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4" w:themeColor="accent5" w:themeShade="94"/>
      </w:rPr>
      <w:tcPr>
        <w:tcBorders>
          <w:bottom w:val="single" w:color="4472C4" w:themeColor="accent5"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D8E2F2" w:themeColor="accent5" w:themeTint="34" w:fill="D8E2F2" w:themeFill="accent5" w:themeFillTint="34"/>
      </w:tcPr>
    </w:tblStylePr>
    <w:tblStylePr w:type="band2Vert"/>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tblStylePr w:type="neCell"/>
    <w:tblStylePr w:type="nwCell"/>
    <w:tblStylePr w:type="seCell"/>
    <w:tblStylePr w:type="swCell"/>
  </w:style>
  <w:style w:type="table" w:customStyle="1" w:styleId="104">
    <w:name w:val="Grid Table 6 Colorful - Accent 6"/>
    <w:basedOn w:val="44"/>
    <w:qFormat/>
    <w:uiPriority w:val="99"/>
    <w:pPr>
      <w:spacing w:after="0" w:line="240" w:lineRule="auto"/>
    </w:p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4" w:themeColor="accent5" w:themeShade="94"/>
      </w:rPr>
      <w:tcPr>
        <w:tcBorders>
          <w:bottom w:val="single" w:color="70AD47" w:themeColor="accent6"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E1EFD8" w:themeColor="accent6" w:themeTint="34" w:fill="E1EFD8" w:themeFill="accent6" w:themeFillTint="34"/>
      </w:tcPr>
    </w:tblStylePr>
    <w:tblStylePr w:type="band2Vert"/>
    <w:tblStylePr w:type="band1Horz">
      <w:rPr>
        <w:rFonts w:ascii="Arial" w:hAnsi="Arial"/>
        <w:color w:val="254174" w:themeColor="accent5" w:themeShade="94"/>
        <w:sz w:val="22"/>
      </w:rPr>
      <w:tcPr>
        <w:shd w:val="clear" w:color="E1EFD8" w:themeColor="accent6" w:themeTint="34" w:fill="E1EFD8" w:themeFill="accent6" w:themeFillTint="34"/>
      </w:tcPr>
    </w:tblStylePr>
    <w:tblStylePr w:type="band2Horz">
      <w:rPr>
        <w:rFonts w:ascii="Arial" w:hAnsi="Arial"/>
        <w:color w:val="254174" w:themeColor="accent5" w:themeShade="94"/>
        <w:sz w:val="22"/>
      </w:rPr>
    </w:tblStylePr>
    <w:tblStylePr w:type="neCell"/>
    <w:tblStylePr w:type="nwCell"/>
    <w:tblStylePr w:type="seCell"/>
    <w:tblStylePr w:type="swCell"/>
  </w:style>
  <w:style w:type="table" w:customStyle="1" w:styleId="105">
    <w:name w:val="Grid Table 7 Colorful"/>
    <w:basedOn w:val="44"/>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6">
    <w:name w:val="Grid Table 7 Colorful - Accent 1"/>
    <w:basedOn w:val="44"/>
    <w:qFormat/>
    <w:uiPriority w:val="99"/>
    <w:pPr>
      <w:spacing w:after="0" w:line="240" w:lineRule="auto"/>
    </w:pPr>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rFonts w:ascii="Arial" w:hAnsi="Arial"/>
        <w:b/>
        <w:color w:val="ADCDEA" w:themeColor="accent1" w:themeTint="80"/>
        <w:sz w:val="22"/>
        <w14:textFill>
          <w14:solidFill>
            <w14:schemeClr w14:val="accent1">
              <w14:lumMod w14:val="50000"/>
              <w14:lumOff w14:val="50000"/>
            </w14:schemeClr>
          </w14:solidFill>
        </w14:textFill>
      </w:rPr>
      <w:tcPr>
        <w:tcBorders>
          <w:top w:val="nil"/>
          <w:left w:val="nil"/>
          <w:bottom w:val="single" w:color="ACCCE9" w:themeColor="accent1" w:themeTint="80" w:sz="4" w:space="0"/>
          <w:right w:val="nil"/>
        </w:tcBorders>
        <w:shd w:val="clear" w:color="FFFFFF" w:themeColor="light1" w:fill="FFFFFF" w:themeFill="light1"/>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cPr>
        <w:tcBorders>
          <w:top w:val="single" w:color="ACCCE9"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nil"/>
          <w:bottom w:val="nil"/>
          <w:right w:val="single" w:color="ACCCE9" w:themeColor="accent1" w:themeTint="80" w:sz="4" w:space="0"/>
        </w:tcBorders>
        <w:shd w:val="clear" w:color="FFFFFF" w:fill="auto"/>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single" w:color="ACCCE9" w:themeColor="accent1" w:themeTint="80" w:sz="4" w:space="0"/>
          <w:bottom w:val="nil"/>
          <w:right w:val="nil"/>
        </w:tcBorders>
        <w:shd w:val="clear" w:color="FFFFFF" w:fill="auto"/>
      </w:tcPr>
    </w:tblStylePr>
    <w:tblStylePr w:type="band1Vert">
      <w:tcPr>
        <w:shd w:val="clear" w:color="DDEAF6" w:themeColor="accent1" w:themeTint="34" w:fill="DDEAF6" w:themeFill="accent1" w:themeFillTint="34"/>
      </w:tcPr>
    </w:tblStylePr>
    <w:tblStylePr w:type="band2Vert"/>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7">
    <w:name w:val="Grid Table 7 Colorful - Accent 2"/>
    <w:basedOn w:val="44"/>
    <w:qFormat/>
    <w:uiPriority w:val="99"/>
    <w:pPr>
      <w:spacing w:after="0" w:line="240" w:lineRule="auto"/>
    </w:pPr>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FBE5D6" w:themeFill="accent2" w:themeFillTint="32"/>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8">
    <w:name w:val="Grid Table 7 Colorful - Accent 3"/>
    <w:basedOn w:val="44"/>
    <w:qFormat/>
    <w:uiPriority w:val="99"/>
    <w:pPr>
      <w:spacing w:after="0" w:line="240" w:lineRule="auto"/>
    </w:pPr>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themeTint="FF"/>
        <w:sz w:val="22"/>
        <w14:textFill>
          <w14:solidFill>
            <w14:schemeClr w14:val="accent3">
              <w14:lumMod w14:val="100000"/>
              <w14:lumOff w14:val="0"/>
            </w14:schemeClr>
          </w14:solidFill>
        </w14:textFill>
      </w:r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themeTint="FF"/>
        <w:sz w:val="22"/>
        <w14:textFill>
          <w14:solidFill>
            <w14:schemeClr w14:val="accent3">
              <w14:lumMod w14:val="100000"/>
              <w14:lumOff w14:val="0"/>
            </w14:schemeClr>
          </w14:solidFill>
        </w14:textFill>
      </w:r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themeTint="FF"/>
        <w:sz w:val="22"/>
        <w14:textFill>
          <w14:solidFill>
            <w14:schemeClr w14:val="accent3">
              <w14:lumMod w14:val="100000"/>
              <w14:lumOff w14:val="0"/>
            </w14:schemeClr>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themeTint="FF"/>
        <w:sz w:val="22"/>
        <w14:textFill>
          <w14:solidFill>
            <w14:schemeClr w14:val="accent3">
              <w14:lumMod w14:val="100000"/>
              <w14:lumOff w14:val="0"/>
            </w14:schemeClr>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ECECEC" w:themeFill="accent3" w:themeFillTint="34"/>
      </w:tcPr>
    </w:tblStylePr>
    <w:tblStylePr w:type="band2Vert"/>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9">
    <w:name w:val="Grid Table 7 Colorful - Accent 4"/>
    <w:basedOn w:val="44"/>
    <w:qFormat/>
    <w:uiPriority w:val="99"/>
    <w:pPr>
      <w:spacing w:after="0" w:line="240" w:lineRule="auto"/>
    </w:pPr>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FEF2CA" w:themeFill="accent4" w:themeFillTint="34"/>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10">
    <w:name w:val="Grid Table 7 Colorful - Accent 5"/>
    <w:basedOn w:val="44"/>
    <w:qFormat/>
    <w:uiPriority w:val="99"/>
    <w:pPr>
      <w:spacing w:after="0" w:line="240" w:lineRule="auto"/>
    </w:pPr>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254174" w:themeColor="accent5" w:themeShade="94"/>
        <w:sz w:val="22"/>
      </w:rPr>
      <w:tcPr>
        <w:tcBorders>
          <w:top w:val="nil"/>
          <w:left w:val="nil"/>
          <w:bottom w:val="single" w:color="95AFDD" w:themeColor="accent5" w:themeTint="90" w:sz="4" w:space="0"/>
          <w:right w:val="nil"/>
        </w:tcBorders>
        <w:shd w:val="clear" w:color="FFFFFF" w:themeColor="light1" w:fill="FFFFFF" w:themeFill="light1"/>
      </w:tcPr>
    </w:tblStylePr>
    <w:tblStylePr w:type="lastRow">
      <w:rPr>
        <w:rFonts w:ascii="Arial" w:hAnsi="Arial"/>
        <w:b/>
        <w:color w:val="254174" w:themeColor="accent5" w:themeShade="94"/>
        <w:sz w:val="22"/>
      </w:rPr>
      <w:tcPr>
        <w:tcBorders>
          <w:top w:val="single" w:color="95AFDD"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5" w:themeShade="94"/>
        <w:sz w:val="22"/>
      </w:rPr>
      <w:tcPr>
        <w:tcBorders>
          <w:top w:val="nil"/>
          <w:left w:val="nil"/>
          <w:bottom w:val="nil"/>
          <w:right w:val="single" w:color="95AFDD" w:themeColor="accent5" w:themeTint="90" w:sz="4" w:space="0"/>
        </w:tcBorders>
        <w:shd w:val="clear" w:color="FFFFFF" w:fill="auto"/>
      </w:tcPr>
    </w:tblStylePr>
    <w:tblStylePr w:type="lastCol">
      <w:rPr>
        <w:rFonts w:ascii="Arial" w:hAnsi="Arial"/>
        <w:i/>
        <w:color w:val="254174" w:themeColor="accent5" w:themeShade="94"/>
        <w:sz w:val="22"/>
      </w:rPr>
      <w:tcPr>
        <w:tcBorders>
          <w:top w:val="nil"/>
          <w:left w:val="single" w:color="95AFDD" w:themeColor="accent5" w:themeTint="90" w:sz="4" w:space="0"/>
          <w:bottom w:val="nil"/>
          <w:right w:val="nil"/>
        </w:tcBorders>
        <w:shd w:val="clear" w:color="FFFFFF" w:fill="auto"/>
      </w:tcPr>
    </w:tblStylePr>
    <w:tblStylePr w:type="band1Vert">
      <w:tcPr>
        <w:shd w:val="clear" w:color="D8E2F2" w:themeColor="accent5" w:themeTint="34" w:fill="D8E2F2" w:themeFill="accent5" w:themeFillTint="34"/>
      </w:tcPr>
    </w:tblStylePr>
    <w:tblStylePr w:type="band2Vert"/>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tblStylePr w:type="neCell"/>
    <w:tblStylePr w:type="nwCell"/>
    <w:tblStylePr w:type="seCell"/>
    <w:tblStylePr w:type="swCell"/>
  </w:style>
  <w:style w:type="table" w:customStyle="1" w:styleId="111">
    <w:name w:val="Grid Table 7 Colorful - Accent 6"/>
    <w:basedOn w:val="44"/>
    <w:qFormat/>
    <w:uiPriority w:val="99"/>
    <w:pPr>
      <w:spacing w:after="0" w:line="240" w:lineRule="auto"/>
    </w:pPr>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E1EFD8" w:themeFill="accent6" w:themeFillTint="34"/>
      </w:tcPr>
    </w:tblStylePr>
    <w:tblStylePr w:type="band2Vert"/>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2Horz">
      <w:rPr>
        <w:rFonts w:ascii="Arial" w:hAnsi="Arial"/>
        <w:color w:val="416429" w:themeColor="accent6" w:themeShade="94"/>
        <w:sz w:val="22"/>
      </w:rPr>
    </w:tblStylePr>
    <w:tblStylePr w:type="neCell"/>
    <w:tblStylePr w:type="nwCell"/>
    <w:tblStylePr w:type="seCell"/>
    <w:tblStylePr w:type="swCell"/>
  </w:style>
  <w:style w:type="table" w:customStyle="1" w:styleId="112">
    <w:name w:val="List Table 1 Light"/>
    <w:basedOn w:val="44"/>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3">
    <w:name w:val="List Table 1 Light - Accent 1"/>
    <w:basedOn w:val="44"/>
    <w:qFormat/>
    <w:uiPriority w:val="99"/>
    <w:pPr>
      <w:spacing w:after="0" w:line="240" w:lineRule="auto"/>
    </w:pPr>
    <w:tblStylePr w:type="firstRow">
      <w:rPr>
        <w:b/>
        <w:color w:val="404040"/>
      </w:rPr>
      <w:tcPr>
        <w:tcBorders>
          <w:top w:val="nil"/>
          <w:left w:val="nil"/>
          <w:bottom w:val="single" w:color="5B9BD5" w:themeColor="accent1" w:sz="4" w:space="0"/>
          <w:right w:val="nil"/>
        </w:tcBorders>
      </w:tcPr>
    </w:tblStylePr>
    <w:tblStylePr w:type="lastRow">
      <w:rPr>
        <w:b/>
        <w:color w:val="404040"/>
      </w:rPr>
      <w:tcPr>
        <w:tcBorders>
          <w:top w:val="single" w:color="5B9BD5"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1" w:themeTint="40" w:fill="D5E5F4" w:themeFill="accent1" w:themeFillTint="40"/>
      </w:tcPr>
    </w:tblStylePr>
    <w:tblStylePr w:type="band2Vert"/>
    <w:tblStylePr w:type="band1Horz">
      <w:tcPr>
        <w:shd w:val="clear" w:color="D5E5F4" w:themeColor="accent1" w:themeTint="40" w:fill="D5E5F4" w:themeFill="accent1" w:themeFillTint="40"/>
      </w:tcPr>
    </w:tblStylePr>
    <w:tblStylePr w:type="band2Horz"/>
    <w:tblStylePr w:type="neCell"/>
    <w:tblStylePr w:type="nwCell"/>
    <w:tblStylePr w:type="seCell"/>
    <w:tblStylePr w:type="swCell"/>
  </w:style>
  <w:style w:type="table" w:customStyle="1" w:styleId="114">
    <w:name w:val="List Table 1 Light - Accent 2"/>
    <w:basedOn w:val="44"/>
    <w:qFormat/>
    <w:uiPriority w:val="99"/>
    <w:pPr>
      <w:spacing w:after="0" w:line="240" w:lineRule="auto"/>
    </w:pPr>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2Vert"/>
    <w:tblStylePr w:type="band1Horz">
      <w:tcPr>
        <w:shd w:val="clear" w:color="FADECB" w:themeColor="accent2" w:themeTint="40" w:fill="FADECB" w:themeFill="accent2" w:themeFillTint="40"/>
      </w:tcPr>
    </w:tblStylePr>
    <w:tblStylePr w:type="band2Horz"/>
    <w:tblStylePr w:type="neCell"/>
    <w:tblStylePr w:type="nwCell"/>
    <w:tblStylePr w:type="seCell"/>
    <w:tblStylePr w:type="swCell"/>
  </w:style>
  <w:style w:type="table" w:customStyle="1" w:styleId="115">
    <w:name w:val="List Table 1 Light - Accent 3"/>
    <w:basedOn w:val="44"/>
    <w:qFormat/>
    <w:uiPriority w:val="99"/>
    <w:pPr>
      <w:spacing w:after="0" w:line="240" w:lineRule="auto"/>
    </w:pPr>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2Vert"/>
    <w:tblStylePr w:type="band1Horz">
      <w:tcPr>
        <w:shd w:val="clear" w:color="E8E8E8" w:themeColor="accent3" w:themeTint="40" w:fill="E8E8E8" w:themeFill="accent3" w:themeFillTint="40"/>
      </w:tcPr>
    </w:tblStylePr>
    <w:tblStylePr w:type="band2Horz"/>
    <w:tblStylePr w:type="neCell"/>
    <w:tblStylePr w:type="nwCell"/>
    <w:tblStylePr w:type="seCell"/>
    <w:tblStylePr w:type="swCell"/>
  </w:style>
  <w:style w:type="table" w:customStyle="1" w:styleId="116">
    <w:name w:val="List Table 1 Light - Accent 4"/>
    <w:basedOn w:val="44"/>
    <w:qFormat/>
    <w:uiPriority w:val="99"/>
    <w:pPr>
      <w:spacing w:after="0" w:line="240" w:lineRule="auto"/>
    </w:pPr>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FFEFBE" w:themeFill="accent4" w:themeFillTint="40"/>
      </w:tcPr>
    </w:tblStylePr>
    <w:tblStylePr w:type="band2Vert"/>
    <w:tblStylePr w:type="band1Horz">
      <w:tcPr>
        <w:shd w:val="clear" w:color="FFEFBE" w:themeColor="accent4" w:themeTint="40" w:fill="FFEFBE" w:themeFill="accent4" w:themeFillTint="40"/>
      </w:tcPr>
    </w:tblStylePr>
    <w:tblStylePr w:type="band2Horz"/>
    <w:tblStylePr w:type="neCell"/>
    <w:tblStylePr w:type="nwCell"/>
    <w:tblStylePr w:type="seCell"/>
    <w:tblStylePr w:type="swCell"/>
  </w:style>
  <w:style w:type="table" w:customStyle="1" w:styleId="117">
    <w:name w:val="List Table 1 Light - Accent 5"/>
    <w:basedOn w:val="44"/>
    <w:qFormat/>
    <w:uiPriority w:val="99"/>
    <w:pPr>
      <w:spacing w:after="0" w:line="240" w:lineRule="auto"/>
    </w:pPr>
    <w:tblStylePr w:type="firstRow">
      <w:rPr>
        <w:b/>
        <w:color w:val="404040"/>
      </w:rPr>
      <w:tcPr>
        <w:tcBorders>
          <w:top w:val="nil"/>
          <w:left w:val="nil"/>
          <w:bottom w:val="single" w:color="4472C4" w:themeColor="accent5" w:sz="4" w:space="0"/>
          <w:right w:val="nil"/>
        </w:tcBorders>
      </w:tcPr>
    </w:tblStylePr>
    <w:tblStylePr w:type="lastRow">
      <w:rPr>
        <w:b/>
        <w:color w:val="404040"/>
      </w:rPr>
      <w:tcPr>
        <w:tcBorders>
          <w:top w:val="single" w:color="4472C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5" w:themeTint="40" w:fill="D0DBF0" w:themeFill="accent5" w:themeFillTint="40"/>
      </w:tcPr>
    </w:tblStylePr>
    <w:tblStylePr w:type="band2Vert"/>
    <w:tblStylePr w:type="band1Horz">
      <w:tcPr>
        <w:shd w:val="clear" w:color="D0DBF0" w:themeColor="accent5" w:themeTint="40" w:fill="D0DBF0" w:themeFill="accent5" w:themeFillTint="40"/>
      </w:tcPr>
    </w:tblStylePr>
    <w:tblStylePr w:type="band2Horz"/>
    <w:tblStylePr w:type="neCell"/>
    <w:tblStylePr w:type="nwCell"/>
    <w:tblStylePr w:type="seCell"/>
    <w:tblStylePr w:type="swCell"/>
  </w:style>
  <w:style w:type="table" w:customStyle="1" w:styleId="118">
    <w:name w:val="List Table 1 Light - Accent 6"/>
    <w:basedOn w:val="44"/>
    <w:qFormat/>
    <w:uiPriority w:val="99"/>
    <w:pPr>
      <w:spacing w:after="0" w:line="240" w:lineRule="auto"/>
    </w:pPr>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2Vert"/>
    <w:tblStylePr w:type="band1Horz">
      <w:tcPr>
        <w:shd w:val="clear" w:color="DAEBCF" w:themeColor="accent6" w:themeTint="40" w:fill="DAEBCF" w:themeFill="accent6" w:themeFillTint="40"/>
      </w:tcPr>
    </w:tblStylePr>
    <w:tblStylePr w:type="band2Horz"/>
    <w:tblStylePr w:type="neCell"/>
    <w:tblStylePr w:type="nwCell"/>
    <w:tblStylePr w:type="seCell"/>
    <w:tblStylePr w:type="swCell"/>
  </w:style>
  <w:style w:type="table" w:customStyle="1" w:styleId="119">
    <w:name w:val="List Table 2"/>
    <w:basedOn w:val="44"/>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0">
    <w:name w:val="List Table 2 - Accent 1"/>
    <w:basedOn w:val="44"/>
    <w:qFormat/>
    <w:uiPriority w:val="99"/>
    <w:pPr>
      <w:spacing w:after="0" w:line="240" w:lineRule="auto"/>
    </w:pPr>
    <w:tblPr>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la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1" w:themeTint="40" w:fill="D5E5F4" w:themeFill="accent1" w:themeFillTint="40"/>
      </w:tcPr>
    </w:tblStylePr>
    <w:tblStylePr w:type="band2Vert"/>
    <w:tblStylePr w:type="band1Horz">
      <w:rPr>
        <w:rFonts w:ascii="Arial" w:hAnsi="Arial"/>
        <w:color w:val="404040"/>
        <w:sz w:val="22"/>
      </w:rPr>
      <w:tcPr>
        <w:shd w:val="clear" w:color="D5E5F4" w:themeColor="accent1" w:themeTint="40" w:fill="D5E5F4" w:themeFill="accent1" w:themeFillTint="40"/>
      </w:tcPr>
    </w:tblStylePr>
    <w:tblStylePr w:type="band2Horz"/>
    <w:tblStylePr w:type="neCell"/>
    <w:tblStylePr w:type="nwCell"/>
    <w:tblStylePr w:type="seCell"/>
    <w:tblStylePr w:type="swCell"/>
  </w:style>
  <w:style w:type="table" w:customStyle="1" w:styleId="121">
    <w:name w:val="List Table 2 - Accent 2"/>
    <w:basedOn w:val="44"/>
    <w:qFormat/>
    <w:uiPriority w:val="99"/>
    <w:pPr>
      <w:spacing w:after="0" w:line="240" w:lineRule="auto"/>
    </w:pPr>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2Vert"/>
    <w:tblStylePr w:type="band1Horz">
      <w:rPr>
        <w:rFonts w:ascii="Arial" w:hAnsi="Arial"/>
        <w:color w:val="404040"/>
        <w:sz w:val="22"/>
      </w:rPr>
      <w:tcPr>
        <w:shd w:val="clear" w:color="FADECB" w:themeColor="accent2" w:themeTint="40" w:fill="FADECB" w:themeFill="accent2" w:themeFillTint="40"/>
      </w:tcPr>
    </w:tblStylePr>
    <w:tblStylePr w:type="band2Horz"/>
    <w:tblStylePr w:type="neCell"/>
    <w:tblStylePr w:type="nwCell"/>
    <w:tblStylePr w:type="seCell"/>
    <w:tblStylePr w:type="swCell"/>
  </w:style>
  <w:style w:type="table" w:customStyle="1" w:styleId="122">
    <w:name w:val="List Table 2 - Accent 3"/>
    <w:basedOn w:val="44"/>
    <w:qFormat/>
    <w:uiPriority w:val="99"/>
    <w:pPr>
      <w:spacing w:after="0" w:line="240" w:lineRule="auto"/>
    </w:pPr>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2Vert"/>
    <w:tblStylePr w:type="band1Horz">
      <w:rPr>
        <w:rFonts w:ascii="Arial" w:hAnsi="Arial"/>
        <w:color w:val="404040"/>
        <w:sz w:val="22"/>
      </w:rPr>
      <w:tcPr>
        <w:shd w:val="clear" w:color="E8E8E8" w:themeColor="accent3" w:themeTint="40" w:fill="E8E8E8" w:themeFill="accent3" w:themeFillTint="40"/>
      </w:tcPr>
    </w:tblStylePr>
    <w:tblStylePr w:type="band2Horz"/>
    <w:tblStylePr w:type="neCell"/>
    <w:tblStylePr w:type="nwCell"/>
    <w:tblStylePr w:type="seCell"/>
    <w:tblStylePr w:type="swCell"/>
  </w:style>
  <w:style w:type="table" w:customStyle="1" w:styleId="123">
    <w:name w:val="List Table 2 - Accent 4"/>
    <w:basedOn w:val="44"/>
    <w:qFormat/>
    <w:uiPriority w:val="99"/>
    <w:pPr>
      <w:spacing w:after="0" w:line="240" w:lineRule="auto"/>
    </w:pPr>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FFEFBE" w:themeFill="accent4" w:themeFillTint="40"/>
      </w:tcPr>
    </w:tblStylePr>
    <w:tblStylePr w:type="band2Vert"/>
    <w:tblStylePr w:type="band1Horz">
      <w:rPr>
        <w:rFonts w:ascii="Arial" w:hAnsi="Arial"/>
        <w:color w:val="404040"/>
        <w:sz w:val="22"/>
      </w:rPr>
      <w:tcPr>
        <w:shd w:val="clear" w:color="FFEFBE" w:themeColor="accent4" w:themeTint="40" w:fill="FFEFBE" w:themeFill="accent4" w:themeFillTint="40"/>
      </w:tcPr>
    </w:tblStylePr>
    <w:tblStylePr w:type="band2Horz"/>
    <w:tblStylePr w:type="neCell"/>
    <w:tblStylePr w:type="nwCell"/>
    <w:tblStylePr w:type="seCell"/>
    <w:tblStylePr w:type="swCell"/>
  </w:style>
  <w:style w:type="table" w:customStyle="1" w:styleId="124">
    <w:name w:val="List Table 2 - Accent 5"/>
    <w:basedOn w:val="44"/>
    <w:qFormat/>
    <w:uiPriority w:val="99"/>
    <w:pPr>
      <w:spacing w:after="0" w:line="240" w:lineRule="auto"/>
    </w:pPr>
    <w:tblPr>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la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5" w:themeTint="40" w:fill="D0DBF0" w:themeFill="accent5" w:themeFillTint="40"/>
      </w:tcPr>
    </w:tblStylePr>
    <w:tblStylePr w:type="band2Vert"/>
    <w:tblStylePr w:type="band1Horz">
      <w:rPr>
        <w:rFonts w:ascii="Arial" w:hAnsi="Arial"/>
        <w:color w:val="404040"/>
        <w:sz w:val="22"/>
      </w:rPr>
      <w:tcPr>
        <w:shd w:val="clear" w:color="D0DBF0" w:themeColor="accent5" w:themeTint="40" w:fill="D0DBF0" w:themeFill="accent5" w:themeFillTint="40"/>
      </w:tcPr>
    </w:tblStylePr>
    <w:tblStylePr w:type="band2Horz"/>
    <w:tblStylePr w:type="neCell"/>
    <w:tblStylePr w:type="nwCell"/>
    <w:tblStylePr w:type="seCell"/>
    <w:tblStylePr w:type="swCell"/>
  </w:style>
  <w:style w:type="table" w:customStyle="1" w:styleId="125">
    <w:name w:val="List Table 2 - Accent 6"/>
    <w:basedOn w:val="44"/>
    <w:qFormat/>
    <w:uiPriority w:val="99"/>
    <w:pPr>
      <w:spacing w:after="0" w:line="240" w:lineRule="auto"/>
    </w:pPr>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2Vert"/>
    <w:tblStylePr w:type="band1Horz">
      <w:rPr>
        <w:rFonts w:ascii="Arial" w:hAnsi="Arial"/>
        <w:color w:val="404040"/>
        <w:sz w:val="22"/>
      </w:rPr>
      <w:tcPr>
        <w:shd w:val="clear" w:color="DAEBCF" w:themeColor="accent6" w:themeTint="40" w:fill="DAEBCF" w:themeFill="accent6" w:themeFillTint="40"/>
      </w:tcPr>
    </w:tblStylePr>
    <w:tblStylePr w:type="band2Horz"/>
    <w:tblStylePr w:type="neCell"/>
    <w:tblStylePr w:type="nwCell"/>
    <w:tblStylePr w:type="seCell"/>
    <w:tblStylePr w:type="swCell"/>
  </w:style>
  <w:style w:type="table" w:customStyle="1" w:styleId="126">
    <w:name w:val="List Table 3"/>
    <w:basedOn w:val="4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7">
    <w:name w:val="List Table 3 - Accent 1"/>
    <w:basedOn w:val="44"/>
    <w:qFormat/>
    <w:uiPriority w:val="99"/>
    <w:pPr>
      <w:spacing w:after="0" w:line="240" w:lineRule="auto"/>
    </w:pPr>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band2Vert"/>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2Horz"/>
    <w:tblStylePr w:type="neCell"/>
    <w:tblStylePr w:type="nwCell"/>
    <w:tblStylePr w:type="seCell"/>
    <w:tblStylePr w:type="swCell"/>
  </w:style>
  <w:style w:type="table" w:customStyle="1" w:styleId="128">
    <w:name w:val="List Table 3 - Accent 2"/>
    <w:basedOn w:val="44"/>
    <w:qFormat/>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cPr>
        <w:shd w:val="clear" w:color="F4B285" w:themeColor="accent2" w:themeTint="97"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2Vert"/>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tblStylePr w:type="band2Horz"/>
    <w:tblStylePr w:type="neCell"/>
    <w:tblStylePr w:type="nwCell"/>
    <w:tblStylePr w:type="seCell"/>
    <w:tblStylePr w:type="swCell"/>
  </w:style>
  <w:style w:type="table" w:customStyle="1" w:styleId="129">
    <w:name w:val="List Table 3 - Accent 3"/>
    <w:basedOn w:val="44"/>
    <w:qFormat/>
    <w:uiPriority w:val="99"/>
    <w:pPr>
      <w:spacing w:after="0" w:line="240" w:lineRule="auto"/>
    </w:pPr>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2Vert"/>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2Horz"/>
    <w:tblStylePr w:type="neCell"/>
    <w:tblStylePr w:type="nwCell"/>
    <w:tblStylePr w:type="seCell"/>
    <w:tblStylePr w:type="swCell"/>
  </w:style>
  <w:style w:type="table" w:customStyle="1" w:styleId="130">
    <w:name w:val="List Table 3 - Accent 4"/>
    <w:basedOn w:val="44"/>
    <w:qFormat/>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cPr>
        <w:shd w:val="clear" w:color="FFD864" w:themeColor="accent4" w:themeTint="9A"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2Vert"/>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tblStylePr w:type="band2Horz"/>
    <w:tblStylePr w:type="neCell"/>
    <w:tblStylePr w:type="nwCell"/>
    <w:tblStylePr w:type="seCell"/>
    <w:tblStylePr w:type="swCell"/>
  </w:style>
  <w:style w:type="table" w:customStyle="1" w:styleId="131">
    <w:name w:val="List Table 3 - Accent 5"/>
    <w:basedOn w:val="44"/>
    <w:qFormat/>
    <w:uiPriority w:val="99"/>
    <w:pPr>
      <w:spacing w:after="0" w:line="240" w:lineRule="auto"/>
    </w:pPr>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Pr>
    <w:tblStylePr w:type="firstRow">
      <w:rPr>
        <w:rFonts w:ascii="Arial" w:hAnsi="Arial"/>
        <w:b/>
        <w:color w:val="FFFFFF"/>
        <w:sz w:val="22"/>
      </w:rPr>
      <w:tcPr>
        <w:shd w:val="clear" w:color="8EA9DB" w:themeColor="accent5" w:themeTint="9A" w:fill="8E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8EA9DB" w:themeColor="accent5" w:themeTint="9A" w:sz="4" w:space="0"/>
          <w:right w:val="single" w:color="8EA9DB" w:themeColor="accent5" w:themeTint="9A" w:sz="4" w:space="0"/>
        </w:tcBorders>
      </w:tcPr>
    </w:tblStylePr>
    <w:tblStylePr w:type="band2Vert"/>
    <w:tblStylePr w:type="band1Horz">
      <w:rPr>
        <w:rFonts w:ascii="Arial" w:hAnsi="Arial"/>
        <w:color w:val="404040"/>
        <w:sz w:val="22"/>
      </w:rPr>
      <w:tcPr>
        <w:tcBorders>
          <w:top w:val="single" w:color="8EA9DB" w:themeColor="accent5" w:themeTint="9A" w:sz="4" w:space="0"/>
          <w:bottom w:val="single" w:color="8EA9DB" w:themeColor="accent5" w:themeTint="9A" w:sz="4" w:space="0"/>
        </w:tcBorders>
      </w:tcPr>
    </w:tblStylePr>
    <w:tblStylePr w:type="band2Horz"/>
    <w:tblStylePr w:type="neCell"/>
    <w:tblStylePr w:type="nwCell"/>
    <w:tblStylePr w:type="seCell"/>
    <w:tblStylePr w:type="swCell"/>
  </w:style>
  <w:style w:type="table" w:customStyle="1" w:styleId="132">
    <w:name w:val="List Table 3 - Accent 6"/>
    <w:basedOn w:val="44"/>
    <w:qFormat/>
    <w:uiPriority w:val="99"/>
    <w:pPr>
      <w:spacing w:after="0" w:line="240" w:lineRule="auto"/>
    </w:pPr>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2Vert"/>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2Horz"/>
    <w:tblStylePr w:type="neCell"/>
    <w:tblStylePr w:type="nwCell"/>
    <w:tblStylePr w:type="seCell"/>
    <w:tblStylePr w:type="swCell"/>
  </w:style>
  <w:style w:type="table" w:customStyle="1" w:styleId="133">
    <w:name w:val="List Table 4"/>
    <w:basedOn w:val="4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34">
    <w:name w:val="List Table 4 - Accent 1"/>
    <w:basedOn w:val="44"/>
    <w:qFormat/>
    <w:uiPriority w:val="9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1" w:themeTint="40" w:fill="D5E5F4" w:themeFill="accent1" w:themeFillTint="40"/>
      </w:tcPr>
    </w:tblStylePr>
    <w:tblStylePr w:type="band2Vert"/>
    <w:tblStylePr w:type="band1Horz">
      <w:rPr>
        <w:rFonts w:ascii="Arial" w:hAnsi="Arial"/>
        <w:color w:val="404040"/>
        <w:sz w:val="22"/>
      </w:rPr>
      <w:tcPr>
        <w:shd w:val="clear" w:color="D5E5F4" w:themeColor="accent1" w:themeTint="40" w:fill="D5E5F4" w:themeFill="accent1" w:themeFillTint="40"/>
      </w:tcPr>
    </w:tblStylePr>
    <w:tblStylePr w:type="band2Horz"/>
    <w:tblStylePr w:type="neCell"/>
    <w:tblStylePr w:type="nwCell"/>
    <w:tblStylePr w:type="seCell"/>
    <w:tblStylePr w:type="swCell"/>
  </w:style>
  <w:style w:type="table" w:customStyle="1" w:styleId="135">
    <w:name w:val="List Table 4 - Accent 2"/>
    <w:basedOn w:val="44"/>
    <w:qFormat/>
    <w:uiPriority w:val="9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2Vert"/>
    <w:tblStylePr w:type="band1Horz">
      <w:rPr>
        <w:rFonts w:ascii="Arial" w:hAnsi="Arial"/>
        <w:color w:val="404040"/>
        <w:sz w:val="22"/>
      </w:rPr>
      <w:tcPr>
        <w:shd w:val="clear" w:color="FADECB" w:themeColor="accent2" w:themeTint="40" w:fill="FADECB" w:themeFill="accent2" w:themeFillTint="40"/>
      </w:tcPr>
    </w:tblStylePr>
    <w:tblStylePr w:type="band2Horz"/>
    <w:tblStylePr w:type="neCell"/>
    <w:tblStylePr w:type="nwCell"/>
    <w:tblStylePr w:type="seCell"/>
    <w:tblStylePr w:type="swCell"/>
  </w:style>
  <w:style w:type="table" w:customStyle="1" w:styleId="136">
    <w:name w:val="List Table 4 - Accent 3"/>
    <w:basedOn w:val="44"/>
    <w:qFormat/>
    <w:uiPriority w:val="9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2Vert"/>
    <w:tblStylePr w:type="band1Horz">
      <w:rPr>
        <w:rFonts w:ascii="Arial" w:hAnsi="Arial"/>
        <w:color w:val="404040"/>
        <w:sz w:val="22"/>
      </w:rPr>
      <w:tcPr>
        <w:shd w:val="clear" w:color="E8E8E8" w:themeColor="accent3" w:themeTint="40" w:fill="E8E8E8" w:themeFill="accent3" w:themeFillTint="40"/>
      </w:tcPr>
    </w:tblStylePr>
    <w:tblStylePr w:type="band2Horz"/>
    <w:tblStylePr w:type="neCell"/>
    <w:tblStylePr w:type="nwCell"/>
    <w:tblStylePr w:type="seCell"/>
    <w:tblStylePr w:type="swCell"/>
  </w:style>
  <w:style w:type="table" w:customStyle="1" w:styleId="137">
    <w:name w:val="List Table 4 - Accent 4"/>
    <w:basedOn w:val="44"/>
    <w:qFormat/>
    <w:uiPriority w:val="9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FFEFBE" w:themeFill="accent4" w:themeFillTint="40"/>
      </w:tcPr>
    </w:tblStylePr>
    <w:tblStylePr w:type="band2Vert"/>
    <w:tblStylePr w:type="band1Horz">
      <w:rPr>
        <w:rFonts w:ascii="Arial" w:hAnsi="Arial"/>
        <w:color w:val="404040"/>
        <w:sz w:val="22"/>
      </w:rPr>
      <w:tcPr>
        <w:shd w:val="clear" w:color="FFEFBE" w:themeColor="accent4" w:themeTint="40" w:fill="FFEFBE" w:themeFill="accent4" w:themeFillTint="40"/>
      </w:tcPr>
    </w:tblStylePr>
    <w:tblStylePr w:type="band2Horz"/>
    <w:tblStylePr w:type="neCell"/>
    <w:tblStylePr w:type="nwCell"/>
    <w:tblStylePr w:type="seCell"/>
    <w:tblStylePr w:type="swCell"/>
  </w:style>
  <w:style w:type="table" w:customStyle="1" w:styleId="138">
    <w:name w:val="List Table 4 - Accent 5"/>
    <w:basedOn w:val="44"/>
    <w:qFormat/>
    <w:uiPriority w:val="9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rFonts w:ascii="Arial" w:hAnsi="Arial"/>
        <w:b/>
        <w:color w:val="FFFFFF"/>
        <w:sz w:val="22"/>
      </w:r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5" w:themeTint="40" w:fill="D0DBF0" w:themeFill="accent5" w:themeFillTint="40"/>
      </w:tcPr>
    </w:tblStylePr>
    <w:tblStylePr w:type="band2Vert"/>
    <w:tblStylePr w:type="band1Horz">
      <w:rPr>
        <w:rFonts w:ascii="Arial" w:hAnsi="Arial"/>
        <w:color w:val="404040"/>
        <w:sz w:val="22"/>
      </w:rPr>
      <w:tcPr>
        <w:shd w:val="clear" w:color="D0DBF0" w:themeColor="accent5" w:themeTint="40" w:fill="D0DBF0" w:themeFill="accent5" w:themeFillTint="40"/>
      </w:tcPr>
    </w:tblStylePr>
    <w:tblStylePr w:type="band2Horz"/>
    <w:tblStylePr w:type="neCell"/>
    <w:tblStylePr w:type="nwCell"/>
    <w:tblStylePr w:type="seCell"/>
    <w:tblStylePr w:type="swCell"/>
  </w:style>
  <w:style w:type="table" w:customStyle="1" w:styleId="139">
    <w:name w:val="List Table 4 - Accent 6"/>
    <w:basedOn w:val="44"/>
    <w:qFormat/>
    <w:uiPriority w:val="9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2Vert"/>
    <w:tblStylePr w:type="band1Horz">
      <w:rPr>
        <w:rFonts w:ascii="Arial" w:hAnsi="Arial"/>
        <w:color w:val="404040"/>
        <w:sz w:val="22"/>
      </w:rPr>
      <w:tcPr>
        <w:shd w:val="clear" w:color="DAEBCF" w:themeColor="accent6" w:themeTint="40" w:fill="DAEBCF" w:themeFill="accent6" w:themeFillTint="40"/>
      </w:tcPr>
    </w:tblStylePr>
    <w:tblStylePr w:type="band2Horz"/>
    <w:tblStylePr w:type="neCell"/>
    <w:tblStylePr w:type="nwCell"/>
    <w:tblStylePr w:type="seCell"/>
    <w:tblStylePr w:type="swCell"/>
  </w:style>
  <w:style w:type="table" w:customStyle="1" w:styleId="140">
    <w:name w:val="List Table 5 Dark"/>
    <w:basedOn w:val="44"/>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41">
    <w:name w:val="List Table 5 Dark - Accent 1"/>
    <w:basedOn w:val="44"/>
    <w:qFormat/>
    <w:uiPriority w:val="99"/>
    <w:pPr>
      <w:spacing w:after="0" w:line="240" w:lineRule="auto"/>
    </w:pPr>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5B9BD5" w:themeColor="accent1" w:sz="32" w:space="0"/>
          <w:bottom w:val="single" w:color="FFFFFF" w:themeColor="light1" w:sz="12" w:space="0"/>
        </w:tcBorders>
        <w:shd w:val="clear" w:color="5B9BD5" w:themeColor="accent1" w:fill="5B9BD5"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5B9BD5" w:themeColor="accent1" w:fill="5B9BD5"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5B9BD5" w:themeColor="accent1" w:fill="5B9BD5" w:themeFill="accent1"/>
      </w:tcPr>
    </w:tblStylePr>
    <w:tblStylePr w:type="band2Horz">
      <w:tcPr>
        <w:tcBorders>
          <w:top w:val="single" w:color="FFFFFF" w:themeColor="light1" w:sz="4" w:space="0"/>
          <w:bottom w:val="single" w:color="FFFFFF" w:themeColor="light1" w:sz="4" w:space="0"/>
        </w:tcBorders>
        <w:shd w:val="clear" w:color="5B9BD5" w:themeColor="accent1" w:fill="5B9BD5" w:themeFill="accent1"/>
      </w:tcPr>
    </w:tblStylePr>
    <w:tblStylePr w:type="neCell"/>
    <w:tblStylePr w:type="nwCell"/>
    <w:tblStylePr w:type="seCell"/>
    <w:tblStylePr w:type="swCell"/>
  </w:style>
  <w:style w:type="table" w:customStyle="1" w:styleId="142">
    <w:name w:val="List Table 5 Dark - Accent 2"/>
    <w:basedOn w:val="44"/>
    <w:qFormat/>
    <w:uiPriority w:val="99"/>
    <w:pPr>
      <w:spacing w:after="0" w:line="240" w:lineRule="auto"/>
    </w:pPr>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neCell"/>
    <w:tblStylePr w:type="nwCell"/>
    <w:tblStylePr w:type="seCell"/>
    <w:tblStylePr w:type="swCell"/>
  </w:style>
  <w:style w:type="table" w:customStyle="1" w:styleId="143">
    <w:name w:val="List Table 5 Dark - Accent 3"/>
    <w:basedOn w:val="44"/>
    <w:qFormat/>
    <w:uiPriority w:val="99"/>
    <w:pPr>
      <w:spacing w:after="0" w:line="240" w:lineRule="auto"/>
    </w:pPr>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neCell"/>
    <w:tblStylePr w:type="nwCell"/>
    <w:tblStylePr w:type="seCell"/>
    <w:tblStylePr w:type="swCell"/>
  </w:style>
  <w:style w:type="table" w:customStyle="1" w:styleId="144">
    <w:name w:val="List Table 5 Dark - Accent 4"/>
    <w:basedOn w:val="44"/>
    <w:qFormat/>
    <w:uiPriority w:val="99"/>
    <w:pPr>
      <w:spacing w:after="0" w:line="240" w:lineRule="auto"/>
    </w:pPr>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neCell"/>
    <w:tblStylePr w:type="nwCell"/>
    <w:tblStylePr w:type="seCell"/>
    <w:tblStylePr w:type="swCell"/>
  </w:style>
  <w:style w:type="table" w:customStyle="1" w:styleId="145">
    <w:name w:val="List Table 5 Dark - Accent 5"/>
    <w:basedOn w:val="44"/>
    <w:qFormat/>
    <w:uiPriority w:val="99"/>
    <w:pPr>
      <w:spacing w:after="0" w:line="240" w:lineRule="auto"/>
    </w:pPr>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8EA9DB" w:themeColor="accent5" w:themeTint="9A" w:sz="32" w:space="0"/>
          <w:bottom w:val="single" w:color="FFFFFF" w:themeColor="light1" w:sz="12" w:space="0"/>
        </w:tcBorders>
        <w:shd w:val="clear" w:color="8EA9DB" w:themeColor="accent5" w:themeTint="9A" w:fill="8EA9DB"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8EA9DB" w:themeColor="accent5" w:themeTint="9A" w:sz="32" w:space="0"/>
          <w:right w:val="single" w:color="FFFFFF" w:themeColor="light1" w:sz="4" w:space="0"/>
        </w:tcBorders>
      </w:tcPr>
    </w:tblStylePr>
    <w:tblStylePr w:type="lastCol">
      <w:tcPr>
        <w:tcBorders>
          <w:left w:val="single" w:color="FFFFFF" w:themeColor="light1" w:sz="4" w:space="0"/>
          <w:right w:val="single" w:color="8EA9DB" w:themeColor="accent5" w:themeTint="9A" w:sz="32" w:space="0"/>
        </w:tcBorders>
      </w:tcPr>
    </w:tblStylePr>
    <w:tblStylePr w:type="band1Vert">
      <w:tcPr>
        <w:tcBorders>
          <w:left w:val="single" w:color="FFFFFF" w:themeColor="light1" w:sz="4" w:space="0"/>
          <w:right w:val="single" w:color="FFFFFF" w:themeColor="light1" w:sz="4" w:space="0"/>
        </w:tcBorders>
        <w:shd w:val="clear" w:color="8EA9DB" w:themeColor="accent5" w:themeTint="9A" w:fill="8EA9DB"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band2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neCell"/>
    <w:tblStylePr w:type="nwCell"/>
    <w:tblStylePr w:type="seCell"/>
    <w:tblStylePr w:type="swCell"/>
  </w:style>
  <w:style w:type="table" w:customStyle="1" w:styleId="146">
    <w:name w:val="List Table 5 Dark - Accent 6"/>
    <w:basedOn w:val="44"/>
    <w:qFormat/>
    <w:uiPriority w:val="99"/>
    <w:pPr>
      <w:spacing w:after="0" w:line="240" w:lineRule="auto"/>
    </w:pPr>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neCell"/>
    <w:tblStylePr w:type="nwCell"/>
    <w:tblStylePr w:type="seCell"/>
    <w:tblStylePr w:type="swCell"/>
  </w:style>
  <w:style w:type="table" w:customStyle="1" w:styleId="147">
    <w:name w:val="List Table 6 Colorful"/>
    <w:basedOn w:val="44"/>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8">
    <w:name w:val="List Table 6 Colorful - Accent 1"/>
    <w:basedOn w:val="44"/>
    <w:qFormat/>
    <w:uiPriority w:val="99"/>
    <w:pPr>
      <w:spacing w:after="0" w:line="240" w:lineRule="auto"/>
    </w:pPr>
    <w:tblPr>
      <w:tblBorders>
        <w:top w:val="single" w:color="5B9BD5" w:themeColor="accent1" w:sz="4" w:space="0"/>
        <w:bottom w:val="single" w:color="5B9BD5" w:themeColor="accent1" w:sz="4" w:space="0"/>
      </w:tblBorders>
    </w:tblPr>
    <w:tblStylePr w:type="firstRow">
      <w:rPr>
        <w:b/>
        <w:color w:val="245B8C" w:themeColor="accent1" w:themeShade="94"/>
      </w:rPr>
      <w:tcPr>
        <w:tcBorders>
          <w:bottom w:val="single" w:color="5B9BD5" w:themeColor="accent1" w:sz="4" w:space="0"/>
        </w:tcBorders>
      </w:tcPr>
    </w:tblStylePr>
    <w:tblStylePr w:type="lastRow">
      <w:rPr>
        <w:b/>
        <w:color w:val="245B8C" w:themeColor="accent1" w:themeShade="94"/>
      </w:rPr>
      <w:tcPr>
        <w:tcBorders>
          <w:top w:val="single" w:color="5B9BD5" w:themeColor="accent1" w:sz="4" w:space="0"/>
        </w:tcBorders>
      </w:tcPr>
    </w:tblStylePr>
    <w:tblStylePr w:type="firstCol">
      <w:rPr>
        <w:b/>
        <w:color w:val="245B8C" w:themeColor="accent1" w:themeShade="94"/>
      </w:rPr>
    </w:tblStylePr>
    <w:tblStylePr w:type="lastCol">
      <w:rPr>
        <w:b/>
        <w:color w:val="245B8C" w:themeColor="accent1" w:themeShade="94"/>
      </w:rPr>
    </w:tblStylePr>
    <w:tblStylePr w:type="band1Vert">
      <w:tcPr>
        <w:shd w:val="clear" w:color="D5E5F4" w:themeColor="accent1" w:themeTint="40" w:fill="D5E5F4" w:themeFill="accent1" w:themeFillTint="40"/>
      </w:tcPr>
    </w:tblStylePr>
    <w:tblStylePr w:type="band2Vert"/>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tblStylePr w:type="neCell"/>
    <w:tblStylePr w:type="nwCell"/>
    <w:tblStylePr w:type="seCell"/>
    <w:tblStylePr w:type="swCell"/>
  </w:style>
  <w:style w:type="table" w:customStyle="1" w:styleId="149">
    <w:name w:val="List Table 6 Colorful - Accent 2"/>
    <w:basedOn w:val="44"/>
    <w:qFormat/>
    <w:uiPriority w:val="99"/>
    <w:pPr>
      <w:spacing w:after="0" w:line="240" w:lineRule="auto"/>
    </w:pPr>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FADECB" w:themeFill="accent2" w:themeFillTint="40"/>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0">
    <w:name w:val="List Table 6 Colorful - Accent 3"/>
    <w:basedOn w:val="44"/>
    <w:qFormat/>
    <w:uiPriority w:val="99"/>
    <w:pPr>
      <w:spacing w:after="0" w:line="240" w:lineRule="auto"/>
    </w:pPr>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E8E8E8" w:themeFill="accent3" w:themeFillTint="40"/>
      </w:tcPr>
    </w:tblStylePr>
    <w:tblStylePr w:type="band2Vert"/>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1">
    <w:name w:val="List Table 6 Colorful - Accent 4"/>
    <w:basedOn w:val="44"/>
    <w:qFormat/>
    <w:uiPriority w:val="99"/>
    <w:pPr>
      <w:spacing w:after="0" w:line="240" w:lineRule="auto"/>
    </w:pPr>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FFEFBE" w:themeFill="accent4" w:themeFillTint="40"/>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2">
    <w:name w:val="List Table 6 Colorful - Accent 5"/>
    <w:basedOn w:val="44"/>
    <w:qFormat/>
    <w:uiPriority w:val="99"/>
    <w:pPr>
      <w:spacing w:after="0" w:line="240" w:lineRule="auto"/>
    </w:pPr>
    <w:tblPr>
      <w:tblBorders>
        <w:top w:val="single" w:color="8EA9DB" w:themeColor="accent5" w:themeTint="9A" w:sz="4" w:space="0"/>
        <w:bottom w:val="single" w:color="8EA9DB" w:themeColor="accent5" w:themeTint="9A" w:sz="4" w:space="0"/>
      </w:tblBorders>
    </w:tblPr>
    <w:tblStylePr w:type="firstRow">
      <w:rPr>
        <w:b/>
        <w:color w:val="8FAADC" w:themeColor="accent5" w:themeTint="99"/>
        <w14:textFill>
          <w14:solidFill>
            <w14:schemeClr w14:val="accent5">
              <w14:lumMod w14:val="60000"/>
              <w14:lumOff w14:val="40000"/>
            </w14:schemeClr>
          </w14:solidFill>
        </w14:textFill>
      </w:rPr>
      <w:tcPr>
        <w:tcBorders>
          <w:bottom w:val="single" w:color="8EA9DB" w:themeColor="accent5" w:themeTint="9A" w:sz="4" w:space="0"/>
        </w:tcBorders>
      </w:tcPr>
    </w:tblStylePr>
    <w:tblStylePr w:type="lastRow">
      <w:rPr>
        <w:b/>
        <w:color w:val="8FAADC" w:themeColor="accent5" w:themeTint="99"/>
        <w14:textFill>
          <w14:solidFill>
            <w14:schemeClr w14:val="accent5">
              <w14:lumMod w14:val="60000"/>
              <w14:lumOff w14:val="40000"/>
            </w14:schemeClr>
          </w14:solidFill>
        </w14:textFill>
      </w:rPr>
      <w:tcPr>
        <w:tcBorders>
          <w:top w:val="single" w:color="8EA9DB" w:themeColor="accent5" w:themeTint="9A" w:sz="4" w:space="0"/>
        </w:tcBorders>
      </w:tcPr>
    </w:tblStylePr>
    <w:tblStylePr w:type="firstCol">
      <w:rPr>
        <w:b/>
        <w:color w:val="8FAADC" w:themeColor="accent5" w:themeTint="99"/>
        <w14:textFill>
          <w14:solidFill>
            <w14:schemeClr w14:val="accent5">
              <w14:lumMod w14:val="60000"/>
              <w14:lumOff w14:val="40000"/>
            </w14:schemeClr>
          </w14:solidFill>
        </w14:textFill>
      </w:rPr>
    </w:tblStylePr>
    <w:tblStylePr w:type="lastCol">
      <w:rPr>
        <w:b/>
        <w:color w:val="8FAADC" w:themeColor="accent5" w:themeTint="99"/>
        <w14:textFill>
          <w14:solidFill>
            <w14:schemeClr w14:val="accent5">
              <w14:lumMod w14:val="60000"/>
              <w14:lumOff w14:val="40000"/>
            </w14:schemeClr>
          </w14:solidFill>
        </w14:textFill>
      </w:rPr>
    </w:tblStylePr>
    <w:tblStylePr w:type="band1Vert">
      <w:tcPr>
        <w:shd w:val="clear" w:color="D0DBF0" w:themeColor="accent5" w:themeTint="40" w:fill="D0DBF0" w:themeFill="accent5" w:themeFillTint="40"/>
      </w:tcPr>
    </w:tblStylePr>
    <w:tblStylePr w:type="band2Vert"/>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3">
    <w:name w:val="List Table 6 Colorful - Accent 6"/>
    <w:basedOn w:val="44"/>
    <w:qFormat/>
    <w:uiPriority w:val="99"/>
    <w:pPr>
      <w:spacing w:after="0" w:line="240" w:lineRule="auto"/>
    </w:pPr>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DAEBCF" w:themeFill="accent6" w:themeFillTint="40"/>
      </w:tcPr>
    </w:tblStylePr>
    <w:tblStylePr w:type="band2Vert"/>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4">
    <w:name w:val="List Table 7 Colorful"/>
    <w:basedOn w:val="44"/>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5">
    <w:name w:val="List Table 7 Colorful - Accent 1"/>
    <w:basedOn w:val="44"/>
    <w:qFormat/>
    <w:uiPriority w:val="99"/>
    <w:pPr>
      <w:spacing w:after="0" w:line="240" w:lineRule="auto"/>
    </w:pPr>
    <w:tblPr>
      <w:tblBorders>
        <w:right w:val="single" w:color="5B9BD5" w:themeColor="accent1" w:sz="4" w:space="0"/>
      </w:tblBorders>
    </w:tblPr>
    <w:tblStylePr w:type="firstRow">
      <w:rPr>
        <w:rFonts w:ascii="Arial" w:hAnsi="Arial"/>
        <w:i/>
        <w:color w:val="245B8C" w:themeColor="accent1" w:themeShade="94"/>
        <w:sz w:val="22"/>
      </w:rPr>
      <w:tcPr>
        <w:tcBorders>
          <w:top w:val="nil"/>
          <w:left w:val="nil"/>
          <w:bottom w:val="single" w:color="5B9BD5" w:themeColor="accent1" w:sz="4" w:space="0"/>
          <w:right w:val="nil"/>
        </w:tcBorders>
        <w:shd w:val="clear" w:color="FFFFFF" w:themeColor="light1" w:fill="FFFFFF" w:themeFill="light1"/>
      </w:tcPr>
    </w:tblStylePr>
    <w:tblStylePr w:type="lastRow">
      <w:rPr>
        <w:rFonts w:ascii="Arial" w:hAnsi="Arial"/>
        <w:i/>
        <w:color w:val="245B8C" w:themeColor="accent1" w:themeShade="94"/>
        <w:sz w:val="22"/>
      </w:rPr>
      <w:tcPr>
        <w:tcBorders>
          <w:top w:val="single" w:color="5B9BD5"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1" w:themeShade="94"/>
        <w:sz w:val="22"/>
      </w:rPr>
      <w:tcPr>
        <w:tcBorders>
          <w:top w:val="nil"/>
          <w:left w:val="nil"/>
          <w:bottom w:val="nil"/>
          <w:right w:val="single" w:color="5B9BD5" w:themeColor="accent1" w:sz="4" w:space="0"/>
        </w:tcBorders>
        <w:shd w:val="clear" w:color="FFFFFF" w:fill="auto"/>
      </w:tcPr>
    </w:tblStylePr>
    <w:tblStylePr w:type="lastCol">
      <w:rPr>
        <w:rFonts w:ascii="Arial" w:hAnsi="Arial"/>
        <w:i/>
        <w:color w:val="245B8C" w:themeColor="accent1" w:themeShade="94"/>
        <w:sz w:val="22"/>
      </w:rPr>
      <w:tcPr>
        <w:tcBorders>
          <w:top w:val="nil"/>
          <w:left w:val="single" w:color="5B9BD5" w:themeColor="accent1" w:sz="4" w:space="0"/>
          <w:bottom w:val="nil"/>
          <w:right w:val="nil"/>
        </w:tcBorders>
        <w:shd w:val="clear" w:color="FFFFFF" w:fill="auto"/>
      </w:tcPr>
    </w:tblStylePr>
    <w:tblStylePr w:type="band1Vert">
      <w:tcPr>
        <w:shd w:val="clear" w:color="D5E5F4" w:themeColor="accent1" w:themeTint="40" w:fill="D5E5F4" w:themeFill="accent1" w:themeFillTint="40"/>
      </w:tcPr>
    </w:tblStylePr>
    <w:tblStylePr w:type="band2Vert"/>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tblStylePr w:type="neCell"/>
    <w:tblStylePr w:type="nwCell"/>
    <w:tblStylePr w:type="seCell"/>
    <w:tblStylePr w:type="swCell"/>
  </w:style>
  <w:style w:type="table" w:customStyle="1" w:styleId="156">
    <w:name w:val="List Table 7 Colorful - Accent 2"/>
    <w:basedOn w:val="44"/>
    <w:qFormat/>
    <w:uiPriority w:val="99"/>
    <w:pPr>
      <w:spacing w:after="0" w:line="240" w:lineRule="auto"/>
    </w:pPr>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FADECB" w:themeFill="accent2" w:themeFillTint="40"/>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7">
    <w:name w:val="List Table 7 Colorful - Accent 3"/>
    <w:basedOn w:val="44"/>
    <w:qFormat/>
    <w:uiPriority w:val="99"/>
    <w:pPr>
      <w:spacing w:after="0" w:line="240" w:lineRule="auto"/>
    </w:pPr>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E8E8E8" w:themeFill="accent3" w:themeFillTint="40"/>
      </w:tcPr>
    </w:tblStylePr>
    <w:tblStylePr w:type="band2Vert"/>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8">
    <w:name w:val="List Table 7 Colorful - Accent 4"/>
    <w:basedOn w:val="44"/>
    <w:qFormat/>
    <w:uiPriority w:val="99"/>
    <w:pPr>
      <w:spacing w:after="0" w:line="240" w:lineRule="auto"/>
    </w:pPr>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FFEFBE" w:themeFill="accent4" w:themeFillTint="40"/>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9">
    <w:name w:val="List Table 7 Colorful - Accent 5"/>
    <w:basedOn w:val="44"/>
    <w:qFormat/>
    <w:uiPriority w:val="99"/>
    <w:pPr>
      <w:spacing w:after="0" w:line="240" w:lineRule="auto"/>
    </w:pPr>
    <w:tblPr>
      <w:tblBorders>
        <w:right w:val="single" w:color="8EA9DB" w:themeColor="accent5" w:themeTint="9A" w:sz="4" w:space="0"/>
      </w:tblBorders>
    </w:tblPr>
    <w:tblStylePr w:type="firstRow">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single" w:color="8EA9DB" w:themeColor="accent5" w:themeTint="9A" w:sz="4" w:space="0"/>
          <w:right w:val="nil"/>
        </w:tcBorders>
        <w:shd w:val="clear" w:color="FFFFFF" w:themeColor="light1" w:fill="FFFFFF" w:themeFill="light1"/>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cPr>
        <w:tcBorders>
          <w:top w:val="single" w:color="8EA9DB"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nil"/>
          <w:right w:val="single" w:color="8EA9DB" w:themeColor="accent5" w:themeTint="9A" w:sz="4" w:space="0"/>
        </w:tcBorders>
        <w:shd w:val="clear" w:color="FFFFFF" w:fill="auto"/>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single" w:color="8EA9DB" w:themeColor="accent5" w:themeTint="9A" w:sz="4" w:space="0"/>
          <w:bottom w:val="nil"/>
          <w:right w:val="nil"/>
        </w:tcBorders>
        <w:shd w:val="clear" w:color="FFFFFF" w:fill="auto"/>
      </w:tcPr>
    </w:tblStylePr>
    <w:tblStylePr w:type="band1Vert">
      <w:tcPr>
        <w:shd w:val="clear" w:color="D0DBF0" w:themeColor="accent5" w:themeTint="40" w:fill="D0DBF0" w:themeFill="accent5" w:themeFillTint="40"/>
      </w:tcPr>
    </w:tblStylePr>
    <w:tblStylePr w:type="band2Vert"/>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60">
    <w:name w:val="List Table 7 Colorful - Accent 6"/>
    <w:basedOn w:val="44"/>
    <w:qFormat/>
    <w:uiPriority w:val="99"/>
    <w:pPr>
      <w:spacing w:after="0" w:line="240" w:lineRule="auto"/>
    </w:pPr>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DAEBCF" w:themeFill="accent6" w:themeFillTint="40"/>
      </w:tcPr>
    </w:tblStylePr>
    <w:tblStylePr w:type="band2Vert"/>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61">
    <w:name w:val="Lined - Accent"/>
    <w:basedOn w:val="44"/>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62">
    <w:name w:val="Lined - Accent 1"/>
    <w:basedOn w:val="44"/>
    <w:qFormat/>
    <w:uiPriority w:val="99"/>
    <w:pPr>
      <w:spacing w:after="0" w:line="240" w:lineRule="auto"/>
    </w:pPr>
    <w:rPr>
      <w:color w:val="404040"/>
    </w:r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neCell"/>
    <w:tblStylePr w:type="nwCell"/>
    <w:tblStylePr w:type="seCell"/>
    <w:tblStylePr w:type="swCell"/>
  </w:style>
  <w:style w:type="table" w:customStyle="1" w:styleId="163">
    <w:name w:val="Lined - Accent 2"/>
    <w:basedOn w:val="44"/>
    <w:qFormat/>
    <w:uiPriority w:val="99"/>
    <w:pPr>
      <w:spacing w:after="0" w:line="240" w:lineRule="auto"/>
    </w:pPr>
    <w:rPr>
      <w:color w:val="404040"/>
    </w:r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neCell"/>
    <w:tblStylePr w:type="nwCell"/>
    <w:tblStylePr w:type="seCell"/>
    <w:tblStylePr w:type="swCell"/>
  </w:style>
  <w:style w:type="table" w:customStyle="1" w:styleId="164">
    <w:name w:val="Lined - Accent 3"/>
    <w:basedOn w:val="44"/>
    <w:qFormat/>
    <w:uiPriority w:val="99"/>
    <w:pPr>
      <w:spacing w:after="0" w:line="240" w:lineRule="auto"/>
    </w:pPr>
    <w:rPr>
      <w:color w:val="404040"/>
    </w:r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neCell"/>
    <w:tblStylePr w:type="nwCell"/>
    <w:tblStylePr w:type="seCell"/>
    <w:tblStylePr w:type="swCell"/>
  </w:style>
  <w:style w:type="table" w:customStyle="1" w:styleId="165">
    <w:name w:val="Lined - Accent 4"/>
    <w:basedOn w:val="44"/>
    <w:qFormat/>
    <w:uiPriority w:val="99"/>
    <w:pPr>
      <w:spacing w:after="0" w:line="240" w:lineRule="auto"/>
    </w:pPr>
    <w:rPr>
      <w:color w:val="404040"/>
    </w:r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tblStylePr w:type="neCell"/>
    <w:tblStylePr w:type="nwCell"/>
    <w:tblStylePr w:type="seCell"/>
    <w:tblStylePr w:type="swCell"/>
  </w:style>
  <w:style w:type="table" w:customStyle="1" w:styleId="166">
    <w:name w:val="Lined - Accent 5"/>
    <w:basedOn w:val="44"/>
    <w:qFormat/>
    <w:uiPriority w:val="99"/>
    <w:pPr>
      <w:spacing w:after="0" w:line="240" w:lineRule="auto"/>
    </w:pPr>
    <w:rPr>
      <w:color w:val="404040"/>
    </w:r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tblStylePr w:type="neCell"/>
    <w:tblStylePr w:type="nwCell"/>
    <w:tblStylePr w:type="seCell"/>
    <w:tblStylePr w:type="swCell"/>
  </w:style>
  <w:style w:type="table" w:customStyle="1" w:styleId="167">
    <w:name w:val="Lined - Accent 6"/>
    <w:basedOn w:val="44"/>
    <w:qFormat/>
    <w:uiPriority w:val="99"/>
    <w:pPr>
      <w:spacing w:after="0" w:line="240" w:lineRule="auto"/>
    </w:pPr>
    <w:rPr>
      <w:color w:val="404040"/>
    </w:r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neCell"/>
    <w:tblStylePr w:type="nwCell"/>
    <w:tblStylePr w:type="seCell"/>
    <w:tblStylePr w:type="swCell"/>
  </w:style>
  <w:style w:type="table" w:customStyle="1" w:styleId="168">
    <w:name w:val="Bordered &amp; Lined - Accent"/>
    <w:basedOn w:val="44"/>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69">
    <w:name w:val="Bordered &amp; Lined - Accent 1"/>
    <w:basedOn w:val="44"/>
    <w:qFormat/>
    <w:uiPriority w:val="99"/>
    <w:pPr>
      <w:spacing w:after="0" w:line="240" w:lineRule="auto"/>
    </w:pPr>
    <w:rPr>
      <w:color w:val="404040"/>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neCell"/>
    <w:tblStylePr w:type="nwCell"/>
    <w:tblStylePr w:type="seCell"/>
    <w:tblStylePr w:type="swCell"/>
  </w:style>
  <w:style w:type="table" w:customStyle="1" w:styleId="170">
    <w:name w:val="Bordered &amp; Lined - Accent 2"/>
    <w:basedOn w:val="44"/>
    <w:qFormat/>
    <w:uiPriority w:val="99"/>
    <w:pPr>
      <w:spacing w:after="0" w:line="240" w:lineRule="auto"/>
    </w:pPr>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neCell"/>
    <w:tblStylePr w:type="nwCell"/>
    <w:tblStylePr w:type="seCell"/>
    <w:tblStylePr w:type="swCell"/>
  </w:style>
  <w:style w:type="table" w:customStyle="1" w:styleId="171">
    <w:name w:val="Bordered &amp; Lined - Accent 3"/>
    <w:basedOn w:val="44"/>
    <w:qFormat/>
    <w:uiPriority w:val="99"/>
    <w:pPr>
      <w:spacing w:after="0" w:line="240" w:lineRule="auto"/>
    </w:pPr>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neCell"/>
    <w:tblStylePr w:type="nwCell"/>
    <w:tblStylePr w:type="seCell"/>
    <w:tblStylePr w:type="swCell"/>
  </w:style>
  <w:style w:type="table" w:customStyle="1" w:styleId="172">
    <w:name w:val="Bordered &amp; Lined - Accent 4"/>
    <w:basedOn w:val="44"/>
    <w:qFormat/>
    <w:uiPriority w:val="99"/>
    <w:pPr>
      <w:spacing w:after="0" w:line="240" w:lineRule="auto"/>
    </w:pPr>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tblStylePr w:type="neCell"/>
    <w:tblStylePr w:type="nwCell"/>
    <w:tblStylePr w:type="seCell"/>
    <w:tblStylePr w:type="swCell"/>
  </w:style>
  <w:style w:type="table" w:customStyle="1" w:styleId="173">
    <w:name w:val="Bordered &amp; Lined - Accent 5"/>
    <w:basedOn w:val="44"/>
    <w:qFormat/>
    <w:uiPriority w:val="99"/>
    <w:pPr>
      <w:spacing w:after="0" w:line="240" w:lineRule="auto"/>
    </w:pPr>
    <w:rPr>
      <w:color w:val="404040"/>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tblStylePr w:type="neCell"/>
    <w:tblStylePr w:type="nwCell"/>
    <w:tblStylePr w:type="seCell"/>
    <w:tblStylePr w:type="swCell"/>
  </w:style>
  <w:style w:type="table" w:customStyle="1" w:styleId="174">
    <w:name w:val="Bordered &amp; Lined - Accent 6"/>
    <w:basedOn w:val="44"/>
    <w:qFormat/>
    <w:uiPriority w:val="99"/>
    <w:pPr>
      <w:spacing w:after="0" w:line="240" w:lineRule="auto"/>
    </w:pPr>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neCell"/>
    <w:tblStylePr w:type="nwCell"/>
    <w:tblStylePr w:type="seCell"/>
    <w:tblStylePr w:type="swCell"/>
  </w:style>
  <w:style w:type="table" w:customStyle="1" w:styleId="175">
    <w:name w:val="Bordered"/>
    <w:basedOn w:val="44"/>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6">
    <w:name w:val="Bordered - Accent 1"/>
    <w:basedOn w:val="44"/>
    <w:qFormat/>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rFonts w:ascii="Arial" w:hAnsi="Arial"/>
        <w:color w:val="404040"/>
        <w:sz w:val="22"/>
      </w:rPr>
      <w:tcPr>
        <w:tcBorders>
          <w:bottom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5B9BD5" w:themeColor="accent1" w:sz="12" w:space="0"/>
        </w:tcBorders>
      </w:tcPr>
    </w:tblStylePr>
    <w:tblStylePr w:type="band1Vert"/>
    <w:tblStylePr w:type="band2Vert"/>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2Horz"/>
    <w:tblStylePr w:type="neCell"/>
    <w:tblStylePr w:type="nwCell"/>
    <w:tblStylePr w:type="seCell"/>
    <w:tblStylePr w:type="swCell"/>
  </w:style>
  <w:style w:type="table" w:customStyle="1" w:styleId="177">
    <w:name w:val="Bordered - Accent 2"/>
    <w:basedOn w:val="44"/>
    <w:qFormat/>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Vert"/>
    <w:tblStylePr w:type="band2Vert"/>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StylePr w:type="neCell"/>
    <w:tblStylePr w:type="nwCell"/>
    <w:tblStylePr w:type="seCell"/>
    <w:tblStylePr w:type="swCell"/>
  </w:style>
  <w:style w:type="table" w:customStyle="1" w:styleId="178">
    <w:name w:val="Bordered - Accent 3"/>
    <w:basedOn w:val="44"/>
    <w:qFormat/>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Vert"/>
    <w:tblStylePr w:type="band2Vert"/>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StylePr w:type="neCell"/>
    <w:tblStylePr w:type="nwCell"/>
    <w:tblStylePr w:type="seCell"/>
    <w:tblStylePr w:type="swCell"/>
  </w:style>
  <w:style w:type="table" w:customStyle="1" w:styleId="179">
    <w:name w:val="Bordered - Accent 4"/>
    <w:basedOn w:val="44"/>
    <w:qFormat/>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Vert"/>
    <w:tblStylePr w:type="band2Vert"/>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StylePr w:type="neCell"/>
    <w:tblStylePr w:type="nwCell"/>
    <w:tblStylePr w:type="seCell"/>
    <w:tblStylePr w:type="swCell"/>
  </w:style>
  <w:style w:type="table" w:customStyle="1" w:styleId="180">
    <w:name w:val="Bordered - Accent 5"/>
    <w:basedOn w:val="44"/>
    <w:qFormat/>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rFonts w:ascii="Arial" w:hAnsi="Arial"/>
        <w:color w:val="404040"/>
        <w:sz w:val="22"/>
      </w:rPr>
      <w:tcPr>
        <w:tcBorders>
          <w:bottom w:val="single" w:color="8EA9DB" w:themeColor="accent5" w:themeTint="9A" w:sz="12" w:space="0"/>
        </w:tcBorders>
      </w:tcPr>
    </w:tblStylePr>
    <w:tblStylePr w:type="lastRow">
      <w:rPr>
        <w:rFonts w:ascii="Arial" w:hAnsi="Arial"/>
        <w:color w:val="404040"/>
        <w:sz w:val="22"/>
      </w:rPr>
      <w:tcPr>
        <w:tcBorders>
          <w:top w:val="single" w:color="8EA9DB"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8EA9DB" w:themeColor="accent5" w:themeTint="9A" w:sz="12" w:space="0"/>
        </w:tcBorders>
      </w:tcPr>
    </w:tblStylePr>
    <w:tblStylePr w:type="band1Vert"/>
    <w:tblStylePr w:type="band2Vert"/>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tblStylePr w:type="band2Horz"/>
    <w:tblStylePr w:type="neCell"/>
    <w:tblStylePr w:type="nwCell"/>
    <w:tblStylePr w:type="seCell"/>
    <w:tblStylePr w:type="swCell"/>
  </w:style>
  <w:style w:type="table" w:customStyle="1" w:styleId="181">
    <w:name w:val="Bordered - Accent 6"/>
    <w:basedOn w:val="44"/>
    <w:qFormat/>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Vert"/>
    <w:tblStylePr w:type="band2Vert"/>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StylePr w:type="neCell"/>
    <w:tblStylePr w:type="nwCell"/>
    <w:tblStylePr w:type="seCell"/>
    <w:tblStylePr w:type="swCell"/>
  </w:style>
  <w:style w:type="character" w:customStyle="1" w:styleId="182">
    <w:name w:val="Heading 1 Char"/>
    <w:basedOn w:val="46"/>
    <w:qFormat/>
    <w:uiPriority w:val="9"/>
    <w:rPr>
      <w:rFonts w:ascii="Arial" w:hAnsi="Arial" w:eastAsia="Arial" w:cs="Arial"/>
      <w:color w:val="2E75B6" w:themeColor="accent1" w:themeShade="BF"/>
      <w:sz w:val="40"/>
      <w:szCs w:val="40"/>
    </w:rPr>
  </w:style>
  <w:style w:type="character" w:customStyle="1" w:styleId="183">
    <w:name w:val="Heading 2 Char"/>
    <w:basedOn w:val="46"/>
    <w:qFormat/>
    <w:uiPriority w:val="9"/>
    <w:rPr>
      <w:rFonts w:ascii="Arial" w:hAnsi="Arial" w:eastAsia="Arial" w:cs="Arial"/>
      <w:color w:val="2E75B6" w:themeColor="accent1" w:themeShade="BF"/>
      <w:sz w:val="32"/>
      <w:szCs w:val="32"/>
    </w:rPr>
  </w:style>
  <w:style w:type="character" w:customStyle="1" w:styleId="184">
    <w:name w:val="Heading 3 Char"/>
    <w:basedOn w:val="46"/>
    <w:qFormat/>
    <w:uiPriority w:val="9"/>
    <w:rPr>
      <w:rFonts w:ascii="Arial" w:hAnsi="Arial" w:eastAsia="Arial" w:cs="Arial"/>
      <w:color w:val="2E75B6" w:themeColor="accent1" w:themeShade="BF"/>
      <w:sz w:val="28"/>
      <w:szCs w:val="28"/>
    </w:rPr>
  </w:style>
  <w:style w:type="character" w:customStyle="1" w:styleId="185">
    <w:name w:val="Heading 4 Char"/>
    <w:basedOn w:val="46"/>
    <w:link w:val="5"/>
    <w:qFormat/>
    <w:uiPriority w:val="9"/>
    <w:rPr>
      <w:rFonts w:ascii="Arial" w:hAnsi="Arial" w:eastAsia="Arial" w:cs="Arial"/>
      <w:i/>
      <w:iCs/>
      <w:color w:val="2E75B6" w:themeColor="accent1" w:themeShade="BF"/>
    </w:rPr>
  </w:style>
  <w:style w:type="character" w:customStyle="1" w:styleId="186">
    <w:name w:val="Heading 5 Char"/>
    <w:basedOn w:val="46"/>
    <w:qFormat/>
    <w:uiPriority w:val="9"/>
    <w:rPr>
      <w:rFonts w:ascii="Arial" w:hAnsi="Arial" w:eastAsia="Arial" w:cs="Arial"/>
      <w:color w:val="2E75B6" w:themeColor="accent1" w:themeShade="BF"/>
    </w:rPr>
  </w:style>
  <w:style w:type="character" w:customStyle="1" w:styleId="187">
    <w:name w:val="Heading 6 Char"/>
    <w:basedOn w:val="46"/>
    <w:link w:val="8"/>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88">
    <w:name w:val="Heading 7 Char"/>
    <w:basedOn w:val="46"/>
    <w:link w:val="9"/>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89">
    <w:name w:val="Heading 8 Char"/>
    <w:basedOn w:val="46"/>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0">
    <w:name w:val="Heading 9 Char"/>
    <w:basedOn w:val="46"/>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1">
    <w:name w:val="Title Char"/>
    <w:basedOn w:val="46"/>
    <w:qFormat/>
    <w:uiPriority w:val="10"/>
    <w:rPr>
      <w:rFonts w:ascii="Arial" w:hAnsi="Arial" w:eastAsia="Arial" w:cs="Arial"/>
      <w:spacing w:val="-10"/>
      <w:sz w:val="56"/>
      <w:szCs w:val="56"/>
    </w:rPr>
  </w:style>
  <w:style w:type="character" w:customStyle="1" w:styleId="192">
    <w:name w:val="Subtitle Char"/>
    <w:basedOn w:val="46"/>
    <w:link w:val="33"/>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93">
    <w:name w:val="Quote"/>
    <w:basedOn w:val="1"/>
    <w:next w:val="1"/>
    <w:link w:val="194"/>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94">
    <w:name w:val="Quote Char"/>
    <w:basedOn w:val="46"/>
    <w:link w:val="193"/>
    <w:qFormat/>
    <w:uiPriority w:val="29"/>
    <w:rPr>
      <w:i/>
      <w:iCs/>
      <w:color w:val="404040" w:themeColor="text1" w:themeTint="BF"/>
      <w14:textFill>
        <w14:solidFill>
          <w14:schemeClr w14:val="tx1">
            <w14:lumMod w14:val="75000"/>
            <w14:lumOff w14:val="25000"/>
          </w14:schemeClr>
        </w14:solidFill>
      </w14:textFill>
    </w:rPr>
  </w:style>
  <w:style w:type="character" w:customStyle="1" w:styleId="195">
    <w:name w:val="Intense Emphasis"/>
    <w:basedOn w:val="46"/>
    <w:qFormat/>
    <w:uiPriority w:val="21"/>
    <w:rPr>
      <w:i/>
      <w:iCs/>
      <w:color w:val="2E75B6" w:themeColor="accent1" w:themeShade="BF"/>
    </w:rPr>
  </w:style>
  <w:style w:type="paragraph" w:styleId="196">
    <w:name w:val="Intense Quote"/>
    <w:basedOn w:val="1"/>
    <w:next w:val="1"/>
    <w:link w:val="197"/>
    <w:qFormat/>
    <w:uiPriority w:val="30"/>
    <w:pPr>
      <w:pBdr>
        <w:top w:val="single" w:color="2E75B5" w:themeColor="accent1" w:themeShade="BF" w:sz="4" w:space="10"/>
        <w:bottom w:val="single" w:color="2E75B5" w:themeColor="accent1" w:themeShade="BF" w:sz="4" w:space="10"/>
      </w:pBdr>
      <w:spacing w:before="360" w:after="360"/>
      <w:ind w:left="864" w:right="864"/>
      <w:jc w:val="center"/>
    </w:pPr>
    <w:rPr>
      <w:i/>
      <w:iCs/>
      <w:color w:val="2E75B6" w:themeColor="accent1" w:themeShade="BF"/>
    </w:rPr>
  </w:style>
  <w:style w:type="character" w:customStyle="1" w:styleId="197">
    <w:name w:val="Intense Quote Char"/>
    <w:basedOn w:val="46"/>
    <w:link w:val="196"/>
    <w:qFormat/>
    <w:uiPriority w:val="30"/>
    <w:rPr>
      <w:i/>
      <w:iCs/>
      <w:color w:val="2E75B6" w:themeColor="accent1" w:themeShade="BF"/>
    </w:rPr>
  </w:style>
  <w:style w:type="character" w:customStyle="1" w:styleId="198">
    <w:name w:val="Intense Reference"/>
    <w:basedOn w:val="46"/>
    <w:qFormat/>
    <w:uiPriority w:val="32"/>
    <w:rPr>
      <w:b/>
      <w:bCs/>
      <w:smallCaps/>
      <w:color w:val="2E75B6" w:themeColor="accent1" w:themeShade="BF"/>
      <w:spacing w:val="5"/>
    </w:rPr>
  </w:style>
  <w:style w:type="paragraph" w:styleId="199">
    <w:name w:val="No Spacing"/>
    <w:basedOn w:val="1"/>
    <w:qFormat/>
    <w:uiPriority w:val="1"/>
    <w:pPr>
      <w:spacing w:after="0" w:line="240" w:lineRule="auto"/>
    </w:pPr>
  </w:style>
  <w:style w:type="character" w:customStyle="1" w:styleId="200">
    <w:name w:val="Subtle Emphasis"/>
    <w:basedOn w:val="46"/>
    <w:qFormat/>
    <w:uiPriority w:val="19"/>
    <w:rPr>
      <w:i/>
      <w:iCs/>
      <w:color w:val="404040" w:themeColor="text1" w:themeTint="BF"/>
      <w14:textFill>
        <w14:solidFill>
          <w14:schemeClr w14:val="tx1">
            <w14:lumMod w14:val="75000"/>
            <w14:lumOff w14:val="25000"/>
          </w14:schemeClr>
        </w14:solidFill>
      </w14:textFill>
    </w:rPr>
  </w:style>
  <w:style w:type="character" w:customStyle="1" w:styleId="201">
    <w:name w:val="Subtle Reference"/>
    <w:basedOn w:val="46"/>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02">
    <w:name w:val="Book Title"/>
    <w:basedOn w:val="46"/>
    <w:qFormat/>
    <w:uiPriority w:val="33"/>
    <w:rPr>
      <w:b/>
      <w:bCs/>
      <w:i/>
      <w:iCs/>
      <w:spacing w:val="5"/>
    </w:rPr>
  </w:style>
  <w:style w:type="character" w:customStyle="1" w:styleId="203">
    <w:name w:val="Header Char"/>
    <w:basedOn w:val="46"/>
    <w:qFormat/>
    <w:uiPriority w:val="99"/>
  </w:style>
  <w:style w:type="character" w:customStyle="1" w:styleId="204">
    <w:name w:val="Footer Char"/>
    <w:basedOn w:val="46"/>
    <w:qFormat/>
    <w:uiPriority w:val="99"/>
  </w:style>
  <w:style w:type="character" w:customStyle="1" w:styleId="205">
    <w:name w:val="Footnote Text Char"/>
    <w:basedOn w:val="46"/>
    <w:link w:val="35"/>
    <w:semiHidden/>
    <w:qFormat/>
    <w:uiPriority w:val="99"/>
    <w:rPr>
      <w:sz w:val="20"/>
      <w:szCs w:val="20"/>
    </w:rPr>
  </w:style>
  <w:style w:type="character" w:customStyle="1" w:styleId="206">
    <w:name w:val="Endnote Text Char"/>
    <w:basedOn w:val="46"/>
    <w:link w:val="26"/>
    <w:semiHidden/>
    <w:qFormat/>
    <w:uiPriority w:val="99"/>
    <w:rPr>
      <w:sz w:val="20"/>
      <w:szCs w:val="20"/>
    </w:rPr>
  </w:style>
  <w:style w:type="character" w:customStyle="1" w:styleId="207">
    <w:name w:val="标题 1 Char"/>
    <w:basedOn w:val="46"/>
    <w:qFormat/>
    <w:uiPriority w:val="9"/>
    <w:rPr>
      <w:b/>
      <w:bCs/>
      <w:sz w:val="44"/>
      <w:szCs w:val="44"/>
    </w:rPr>
  </w:style>
  <w:style w:type="character" w:customStyle="1" w:styleId="208">
    <w:name w:val="标题 2 Char"/>
    <w:basedOn w:val="46"/>
    <w:qFormat/>
    <w:uiPriority w:val="9"/>
    <w:rPr>
      <w:rFonts w:asciiTheme="majorHAnsi" w:hAnsiTheme="majorHAnsi" w:eastAsiaTheme="majorEastAsia" w:cstheme="majorBidi"/>
      <w:b/>
      <w:bCs/>
      <w:sz w:val="32"/>
      <w:szCs w:val="32"/>
    </w:rPr>
  </w:style>
  <w:style w:type="character" w:customStyle="1" w:styleId="209">
    <w:name w:val="标题 3 Char"/>
    <w:basedOn w:val="46"/>
    <w:qFormat/>
    <w:uiPriority w:val="9"/>
    <w:rPr>
      <w:b/>
      <w:bCs/>
      <w:sz w:val="32"/>
      <w:szCs w:val="32"/>
    </w:rPr>
  </w:style>
  <w:style w:type="character" w:customStyle="1" w:styleId="210">
    <w:name w:val="标题 5 Char"/>
    <w:basedOn w:val="46"/>
    <w:qFormat/>
    <w:uiPriority w:val="9"/>
    <w:rPr>
      <w:b/>
      <w:bCs/>
      <w:sz w:val="28"/>
      <w:szCs w:val="28"/>
    </w:rPr>
  </w:style>
  <w:style w:type="character" w:customStyle="1" w:styleId="211">
    <w:name w:val="标题 8 Char"/>
    <w:basedOn w:val="46"/>
    <w:qFormat/>
    <w:uiPriority w:val="0"/>
    <w:rPr>
      <w:rFonts w:asciiTheme="majorHAnsi" w:hAnsiTheme="majorHAnsi" w:eastAsiaTheme="majorEastAsia" w:cstheme="majorBidi"/>
      <w:sz w:val="24"/>
      <w:szCs w:val="24"/>
    </w:rPr>
  </w:style>
  <w:style w:type="character" w:customStyle="1" w:styleId="212">
    <w:name w:val="标题 9 Char"/>
    <w:basedOn w:val="46"/>
    <w:semiHidden/>
    <w:qFormat/>
    <w:uiPriority w:val="9"/>
    <w:rPr>
      <w:rFonts w:asciiTheme="majorHAnsi" w:hAnsiTheme="majorHAnsi" w:eastAsiaTheme="majorEastAsia" w:cstheme="majorBidi"/>
      <w:szCs w:val="21"/>
    </w:rPr>
  </w:style>
  <w:style w:type="character" w:customStyle="1" w:styleId="213">
    <w:name w:val="标题 1 字符"/>
    <w:link w:val="2"/>
    <w:qFormat/>
    <w:uiPriority w:val="9"/>
    <w:rPr>
      <w:rFonts w:ascii="Times New Roman" w:hAnsi="Times New Roman" w:eastAsia="宋体" w:cs="Times New Roman"/>
      <w:b/>
      <w:bCs/>
      <w:sz w:val="44"/>
      <w:szCs w:val="44"/>
      <w:lang w:val="zh-CN" w:eastAsia="zh-CN"/>
    </w:rPr>
  </w:style>
  <w:style w:type="character" w:customStyle="1" w:styleId="214">
    <w:name w:val="标题 2 字符"/>
    <w:link w:val="3"/>
    <w:qFormat/>
    <w:uiPriority w:val="9"/>
    <w:rPr>
      <w:rFonts w:ascii="Cambria" w:hAnsi="Cambria" w:eastAsia="宋体" w:cs="Times New Roman"/>
      <w:b/>
      <w:bCs/>
      <w:sz w:val="32"/>
      <w:szCs w:val="32"/>
      <w:lang w:val="zh-CN" w:eastAsia="zh-CN"/>
    </w:rPr>
  </w:style>
  <w:style w:type="character" w:customStyle="1" w:styleId="215">
    <w:name w:val="标题 3 字符"/>
    <w:link w:val="4"/>
    <w:qFormat/>
    <w:uiPriority w:val="9"/>
    <w:rPr>
      <w:rFonts w:ascii="Times New Roman" w:hAnsi="Times New Roman" w:eastAsia="宋体" w:cs="Times New Roman"/>
      <w:b/>
      <w:bCs/>
      <w:sz w:val="32"/>
      <w:szCs w:val="32"/>
      <w:lang w:val="zh-CN" w:eastAsia="zh-CN"/>
    </w:rPr>
  </w:style>
  <w:style w:type="character" w:customStyle="1" w:styleId="216">
    <w:name w:val="标题 5 字符"/>
    <w:link w:val="6"/>
    <w:qFormat/>
    <w:uiPriority w:val="9"/>
    <w:rPr>
      <w:rFonts w:ascii="Times New Roman" w:hAnsi="Times New Roman" w:eastAsia="宋体" w:cs="Times New Roman"/>
      <w:b/>
      <w:bCs/>
      <w:sz w:val="28"/>
      <w:szCs w:val="28"/>
      <w:lang w:val="zh-CN" w:eastAsia="zh-CN"/>
    </w:rPr>
  </w:style>
  <w:style w:type="character" w:customStyle="1" w:styleId="217">
    <w:name w:val="标题 8 字符"/>
    <w:link w:val="10"/>
    <w:qFormat/>
    <w:uiPriority w:val="9"/>
    <w:rPr>
      <w:rFonts w:ascii="等线 Light" w:hAnsi="等线 Light" w:eastAsia="等线 Light" w:cs="Times New Roman"/>
      <w:sz w:val="24"/>
      <w:szCs w:val="24"/>
      <w:lang w:val="zh-CN" w:eastAsia="zh-CN"/>
    </w:rPr>
  </w:style>
  <w:style w:type="character" w:customStyle="1" w:styleId="218">
    <w:name w:val="标题 9 字符"/>
    <w:link w:val="11"/>
    <w:qFormat/>
    <w:uiPriority w:val="9"/>
    <w:rPr>
      <w:rFonts w:ascii="Cambria" w:hAnsi="Cambria" w:eastAsia="宋体" w:cs="Times New Roman"/>
      <w:szCs w:val="21"/>
      <w:lang w:val="zh-CN" w:eastAsia="zh-CN"/>
    </w:rPr>
  </w:style>
  <w:style w:type="character" w:customStyle="1" w:styleId="219">
    <w:name w:val="批注文字 Char"/>
    <w:basedOn w:val="46"/>
    <w:qFormat/>
    <w:uiPriority w:val="0"/>
  </w:style>
  <w:style w:type="character" w:customStyle="1" w:styleId="220">
    <w:name w:val="批注文字 字符2"/>
    <w:link w:val="16"/>
    <w:qFormat/>
    <w:uiPriority w:val="0"/>
    <w:rPr>
      <w:rFonts w:ascii="Times New Roman" w:hAnsi="Times New Roman" w:eastAsia="宋体" w:cs="Times New Roman"/>
      <w:szCs w:val="24"/>
      <w:lang w:val="zh-CN" w:eastAsia="zh-CN"/>
    </w:rPr>
  </w:style>
  <w:style w:type="character" w:customStyle="1" w:styleId="221">
    <w:name w:val="正文文本 3 Char"/>
    <w:basedOn w:val="46"/>
    <w:qFormat/>
    <w:uiPriority w:val="99"/>
    <w:rPr>
      <w:sz w:val="16"/>
      <w:szCs w:val="16"/>
    </w:rPr>
  </w:style>
  <w:style w:type="character" w:customStyle="1" w:styleId="222">
    <w:name w:val="正文文本 3 字符"/>
    <w:link w:val="17"/>
    <w:qFormat/>
    <w:uiPriority w:val="99"/>
    <w:rPr>
      <w:rFonts w:ascii="Times New Roman" w:hAnsi="Times New Roman" w:eastAsia="宋体" w:cs="Times New Roman"/>
      <w:sz w:val="16"/>
      <w:szCs w:val="16"/>
      <w:lang w:val="zh-CN" w:eastAsia="zh-CN"/>
    </w:rPr>
  </w:style>
  <w:style w:type="character" w:customStyle="1" w:styleId="223">
    <w:name w:val="正文文本 Char"/>
    <w:basedOn w:val="46"/>
    <w:qFormat/>
    <w:uiPriority w:val="0"/>
  </w:style>
  <w:style w:type="character" w:customStyle="1" w:styleId="224">
    <w:name w:val="正文文本 字符1"/>
    <w:link w:val="18"/>
    <w:qFormat/>
    <w:uiPriority w:val="0"/>
    <w:rPr>
      <w:rFonts w:ascii="Times New Roman" w:hAnsi="Times New Roman" w:eastAsia="宋体" w:cs="Times New Roman"/>
      <w:szCs w:val="24"/>
      <w:lang w:val="zh-CN" w:eastAsia="zh-CN"/>
    </w:rPr>
  </w:style>
  <w:style w:type="character" w:customStyle="1" w:styleId="225">
    <w:name w:val="正文文本缩进 Char"/>
    <w:basedOn w:val="46"/>
    <w:qFormat/>
    <w:uiPriority w:val="0"/>
  </w:style>
  <w:style w:type="character" w:customStyle="1" w:styleId="226">
    <w:name w:val="正文文本缩进 字符1"/>
    <w:link w:val="19"/>
    <w:qFormat/>
    <w:uiPriority w:val="0"/>
    <w:rPr>
      <w:rFonts w:ascii="仿宋_GB2312" w:hAnsi="Times New Roman" w:eastAsia="仿宋_GB2312" w:cs="Times New Roman"/>
      <w:sz w:val="32"/>
      <w:szCs w:val="20"/>
      <w:lang w:val="zh-CN" w:eastAsia="zh-CN"/>
    </w:rPr>
  </w:style>
  <w:style w:type="paragraph" w:customStyle="1" w:styleId="227">
    <w:name w:val="_Style 36"/>
    <w:basedOn w:val="1"/>
    <w:next w:val="228"/>
    <w:qFormat/>
    <w:uiPriority w:val="99"/>
    <w:pPr>
      <w:ind w:firstLine="420"/>
    </w:pPr>
    <w:rPr>
      <w:rFonts w:ascii="Times New Roman" w:hAnsi="Times New Roman" w:eastAsia="宋体" w:cs="Times New Roman"/>
      <w:szCs w:val="24"/>
    </w:rPr>
  </w:style>
  <w:style w:type="paragraph" w:styleId="228">
    <w:name w:val="List Paragraph"/>
    <w:basedOn w:val="1"/>
    <w:qFormat/>
    <w:uiPriority w:val="34"/>
    <w:pPr>
      <w:ind w:firstLine="420"/>
    </w:pPr>
    <w:rPr>
      <w:rFonts w:ascii="Times New Roman" w:hAnsi="Times New Roman" w:eastAsia="宋体" w:cs="Times New Roman"/>
      <w:szCs w:val="24"/>
    </w:rPr>
  </w:style>
  <w:style w:type="character" w:customStyle="1" w:styleId="229">
    <w:name w:val="纯文本 Char"/>
    <w:basedOn w:val="46"/>
    <w:qFormat/>
    <w:uiPriority w:val="0"/>
    <w:rPr>
      <w:rFonts w:ascii="宋体" w:hAnsi="Courier New" w:eastAsia="宋体" w:cs="Courier New"/>
      <w:szCs w:val="21"/>
    </w:rPr>
  </w:style>
  <w:style w:type="character" w:customStyle="1" w:styleId="230">
    <w:name w:val="纯文本 字符3"/>
    <w:link w:val="23"/>
    <w:qFormat/>
    <w:uiPriority w:val="0"/>
    <w:rPr>
      <w:rFonts w:ascii="宋体" w:hAnsi="Courier New" w:eastAsia="宋体" w:cs="Times New Roman"/>
      <w:sz w:val="20"/>
      <w:szCs w:val="21"/>
      <w:lang w:val="zh-CN" w:eastAsia="zh-CN"/>
    </w:rPr>
  </w:style>
  <w:style w:type="character" w:customStyle="1" w:styleId="231">
    <w:name w:val="日期 Char"/>
    <w:basedOn w:val="46"/>
    <w:qFormat/>
    <w:uiPriority w:val="99"/>
  </w:style>
  <w:style w:type="character" w:customStyle="1" w:styleId="232">
    <w:name w:val="日期 字符"/>
    <w:link w:val="25"/>
    <w:qFormat/>
    <w:uiPriority w:val="99"/>
    <w:rPr>
      <w:rFonts w:ascii="Times New Roman" w:hAnsi="Times New Roman" w:eastAsia="宋体" w:cs="Times New Roman"/>
      <w:szCs w:val="24"/>
      <w:lang w:val="zh-CN" w:eastAsia="zh-CN"/>
    </w:rPr>
  </w:style>
  <w:style w:type="character" w:customStyle="1" w:styleId="233">
    <w:name w:val="批注框文本 Char"/>
    <w:basedOn w:val="46"/>
    <w:semiHidden/>
    <w:qFormat/>
    <w:uiPriority w:val="0"/>
    <w:rPr>
      <w:sz w:val="18"/>
      <w:szCs w:val="18"/>
    </w:rPr>
  </w:style>
  <w:style w:type="character" w:customStyle="1" w:styleId="234">
    <w:name w:val="页脚 Char"/>
    <w:basedOn w:val="46"/>
    <w:qFormat/>
    <w:uiPriority w:val="99"/>
    <w:rPr>
      <w:sz w:val="18"/>
      <w:szCs w:val="18"/>
    </w:rPr>
  </w:style>
  <w:style w:type="character" w:customStyle="1" w:styleId="235">
    <w:name w:val="页脚 字符"/>
    <w:link w:val="28"/>
    <w:qFormat/>
    <w:uiPriority w:val="0"/>
    <w:rPr>
      <w:rFonts w:ascii="Times New Roman" w:hAnsi="Times New Roman" w:eastAsia="宋体" w:cs="Times New Roman"/>
      <w:sz w:val="18"/>
      <w:szCs w:val="18"/>
      <w:lang w:val="zh-CN" w:eastAsia="zh-CN"/>
    </w:rPr>
  </w:style>
  <w:style w:type="character" w:customStyle="1" w:styleId="236">
    <w:name w:val="页眉 Char"/>
    <w:basedOn w:val="46"/>
    <w:qFormat/>
    <w:uiPriority w:val="99"/>
    <w:rPr>
      <w:sz w:val="18"/>
      <w:szCs w:val="18"/>
    </w:rPr>
  </w:style>
  <w:style w:type="character" w:customStyle="1" w:styleId="237">
    <w:name w:val="页眉 字符"/>
    <w:link w:val="29"/>
    <w:qFormat/>
    <w:uiPriority w:val="0"/>
    <w:rPr>
      <w:rFonts w:ascii="Times New Roman" w:hAnsi="Times New Roman" w:eastAsia="宋体" w:cs="Times New Roman"/>
      <w:sz w:val="18"/>
      <w:szCs w:val="18"/>
      <w:lang w:val="zh-CN" w:eastAsia="zh-CN"/>
    </w:rPr>
  </w:style>
  <w:style w:type="character" w:customStyle="1" w:styleId="238">
    <w:name w:val="标题 Char"/>
    <w:basedOn w:val="46"/>
    <w:qFormat/>
    <w:uiPriority w:val="10"/>
    <w:rPr>
      <w:rFonts w:eastAsia="宋体" w:asciiTheme="majorHAnsi" w:hAnsiTheme="majorHAnsi" w:cstheme="majorBidi"/>
      <w:b/>
      <w:bCs/>
      <w:sz w:val="32"/>
      <w:szCs w:val="32"/>
    </w:rPr>
  </w:style>
  <w:style w:type="character" w:customStyle="1" w:styleId="239">
    <w:name w:val="标题 字符"/>
    <w:link w:val="41"/>
    <w:qFormat/>
    <w:uiPriority w:val="10"/>
    <w:rPr>
      <w:rFonts w:ascii="Cambria" w:hAnsi="Cambria" w:eastAsia="宋体" w:cs="Times New Roman"/>
      <w:b/>
      <w:bCs/>
      <w:sz w:val="32"/>
      <w:szCs w:val="32"/>
      <w:lang w:val="zh-CN" w:eastAsia="zh-CN"/>
    </w:rPr>
  </w:style>
  <w:style w:type="character" w:customStyle="1" w:styleId="240">
    <w:name w:val="批注主题 Char"/>
    <w:basedOn w:val="219"/>
    <w:qFormat/>
    <w:uiPriority w:val="99"/>
    <w:rPr>
      <w:b/>
      <w:bCs/>
    </w:rPr>
  </w:style>
  <w:style w:type="character" w:customStyle="1" w:styleId="241">
    <w:name w:val="批注主题 字符"/>
    <w:link w:val="42"/>
    <w:qFormat/>
    <w:uiPriority w:val="99"/>
    <w:rPr>
      <w:rFonts w:ascii="Times New Roman" w:hAnsi="Times New Roman" w:eastAsia="宋体" w:cs="Times New Roman"/>
      <w:b/>
      <w:bCs/>
      <w:szCs w:val="24"/>
      <w:lang w:val="zh-CN" w:eastAsia="zh-CN"/>
    </w:rPr>
  </w:style>
  <w:style w:type="character" w:customStyle="1" w:styleId="242">
    <w:name w:val="正文文本首行缩进 2 字符"/>
    <w:qFormat/>
    <w:uiPriority w:val="99"/>
    <w:rPr>
      <w:sz w:val="21"/>
      <w:szCs w:val="24"/>
    </w:rPr>
  </w:style>
  <w:style w:type="character" w:customStyle="1" w:styleId="243">
    <w:name w:val="标题 Char1"/>
    <w:qFormat/>
    <w:uiPriority w:val="0"/>
    <w:rPr>
      <w:rFonts w:ascii="Calibri" w:hAnsi="Calibri"/>
      <w:b/>
      <w:sz w:val="24"/>
      <w:lang w:val="en-GB"/>
    </w:rPr>
  </w:style>
  <w:style w:type="character" w:customStyle="1" w:styleId="244">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character" w:customStyle="1" w:styleId="245">
    <w:name w:val="正文文本 字符"/>
    <w:qFormat/>
    <w:uiPriority w:val="0"/>
    <w:rPr>
      <w:rFonts w:ascii="Times New Roman" w:hAnsi="Times New Roman"/>
      <w:sz w:val="21"/>
      <w:szCs w:val="24"/>
    </w:rPr>
  </w:style>
  <w:style w:type="character" w:customStyle="1" w:styleId="246">
    <w:name w:val="批注文字 字符1"/>
    <w:qFormat/>
    <w:uiPriority w:val="0"/>
    <w:rPr>
      <w:rFonts w:ascii="Times New Roman" w:hAnsi="Times New Roman"/>
      <w:sz w:val="21"/>
      <w:szCs w:val="24"/>
    </w:rPr>
  </w:style>
  <w:style w:type="character" w:customStyle="1" w:styleId="247">
    <w:name w:val="批注文字 字符"/>
    <w:qFormat/>
    <w:uiPriority w:val="0"/>
    <w:rPr>
      <w:rFonts w:ascii="Times New Roman" w:hAnsi="Times New Roman"/>
      <w:sz w:val="21"/>
      <w:szCs w:val="24"/>
    </w:rPr>
  </w:style>
  <w:style w:type="character" w:customStyle="1" w:styleId="248">
    <w:name w:val="未处理的提及"/>
    <w:unhideWhenUsed/>
    <w:qFormat/>
    <w:uiPriority w:val="99"/>
    <w:rPr>
      <w:color w:val="605E5C"/>
      <w:shd w:val="clear" w:color="auto" w:fill="E1DFDD"/>
    </w:rPr>
  </w:style>
  <w:style w:type="character" w:customStyle="1" w:styleId="249">
    <w:name w:val="apple-style-span"/>
    <w:qFormat/>
    <w:uiPriority w:val="0"/>
  </w:style>
  <w:style w:type="character" w:customStyle="1" w:styleId="250">
    <w:name w:val="纯文本 字符2"/>
    <w:qFormat/>
    <w:uiPriority w:val="0"/>
    <w:rPr>
      <w:rFonts w:ascii="宋体" w:hAnsi="Courier New" w:eastAsia="宋体" w:cs="Courier New"/>
      <w:szCs w:val="21"/>
    </w:rPr>
  </w:style>
  <w:style w:type="character" w:customStyle="1" w:styleId="251">
    <w:name w:val="textcontents"/>
    <w:qFormat/>
    <w:uiPriority w:val="0"/>
  </w:style>
  <w:style w:type="character" w:customStyle="1" w:styleId="252">
    <w:name w:val="纯文本 字符1"/>
    <w:qFormat/>
    <w:uiPriority w:val="0"/>
    <w:rPr>
      <w:rFonts w:ascii="宋体" w:hAnsi="Courier New"/>
    </w:rPr>
  </w:style>
  <w:style w:type="character" w:customStyle="1" w:styleId="253">
    <w:name w:val="标题 1 字符1"/>
    <w:qFormat/>
    <w:uiPriority w:val="0"/>
    <w:rPr>
      <w:b/>
      <w:bCs/>
      <w:sz w:val="44"/>
      <w:szCs w:val="44"/>
    </w:rPr>
  </w:style>
  <w:style w:type="character" w:customStyle="1" w:styleId="254">
    <w:name w:val="纯文本 字符"/>
    <w:qFormat/>
    <w:uiPriority w:val="0"/>
    <w:rPr>
      <w:rFonts w:ascii="宋体" w:hAnsi="Courier New" w:eastAsia="宋体" w:cs="Courier New"/>
      <w:szCs w:val="21"/>
    </w:rPr>
  </w:style>
  <w:style w:type="paragraph" w:customStyle="1" w:styleId="255">
    <w:name w:val="Char Char Char Char"/>
    <w:basedOn w:val="1"/>
    <w:qFormat/>
    <w:uiPriority w:val="0"/>
    <w:pPr>
      <w:widowControl/>
      <w:spacing w:after="160" w:line="240" w:lineRule="exact"/>
      <w:jc w:val="left"/>
    </w:pPr>
    <w:rPr>
      <w:rFonts w:ascii="Times New Roman" w:hAnsi="Times New Roman" w:eastAsia="宋体" w:cs="Times New Roman"/>
      <w:szCs w:val="24"/>
    </w:rPr>
  </w:style>
  <w:style w:type="paragraph" w:customStyle="1" w:styleId="256">
    <w:name w:val="默认段落字体 Para Char Char Char Char Char Char Char Char Char1 Char Char Char Char"/>
    <w:basedOn w:val="1"/>
    <w:qFormat/>
    <w:uiPriority w:val="0"/>
    <w:rPr>
      <w:rFonts w:ascii="Tahoma" w:hAnsi="Tahoma" w:eastAsia="宋体" w:cs="Times New Roman"/>
      <w:sz w:val="24"/>
      <w:szCs w:val="20"/>
    </w:rPr>
  </w:style>
  <w:style w:type="paragraph" w:customStyle="1" w:styleId="257">
    <w:name w:val="TOC Heading"/>
    <w:basedOn w:val="2"/>
    <w:next w:val="1"/>
    <w:qFormat/>
    <w:uiPriority w:val="39"/>
    <w:pPr>
      <w:widowControl/>
      <w:spacing w:before="240" w:after="0" w:line="259" w:lineRule="auto"/>
      <w:jc w:val="left"/>
      <w:outlineLvl w:val="9"/>
    </w:pPr>
    <w:rPr>
      <w:rFonts w:ascii="等线 Light" w:hAnsi="等线 Light" w:eastAsia="等线 Light"/>
      <w:b w:val="0"/>
      <w:bCs w:val="0"/>
      <w:color w:val="2F5496"/>
      <w:sz w:val="32"/>
      <w:szCs w:val="32"/>
      <w:lang w:val="en-US" w:eastAsia="zh-CN"/>
    </w:rPr>
  </w:style>
  <w:style w:type="paragraph" w:customStyle="1" w:styleId="258">
    <w:name w:val="表内文字"/>
    <w:basedOn w:val="1"/>
    <w:qFormat/>
    <w:uiPriority w:val="0"/>
    <w:pPr>
      <w:spacing w:before="50" w:after="50"/>
      <w:jc w:val="center"/>
    </w:pPr>
    <w:rPr>
      <w:rFonts w:ascii="仿宋_GB2312" w:hAnsi="宋体" w:eastAsia="仿宋_GB2312" w:cs="Times New Roman"/>
      <w:b/>
      <w:color w:val="000000"/>
      <w:sz w:val="32"/>
      <w:szCs w:val="32"/>
    </w:rPr>
  </w:style>
  <w:style w:type="paragraph" w:customStyle="1" w:styleId="259">
    <w:name w:val="Table Paragraph"/>
    <w:basedOn w:val="1"/>
    <w:qFormat/>
    <w:uiPriority w:val="1"/>
    <w:pPr>
      <w:jc w:val="left"/>
    </w:pPr>
    <w:rPr>
      <w:rFonts w:ascii="Calibri" w:hAnsi="Calibri" w:eastAsia="宋体" w:cs="Times New Roman"/>
      <w:sz w:val="22"/>
      <w:lang w:eastAsia="en-US"/>
    </w:rPr>
  </w:style>
  <w:style w:type="character" w:customStyle="1" w:styleId="260">
    <w:name w:val="正文文本缩进 字符"/>
    <w:qFormat/>
    <w:uiPriority w:val="0"/>
    <w:rPr>
      <w:rFonts w:ascii="仿宋_GB2312" w:hAnsi="Times New Roman" w:eastAsia="仿宋_GB2312" w:cs="Times New Roman"/>
      <w:sz w:val="32"/>
      <w:szCs w:val="20"/>
    </w:rPr>
  </w:style>
  <w:style w:type="character" w:customStyle="1" w:styleId="261">
    <w:name w:val="正文2 Char Char"/>
    <w:link w:val="262"/>
    <w:qFormat/>
    <w:uiPriority w:val="0"/>
    <w:rPr>
      <w:sz w:val="24"/>
    </w:rPr>
  </w:style>
  <w:style w:type="paragraph" w:customStyle="1" w:styleId="262">
    <w:name w:val="正文2"/>
    <w:basedOn w:val="1"/>
    <w:link w:val="261"/>
    <w:qFormat/>
    <w:uiPriority w:val="0"/>
    <w:pPr>
      <w:spacing w:before="156" w:line="360" w:lineRule="auto"/>
      <w:ind w:firstLine="510"/>
    </w:pPr>
    <w:rPr>
      <w:sz w:val="24"/>
    </w:rPr>
  </w:style>
  <w:style w:type="character" w:customStyle="1" w:styleId="263">
    <w:name w:val="纯文本 Char2"/>
    <w:qFormat/>
    <w:uiPriority w:val="0"/>
    <w:rPr>
      <w:rFonts w:ascii="宋体" w:hAnsi="Courier New" w:cs="Arial"/>
      <w:szCs w:val="21"/>
    </w:rPr>
  </w:style>
  <w:style w:type="paragraph" w:customStyle="1" w:styleId="264">
    <w:name w:val="表格文字"/>
    <w:basedOn w:val="1"/>
    <w:next w:val="18"/>
    <w:qFormat/>
    <w:uiPriority w:val="0"/>
    <w:pPr>
      <w:spacing w:line="420" w:lineRule="atLeast"/>
      <w:jc w:val="left"/>
    </w:pPr>
    <w:rPr>
      <w:rFonts w:ascii="Times New Roman" w:hAnsi="Times New Roman" w:eastAsia="宋体" w:cs="Times New Roman"/>
      <w:szCs w:val="24"/>
    </w:rPr>
  </w:style>
  <w:style w:type="paragraph" w:customStyle="1" w:styleId="265">
    <w:name w:val="样式5"/>
    <w:basedOn w:val="1"/>
    <w:qFormat/>
    <w:uiPriority w:val="0"/>
    <w:pPr>
      <w:spacing w:line="440" w:lineRule="exact"/>
      <w:ind w:left="2" w:firstLine="480"/>
    </w:pPr>
    <w:rPr>
      <w:rFonts w:ascii="仿宋_GB2312" w:hAnsi="仿宋" w:eastAsia="仿宋_GB2312" w:cs="Times New Roman"/>
      <w:sz w:val="24"/>
      <w:szCs w:val="24"/>
    </w:rPr>
  </w:style>
  <w:style w:type="paragraph" w:customStyle="1" w:styleId="266">
    <w:name w:val="正文缩进1"/>
    <w:basedOn w:val="1"/>
    <w:next w:val="19"/>
    <w:qFormat/>
    <w:uiPriority w:val="0"/>
    <w:pPr>
      <w:spacing w:after="120" w:line="360" w:lineRule="auto"/>
      <w:ind w:left="420" w:firstLine="480"/>
    </w:pPr>
    <w:rPr>
      <w:rFonts w:ascii="Times New Roman" w:hAnsi="Times New Roman" w:eastAsia="宋体" w:cs="Times New Roman"/>
      <w:sz w:val="24"/>
      <w:szCs w:val="21"/>
    </w:rPr>
  </w:style>
  <w:style w:type="character" w:customStyle="1" w:styleId="267">
    <w:name w:val="NormalCharacter"/>
    <w:qFormat/>
    <w:uiPriority w:val="0"/>
  </w:style>
  <w:style w:type="character" w:customStyle="1" w:styleId="268">
    <w:name w:val="批注框文本 字符"/>
    <w:link w:val="27"/>
    <w:semiHidden/>
    <w:qFormat/>
    <w:uiPriority w:val="0"/>
    <w:rPr>
      <w:rFonts w:ascii="Times New Roman" w:hAnsi="Times New Roman" w:eastAsia="宋体" w:cs="Times New Roman"/>
      <w:sz w:val="18"/>
      <w:szCs w:val="18"/>
    </w:rPr>
  </w:style>
  <w:style w:type="character" w:customStyle="1" w:styleId="269">
    <w:name w:val="正文首行缩进 2 字符"/>
    <w:qFormat/>
    <w:uiPriority w:val="99"/>
    <w:rPr>
      <w:rFonts w:ascii="仿宋_GB2312" w:hAnsi="Times New Roman" w:eastAsia="仿宋_GB2312" w:cs="Times New Roman"/>
      <w:sz w:val="21"/>
      <w:szCs w:val="24"/>
    </w:rPr>
  </w:style>
  <w:style w:type="character" w:customStyle="1" w:styleId="270">
    <w:name w:val="纯文本 Char1"/>
    <w:qFormat/>
    <w:uiPriority w:val="0"/>
    <w:rPr>
      <w:rFonts w:ascii="宋体" w:hAnsi="Courier New" w:eastAsia="宋体" w:cs="Times New Roman"/>
      <w:sz w:val="20"/>
      <w:szCs w:val="21"/>
    </w:rPr>
  </w:style>
  <w:style w:type="character" w:customStyle="1" w:styleId="271">
    <w:name w:val="标题 2 Char1"/>
    <w:qFormat/>
    <w:uiPriority w:val="9"/>
    <w:rPr>
      <w:rFonts w:ascii="Cambria" w:hAnsi="Cambria"/>
      <w:b/>
      <w:bCs/>
      <w:sz w:val="32"/>
      <w:szCs w:val="32"/>
      <w:lang w:val="zh-CN" w:eastAsia="zh-CN"/>
    </w:rPr>
  </w:style>
  <w:style w:type="character" w:customStyle="1" w:styleId="272">
    <w:name w:val="标题 8 Char1"/>
    <w:qFormat/>
    <w:uiPriority w:val="9"/>
    <w:rPr>
      <w:rFonts w:ascii="等线 Light" w:hAnsi="等线 Light" w:eastAsia="等线 Light"/>
      <w:sz w:val="24"/>
      <w:szCs w:val="24"/>
      <w:lang w:val="zh-CN" w:eastAsia="zh-CN"/>
    </w:rPr>
  </w:style>
  <w:style w:type="character" w:customStyle="1" w:styleId="273">
    <w:name w:val="批注文字 Char1"/>
    <w:qFormat/>
    <w:uiPriority w:val="0"/>
    <w:rPr>
      <w:sz w:val="21"/>
      <w:szCs w:val="24"/>
      <w:lang w:val="zh-CN" w:eastAsia="zh-CN"/>
    </w:rPr>
  </w:style>
  <w:style w:type="character" w:customStyle="1" w:styleId="274">
    <w:name w:val="正文文本 Char1"/>
    <w:qFormat/>
    <w:uiPriority w:val="0"/>
    <w:rPr>
      <w:sz w:val="21"/>
      <w:szCs w:val="24"/>
      <w:lang w:val="zh-CN" w:eastAsia="zh-CN"/>
    </w:rPr>
  </w:style>
  <w:style w:type="character" w:customStyle="1" w:styleId="275">
    <w:name w:val="正文首行缩进 2 字符1"/>
    <w:semiHidden/>
    <w:qFormat/>
    <w:uiPriority w:val="99"/>
    <w:rPr>
      <w:rFonts w:ascii="仿宋_GB2312" w:hAnsi="Times New Roman" w:eastAsia="仿宋_GB2312" w:cs="Times New Roman"/>
      <w:sz w:val="21"/>
      <w:szCs w:val="24"/>
      <w:lang w:val="zh-CN" w:eastAsia="zh-CN"/>
    </w:rPr>
  </w:style>
  <w:style w:type="character" w:customStyle="1" w:styleId="276">
    <w:name w:val="正文首行缩进 2 字符2"/>
    <w:semiHidden/>
    <w:qFormat/>
    <w:uiPriority w:val="99"/>
    <w:rPr>
      <w:rFonts w:ascii="仿宋_GB2312" w:hAnsi="Times New Roman" w:eastAsia="仿宋_GB2312" w:cs="Times New Roman"/>
      <w:sz w:val="21"/>
      <w:szCs w:val="24"/>
      <w:lang w:val="zh-CN" w:eastAsia="zh-CN"/>
    </w:rPr>
  </w:style>
  <w:style w:type="character" w:customStyle="1" w:styleId="277">
    <w:name w:val="正文首行缩进 2 Char"/>
    <w:basedOn w:val="225"/>
    <w:link w:val="43"/>
    <w:semiHidden/>
    <w:qFormat/>
    <w:uiPriority w:val="99"/>
    <w:rPr>
      <w:rFonts w:ascii="Times New Roman" w:hAnsi="Times New Roman" w:eastAsia="宋体" w:cs="Times New Roman"/>
      <w:szCs w:val="24"/>
    </w:rPr>
  </w:style>
  <w:style w:type="paragraph" w:customStyle="1" w:styleId="278">
    <w:name w:val="Heading 2"/>
    <w:basedOn w:val="1"/>
    <w:next w:val="1"/>
    <w:qFormat/>
    <w:uiPriority w:val="0"/>
    <w:pPr>
      <w:keepNext/>
      <w:keepLines/>
      <w:spacing w:before="260" w:after="260" w:line="416" w:lineRule="auto"/>
    </w:pPr>
    <w:rPr>
      <w:rFonts w:ascii="Arial" w:hAnsi="Arial" w:eastAsia="黑体" w:cs="Times New Roman"/>
      <w:b/>
      <w:bCs/>
      <w:sz w:val="32"/>
      <w:szCs w:val="32"/>
    </w:rPr>
  </w:style>
  <w:style w:type="paragraph" w:customStyle="1" w:styleId="279">
    <w:name w:val="列表段落1"/>
    <w:basedOn w:val="1"/>
    <w:qFormat/>
    <w:uiPriority w:val="0"/>
    <w:pPr>
      <w:ind w:firstLine="200"/>
    </w:pPr>
  </w:style>
  <w:style w:type="character" w:customStyle="1" w:styleId="280">
    <w:name w:val="font21"/>
    <w:basedOn w:val="46"/>
    <w:qFormat/>
    <w:uiPriority w:val="0"/>
    <w:rPr>
      <w:rFonts w:hint="eastAsia" w:ascii="等线" w:hAnsi="等线" w:eastAsia="等线" w:cs="等线"/>
      <w:color w:val="000000"/>
      <w:sz w:val="20"/>
      <w:szCs w:val="20"/>
      <w:u w:val="none"/>
    </w:rPr>
  </w:style>
  <w:style w:type="character" w:customStyle="1" w:styleId="281">
    <w:name w:val="font31"/>
    <w:basedOn w:val="46"/>
    <w:qFormat/>
    <w:uiPriority w:val="0"/>
    <w:rPr>
      <w:rFonts w:hint="eastAsia" w:ascii="等线" w:hAnsi="等线" w:eastAsia="等线" w:cs="等线"/>
      <w:b/>
      <w:bCs/>
      <w:color w:val="000000"/>
      <w:sz w:val="20"/>
      <w:szCs w:val="20"/>
      <w:u w:val="none"/>
    </w:rPr>
  </w:style>
  <w:style w:type="character" w:customStyle="1" w:styleId="282">
    <w:name w:val="font41"/>
    <w:basedOn w:val="46"/>
    <w:qFormat/>
    <w:uiPriority w:val="0"/>
    <w:rPr>
      <w:rFonts w:hint="default" w:ascii="Times New Roman" w:hAnsi="Times New Roman" w:cs="Times New Roman"/>
      <w:color w:val="000000"/>
      <w:sz w:val="20"/>
      <w:szCs w:val="20"/>
      <w:u w:val="none"/>
    </w:rPr>
  </w:style>
  <w:style w:type="paragraph" w:customStyle="1" w:styleId="283">
    <w:name w:val="样式 标题 2 + 宋体"/>
    <w:basedOn w:val="3"/>
    <w:qFormat/>
    <w:uiPriority w:val="99"/>
    <w:rPr>
      <w:rFonts w:ascii="宋体" w:hAnsi="宋体"/>
      <w:sz w:val="30"/>
    </w:rPr>
  </w:style>
  <w:style w:type="character" w:customStyle="1" w:styleId="284">
    <w:name w:val="font61"/>
    <w:basedOn w:val="46"/>
    <w:qFormat/>
    <w:uiPriority w:val="0"/>
    <w:rPr>
      <w:rFonts w:ascii="仿宋" w:hAnsi="仿宋" w:eastAsia="仿宋" w:cs="仿宋"/>
      <w:color w:val="000000"/>
      <w:sz w:val="24"/>
      <w:szCs w:val="24"/>
      <w:u w:val="none"/>
    </w:rPr>
  </w:style>
  <w:style w:type="character" w:customStyle="1" w:styleId="285">
    <w:name w:val="font71"/>
    <w:basedOn w:val="46"/>
    <w:qFormat/>
    <w:uiPriority w:val="0"/>
    <w:rPr>
      <w:rFonts w:hint="eastAsia" w:ascii="宋体" w:hAnsi="宋体" w:eastAsia="宋体" w:cs="宋体"/>
      <w:color w:val="FF0000"/>
      <w:sz w:val="24"/>
      <w:szCs w:val="24"/>
      <w:u w:val="none"/>
    </w:rPr>
  </w:style>
  <w:style w:type="character" w:customStyle="1" w:styleId="286">
    <w:name w:val="font51"/>
    <w:basedOn w:val="4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100</Pages>
  <Words>3091</Words>
  <Characters>3812</Characters>
  <TotalTime>2</TotalTime>
  <ScaleCrop>false</ScaleCrop>
  <LinksUpToDate>false</LinksUpToDate>
  <CharactersWithSpaces>3858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2022-03-23T06:45:00Z</dcterms:created>
  <dc:creator>个人用户</dc:creator>
  <cp:lastModifiedBy>大脸猫</cp:lastModifiedBy>
  <cp:lastPrinted>2026-07-08T03:03:00Z</cp:lastPrinted>
  <dcterms:modified xsi:type="dcterms:W3CDTF">2026-08-03T12:58:42Z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6D83822B6E484706B12B1D17FCB10871_13</vt:lpwstr>
  </property>
  <property fmtid="{D5CDD505-2E9C-101B-9397-08002B2CF9AE}" pid="4" name="KSOTemplateDocerSaveRecord">
    <vt:lpwstr>eyJoZGlkIjoiZTZkZjMwNzM5YTUyZjgyMmYxNzdmOGYwMjM1N2IxMDEiLCJ1c2VySWQiOiIxMTk5MTUzOTY5In0=</vt:lpwstr>
  </property>
</Properties>
</file>